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F4" w:rsidRDefault="008D4BF4" w:rsidP="002C74F8">
      <w:pPr>
        <w:pStyle w:val="Tlotextu"/>
        <w:pageBreakBefore/>
        <w:ind w:left="363"/>
      </w:pPr>
    </w:p>
    <w:p w:rsidR="008D4BF4" w:rsidRDefault="006C36D2" w:rsidP="002C74F8">
      <w:pPr>
        <w:jc w:val="center"/>
        <w:rPr>
          <w:caps/>
          <w:sz w:val="28"/>
        </w:rPr>
      </w:pPr>
      <w:r>
        <w:rPr>
          <w:caps/>
          <w:sz w:val="28"/>
        </w:rPr>
        <w:t>Vysoká škola obchodní a hotelová</w:t>
      </w:r>
    </w:p>
    <w:p w:rsidR="008D4BF4" w:rsidRDefault="008D4BF4" w:rsidP="002C74F8">
      <w:pPr>
        <w:jc w:val="center"/>
        <w:rPr>
          <w:sz w:val="28"/>
        </w:rPr>
      </w:pPr>
    </w:p>
    <w:p w:rsidR="008D4BF4" w:rsidRDefault="006C36D2" w:rsidP="002C74F8">
      <w:pPr>
        <w:jc w:val="center"/>
        <w:rPr>
          <w:sz w:val="28"/>
        </w:rPr>
      </w:pPr>
      <w:r>
        <w:rPr>
          <w:sz w:val="28"/>
        </w:rPr>
        <w:t xml:space="preserve">Studijní obor: </w:t>
      </w:r>
      <w:r w:rsidR="00E9376F">
        <w:rPr>
          <w:sz w:val="28"/>
        </w:rPr>
        <w:t xml:space="preserve">Management hotelnictví a cestovního ruchu </w:t>
      </w:r>
    </w:p>
    <w:p w:rsidR="008D4BF4" w:rsidRDefault="008D4BF4" w:rsidP="002C74F8">
      <w:pPr>
        <w:jc w:val="center"/>
      </w:pPr>
    </w:p>
    <w:p w:rsidR="008D4BF4" w:rsidRDefault="008D4BF4" w:rsidP="002C74F8">
      <w:pPr>
        <w:jc w:val="center"/>
      </w:pPr>
    </w:p>
    <w:p w:rsidR="008D4BF4" w:rsidRDefault="008D4BF4" w:rsidP="002C74F8">
      <w:pPr>
        <w:jc w:val="center"/>
      </w:pPr>
    </w:p>
    <w:p w:rsidR="008D4BF4" w:rsidRDefault="00E9376F" w:rsidP="002C74F8">
      <w:pPr>
        <w:jc w:val="center"/>
        <w:rPr>
          <w:sz w:val="32"/>
        </w:rPr>
      </w:pPr>
      <w:r>
        <w:rPr>
          <w:sz w:val="32"/>
        </w:rPr>
        <w:t>Oldřich VOJÁČEK</w:t>
      </w:r>
    </w:p>
    <w:p w:rsidR="008D4BF4" w:rsidRDefault="008D4BF4" w:rsidP="002C74F8">
      <w:pPr>
        <w:jc w:val="center"/>
      </w:pPr>
    </w:p>
    <w:p w:rsidR="008D4BF4" w:rsidRDefault="008D4BF4" w:rsidP="002C74F8">
      <w:pPr>
        <w:jc w:val="center"/>
      </w:pPr>
    </w:p>
    <w:p w:rsidR="008D4BF4" w:rsidRDefault="00E9376F" w:rsidP="002C74F8">
      <w:pPr>
        <w:jc w:val="center"/>
        <w:rPr>
          <w:sz w:val="36"/>
        </w:rPr>
      </w:pPr>
      <w:r>
        <w:rPr>
          <w:sz w:val="36"/>
        </w:rPr>
        <w:t xml:space="preserve">KULTURNÍ CESTOVNÍ RUCH BRNĚNSKA A JEHO DOPAD NA HOTELNICTVÍ </w:t>
      </w:r>
    </w:p>
    <w:p w:rsidR="008D4BF4" w:rsidRDefault="00E9376F" w:rsidP="002C74F8">
      <w:pPr>
        <w:jc w:val="center"/>
        <w:rPr>
          <w:i/>
        </w:rPr>
      </w:pPr>
      <w:r w:rsidRPr="00A61869">
        <w:rPr>
          <w:rFonts w:ascii="Georgia" w:hAnsi="Georgia"/>
        </w:rPr>
        <w:t>BRNO CULTURAL TOURISM AND ITS IMPACT ON</w:t>
      </w:r>
      <w:r>
        <w:rPr>
          <w:rFonts w:ascii="Georgia" w:hAnsi="Georgia"/>
        </w:rPr>
        <w:t xml:space="preserve"> HOTEL </w:t>
      </w:r>
      <w:r>
        <w:rPr>
          <w:rFonts w:ascii="Georgia" w:hAnsi="Georgia"/>
        </w:rPr>
        <w:br/>
        <w:t xml:space="preserve"> SECTOR</w:t>
      </w:r>
    </w:p>
    <w:p w:rsidR="00E8109B" w:rsidRDefault="00E8109B" w:rsidP="002C74F8">
      <w:pPr>
        <w:pStyle w:val="Tlotextu"/>
        <w:ind w:left="363"/>
        <w:jc w:val="center"/>
      </w:pPr>
    </w:p>
    <w:p w:rsidR="008D4BF4" w:rsidRDefault="00E9376F" w:rsidP="002C74F8">
      <w:pPr>
        <w:pStyle w:val="Tlotextu"/>
        <w:ind w:left="363"/>
        <w:jc w:val="center"/>
      </w:pPr>
      <w:r>
        <w:t xml:space="preserve">BAKALÁŘSKÁ </w:t>
      </w:r>
      <w:r w:rsidR="006C36D2">
        <w:t>PRÁCE</w:t>
      </w:r>
    </w:p>
    <w:p w:rsidR="008D4BF4" w:rsidRDefault="008D4BF4" w:rsidP="002C74F8">
      <w:pPr>
        <w:jc w:val="center"/>
        <w:rPr>
          <w:i/>
        </w:rPr>
      </w:pPr>
    </w:p>
    <w:p w:rsidR="00E8109B" w:rsidRDefault="00E8109B" w:rsidP="002C74F8">
      <w:pPr>
        <w:jc w:val="center"/>
        <w:rPr>
          <w:i/>
        </w:rPr>
      </w:pPr>
    </w:p>
    <w:p w:rsidR="00E8109B" w:rsidRDefault="00E8109B" w:rsidP="002C74F8">
      <w:pPr>
        <w:jc w:val="center"/>
        <w:rPr>
          <w:i/>
        </w:rPr>
      </w:pPr>
    </w:p>
    <w:p w:rsidR="008D4BF4" w:rsidRDefault="006C36D2" w:rsidP="002C74F8">
      <w:r>
        <w:t>Vedoucí bakalářské práce:</w:t>
      </w:r>
      <w:r w:rsidR="00E830F5">
        <w:t xml:space="preserve"> doc. Mgr. Peter Stoličný, </w:t>
      </w:r>
      <w:proofErr w:type="spellStart"/>
      <w:r w:rsidR="00E830F5">
        <w:t>ArtD</w:t>
      </w:r>
      <w:proofErr w:type="spellEnd"/>
      <w:r w:rsidR="00E830F5">
        <w:t>.</w:t>
      </w:r>
    </w:p>
    <w:p w:rsidR="008D4BF4" w:rsidRDefault="008D4BF4" w:rsidP="002C74F8"/>
    <w:p w:rsidR="008D4BF4" w:rsidRDefault="00E830F5" w:rsidP="002C74F8">
      <w:pPr>
        <w:jc w:val="center"/>
      </w:pPr>
      <w:r>
        <w:t>Brno, 2016</w:t>
      </w:r>
    </w:p>
    <w:p w:rsidR="008D4BF4" w:rsidRDefault="006C36D2" w:rsidP="002C74F8">
      <w:pPr>
        <w:pStyle w:val="Tlotextu"/>
        <w:pageBreakBefore/>
        <w:jc w:val="both"/>
        <w:rPr>
          <w:sz w:val="24"/>
        </w:rPr>
      </w:pPr>
      <w:r>
        <w:rPr>
          <w:sz w:val="24"/>
        </w:rPr>
        <w:lastRenderedPageBreak/>
        <w:t>Jméno a příjmení autora:</w:t>
      </w:r>
      <w:r w:rsidR="00E830F5">
        <w:rPr>
          <w:sz w:val="24"/>
        </w:rPr>
        <w:t xml:space="preserve"> Oldřich Vojáček</w:t>
      </w:r>
      <w:r>
        <w:rPr>
          <w:sz w:val="24"/>
        </w:rPr>
        <w:tab/>
      </w:r>
      <w:r>
        <w:rPr>
          <w:sz w:val="24"/>
        </w:rPr>
        <w:tab/>
      </w:r>
    </w:p>
    <w:p w:rsidR="008D4BF4" w:rsidRDefault="006C36D2" w:rsidP="002C74F8">
      <w:pPr>
        <w:pStyle w:val="Tlotextu"/>
        <w:jc w:val="both"/>
        <w:rPr>
          <w:sz w:val="24"/>
        </w:rPr>
      </w:pPr>
      <w:r>
        <w:rPr>
          <w:sz w:val="24"/>
        </w:rPr>
        <w:t>Název bakalářské práce:</w:t>
      </w:r>
      <w:r w:rsidR="00E830F5">
        <w:rPr>
          <w:sz w:val="24"/>
        </w:rPr>
        <w:t xml:space="preserve"> Kulturní cestovní ruch Brněnska a jeho dopad na hotelnictví </w:t>
      </w:r>
      <w:r>
        <w:rPr>
          <w:sz w:val="24"/>
        </w:rPr>
        <w:tab/>
      </w:r>
    </w:p>
    <w:p w:rsidR="008D4BF4" w:rsidRDefault="006C36D2" w:rsidP="002C74F8">
      <w:pPr>
        <w:pStyle w:val="Tlotextu"/>
        <w:jc w:val="both"/>
        <w:rPr>
          <w:sz w:val="24"/>
        </w:rPr>
      </w:pPr>
      <w:r>
        <w:rPr>
          <w:sz w:val="24"/>
        </w:rPr>
        <w:t xml:space="preserve">Název bakalářské </w:t>
      </w:r>
      <w:proofErr w:type="gramStart"/>
      <w:r>
        <w:rPr>
          <w:sz w:val="24"/>
        </w:rPr>
        <w:t>práce v AJ</w:t>
      </w:r>
      <w:proofErr w:type="gramEnd"/>
      <w:r>
        <w:rPr>
          <w:sz w:val="24"/>
        </w:rPr>
        <w:t>:</w:t>
      </w:r>
      <w:r w:rsidR="00E830F5">
        <w:rPr>
          <w:sz w:val="24"/>
        </w:rPr>
        <w:t xml:space="preserve"> Brno </w:t>
      </w:r>
      <w:proofErr w:type="spellStart"/>
      <w:r w:rsidR="00E830F5">
        <w:rPr>
          <w:sz w:val="24"/>
        </w:rPr>
        <w:t>cultural</w:t>
      </w:r>
      <w:proofErr w:type="spellEnd"/>
      <w:r w:rsidR="00E830F5">
        <w:rPr>
          <w:sz w:val="24"/>
        </w:rPr>
        <w:t xml:space="preserve"> </w:t>
      </w:r>
      <w:proofErr w:type="spellStart"/>
      <w:r w:rsidR="00E830F5">
        <w:rPr>
          <w:sz w:val="24"/>
        </w:rPr>
        <w:t>tourism</w:t>
      </w:r>
      <w:proofErr w:type="spellEnd"/>
      <w:r w:rsidR="00E830F5">
        <w:rPr>
          <w:sz w:val="24"/>
        </w:rPr>
        <w:t xml:space="preserve"> and </w:t>
      </w:r>
      <w:proofErr w:type="spellStart"/>
      <w:r w:rsidR="00E830F5">
        <w:rPr>
          <w:sz w:val="24"/>
        </w:rPr>
        <w:t>its</w:t>
      </w:r>
      <w:proofErr w:type="spellEnd"/>
      <w:r w:rsidR="00E830F5">
        <w:rPr>
          <w:sz w:val="24"/>
        </w:rPr>
        <w:t xml:space="preserve"> </w:t>
      </w:r>
      <w:proofErr w:type="spellStart"/>
      <w:r w:rsidR="00E830F5">
        <w:rPr>
          <w:sz w:val="24"/>
        </w:rPr>
        <w:t>impact</w:t>
      </w:r>
      <w:proofErr w:type="spellEnd"/>
      <w:r w:rsidR="00E830F5">
        <w:rPr>
          <w:sz w:val="24"/>
        </w:rPr>
        <w:t xml:space="preserve"> on hotel </w:t>
      </w:r>
      <w:proofErr w:type="spellStart"/>
      <w:r w:rsidR="00E830F5">
        <w:rPr>
          <w:sz w:val="24"/>
        </w:rPr>
        <w:t>sector</w:t>
      </w:r>
      <w:proofErr w:type="spellEnd"/>
      <w:r w:rsidR="00E830F5">
        <w:rPr>
          <w:sz w:val="24"/>
        </w:rPr>
        <w:t xml:space="preserve"> </w:t>
      </w:r>
      <w:r>
        <w:rPr>
          <w:sz w:val="24"/>
        </w:rPr>
        <w:tab/>
      </w:r>
    </w:p>
    <w:p w:rsidR="008D4BF4" w:rsidRDefault="006C36D2" w:rsidP="002C74F8">
      <w:pPr>
        <w:pStyle w:val="Tlotextu"/>
        <w:jc w:val="both"/>
        <w:rPr>
          <w:sz w:val="24"/>
        </w:rPr>
      </w:pPr>
      <w:r>
        <w:rPr>
          <w:sz w:val="24"/>
        </w:rPr>
        <w:t>Studijní obor:</w:t>
      </w:r>
      <w:r>
        <w:rPr>
          <w:sz w:val="24"/>
        </w:rPr>
        <w:tab/>
      </w:r>
      <w:r w:rsidR="00593241">
        <w:rPr>
          <w:sz w:val="24"/>
        </w:rPr>
        <w:t xml:space="preserve">Management hotelnictví a cestovního ruchu </w:t>
      </w:r>
      <w:r>
        <w:rPr>
          <w:sz w:val="24"/>
        </w:rPr>
        <w:tab/>
      </w:r>
      <w:r>
        <w:rPr>
          <w:sz w:val="24"/>
        </w:rPr>
        <w:tab/>
      </w:r>
      <w:r>
        <w:rPr>
          <w:sz w:val="24"/>
        </w:rPr>
        <w:tab/>
      </w:r>
    </w:p>
    <w:p w:rsidR="008D4BF4" w:rsidRDefault="006C36D2" w:rsidP="002C74F8">
      <w:pPr>
        <w:pStyle w:val="Tlotextu"/>
        <w:jc w:val="both"/>
        <w:rPr>
          <w:sz w:val="24"/>
        </w:rPr>
      </w:pPr>
      <w:r>
        <w:rPr>
          <w:sz w:val="24"/>
        </w:rPr>
        <w:t>Vedoucí bakalářské práce:</w:t>
      </w:r>
      <w:r w:rsidR="00C13912">
        <w:rPr>
          <w:sz w:val="24"/>
        </w:rPr>
        <w:t xml:space="preserve"> doc. Mgr. Peter Stoličný </w:t>
      </w:r>
      <w:proofErr w:type="spellStart"/>
      <w:r w:rsidR="00C13912">
        <w:rPr>
          <w:sz w:val="24"/>
        </w:rPr>
        <w:t>A</w:t>
      </w:r>
      <w:r w:rsidR="00593241">
        <w:rPr>
          <w:sz w:val="24"/>
        </w:rPr>
        <w:t>rtD</w:t>
      </w:r>
      <w:proofErr w:type="spellEnd"/>
      <w:r w:rsidR="00593241">
        <w:rPr>
          <w:sz w:val="24"/>
        </w:rPr>
        <w:t>.</w:t>
      </w:r>
      <w:r>
        <w:rPr>
          <w:sz w:val="24"/>
        </w:rPr>
        <w:tab/>
      </w:r>
      <w:r>
        <w:rPr>
          <w:sz w:val="24"/>
        </w:rPr>
        <w:tab/>
      </w:r>
    </w:p>
    <w:p w:rsidR="008D4BF4" w:rsidRDefault="006C36D2" w:rsidP="002C74F8">
      <w:pPr>
        <w:spacing w:after="120"/>
      </w:pPr>
      <w:r>
        <w:t>Rok obhajoby:</w:t>
      </w:r>
      <w:r w:rsidR="00593241">
        <w:t xml:space="preserve"> 2016 </w:t>
      </w:r>
      <w:r>
        <w:tab/>
      </w:r>
      <w:r>
        <w:tab/>
      </w:r>
      <w:r>
        <w:tab/>
      </w:r>
    </w:p>
    <w:p w:rsidR="008D4BF4" w:rsidRDefault="008D4BF4" w:rsidP="002C74F8">
      <w:pPr>
        <w:spacing w:after="120"/>
      </w:pPr>
    </w:p>
    <w:p w:rsidR="008D4BF4" w:rsidRDefault="008D4BF4" w:rsidP="002C74F8">
      <w:pPr>
        <w:spacing w:after="120"/>
      </w:pPr>
    </w:p>
    <w:p w:rsidR="008D4BF4" w:rsidRDefault="006C36D2" w:rsidP="002C74F8">
      <w:pPr>
        <w:spacing w:after="120"/>
      </w:pPr>
      <w:r>
        <w:t>Anotace:</w:t>
      </w:r>
      <w:r w:rsidR="00593241">
        <w:t xml:space="preserve"> </w:t>
      </w:r>
      <w:r w:rsidR="00C710D2">
        <w:t>Tato bakalářská práce se zabývá analýzou</w:t>
      </w:r>
      <w:r w:rsidR="00C13912">
        <w:t xml:space="preserve"> kulturních </w:t>
      </w:r>
      <w:proofErr w:type="spellStart"/>
      <w:r w:rsidR="00C13912">
        <w:t>eventů</w:t>
      </w:r>
      <w:proofErr w:type="spellEnd"/>
      <w:r w:rsidR="00C13912">
        <w:t xml:space="preserve"> v korel</w:t>
      </w:r>
      <w:r w:rsidR="000245B5" w:rsidRPr="000245B5">
        <w:t>aci s rozvojem hotelnictví v oblasti Brněnska v období posledních 10 let</w:t>
      </w:r>
      <w:r w:rsidR="000245B5">
        <w:t>.</w:t>
      </w:r>
      <w:r w:rsidR="00C710D2">
        <w:t xml:space="preserve"> Dále pak analýzou</w:t>
      </w:r>
      <w:r w:rsidR="000245B5">
        <w:t xml:space="preserve"> funkcí cestovního ruchu Brněnska a vytvoření modelového </w:t>
      </w:r>
      <w:proofErr w:type="spellStart"/>
      <w:r w:rsidR="000245B5">
        <w:t>eventu</w:t>
      </w:r>
      <w:proofErr w:type="spellEnd"/>
      <w:r w:rsidR="000245B5">
        <w:t xml:space="preserve"> na jeho zlepšení. </w:t>
      </w:r>
      <w:r w:rsidR="000245B5">
        <w:rPr>
          <w:rFonts w:ascii="Georgia" w:hAnsi="Georgia"/>
          <w:i/>
        </w:rPr>
        <w:t xml:space="preserve"> </w:t>
      </w:r>
      <w:r w:rsidR="000245B5">
        <w:rPr>
          <w:rFonts w:ascii="Georgia" w:hAnsi="Georgia"/>
          <w:i/>
          <w:color w:val="FF0000"/>
        </w:rPr>
        <w:t xml:space="preserve"> </w:t>
      </w:r>
    </w:p>
    <w:p w:rsidR="008D4BF4" w:rsidRDefault="008D4BF4" w:rsidP="002C74F8">
      <w:pPr>
        <w:spacing w:after="120"/>
      </w:pPr>
    </w:p>
    <w:p w:rsidR="008D4BF4" w:rsidRDefault="008D4BF4" w:rsidP="002C74F8">
      <w:pPr>
        <w:spacing w:after="120"/>
      </w:pPr>
    </w:p>
    <w:p w:rsidR="008D4BF4" w:rsidRPr="00703423" w:rsidRDefault="006C36D2" w:rsidP="002C74F8">
      <w:pPr>
        <w:spacing w:after="120"/>
        <w:rPr>
          <w:lang w:val="en-US"/>
        </w:rPr>
      </w:pPr>
      <w:r w:rsidRPr="00703423">
        <w:rPr>
          <w:lang w:val="en-US"/>
        </w:rPr>
        <w:t>Annotation:</w:t>
      </w:r>
      <w:r w:rsidR="000245B5" w:rsidRPr="00703423">
        <w:rPr>
          <w:lang w:val="en-US"/>
        </w:rPr>
        <w:t xml:space="preserve"> </w:t>
      </w:r>
      <w:r w:rsidR="00C710D2" w:rsidRPr="00703423">
        <w:rPr>
          <w:lang w:val="en-US"/>
        </w:rPr>
        <w:t>Th</w:t>
      </w:r>
      <w:r w:rsidR="00703423">
        <w:rPr>
          <w:lang w:val="en-US"/>
        </w:rPr>
        <w:t>e thesi</w:t>
      </w:r>
      <w:r w:rsidR="00C710D2" w:rsidRPr="00703423">
        <w:rPr>
          <w:lang w:val="en-US"/>
        </w:rPr>
        <w:t>s deals with a</w:t>
      </w:r>
      <w:r w:rsidR="000245B5" w:rsidRPr="00703423">
        <w:rPr>
          <w:lang w:val="en-US"/>
        </w:rPr>
        <w:t>nalysis of cultural events in correlation with the development of the hotel industry in Brno</w:t>
      </w:r>
      <w:r w:rsidR="00703423" w:rsidRPr="00703423">
        <w:rPr>
          <w:lang w:val="en-US"/>
        </w:rPr>
        <w:t xml:space="preserve"> area</w:t>
      </w:r>
      <w:r w:rsidR="000245B5" w:rsidRPr="00703423">
        <w:rPr>
          <w:lang w:val="en-US"/>
        </w:rPr>
        <w:t xml:space="preserve"> in the last 10 years. </w:t>
      </w:r>
      <w:r w:rsidR="00703423">
        <w:rPr>
          <w:lang w:val="en-US"/>
        </w:rPr>
        <w:t>And also there are described problems of a</w:t>
      </w:r>
      <w:r w:rsidR="000245B5" w:rsidRPr="00703423">
        <w:rPr>
          <w:lang w:val="en-US"/>
        </w:rPr>
        <w:t xml:space="preserve">nalysis feature </w:t>
      </w:r>
      <w:r w:rsidR="00703423">
        <w:rPr>
          <w:lang w:val="en-US"/>
        </w:rPr>
        <w:t>in Brno area t</w:t>
      </w:r>
      <w:r w:rsidR="000245B5" w:rsidRPr="00703423">
        <w:rPr>
          <w:lang w:val="en-US"/>
        </w:rPr>
        <w:t xml:space="preserve">ourism and </w:t>
      </w:r>
      <w:r w:rsidR="00703423">
        <w:rPr>
          <w:lang w:val="en-US"/>
        </w:rPr>
        <w:t xml:space="preserve">it has been </w:t>
      </w:r>
      <w:r w:rsidR="000245B5" w:rsidRPr="00703423">
        <w:rPr>
          <w:lang w:val="en-US"/>
        </w:rPr>
        <w:t>create</w:t>
      </w:r>
      <w:r w:rsidR="00703423">
        <w:rPr>
          <w:lang w:val="en-US"/>
        </w:rPr>
        <w:t>d</w:t>
      </w:r>
      <w:r w:rsidR="000245B5" w:rsidRPr="00703423">
        <w:rPr>
          <w:lang w:val="en-US"/>
        </w:rPr>
        <w:t xml:space="preserve"> a model event </w:t>
      </w:r>
      <w:r w:rsidR="00703423">
        <w:rPr>
          <w:lang w:val="en-US"/>
        </w:rPr>
        <w:t>for</w:t>
      </w:r>
      <w:r w:rsidR="000245B5" w:rsidRPr="00703423">
        <w:rPr>
          <w:lang w:val="en-US"/>
        </w:rPr>
        <w:t xml:space="preserve"> its improvement.</w:t>
      </w:r>
    </w:p>
    <w:p w:rsidR="008D4BF4" w:rsidRDefault="008D4BF4" w:rsidP="002C74F8">
      <w:pPr>
        <w:spacing w:after="120"/>
      </w:pPr>
    </w:p>
    <w:p w:rsidR="008D4BF4" w:rsidRDefault="008D4BF4" w:rsidP="002C74F8">
      <w:pPr>
        <w:spacing w:after="120"/>
      </w:pPr>
    </w:p>
    <w:p w:rsidR="008D4BF4" w:rsidRDefault="006C36D2" w:rsidP="002C74F8">
      <w:pPr>
        <w:spacing w:after="120"/>
      </w:pPr>
      <w:r>
        <w:t>Klíčová slova:</w:t>
      </w:r>
      <w:r w:rsidR="00CC78AF">
        <w:t xml:space="preserve"> kultura, turismus, hotelnictví, ubytov</w:t>
      </w:r>
      <w:r w:rsidR="00C13912">
        <w:t>ací kapacity, k</w:t>
      </w:r>
      <w:r w:rsidR="002C7183">
        <w:t>ulturní turismus</w:t>
      </w:r>
      <w:r w:rsidR="00CC78AF">
        <w:t xml:space="preserve"> </w:t>
      </w:r>
    </w:p>
    <w:p w:rsidR="008D4BF4" w:rsidRDefault="008D4BF4" w:rsidP="002C74F8">
      <w:pPr>
        <w:spacing w:after="120"/>
      </w:pPr>
    </w:p>
    <w:p w:rsidR="008D4BF4" w:rsidRDefault="008D4BF4" w:rsidP="002C74F8">
      <w:pPr>
        <w:spacing w:after="120"/>
      </w:pPr>
    </w:p>
    <w:p w:rsidR="008D4BF4" w:rsidRDefault="006C36D2" w:rsidP="002C74F8">
      <w:pPr>
        <w:spacing w:after="120"/>
      </w:pPr>
      <w:proofErr w:type="spellStart"/>
      <w:r>
        <w:t>Key</w:t>
      </w:r>
      <w:proofErr w:type="spellEnd"/>
      <w:r>
        <w:t xml:space="preserve"> </w:t>
      </w:r>
      <w:proofErr w:type="spellStart"/>
      <w:r>
        <w:t>words</w:t>
      </w:r>
      <w:proofErr w:type="spellEnd"/>
      <w:r>
        <w:t>:</w:t>
      </w:r>
      <w:r w:rsidR="00CC78AF">
        <w:t xml:space="preserve"> </w:t>
      </w:r>
      <w:proofErr w:type="spellStart"/>
      <w:r w:rsidR="00CC78AF">
        <w:t>culture</w:t>
      </w:r>
      <w:proofErr w:type="spellEnd"/>
      <w:r w:rsidR="00CC78AF">
        <w:t xml:space="preserve">, </w:t>
      </w:r>
      <w:proofErr w:type="spellStart"/>
      <w:r w:rsidR="00CC78AF">
        <w:t>tourism</w:t>
      </w:r>
      <w:proofErr w:type="spellEnd"/>
      <w:r w:rsidR="00CC78AF">
        <w:t xml:space="preserve">, hotel </w:t>
      </w:r>
      <w:proofErr w:type="spellStart"/>
      <w:r w:rsidR="00CC78AF">
        <w:t>industry</w:t>
      </w:r>
      <w:proofErr w:type="spellEnd"/>
      <w:r w:rsidR="00CC78AF">
        <w:t xml:space="preserve">, </w:t>
      </w:r>
      <w:proofErr w:type="spellStart"/>
      <w:r w:rsidR="002C7183">
        <w:t>accomodation</w:t>
      </w:r>
      <w:proofErr w:type="spellEnd"/>
      <w:r w:rsidR="002C7183">
        <w:t xml:space="preserve"> </w:t>
      </w:r>
      <w:proofErr w:type="spellStart"/>
      <w:r w:rsidR="002C7183">
        <w:t>capacity</w:t>
      </w:r>
      <w:proofErr w:type="spellEnd"/>
      <w:r w:rsidR="002C7183">
        <w:t xml:space="preserve">, </w:t>
      </w:r>
      <w:proofErr w:type="spellStart"/>
      <w:r w:rsidR="002C7183">
        <w:t>cultural</w:t>
      </w:r>
      <w:proofErr w:type="spellEnd"/>
      <w:r w:rsidR="002C7183">
        <w:t xml:space="preserve"> </w:t>
      </w:r>
      <w:proofErr w:type="spellStart"/>
      <w:r w:rsidR="002C7183">
        <w:t>tourism</w:t>
      </w:r>
      <w:proofErr w:type="spellEnd"/>
      <w:r w:rsidR="00CC78AF">
        <w:t xml:space="preserve"> </w:t>
      </w:r>
    </w:p>
    <w:p w:rsidR="008D4BF4" w:rsidRDefault="008D4BF4" w:rsidP="002C74F8">
      <w:pPr>
        <w:pageBreakBefore/>
      </w:pPr>
    </w:p>
    <w:p w:rsidR="008D4BF4" w:rsidRDefault="008D4BF4" w:rsidP="002C74F8"/>
    <w:p w:rsidR="006F2B39" w:rsidRDefault="006F2B39" w:rsidP="002C74F8"/>
    <w:p w:rsidR="008D4BF4" w:rsidRDefault="008D4BF4" w:rsidP="002C74F8"/>
    <w:p w:rsidR="0048324D" w:rsidRDefault="0048324D" w:rsidP="002C74F8"/>
    <w:p w:rsidR="0048324D" w:rsidRDefault="0048324D" w:rsidP="002C74F8"/>
    <w:p w:rsidR="0048324D" w:rsidRDefault="0048324D" w:rsidP="002C74F8"/>
    <w:p w:rsidR="0048324D" w:rsidRDefault="0048324D" w:rsidP="002C74F8"/>
    <w:p w:rsidR="0048324D" w:rsidRDefault="0048324D" w:rsidP="002C74F8"/>
    <w:p w:rsidR="0048324D" w:rsidRDefault="0048324D" w:rsidP="002C74F8"/>
    <w:p w:rsidR="0048324D" w:rsidRDefault="0048324D" w:rsidP="002C74F8"/>
    <w:p w:rsidR="008D4BF4" w:rsidRDefault="008D4BF4" w:rsidP="002C74F8"/>
    <w:p w:rsidR="008D4BF4" w:rsidRDefault="008D4BF4" w:rsidP="002C74F8"/>
    <w:p w:rsidR="008D4BF4" w:rsidRDefault="008D4BF4" w:rsidP="002C74F8"/>
    <w:p w:rsidR="008D4BF4" w:rsidRDefault="008D4BF4" w:rsidP="002C74F8"/>
    <w:p w:rsidR="008D4BF4" w:rsidRDefault="008D4BF4" w:rsidP="002C74F8"/>
    <w:p w:rsidR="008D4BF4" w:rsidRDefault="006C36D2" w:rsidP="002C74F8">
      <w:r>
        <w:t xml:space="preserve">Prohlašuji, že jsem bakalářskou práci </w:t>
      </w:r>
      <w:r w:rsidR="00D54120">
        <w:t>KULTURNÍ CE</w:t>
      </w:r>
      <w:r w:rsidR="00A24FD5">
        <w:t xml:space="preserve">STOVNÍ RUCH BRNĚNSKA </w:t>
      </w:r>
      <w:r w:rsidR="00C13912">
        <w:br/>
      </w:r>
      <w:r w:rsidR="00A24FD5">
        <w:t>A JEHO DOPAD</w:t>
      </w:r>
      <w:r w:rsidR="00D54120">
        <w:t xml:space="preserve"> NA HOTELNICTVÍ </w:t>
      </w:r>
      <w:r>
        <w:t xml:space="preserve">vypracoval samostatně pod vedením </w:t>
      </w:r>
      <w:r w:rsidR="00E8109B">
        <w:br/>
      </w:r>
      <w:r w:rsidR="00C13912">
        <w:t xml:space="preserve">doc. Mgr. Petera Stoličného </w:t>
      </w:r>
      <w:proofErr w:type="spellStart"/>
      <w:r w:rsidR="00C13912">
        <w:t>A</w:t>
      </w:r>
      <w:r w:rsidR="00D54120">
        <w:t>rtD</w:t>
      </w:r>
      <w:proofErr w:type="spellEnd"/>
      <w:r w:rsidR="00D54120">
        <w:t>.</w:t>
      </w:r>
      <w:r>
        <w:t xml:space="preserve"> a uvedl v ní všechny použité literární a jiné odborné zdroje v souladu s aktuálně platnými právními předpisy a vnitřními předpisy Vysoké školy obchodní a hotelové.</w:t>
      </w:r>
    </w:p>
    <w:p w:rsidR="008D4BF4" w:rsidRDefault="008D4BF4" w:rsidP="002C74F8"/>
    <w:p w:rsidR="008D4BF4" w:rsidRDefault="006C36D2" w:rsidP="002C74F8">
      <w:r>
        <w:t xml:space="preserve">V Brně dne </w:t>
      </w:r>
    </w:p>
    <w:p w:rsidR="008D4BF4" w:rsidRDefault="006C36D2" w:rsidP="002C74F8">
      <w:r>
        <w:tab/>
      </w:r>
      <w:r>
        <w:tab/>
      </w:r>
      <w:r>
        <w:tab/>
      </w:r>
      <w:r>
        <w:tab/>
      </w:r>
      <w:r>
        <w:tab/>
      </w:r>
      <w:r>
        <w:tab/>
      </w:r>
      <w:r>
        <w:tab/>
      </w:r>
      <w:r>
        <w:tab/>
        <w:t>vlastnoruční podpis autora</w:t>
      </w:r>
    </w:p>
    <w:p w:rsidR="008D4BF4" w:rsidRDefault="008D4BF4" w:rsidP="002C74F8">
      <w:pPr>
        <w:pageBreakBefore/>
      </w:pPr>
    </w:p>
    <w:p w:rsidR="008D4BF4" w:rsidRDefault="008D4BF4" w:rsidP="002C74F8"/>
    <w:p w:rsidR="008D4BF4" w:rsidRDefault="008D4BF4" w:rsidP="002C74F8"/>
    <w:p w:rsidR="006F2B39" w:rsidRDefault="006F2B39" w:rsidP="002C74F8"/>
    <w:p w:rsidR="006F2B39" w:rsidRDefault="006F2B39" w:rsidP="002C74F8"/>
    <w:p w:rsidR="006F2B39" w:rsidRDefault="006F2B39" w:rsidP="002C74F8"/>
    <w:p w:rsidR="006F2B39" w:rsidRDefault="006F2B39" w:rsidP="002C74F8"/>
    <w:p w:rsidR="006F2B39" w:rsidRDefault="006F2B39" w:rsidP="002C74F8"/>
    <w:p w:rsidR="006F2B39" w:rsidRDefault="006F2B39" w:rsidP="002C74F8"/>
    <w:p w:rsidR="006F2B39" w:rsidRDefault="006F2B39" w:rsidP="002C74F8"/>
    <w:p w:rsidR="006F2B39" w:rsidRDefault="006F2B39" w:rsidP="002C74F8"/>
    <w:p w:rsidR="008D4BF4" w:rsidRDefault="008D4BF4" w:rsidP="002C74F8"/>
    <w:p w:rsidR="008D4BF4" w:rsidRDefault="008D4BF4" w:rsidP="002C74F8"/>
    <w:p w:rsidR="008D4BF4" w:rsidRDefault="008D4BF4" w:rsidP="002C74F8"/>
    <w:p w:rsidR="008D4BF4" w:rsidRDefault="008D4BF4" w:rsidP="002C74F8"/>
    <w:p w:rsidR="008D4BF4" w:rsidRDefault="008D4BF4" w:rsidP="002C74F8"/>
    <w:p w:rsidR="0048324D" w:rsidRDefault="0048324D" w:rsidP="002C74F8"/>
    <w:p w:rsidR="0048324D" w:rsidRDefault="0048324D" w:rsidP="002C74F8"/>
    <w:p w:rsidR="00B8673D" w:rsidRDefault="00B8673D" w:rsidP="002C74F8">
      <w:pPr>
        <w:pStyle w:val="Zkladntext2"/>
      </w:pPr>
    </w:p>
    <w:p w:rsidR="00B8673D" w:rsidRDefault="00B8673D" w:rsidP="002C74F8">
      <w:pPr>
        <w:pStyle w:val="Zkladntext2"/>
      </w:pPr>
    </w:p>
    <w:p w:rsidR="008D4BF4" w:rsidRDefault="00B8673D" w:rsidP="002C74F8">
      <w:pPr>
        <w:pStyle w:val="Zkladntext2"/>
      </w:pPr>
      <w:r>
        <w:t xml:space="preserve">Na tomto místě </w:t>
      </w:r>
      <w:r w:rsidR="00936118">
        <w:t xml:space="preserve">bych rád poděkoval doc. Mgr. </w:t>
      </w:r>
      <w:r>
        <w:t>Stoličnému</w:t>
      </w:r>
      <w:r w:rsidR="00936118">
        <w:t xml:space="preserve"> </w:t>
      </w:r>
      <w:proofErr w:type="spellStart"/>
      <w:r w:rsidR="00C13912">
        <w:t>A</w:t>
      </w:r>
      <w:r w:rsidR="00936118">
        <w:t>rtD</w:t>
      </w:r>
      <w:proofErr w:type="spellEnd"/>
      <w:r w:rsidR="00936118">
        <w:t xml:space="preserve">. </w:t>
      </w:r>
      <w:r w:rsidR="006C36D2">
        <w:t xml:space="preserve">za cenné informace, které mi dopomohly ke vzniku bakalářské práce. </w:t>
      </w:r>
    </w:p>
    <w:p w:rsidR="00B8673D" w:rsidRDefault="00B8673D" w:rsidP="002C74F8">
      <w:pPr>
        <w:pStyle w:val="Zkladntext2"/>
      </w:pPr>
    </w:p>
    <w:p w:rsidR="008D4BF4" w:rsidRDefault="006C36D2" w:rsidP="002C74F8">
      <w:pPr>
        <w:pStyle w:val="Nadpis1"/>
        <w:numPr>
          <w:ilvl w:val="0"/>
          <w:numId w:val="0"/>
        </w:numPr>
      </w:pPr>
      <w:bookmarkStart w:id="0" w:name="__RefHeading__56_1177403656"/>
      <w:bookmarkStart w:id="1" w:name="__RefHeading__18321_1330769005"/>
      <w:bookmarkStart w:id="2" w:name="__RefHeading__18394_1330769005"/>
      <w:bookmarkStart w:id="3" w:name="_Toc448385107"/>
      <w:bookmarkEnd w:id="0"/>
      <w:bookmarkEnd w:id="1"/>
      <w:bookmarkEnd w:id="2"/>
      <w:r>
        <w:lastRenderedPageBreak/>
        <w:t>Obsah</w:t>
      </w:r>
      <w:bookmarkEnd w:id="3"/>
    </w:p>
    <w:p w:rsidR="008D4BF4" w:rsidRDefault="008D4BF4" w:rsidP="002C74F8">
      <w:bookmarkStart w:id="4" w:name="__RefHeading__5064_1330769005"/>
      <w:bookmarkEnd w:id="4"/>
    </w:p>
    <w:p w:rsidR="008D4BF4" w:rsidRDefault="008D4BF4" w:rsidP="002C74F8">
      <w:pPr>
        <w:sectPr w:rsidR="008D4BF4" w:rsidSect="00E8109B">
          <w:footerReference w:type="default" r:id="rId9"/>
          <w:pgSz w:w="11906" w:h="16838"/>
          <w:pgMar w:top="1418" w:right="1418" w:bottom="1134" w:left="1985" w:header="0" w:footer="1134" w:gutter="0"/>
          <w:cols w:space="708"/>
          <w:formProt w:val="0"/>
          <w:docGrid w:linePitch="360"/>
        </w:sectPr>
      </w:pPr>
    </w:p>
    <w:p w:rsidR="00AC52B4" w:rsidRDefault="00B0527A">
      <w:pPr>
        <w:pStyle w:val="Obsah1"/>
        <w:rPr>
          <w:rFonts w:asciiTheme="minorHAnsi" w:eastAsiaTheme="minorEastAsia" w:hAnsiTheme="minorHAnsi" w:cstheme="minorBidi"/>
          <w:noProof/>
          <w:sz w:val="22"/>
          <w:szCs w:val="22"/>
          <w:lang w:eastAsia="cs-CZ"/>
        </w:rPr>
      </w:pPr>
      <w:r>
        <w:lastRenderedPageBreak/>
        <w:fldChar w:fldCharType="begin"/>
      </w:r>
      <w:r w:rsidR="006C36D2">
        <w:instrText>TOC \f \o "1-9" \o "1-9" \h</w:instrText>
      </w:r>
      <w:r>
        <w:fldChar w:fldCharType="separate"/>
      </w:r>
      <w:hyperlink w:anchor="_Toc448385107" w:history="1">
        <w:r w:rsidR="00AC52B4" w:rsidRPr="00274F9C">
          <w:rPr>
            <w:rStyle w:val="Hypertextovodkaz"/>
            <w:noProof/>
          </w:rPr>
          <w:t>Obsah</w:t>
        </w:r>
        <w:r w:rsidR="00AC52B4">
          <w:rPr>
            <w:noProof/>
          </w:rPr>
          <w:tab/>
        </w:r>
        <w:r w:rsidR="00AC52B4">
          <w:rPr>
            <w:noProof/>
          </w:rPr>
          <w:fldChar w:fldCharType="begin"/>
        </w:r>
        <w:r w:rsidR="00AC52B4">
          <w:rPr>
            <w:noProof/>
          </w:rPr>
          <w:instrText xml:space="preserve"> PAGEREF _Toc448385107 \h </w:instrText>
        </w:r>
        <w:r w:rsidR="00AC52B4">
          <w:rPr>
            <w:noProof/>
          </w:rPr>
        </w:r>
        <w:r w:rsidR="00AC52B4">
          <w:rPr>
            <w:noProof/>
          </w:rPr>
          <w:fldChar w:fldCharType="separate"/>
        </w:r>
        <w:r w:rsidR="00170173">
          <w:rPr>
            <w:noProof/>
          </w:rPr>
          <w:t>5</w:t>
        </w:r>
        <w:r w:rsidR="00AC52B4">
          <w:rPr>
            <w:noProof/>
          </w:rPr>
          <w:fldChar w:fldCharType="end"/>
        </w:r>
      </w:hyperlink>
    </w:p>
    <w:p w:rsidR="00AC52B4" w:rsidRDefault="00170173">
      <w:pPr>
        <w:pStyle w:val="Obsah1"/>
        <w:rPr>
          <w:rFonts w:asciiTheme="minorHAnsi" w:eastAsiaTheme="minorEastAsia" w:hAnsiTheme="minorHAnsi" w:cstheme="minorBidi"/>
          <w:noProof/>
          <w:sz w:val="22"/>
          <w:szCs w:val="22"/>
          <w:lang w:eastAsia="cs-CZ"/>
        </w:rPr>
      </w:pPr>
      <w:hyperlink w:anchor="_Toc448385108" w:history="1">
        <w:r w:rsidR="00AC52B4" w:rsidRPr="00274F9C">
          <w:rPr>
            <w:rStyle w:val="Hypertextovodkaz"/>
            <w:noProof/>
          </w:rPr>
          <w:t>Úvod</w:t>
        </w:r>
        <w:r w:rsidR="00AC52B4">
          <w:rPr>
            <w:noProof/>
          </w:rPr>
          <w:tab/>
        </w:r>
        <w:r w:rsidR="00AC52B4">
          <w:rPr>
            <w:noProof/>
          </w:rPr>
          <w:fldChar w:fldCharType="begin"/>
        </w:r>
        <w:r w:rsidR="00AC52B4">
          <w:rPr>
            <w:noProof/>
          </w:rPr>
          <w:instrText xml:space="preserve"> PAGEREF _Toc448385108 \h </w:instrText>
        </w:r>
        <w:r w:rsidR="00AC52B4">
          <w:rPr>
            <w:noProof/>
          </w:rPr>
        </w:r>
        <w:r w:rsidR="00AC52B4">
          <w:rPr>
            <w:noProof/>
          </w:rPr>
          <w:fldChar w:fldCharType="separate"/>
        </w:r>
        <w:r>
          <w:rPr>
            <w:noProof/>
          </w:rPr>
          <w:t>7</w:t>
        </w:r>
        <w:r w:rsidR="00AC52B4">
          <w:rPr>
            <w:noProof/>
          </w:rPr>
          <w:fldChar w:fldCharType="end"/>
        </w:r>
      </w:hyperlink>
    </w:p>
    <w:p w:rsidR="00AC52B4" w:rsidRDefault="00170173">
      <w:pPr>
        <w:pStyle w:val="Obsah1"/>
        <w:tabs>
          <w:tab w:val="left" w:pos="720"/>
        </w:tabs>
        <w:rPr>
          <w:rFonts w:asciiTheme="minorHAnsi" w:eastAsiaTheme="minorEastAsia" w:hAnsiTheme="minorHAnsi" w:cstheme="minorBidi"/>
          <w:noProof/>
          <w:sz w:val="22"/>
          <w:szCs w:val="22"/>
          <w:lang w:eastAsia="cs-CZ"/>
        </w:rPr>
      </w:pPr>
      <w:hyperlink w:anchor="_Toc448385109" w:history="1">
        <w:r w:rsidR="00AC52B4" w:rsidRPr="00274F9C">
          <w:rPr>
            <w:rStyle w:val="Hypertextovodkaz"/>
            <w:noProof/>
          </w:rPr>
          <w:t>I.</w:t>
        </w:r>
        <w:r w:rsidR="00AC52B4">
          <w:rPr>
            <w:rFonts w:asciiTheme="minorHAnsi" w:eastAsiaTheme="minorEastAsia" w:hAnsiTheme="minorHAnsi" w:cstheme="minorBidi"/>
            <w:noProof/>
            <w:sz w:val="22"/>
            <w:szCs w:val="22"/>
            <w:lang w:eastAsia="cs-CZ"/>
          </w:rPr>
          <w:tab/>
        </w:r>
        <w:r w:rsidR="00AC52B4" w:rsidRPr="00274F9C">
          <w:rPr>
            <w:rStyle w:val="Hypertextovodkaz"/>
            <w:noProof/>
          </w:rPr>
          <w:t>Teoretická část</w:t>
        </w:r>
        <w:r w:rsidR="00AC52B4">
          <w:rPr>
            <w:noProof/>
          </w:rPr>
          <w:tab/>
        </w:r>
        <w:r w:rsidR="00AC52B4">
          <w:rPr>
            <w:noProof/>
          </w:rPr>
          <w:fldChar w:fldCharType="begin"/>
        </w:r>
        <w:r w:rsidR="00AC52B4">
          <w:rPr>
            <w:noProof/>
          </w:rPr>
          <w:instrText xml:space="preserve"> PAGEREF _Toc448385109 \h </w:instrText>
        </w:r>
        <w:r w:rsidR="00AC52B4">
          <w:rPr>
            <w:noProof/>
          </w:rPr>
        </w:r>
        <w:r w:rsidR="00AC52B4">
          <w:rPr>
            <w:noProof/>
          </w:rPr>
          <w:fldChar w:fldCharType="separate"/>
        </w:r>
        <w:r>
          <w:rPr>
            <w:noProof/>
          </w:rPr>
          <w:t>8</w:t>
        </w:r>
        <w:r w:rsidR="00AC52B4">
          <w:rPr>
            <w:noProof/>
          </w:rPr>
          <w:fldChar w:fldCharType="end"/>
        </w:r>
      </w:hyperlink>
    </w:p>
    <w:p w:rsidR="00AC52B4" w:rsidRDefault="00170173">
      <w:pPr>
        <w:pStyle w:val="Obsah1"/>
        <w:tabs>
          <w:tab w:val="left" w:pos="720"/>
        </w:tabs>
        <w:rPr>
          <w:rFonts w:asciiTheme="minorHAnsi" w:eastAsiaTheme="minorEastAsia" w:hAnsiTheme="minorHAnsi" w:cstheme="minorBidi"/>
          <w:noProof/>
          <w:sz w:val="22"/>
          <w:szCs w:val="22"/>
          <w:lang w:eastAsia="cs-CZ"/>
        </w:rPr>
      </w:pPr>
      <w:hyperlink w:anchor="_Toc448385110" w:history="1">
        <w:r w:rsidR="00AC52B4" w:rsidRPr="00274F9C">
          <w:rPr>
            <w:rStyle w:val="Hypertextovodkaz"/>
            <w:noProof/>
          </w:rPr>
          <w:t>1</w:t>
        </w:r>
        <w:r w:rsidR="00AC52B4">
          <w:rPr>
            <w:rFonts w:asciiTheme="minorHAnsi" w:eastAsiaTheme="minorEastAsia" w:hAnsiTheme="minorHAnsi" w:cstheme="minorBidi"/>
            <w:noProof/>
            <w:sz w:val="22"/>
            <w:szCs w:val="22"/>
            <w:lang w:eastAsia="cs-CZ"/>
          </w:rPr>
          <w:tab/>
        </w:r>
        <w:r w:rsidR="00AC52B4" w:rsidRPr="00274F9C">
          <w:rPr>
            <w:rStyle w:val="Hypertextovodkaz"/>
            <w:noProof/>
          </w:rPr>
          <w:t>Kultura a její přínos</w:t>
        </w:r>
        <w:r w:rsidR="00AC52B4">
          <w:rPr>
            <w:noProof/>
          </w:rPr>
          <w:tab/>
        </w:r>
        <w:r w:rsidR="00AC52B4">
          <w:rPr>
            <w:noProof/>
          </w:rPr>
          <w:fldChar w:fldCharType="begin"/>
        </w:r>
        <w:r w:rsidR="00AC52B4">
          <w:rPr>
            <w:noProof/>
          </w:rPr>
          <w:instrText xml:space="preserve"> PAGEREF _Toc448385110 \h </w:instrText>
        </w:r>
        <w:r w:rsidR="00AC52B4">
          <w:rPr>
            <w:noProof/>
          </w:rPr>
        </w:r>
        <w:r w:rsidR="00AC52B4">
          <w:rPr>
            <w:noProof/>
          </w:rPr>
          <w:fldChar w:fldCharType="separate"/>
        </w:r>
        <w:r>
          <w:rPr>
            <w:noProof/>
          </w:rPr>
          <w:t>9</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11" w:history="1">
        <w:r w:rsidR="00AC52B4" w:rsidRPr="00274F9C">
          <w:rPr>
            <w:rStyle w:val="Hypertextovodkaz"/>
            <w:noProof/>
          </w:rPr>
          <w:t>1.1</w:t>
        </w:r>
        <w:r w:rsidR="00AC52B4">
          <w:rPr>
            <w:rFonts w:asciiTheme="minorHAnsi" w:eastAsiaTheme="minorEastAsia" w:hAnsiTheme="minorHAnsi" w:cstheme="minorBidi"/>
            <w:noProof/>
            <w:sz w:val="22"/>
            <w:szCs w:val="22"/>
            <w:lang w:eastAsia="cs-CZ"/>
          </w:rPr>
          <w:tab/>
        </w:r>
        <w:r w:rsidR="00AC52B4" w:rsidRPr="00274F9C">
          <w:rPr>
            <w:rStyle w:val="Hypertextovodkaz"/>
            <w:noProof/>
          </w:rPr>
          <w:t>Kultura a její vliv na cestovní ruch</w:t>
        </w:r>
        <w:r w:rsidR="00AC52B4">
          <w:rPr>
            <w:noProof/>
          </w:rPr>
          <w:tab/>
        </w:r>
        <w:r w:rsidR="00AC52B4">
          <w:rPr>
            <w:noProof/>
          </w:rPr>
          <w:fldChar w:fldCharType="begin"/>
        </w:r>
        <w:r w:rsidR="00AC52B4">
          <w:rPr>
            <w:noProof/>
          </w:rPr>
          <w:instrText xml:space="preserve"> PAGEREF _Toc448385111 \h </w:instrText>
        </w:r>
        <w:r w:rsidR="00AC52B4">
          <w:rPr>
            <w:noProof/>
          </w:rPr>
        </w:r>
        <w:r w:rsidR="00AC52B4">
          <w:rPr>
            <w:noProof/>
          </w:rPr>
          <w:fldChar w:fldCharType="separate"/>
        </w:r>
        <w:r>
          <w:rPr>
            <w:noProof/>
          </w:rPr>
          <w:t>9</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12" w:history="1">
        <w:r w:rsidR="00AC52B4" w:rsidRPr="00274F9C">
          <w:rPr>
            <w:rStyle w:val="Hypertextovodkaz"/>
            <w:noProof/>
          </w:rPr>
          <w:t>1.2</w:t>
        </w:r>
        <w:r w:rsidR="00AC52B4">
          <w:rPr>
            <w:rFonts w:asciiTheme="minorHAnsi" w:eastAsiaTheme="minorEastAsia" w:hAnsiTheme="minorHAnsi" w:cstheme="minorBidi"/>
            <w:noProof/>
            <w:sz w:val="22"/>
            <w:szCs w:val="22"/>
            <w:lang w:eastAsia="cs-CZ"/>
          </w:rPr>
          <w:tab/>
        </w:r>
        <w:r w:rsidR="00AC52B4" w:rsidRPr="00274F9C">
          <w:rPr>
            <w:rStyle w:val="Hypertextovodkaz"/>
            <w:noProof/>
          </w:rPr>
          <w:t>Ekonomické a sociální přínosy kultury</w:t>
        </w:r>
        <w:r w:rsidR="00AC52B4">
          <w:rPr>
            <w:noProof/>
          </w:rPr>
          <w:tab/>
        </w:r>
        <w:r w:rsidR="00AC52B4">
          <w:rPr>
            <w:noProof/>
          </w:rPr>
          <w:fldChar w:fldCharType="begin"/>
        </w:r>
        <w:r w:rsidR="00AC52B4">
          <w:rPr>
            <w:noProof/>
          </w:rPr>
          <w:instrText xml:space="preserve"> PAGEREF _Toc448385112 \h </w:instrText>
        </w:r>
        <w:r w:rsidR="00AC52B4">
          <w:rPr>
            <w:noProof/>
          </w:rPr>
        </w:r>
        <w:r w:rsidR="00AC52B4">
          <w:rPr>
            <w:noProof/>
          </w:rPr>
          <w:fldChar w:fldCharType="separate"/>
        </w:r>
        <w:r>
          <w:rPr>
            <w:noProof/>
          </w:rPr>
          <w:t>10</w:t>
        </w:r>
        <w:r w:rsidR="00AC52B4">
          <w:rPr>
            <w:noProof/>
          </w:rPr>
          <w:fldChar w:fldCharType="end"/>
        </w:r>
      </w:hyperlink>
    </w:p>
    <w:p w:rsidR="00AC52B4" w:rsidRDefault="00170173">
      <w:pPr>
        <w:pStyle w:val="Obsah1"/>
        <w:tabs>
          <w:tab w:val="left" w:pos="720"/>
        </w:tabs>
        <w:rPr>
          <w:rFonts w:asciiTheme="minorHAnsi" w:eastAsiaTheme="minorEastAsia" w:hAnsiTheme="minorHAnsi" w:cstheme="minorBidi"/>
          <w:noProof/>
          <w:sz w:val="22"/>
          <w:szCs w:val="22"/>
          <w:lang w:eastAsia="cs-CZ"/>
        </w:rPr>
      </w:pPr>
      <w:hyperlink w:anchor="_Toc448385113" w:history="1">
        <w:r w:rsidR="00AC52B4" w:rsidRPr="00274F9C">
          <w:rPr>
            <w:rStyle w:val="Hypertextovodkaz"/>
            <w:noProof/>
          </w:rPr>
          <w:t>2</w:t>
        </w:r>
        <w:r w:rsidR="00AC52B4">
          <w:rPr>
            <w:rFonts w:asciiTheme="minorHAnsi" w:eastAsiaTheme="minorEastAsia" w:hAnsiTheme="minorHAnsi" w:cstheme="minorBidi"/>
            <w:noProof/>
            <w:sz w:val="22"/>
            <w:szCs w:val="22"/>
            <w:lang w:eastAsia="cs-CZ"/>
          </w:rPr>
          <w:tab/>
        </w:r>
        <w:r w:rsidR="00AC52B4" w:rsidRPr="00274F9C">
          <w:rPr>
            <w:rStyle w:val="Hypertextovodkaz"/>
            <w:noProof/>
          </w:rPr>
          <w:t>Kulturní cestovní ruch</w:t>
        </w:r>
        <w:r w:rsidR="00AC52B4">
          <w:rPr>
            <w:noProof/>
          </w:rPr>
          <w:tab/>
        </w:r>
        <w:r w:rsidR="00AC52B4">
          <w:rPr>
            <w:noProof/>
          </w:rPr>
          <w:fldChar w:fldCharType="begin"/>
        </w:r>
        <w:r w:rsidR="00AC52B4">
          <w:rPr>
            <w:noProof/>
          </w:rPr>
          <w:instrText xml:space="preserve"> PAGEREF _Toc448385113 \h </w:instrText>
        </w:r>
        <w:r w:rsidR="00AC52B4">
          <w:rPr>
            <w:noProof/>
          </w:rPr>
        </w:r>
        <w:r w:rsidR="00AC52B4">
          <w:rPr>
            <w:noProof/>
          </w:rPr>
          <w:fldChar w:fldCharType="separate"/>
        </w:r>
        <w:r>
          <w:rPr>
            <w:noProof/>
          </w:rPr>
          <w:t>11</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14" w:history="1">
        <w:r w:rsidR="00AC52B4" w:rsidRPr="00274F9C">
          <w:rPr>
            <w:rStyle w:val="Hypertextovodkaz"/>
            <w:noProof/>
          </w:rPr>
          <w:t>2.1</w:t>
        </w:r>
        <w:r w:rsidR="00AC52B4">
          <w:rPr>
            <w:rFonts w:asciiTheme="minorHAnsi" w:eastAsiaTheme="minorEastAsia" w:hAnsiTheme="minorHAnsi" w:cstheme="minorBidi"/>
            <w:noProof/>
            <w:sz w:val="22"/>
            <w:szCs w:val="22"/>
            <w:lang w:eastAsia="cs-CZ"/>
          </w:rPr>
          <w:tab/>
        </w:r>
        <w:r w:rsidR="00AC52B4" w:rsidRPr="00274F9C">
          <w:rPr>
            <w:rStyle w:val="Hypertextovodkaz"/>
            <w:noProof/>
          </w:rPr>
          <w:t>Rostoucí segment cestovního ruchu</w:t>
        </w:r>
        <w:r w:rsidR="00AC52B4">
          <w:rPr>
            <w:noProof/>
          </w:rPr>
          <w:tab/>
        </w:r>
        <w:r w:rsidR="00AC52B4">
          <w:rPr>
            <w:noProof/>
          </w:rPr>
          <w:fldChar w:fldCharType="begin"/>
        </w:r>
        <w:r w:rsidR="00AC52B4">
          <w:rPr>
            <w:noProof/>
          </w:rPr>
          <w:instrText xml:space="preserve"> PAGEREF _Toc448385114 \h </w:instrText>
        </w:r>
        <w:r w:rsidR="00AC52B4">
          <w:rPr>
            <w:noProof/>
          </w:rPr>
        </w:r>
        <w:r w:rsidR="00AC52B4">
          <w:rPr>
            <w:noProof/>
          </w:rPr>
          <w:fldChar w:fldCharType="separate"/>
        </w:r>
        <w:r>
          <w:rPr>
            <w:noProof/>
          </w:rPr>
          <w:t>13</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15" w:history="1">
        <w:r w:rsidR="00AC52B4" w:rsidRPr="00274F9C">
          <w:rPr>
            <w:rStyle w:val="Hypertextovodkaz"/>
            <w:noProof/>
          </w:rPr>
          <w:t>2.2</w:t>
        </w:r>
        <w:r w:rsidR="00AC52B4">
          <w:rPr>
            <w:rFonts w:asciiTheme="minorHAnsi" w:eastAsiaTheme="minorEastAsia" w:hAnsiTheme="minorHAnsi" w:cstheme="minorBidi"/>
            <w:noProof/>
            <w:sz w:val="22"/>
            <w:szCs w:val="22"/>
            <w:lang w:eastAsia="cs-CZ"/>
          </w:rPr>
          <w:tab/>
        </w:r>
        <w:r w:rsidR="00AC52B4" w:rsidRPr="00274F9C">
          <w:rPr>
            <w:rStyle w:val="Hypertextovodkaz"/>
            <w:noProof/>
          </w:rPr>
          <w:t>Regionální přínos kulturního cestovního ruchu</w:t>
        </w:r>
        <w:r w:rsidR="00AC52B4">
          <w:rPr>
            <w:noProof/>
          </w:rPr>
          <w:tab/>
        </w:r>
        <w:r w:rsidR="00AC52B4">
          <w:rPr>
            <w:noProof/>
          </w:rPr>
          <w:fldChar w:fldCharType="begin"/>
        </w:r>
        <w:r w:rsidR="00AC52B4">
          <w:rPr>
            <w:noProof/>
          </w:rPr>
          <w:instrText xml:space="preserve"> PAGEREF _Toc448385115 \h </w:instrText>
        </w:r>
        <w:r w:rsidR="00AC52B4">
          <w:rPr>
            <w:noProof/>
          </w:rPr>
        </w:r>
        <w:r w:rsidR="00AC52B4">
          <w:rPr>
            <w:noProof/>
          </w:rPr>
          <w:fldChar w:fldCharType="separate"/>
        </w:r>
        <w:r>
          <w:rPr>
            <w:noProof/>
          </w:rPr>
          <w:t>14</w:t>
        </w:r>
        <w:r w:rsidR="00AC52B4">
          <w:rPr>
            <w:noProof/>
          </w:rPr>
          <w:fldChar w:fldCharType="end"/>
        </w:r>
      </w:hyperlink>
    </w:p>
    <w:p w:rsidR="00AC52B4" w:rsidRDefault="00170173">
      <w:pPr>
        <w:pStyle w:val="Obsah1"/>
        <w:tabs>
          <w:tab w:val="left" w:pos="720"/>
        </w:tabs>
        <w:rPr>
          <w:rFonts w:asciiTheme="minorHAnsi" w:eastAsiaTheme="minorEastAsia" w:hAnsiTheme="minorHAnsi" w:cstheme="minorBidi"/>
          <w:noProof/>
          <w:sz w:val="22"/>
          <w:szCs w:val="22"/>
          <w:lang w:eastAsia="cs-CZ"/>
        </w:rPr>
      </w:pPr>
      <w:hyperlink w:anchor="_Toc448385116" w:history="1">
        <w:r w:rsidR="00AC52B4" w:rsidRPr="00274F9C">
          <w:rPr>
            <w:rStyle w:val="Hypertextovodkaz"/>
            <w:noProof/>
          </w:rPr>
          <w:t>3</w:t>
        </w:r>
        <w:r w:rsidR="00AC52B4">
          <w:rPr>
            <w:rFonts w:asciiTheme="minorHAnsi" w:eastAsiaTheme="minorEastAsia" w:hAnsiTheme="minorHAnsi" w:cstheme="minorBidi"/>
            <w:noProof/>
            <w:sz w:val="22"/>
            <w:szCs w:val="22"/>
            <w:lang w:eastAsia="cs-CZ"/>
          </w:rPr>
          <w:tab/>
        </w:r>
        <w:r w:rsidR="00AC52B4" w:rsidRPr="00274F9C">
          <w:rPr>
            <w:rStyle w:val="Hypertextovodkaz"/>
            <w:noProof/>
          </w:rPr>
          <w:t>Analýza kulturních eventů v posledních 10 letech</w:t>
        </w:r>
        <w:r w:rsidR="00AC52B4">
          <w:rPr>
            <w:noProof/>
          </w:rPr>
          <w:tab/>
        </w:r>
        <w:r w:rsidR="00AC52B4">
          <w:rPr>
            <w:noProof/>
          </w:rPr>
          <w:fldChar w:fldCharType="begin"/>
        </w:r>
        <w:r w:rsidR="00AC52B4">
          <w:rPr>
            <w:noProof/>
          </w:rPr>
          <w:instrText xml:space="preserve"> PAGEREF _Toc448385116 \h </w:instrText>
        </w:r>
        <w:r w:rsidR="00AC52B4">
          <w:rPr>
            <w:noProof/>
          </w:rPr>
        </w:r>
        <w:r w:rsidR="00AC52B4">
          <w:rPr>
            <w:noProof/>
          </w:rPr>
          <w:fldChar w:fldCharType="separate"/>
        </w:r>
        <w:r>
          <w:rPr>
            <w:noProof/>
          </w:rPr>
          <w:t>15</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17" w:history="1">
        <w:r w:rsidR="00AC52B4" w:rsidRPr="00274F9C">
          <w:rPr>
            <w:rStyle w:val="Hypertextovodkaz"/>
            <w:noProof/>
          </w:rPr>
          <w:t>3.1</w:t>
        </w:r>
        <w:r w:rsidR="00AC52B4">
          <w:rPr>
            <w:rFonts w:asciiTheme="minorHAnsi" w:eastAsiaTheme="minorEastAsia" w:hAnsiTheme="minorHAnsi" w:cstheme="minorBidi"/>
            <w:noProof/>
            <w:sz w:val="22"/>
            <w:szCs w:val="22"/>
            <w:lang w:eastAsia="cs-CZ"/>
          </w:rPr>
          <w:tab/>
        </w:r>
        <w:r w:rsidR="00AC52B4" w:rsidRPr="00274F9C">
          <w:rPr>
            <w:rStyle w:val="Hypertextovodkaz"/>
            <w:noProof/>
          </w:rPr>
          <w:t>Analýza kulturních eventů na Brněnsku</w:t>
        </w:r>
        <w:r w:rsidR="00AC52B4">
          <w:rPr>
            <w:noProof/>
          </w:rPr>
          <w:tab/>
        </w:r>
        <w:r w:rsidR="00AC52B4">
          <w:rPr>
            <w:noProof/>
          </w:rPr>
          <w:fldChar w:fldCharType="begin"/>
        </w:r>
        <w:r w:rsidR="00AC52B4">
          <w:rPr>
            <w:noProof/>
          </w:rPr>
          <w:instrText xml:space="preserve"> PAGEREF _Toc448385117 \h </w:instrText>
        </w:r>
        <w:r w:rsidR="00AC52B4">
          <w:rPr>
            <w:noProof/>
          </w:rPr>
        </w:r>
        <w:r w:rsidR="00AC52B4">
          <w:rPr>
            <w:noProof/>
          </w:rPr>
          <w:fldChar w:fldCharType="separate"/>
        </w:r>
        <w:r>
          <w:rPr>
            <w:noProof/>
          </w:rPr>
          <w:t>15</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18" w:history="1">
        <w:r w:rsidR="00AC52B4" w:rsidRPr="00274F9C">
          <w:rPr>
            <w:rStyle w:val="Hypertextovodkaz"/>
            <w:noProof/>
          </w:rPr>
          <w:t>3.2</w:t>
        </w:r>
        <w:r w:rsidR="00AC52B4">
          <w:rPr>
            <w:rFonts w:asciiTheme="minorHAnsi" w:eastAsiaTheme="minorEastAsia" w:hAnsiTheme="minorHAnsi" w:cstheme="minorBidi"/>
            <w:noProof/>
            <w:sz w:val="22"/>
            <w:szCs w:val="22"/>
            <w:lang w:eastAsia="cs-CZ"/>
          </w:rPr>
          <w:tab/>
        </w:r>
        <w:r w:rsidR="00AC52B4" w:rsidRPr="00274F9C">
          <w:rPr>
            <w:rStyle w:val="Hypertextovodkaz"/>
            <w:noProof/>
          </w:rPr>
          <w:t>Dopad těchto eventů na hotelnictví</w:t>
        </w:r>
        <w:r w:rsidR="00AC52B4">
          <w:rPr>
            <w:noProof/>
          </w:rPr>
          <w:tab/>
        </w:r>
        <w:r w:rsidR="00AC52B4">
          <w:rPr>
            <w:noProof/>
          </w:rPr>
          <w:fldChar w:fldCharType="begin"/>
        </w:r>
        <w:r w:rsidR="00AC52B4">
          <w:rPr>
            <w:noProof/>
          </w:rPr>
          <w:instrText xml:space="preserve"> PAGEREF _Toc448385118 \h </w:instrText>
        </w:r>
        <w:r w:rsidR="00AC52B4">
          <w:rPr>
            <w:noProof/>
          </w:rPr>
        </w:r>
        <w:r w:rsidR="00AC52B4">
          <w:rPr>
            <w:noProof/>
          </w:rPr>
          <w:fldChar w:fldCharType="separate"/>
        </w:r>
        <w:r>
          <w:rPr>
            <w:noProof/>
          </w:rPr>
          <w:t>20</w:t>
        </w:r>
        <w:r w:rsidR="00AC52B4">
          <w:rPr>
            <w:noProof/>
          </w:rPr>
          <w:fldChar w:fldCharType="end"/>
        </w:r>
      </w:hyperlink>
    </w:p>
    <w:p w:rsidR="00AC52B4" w:rsidRDefault="00170173">
      <w:pPr>
        <w:pStyle w:val="Obsah1"/>
        <w:tabs>
          <w:tab w:val="left" w:pos="960"/>
        </w:tabs>
        <w:rPr>
          <w:rFonts w:asciiTheme="minorHAnsi" w:eastAsiaTheme="minorEastAsia" w:hAnsiTheme="minorHAnsi" w:cstheme="minorBidi"/>
          <w:noProof/>
          <w:sz w:val="22"/>
          <w:szCs w:val="22"/>
          <w:lang w:eastAsia="cs-CZ"/>
        </w:rPr>
      </w:pPr>
      <w:hyperlink w:anchor="_Toc448385119" w:history="1">
        <w:r w:rsidR="00AC52B4" w:rsidRPr="00274F9C">
          <w:rPr>
            <w:rStyle w:val="Hypertextovodkaz"/>
            <w:noProof/>
          </w:rPr>
          <w:t>II.</w:t>
        </w:r>
        <w:r w:rsidR="00AC52B4">
          <w:rPr>
            <w:rFonts w:asciiTheme="minorHAnsi" w:eastAsiaTheme="minorEastAsia" w:hAnsiTheme="minorHAnsi" w:cstheme="minorBidi"/>
            <w:noProof/>
            <w:sz w:val="22"/>
            <w:szCs w:val="22"/>
            <w:lang w:eastAsia="cs-CZ"/>
          </w:rPr>
          <w:tab/>
        </w:r>
        <w:r w:rsidR="00AC52B4" w:rsidRPr="00274F9C">
          <w:rPr>
            <w:rStyle w:val="Hypertextovodkaz"/>
            <w:noProof/>
          </w:rPr>
          <w:t>Praktická část</w:t>
        </w:r>
        <w:r w:rsidR="00AC52B4">
          <w:rPr>
            <w:noProof/>
          </w:rPr>
          <w:tab/>
        </w:r>
        <w:r w:rsidR="00AC52B4">
          <w:rPr>
            <w:noProof/>
          </w:rPr>
          <w:fldChar w:fldCharType="begin"/>
        </w:r>
        <w:r w:rsidR="00AC52B4">
          <w:rPr>
            <w:noProof/>
          </w:rPr>
          <w:instrText xml:space="preserve"> PAGEREF _Toc448385119 \h </w:instrText>
        </w:r>
        <w:r w:rsidR="00AC52B4">
          <w:rPr>
            <w:noProof/>
          </w:rPr>
        </w:r>
        <w:r w:rsidR="00AC52B4">
          <w:rPr>
            <w:noProof/>
          </w:rPr>
          <w:fldChar w:fldCharType="separate"/>
        </w:r>
        <w:r>
          <w:rPr>
            <w:noProof/>
          </w:rPr>
          <w:t>23</w:t>
        </w:r>
        <w:r w:rsidR="00AC52B4">
          <w:rPr>
            <w:noProof/>
          </w:rPr>
          <w:fldChar w:fldCharType="end"/>
        </w:r>
      </w:hyperlink>
    </w:p>
    <w:p w:rsidR="00AC52B4" w:rsidRDefault="00170173">
      <w:pPr>
        <w:pStyle w:val="Obsah1"/>
        <w:tabs>
          <w:tab w:val="left" w:pos="720"/>
        </w:tabs>
        <w:rPr>
          <w:rFonts w:asciiTheme="minorHAnsi" w:eastAsiaTheme="minorEastAsia" w:hAnsiTheme="minorHAnsi" w:cstheme="minorBidi"/>
          <w:noProof/>
          <w:sz w:val="22"/>
          <w:szCs w:val="22"/>
          <w:lang w:eastAsia="cs-CZ"/>
        </w:rPr>
      </w:pPr>
      <w:hyperlink w:anchor="_Toc448385120" w:history="1">
        <w:r w:rsidR="00AC52B4" w:rsidRPr="00274F9C">
          <w:rPr>
            <w:rStyle w:val="Hypertextovodkaz"/>
            <w:noProof/>
          </w:rPr>
          <w:t>4</w:t>
        </w:r>
        <w:r w:rsidR="00AC52B4">
          <w:rPr>
            <w:rFonts w:asciiTheme="minorHAnsi" w:eastAsiaTheme="minorEastAsia" w:hAnsiTheme="minorHAnsi" w:cstheme="minorBidi"/>
            <w:noProof/>
            <w:sz w:val="22"/>
            <w:szCs w:val="22"/>
            <w:lang w:eastAsia="cs-CZ"/>
          </w:rPr>
          <w:tab/>
        </w:r>
        <w:r w:rsidR="00AC52B4" w:rsidRPr="00274F9C">
          <w:rPr>
            <w:rStyle w:val="Hypertextovodkaz"/>
            <w:noProof/>
          </w:rPr>
          <w:t>cestovní ruch brněnska</w:t>
        </w:r>
        <w:r w:rsidR="00AC52B4">
          <w:rPr>
            <w:noProof/>
          </w:rPr>
          <w:tab/>
        </w:r>
        <w:r w:rsidR="00AC52B4">
          <w:rPr>
            <w:noProof/>
          </w:rPr>
          <w:fldChar w:fldCharType="begin"/>
        </w:r>
        <w:r w:rsidR="00AC52B4">
          <w:rPr>
            <w:noProof/>
          </w:rPr>
          <w:instrText xml:space="preserve"> PAGEREF _Toc448385120 \h </w:instrText>
        </w:r>
        <w:r w:rsidR="00AC52B4">
          <w:rPr>
            <w:noProof/>
          </w:rPr>
        </w:r>
        <w:r w:rsidR="00AC52B4">
          <w:rPr>
            <w:noProof/>
          </w:rPr>
          <w:fldChar w:fldCharType="separate"/>
        </w:r>
        <w:r>
          <w:rPr>
            <w:noProof/>
          </w:rPr>
          <w:t>24</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21" w:history="1">
        <w:r w:rsidR="00AC52B4" w:rsidRPr="00274F9C">
          <w:rPr>
            <w:rStyle w:val="Hypertextovodkaz"/>
            <w:noProof/>
          </w:rPr>
          <w:t>4.1</w:t>
        </w:r>
        <w:r w:rsidR="00AC52B4">
          <w:rPr>
            <w:rFonts w:asciiTheme="minorHAnsi" w:eastAsiaTheme="minorEastAsia" w:hAnsiTheme="minorHAnsi" w:cstheme="minorBidi"/>
            <w:noProof/>
            <w:sz w:val="22"/>
            <w:szCs w:val="22"/>
            <w:lang w:eastAsia="cs-CZ"/>
          </w:rPr>
          <w:tab/>
        </w:r>
        <w:r w:rsidR="00AC52B4" w:rsidRPr="00274F9C">
          <w:rPr>
            <w:rStyle w:val="Hypertextovodkaz"/>
            <w:noProof/>
          </w:rPr>
          <w:t>Velikost cestovního ruchu Brněnska</w:t>
        </w:r>
        <w:r w:rsidR="00AC52B4">
          <w:rPr>
            <w:noProof/>
          </w:rPr>
          <w:tab/>
        </w:r>
        <w:r w:rsidR="00AC52B4">
          <w:rPr>
            <w:noProof/>
          </w:rPr>
          <w:fldChar w:fldCharType="begin"/>
        </w:r>
        <w:r w:rsidR="00AC52B4">
          <w:rPr>
            <w:noProof/>
          </w:rPr>
          <w:instrText xml:space="preserve"> PAGEREF _Toc448385121 \h </w:instrText>
        </w:r>
        <w:r w:rsidR="00AC52B4">
          <w:rPr>
            <w:noProof/>
          </w:rPr>
        </w:r>
        <w:r w:rsidR="00AC52B4">
          <w:rPr>
            <w:noProof/>
          </w:rPr>
          <w:fldChar w:fldCharType="separate"/>
        </w:r>
        <w:r>
          <w:rPr>
            <w:noProof/>
          </w:rPr>
          <w:t>26</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22" w:history="1">
        <w:r w:rsidR="00AC52B4" w:rsidRPr="00274F9C">
          <w:rPr>
            <w:rStyle w:val="Hypertextovodkaz"/>
            <w:noProof/>
          </w:rPr>
          <w:t>4.2</w:t>
        </w:r>
        <w:r w:rsidR="00AC52B4">
          <w:rPr>
            <w:rFonts w:asciiTheme="minorHAnsi" w:eastAsiaTheme="minorEastAsia" w:hAnsiTheme="minorHAnsi" w:cstheme="minorBidi"/>
            <w:noProof/>
            <w:sz w:val="22"/>
            <w:szCs w:val="22"/>
            <w:lang w:eastAsia="cs-CZ"/>
          </w:rPr>
          <w:tab/>
        </w:r>
        <w:r w:rsidR="00AC52B4" w:rsidRPr="00274F9C">
          <w:rPr>
            <w:rStyle w:val="Hypertextovodkaz"/>
            <w:noProof/>
          </w:rPr>
          <w:t>Sezónnost cestovního ruchu Brněnska</w:t>
        </w:r>
        <w:r w:rsidR="00AC52B4">
          <w:rPr>
            <w:noProof/>
          </w:rPr>
          <w:tab/>
        </w:r>
        <w:r w:rsidR="00AC52B4">
          <w:rPr>
            <w:noProof/>
          </w:rPr>
          <w:fldChar w:fldCharType="begin"/>
        </w:r>
        <w:r w:rsidR="00AC52B4">
          <w:rPr>
            <w:noProof/>
          </w:rPr>
          <w:instrText xml:space="preserve"> PAGEREF _Toc448385122 \h </w:instrText>
        </w:r>
        <w:r w:rsidR="00AC52B4">
          <w:rPr>
            <w:noProof/>
          </w:rPr>
        </w:r>
        <w:r w:rsidR="00AC52B4">
          <w:rPr>
            <w:noProof/>
          </w:rPr>
          <w:fldChar w:fldCharType="separate"/>
        </w:r>
        <w:r>
          <w:rPr>
            <w:noProof/>
          </w:rPr>
          <w:t>28</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23" w:history="1">
        <w:r w:rsidR="00AC52B4" w:rsidRPr="00274F9C">
          <w:rPr>
            <w:rStyle w:val="Hypertextovodkaz"/>
            <w:noProof/>
          </w:rPr>
          <w:t>4.3</w:t>
        </w:r>
        <w:r w:rsidR="00AC52B4">
          <w:rPr>
            <w:rFonts w:asciiTheme="minorHAnsi" w:eastAsiaTheme="minorEastAsia" w:hAnsiTheme="minorHAnsi" w:cstheme="minorBidi"/>
            <w:noProof/>
            <w:sz w:val="22"/>
            <w:szCs w:val="22"/>
            <w:lang w:eastAsia="cs-CZ"/>
          </w:rPr>
          <w:tab/>
        </w:r>
        <w:r w:rsidR="00AC52B4" w:rsidRPr="00274F9C">
          <w:rPr>
            <w:rStyle w:val="Hypertextovodkaz"/>
            <w:noProof/>
          </w:rPr>
          <w:t>Geografické zázemí cestovního ruchu Brněnska</w:t>
        </w:r>
        <w:r w:rsidR="00AC52B4">
          <w:rPr>
            <w:noProof/>
          </w:rPr>
          <w:tab/>
        </w:r>
        <w:r w:rsidR="00AC52B4">
          <w:rPr>
            <w:noProof/>
          </w:rPr>
          <w:fldChar w:fldCharType="begin"/>
        </w:r>
        <w:r w:rsidR="00AC52B4">
          <w:rPr>
            <w:noProof/>
          </w:rPr>
          <w:instrText xml:space="preserve"> PAGEREF _Toc448385123 \h </w:instrText>
        </w:r>
        <w:r w:rsidR="00AC52B4">
          <w:rPr>
            <w:noProof/>
          </w:rPr>
        </w:r>
        <w:r w:rsidR="00AC52B4">
          <w:rPr>
            <w:noProof/>
          </w:rPr>
          <w:fldChar w:fldCharType="separate"/>
        </w:r>
        <w:r>
          <w:rPr>
            <w:noProof/>
          </w:rPr>
          <w:t>29</w:t>
        </w:r>
        <w:r w:rsidR="00AC52B4">
          <w:rPr>
            <w:noProof/>
          </w:rPr>
          <w:fldChar w:fldCharType="end"/>
        </w:r>
      </w:hyperlink>
    </w:p>
    <w:p w:rsidR="00AC52B4" w:rsidRDefault="00170173">
      <w:pPr>
        <w:pStyle w:val="Obsah1"/>
        <w:tabs>
          <w:tab w:val="left" w:pos="720"/>
        </w:tabs>
        <w:rPr>
          <w:rFonts w:asciiTheme="minorHAnsi" w:eastAsiaTheme="minorEastAsia" w:hAnsiTheme="minorHAnsi" w:cstheme="minorBidi"/>
          <w:noProof/>
          <w:sz w:val="22"/>
          <w:szCs w:val="22"/>
          <w:lang w:eastAsia="cs-CZ"/>
        </w:rPr>
      </w:pPr>
      <w:hyperlink w:anchor="_Toc448385124" w:history="1">
        <w:r w:rsidR="00AC52B4" w:rsidRPr="00274F9C">
          <w:rPr>
            <w:rStyle w:val="Hypertextovodkaz"/>
            <w:noProof/>
          </w:rPr>
          <w:t>5</w:t>
        </w:r>
        <w:r w:rsidR="00AC52B4">
          <w:rPr>
            <w:rFonts w:asciiTheme="minorHAnsi" w:eastAsiaTheme="minorEastAsia" w:hAnsiTheme="minorHAnsi" w:cstheme="minorBidi"/>
            <w:noProof/>
            <w:sz w:val="22"/>
            <w:szCs w:val="22"/>
            <w:lang w:eastAsia="cs-CZ"/>
          </w:rPr>
          <w:tab/>
        </w:r>
        <w:r w:rsidR="00AC52B4" w:rsidRPr="00274F9C">
          <w:rPr>
            <w:rStyle w:val="Hypertextovodkaz"/>
            <w:noProof/>
          </w:rPr>
          <w:t>Hypotézy</w:t>
        </w:r>
        <w:r w:rsidR="00AC52B4">
          <w:rPr>
            <w:noProof/>
          </w:rPr>
          <w:tab/>
        </w:r>
        <w:r w:rsidR="00AC52B4">
          <w:rPr>
            <w:noProof/>
          </w:rPr>
          <w:fldChar w:fldCharType="begin"/>
        </w:r>
        <w:r w:rsidR="00AC52B4">
          <w:rPr>
            <w:noProof/>
          </w:rPr>
          <w:instrText xml:space="preserve"> PAGEREF _Toc448385124 \h </w:instrText>
        </w:r>
        <w:r w:rsidR="00AC52B4">
          <w:rPr>
            <w:noProof/>
          </w:rPr>
        </w:r>
        <w:r w:rsidR="00AC52B4">
          <w:rPr>
            <w:noProof/>
          </w:rPr>
          <w:fldChar w:fldCharType="separate"/>
        </w:r>
        <w:r>
          <w:rPr>
            <w:noProof/>
          </w:rPr>
          <w:t>31</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25" w:history="1">
        <w:r w:rsidR="00AC52B4" w:rsidRPr="00274F9C">
          <w:rPr>
            <w:rStyle w:val="Hypertextovodkaz"/>
            <w:noProof/>
          </w:rPr>
          <w:t>5.1</w:t>
        </w:r>
        <w:r w:rsidR="00AC52B4">
          <w:rPr>
            <w:rFonts w:asciiTheme="minorHAnsi" w:eastAsiaTheme="minorEastAsia" w:hAnsiTheme="minorHAnsi" w:cstheme="minorBidi"/>
            <w:noProof/>
            <w:sz w:val="22"/>
            <w:szCs w:val="22"/>
            <w:lang w:eastAsia="cs-CZ"/>
          </w:rPr>
          <w:tab/>
        </w:r>
        <w:r w:rsidR="00AC52B4" w:rsidRPr="00274F9C">
          <w:rPr>
            <w:rStyle w:val="Hypertextovodkaz"/>
            <w:noProof/>
          </w:rPr>
          <w:t>Meziroční růst cestovního ruchu na Brněnsku</w:t>
        </w:r>
        <w:r w:rsidR="00AC52B4">
          <w:rPr>
            <w:noProof/>
          </w:rPr>
          <w:tab/>
        </w:r>
        <w:r w:rsidR="00AC52B4">
          <w:rPr>
            <w:noProof/>
          </w:rPr>
          <w:fldChar w:fldCharType="begin"/>
        </w:r>
        <w:r w:rsidR="00AC52B4">
          <w:rPr>
            <w:noProof/>
          </w:rPr>
          <w:instrText xml:space="preserve"> PAGEREF _Toc448385125 \h </w:instrText>
        </w:r>
        <w:r w:rsidR="00AC52B4">
          <w:rPr>
            <w:noProof/>
          </w:rPr>
        </w:r>
        <w:r w:rsidR="00AC52B4">
          <w:rPr>
            <w:noProof/>
          </w:rPr>
          <w:fldChar w:fldCharType="separate"/>
        </w:r>
        <w:r>
          <w:rPr>
            <w:noProof/>
          </w:rPr>
          <w:t>31</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26" w:history="1">
        <w:r w:rsidR="00AC52B4" w:rsidRPr="00274F9C">
          <w:rPr>
            <w:rStyle w:val="Hypertextovodkaz"/>
            <w:noProof/>
          </w:rPr>
          <w:t>5.2</w:t>
        </w:r>
        <w:r w:rsidR="00AC52B4">
          <w:rPr>
            <w:rFonts w:asciiTheme="minorHAnsi" w:eastAsiaTheme="minorEastAsia" w:hAnsiTheme="minorHAnsi" w:cstheme="minorBidi"/>
            <w:noProof/>
            <w:sz w:val="22"/>
            <w:szCs w:val="22"/>
            <w:lang w:eastAsia="cs-CZ"/>
          </w:rPr>
          <w:tab/>
        </w:r>
        <w:r w:rsidR="00AC52B4" w:rsidRPr="00274F9C">
          <w:rPr>
            <w:rStyle w:val="Hypertextovodkaz"/>
            <w:noProof/>
          </w:rPr>
          <w:t>Dominance letní a zimní sezony v 4-sezonním cyklu</w:t>
        </w:r>
        <w:r w:rsidR="00AC52B4">
          <w:rPr>
            <w:noProof/>
          </w:rPr>
          <w:tab/>
        </w:r>
        <w:r w:rsidR="00AC52B4">
          <w:rPr>
            <w:noProof/>
          </w:rPr>
          <w:fldChar w:fldCharType="begin"/>
        </w:r>
        <w:r w:rsidR="00AC52B4">
          <w:rPr>
            <w:noProof/>
          </w:rPr>
          <w:instrText xml:space="preserve"> PAGEREF _Toc448385126 \h </w:instrText>
        </w:r>
        <w:r w:rsidR="00AC52B4">
          <w:rPr>
            <w:noProof/>
          </w:rPr>
        </w:r>
        <w:r w:rsidR="00AC52B4">
          <w:rPr>
            <w:noProof/>
          </w:rPr>
          <w:fldChar w:fldCharType="separate"/>
        </w:r>
        <w:r>
          <w:rPr>
            <w:noProof/>
          </w:rPr>
          <w:t>31</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27" w:history="1">
        <w:r w:rsidR="00AC52B4" w:rsidRPr="00274F9C">
          <w:rPr>
            <w:rStyle w:val="Hypertextovodkaz"/>
            <w:noProof/>
          </w:rPr>
          <w:t>5.3</w:t>
        </w:r>
        <w:r w:rsidR="00AC52B4">
          <w:rPr>
            <w:rFonts w:asciiTheme="minorHAnsi" w:eastAsiaTheme="minorEastAsia" w:hAnsiTheme="minorHAnsi" w:cstheme="minorBidi"/>
            <w:noProof/>
            <w:sz w:val="22"/>
            <w:szCs w:val="22"/>
            <w:lang w:eastAsia="cs-CZ"/>
          </w:rPr>
          <w:tab/>
        </w:r>
        <w:r w:rsidR="00AC52B4" w:rsidRPr="00274F9C">
          <w:rPr>
            <w:rStyle w:val="Hypertextovodkaz"/>
            <w:noProof/>
          </w:rPr>
          <w:t>Dominance českých turistů</w:t>
        </w:r>
        <w:r w:rsidR="00AC52B4">
          <w:rPr>
            <w:noProof/>
          </w:rPr>
          <w:tab/>
        </w:r>
        <w:r w:rsidR="00AC52B4">
          <w:rPr>
            <w:noProof/>
          </w:rPr>
          <w:fldChar w:fldCharType="begin"/>
        </w:r>
        <w:r w:rsidR="00AC52B4">
          <w:rPr>
            <w:noProof/>
          </w:rPr>
          <w:instrText xml:space="preserve"> PAGEREF _Toc448385127 \h </w:instrText>
        </w:r>
        <w:r w:rsidR="00AC52B4">
          <w:rPr>
            <w:noProof/>
          </w:rPr>
        </w:r>
        <w:r w:rsidR="00AC52B4">
          <w:rPr>
            <w:noProof/>
          </w:rPr>
          <w:fldChar w:fldCharType="separate"/>
        </w:r>
        <w:r>
          <w:rPr>
            <w:noProof/>
          </w:rPr>
          <w:t>31</w:t>
        </w:r>
        <w:r w:rsidR="00AC52B4">
          <w:rPr>
            <w:noProof/>
          </w:rPr>
          <w:fldChar w:fldCharType="end"/>
        </w:r>
      </w:hyperlink>
    </w:p>
    <w:p w:rsidR="00AC52B4" w:rsidRDefault="00170173">
      <w:pPr>
        <w:pStyle w:val="Obsah1"/>
        <w:tabs>
          <w:tab w:val="left" w:pos="720"/>
        </w:tabs>
        <w:rPr>
          <w:rFonts w:asciiTheme="minorHAnsi" w:eastAsiaTheme="minorEastAsia" w:hAnsiTheme="minorHAnsi" w:cstheme="minorBidi"/>
          <w:noProof/>
          <w:sz w:val="22"/>
          <w:szCs w:val="22"/>
          <w:lang w:eastAsia="cs-CZ"/>
        </w:rPr>
      </w:pPr>
      <w:hyperlink w:anchor="_Toc448385128" w:history="1">
        <w:r w:rsidR="00AC52B4" w:rsidRPr="00274F9C">
          <w:rPr>
            <w:rStyle w:val="Hypertextovodkaz"/>
            <w:noProof/>
          </w:rPr>
          <w:t>6</w:t>
        </w:r>
        <w:r w:rsidR="00AC52B4">
          <w:rPr>
            <w:rFonts w:asciiTheme="minorHAnsi" w:eastAsiaTheme="minorEastAsia" w:hAnsiTheme="minorHAnsi" w:cstheme="minorBidi"/>
            <w:noProof/>
            <w:sz w:val="22"/>
            <w:szCs w:val="22"/>
            <w:lang w:eastAsia="cs-CZ"/>
          </w:rPr>
          <w:tab/>
        </w:r>
        <w:r w:rsidR="00AC52B4" w:rsidRPr="00274F9C">
          <w:rPr>
            <w:rStyle w:val="Hypertextovodkaz"/>
            <w:noProof/>
          </w:rPr>
          <w:t>Návrh modelového eventu pro zlepšení situace kulturního cestovního ruchu brněnska</w:t>
        </w:r>
        <w:r w:rsidR="00AC52B4">
          <w:rPr>
            <w:noProof/>
          </w:rPr>
          <w:tab/>
        </w:r>
        <w:r w:rsidR="00AC52B4">
          <w:rPr>
            <w:noProof/>
          </w:rPr>
          <w:fldChar w:fldCharType="begin"/>
        </w:r>
        <w:r w:rsidR="00AC52B4">
          <w:rPr>
            <w:noProof/>
          </w:rPr>
          <w:instrText xml:space="preserve"> PAGEREF _Toc448385128 \h </w:instrText>
        </w:r>
        <w:r w:rsidR="00AC52B4">
          <w:rPr>
            <w:noProof/>
          </w:rPr>
        </w:r>
        <w:r w:rsidR="00AC52B4">
          <w:rPr>
            <w:noProof/>
          </w:rPr>
          <w:fldChar w:fldCharType="separate"/>
        </w:r>
        <w:r>
          <w:rPr>
            <w:noProof/>
          </w:rPr>
          <w:t>32</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29" w:history="1">
        <w:r w:rsidR="00AC52B4" w:rsidRPr="00274F9C">
          <w:rPr>
            <w:rStyle w:val="Hypertextovodkaz"/>
            <w:noProof/>
          </w:rPr>
          <w:t>6.1</w:t>
        </w:r>
        <w:r w:rsidR="00AC52B4">
          <w:rPr>
            <w:rFonts w:asciiTheme="minorHAnsi" w:eastAsiaTheme="minorEastAsia" w:hAnsiTheme="minorHAnsi" w:cstheme="minorBidi"/>
            <w:noProof/>
            <w:sz w:val="22"/>
            <w:szCs w:val="22"/>
            <w:lang w:eastAsia="cs-CZ"/>
          </w:rPr>
          <w:tab/>
        </w:r>
        <w:r w:rsidR="00AC52B4" w:rsidRPr="00274F9C">
          <w:rPr>
            <w:rStyle w:val="Hypertextovodkaz"/>
            <w:noProof/>
          </w:rPr>
          <w:t>Představení a popis projektu</w:t>
        </w:r>
        <w:r w:rsidR="00AC52B4">
          <w:rPr>
            <w:noProof/>
          </w:rPr>
          <w:tab/>
        </w:r>
        <w:r w:rsidR="00AC52B4">
          <w:rPr>
            <w:noProof/>
          </w:rPr>
          <w:fldChar w:fldCharType="begin"/>
        </w:r>
        <w:r w:rsidR="00AC52B4">
          <w:rPr>
            <w:noProof/>
          </w:rPr>
          <w:instrText xml:space="preserve"> PAGEREF _Toc448385129 \h </w:instrText>
        </w:r>
        <w:r w:rsidR="00AC52B4">
          <w:rPr>
            <w:noProof/>
          </w:rPr>
        </w:r>
        <w:r w:rsidR="00AC52B4">
          <w:rPr>
            <w:noProof/>
          </w:rPr>
          <w:fldChar w:fldCharType="separate"/>
        </w:r>
        <w:r>
          <w:rPr>
            <w:noProof/>
          </w:rPr>
          <w:t>32</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30" w:history="1">
        <w:r w:rsidR="00AC52B4" w:rsidRPr="00274F9C">
          <w:rPr>
            <w:rStyle w:val="Hypertextovodkaz"/>
            <w:noProof/>
          </w:rPr>
          <w:t>6.2</w:t>
        </w:r>
        <w:r w:rsidR="00AC52B4">
          <w:rPr>
            <w:rFonts w:asciiTheme="minorHAnsi" w:eastAsiaTheme="minorEastAsia" w:hAnsiTheme="minorHAnsi" w:cstheme="minorBidi"/>
            <w:noProof/>
            <w:sz w:val="22"/>
            <w:szCs w:val="22"/>
            <w:lang w:eastAsia="cs-CZ"/>
          </w:rPr>
          <w:tab/>
        </w:r>
        <w:r w:rsidR="00AC52B4" w:rsidRPr="00274F9C">
          <w:rPr>
            <w:rStyle w:val="Hypertextovodkaz"/>
            <w:noProof/>
          </w:rPr>
          <w:t>Rozpočet projektu</w:t>
        </w:r>
        <w:r w:rsidR="00AC52B4">
          <w:rPr>
            <w:noProof/>
          </w:rPr>
          <w:tab/>
        </w:r>
        <w:r w:rsidR="00AC52B4">
          <w:rPr>
            <w:noProof/>
          </w:rPr>
          <w:fldChar w:fldCharType="begin"/>
        </w:r>
        <w:r w:rsidR="00AC52B4">
          <w:rPr>
            <w:noProof/>
          </w:rPr>
          <w:instrText xml:space="preserve"> PAGEREF _Toc448385130 \h </w:instrText>
        </w:r>
        <w:r w:rsidR="00AC52B4">
          <w:rPr>
            <w:noProof/>
          </w:rPr>
        </w:r>
        <w:r w:rsidR="00AC52B4">
          <w:rPr>
            <w:noProof/>
          </w:rPr>
          <w:fldChar w:fldCharType="separate"/>
        </w:r>
        <w:r>
          <w:rPr>
            <w:noProof/>
          </w:rPr>
          <w:t>35</w:t>
        </w:r>
        <w:r w:rsidR="00AC52B4">
          <w:rPr>
            <w:noProof/>
          </w:rPr>
          <w:fldChar w:fldCharType="end"/>
        </w:r>
      </w:hyperlink>
    </w:p>
    <w:p w:rsidR="00AC52B4" w:rsidRDefault="00170173">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48385131" w:history="1">
        <w:r w:rsidR="00AC52B4" w:rsidRPr="00274F9C">
          <w:rPr>
            <w:rStyle w:val="Hypertextovodkaz"/>
            <w:noProof/>
          </w:rPr>
          <w:t>6.3</w:t>
        </w:r>
        <w:r w:rsidR="00AC52B4">
          <w:rPr>
            <w:rFonts w:asciiTheme="minorHAnsi" w:eastAsiaTheme="minorEastAsia" w:hAnsiTheme="minorHAnsi" w:cstheme="minorBidi"/>
            <w:noProof/>
            <w:sz w:val="22"/>
            <w:szCs w:val="22"/>
            <w:lang w:eastAsia="cs-CZ"/>
          </w:rPr>
          <w:tab/>
        </w:r>
        <w:r w:rsidR="00AC52B4" w:rsidRPr="00274F9C">
          <w:rPr>
            <w:rStyle w:val="Hypertextovodkaz"/>
            <w:noProof/>
          </w:rPr>
          <w:t>Vyhodnocení přínosu projektu</w:t>
        </w:r>
        <w:r w:rsidR="00AC52B4">
          <w:rPr>
            <w:noProof/>
          </w:rPr>
          <w:tab/>
        </w:r>
        <w:r w:rsidR="00AC52B4">
          <w:rPr>
            <w:noProof/>
          </w:rPr>
          <w:fldChar w:fldCharType="begin"/>
        </w:r>
        <w:r w:rsidR="00AC52B4">
          <w:rPr>
            <w:noProof/>
          </w:rPr>
          <w:instrText xml:space="preserve"> PAGEREF _Toc448385131 \h </w:instrText>
        </w:r>
        <w:r w:rsidR="00AC52B4">
          <w:rPr>
            <w:noProof/>
          </w:rPr>
        </w:r>
        <w:r w:rsidR="00AC52B4">
          <w:rPr>
            <w:noProof/>
          </w:rPr>
          <w:fldChar w:fldCharType="separate"/>
        </w:r>
        <w:r>
          <w:rPr>
            <w:noProof/>
          </w:rPr>
          <w:t>37</w:t>
        </w:r>
        <w:r w:rsidR="00AC52B4">
          <w:rPr>
            <w:noProof/>
          </w:rPr>
          <w:fldChar w:fldCharType="end"/>
        </w:r>
      </w:hyperlink>
    </w:p>
    <w:p w:rsidR="00AC52B4" w:rsidRDefault="00170173">
      <w:pPr>
        <w:pStyle w:val="Obsah1"/>
        <w:rPr>
          <w:rFonts w:asciiTheme="minorHAnsi" w:eastAsiaTheme="minorEastAsia" w:hAnsiTheme="minorHAnsi" w:cstheme="minorBidi"/>
          <w:noProof/>
          <w:sz w:val="22"/>
          <w:szCs w:val="22"/>
          <w:lang w:eastAsia="cs-CZ"/>
        </w:rPr>
      </w:pPr>
      <w:hyperlink w:anchor="_Toc448385132" w:history="1">
        <w:r w:rsidR="00AC52B4" w:rsidRPr="00274F9C">
          <w:rPr>
            <w:rStyle w:val="Hypertextovodkaz"/>
            <w:noProof/>
          </w:rPr>
          <w:t>Závěr</w:t>
        </w:r>
        <w:r w:rsidR="00AC52B4">
          <w:rPr>
            <w:noProof/>
          </w:rPr>
          <w:tab/>
        </w:r>
        <w:r w:rsidR="00AC52B4">
          <w:rPr>
            <w:noProof/>
          </w:rPr>
          <w:fldChar w:fldCharType="begin"/>
        </w:r>
        <w:r w:rsidR="00AC52B4">
          <w:rPr>
            <w:noProof/>
          </w:rPr>
          <w:instrText xml:space="preserve"> PAGEREF _Toc448385132 \h </w:instrText>
        </w:r>
        <w:r w:rsidR="00AC52B4">
          <w:rPr>
            <w:noProof/>
          </w:rPr>
        </w:r>
        <w:r w:rsidR="00AC52B4">
          <w:rPr>
            <w:noProof/>
          </w:rPr>
          <w:fldChar w:fldCharType="separate"/>
        </w:r>
        <w:r>
          <w:rPr>
            <w:noProof/>
          </w:rPr>
          <w:t>38</w:t>
        </w:r>
        <w:r w:rsidR="00AC52B4">
          <w:rPr>
            <w:noProof/>
          </w:rPr>
          <w:fldChar w:fldCharType="end"/>
        </w:r>
      </w:hyperlink>
    </w:p>
    <w:p w:rsidR="00AC52B4" w:rsidRDefault="00170173">
      <w:pPr>
        <w:pStyle w:val="Obsah1"/>
        <w:rPr>
          <w:rFonts w:asciiTheme="minorHAnsi" w:eastAsiaTheme="minorEastAsia" w:hAnsiTheme="minorHAnsi" w:cstheme="minorBidi"/>
          <w:noProof/>
          <w:sz w:val="22"/>
          <w:szCs w:val="22"/>
          <w:lang w:eastAsia="cs-CZ"/>
        </w:rPr>
      </w:pPr>
      <w:hyperlink w:anchor="_Toc448385133" w:history="1">
        <w:r w:rsidR="00AC52B4" w:rsidRPr="00274F9C">
          <w:rPr>
            <w:rStyle w:val="Hypertextovodkaz"/>
            <w:noProof/>
          </w:rPr>
          <w:t>Seznam grafů</w:t>
        </w:r>
        <w:r w:rsidR="00AC52B4">
          <w:rPr>
            <w:noProof/>
          </w:rPr>
          <w:tab/>
        </w:r>
        <w:r w:rsidR="00AC52B4">
          <w:rPr>
            <w:noProof/>
          </w:rPr>
          <w:fldChar w:fldCharType="begin"/>
        </w:r>
        <w:r w:rsidR="00AC52B4">
          <w:rPr>
            <w:noProof/>
          </w:rPr>
          <w:instrText xml:space="preserve"> PAGEREF _Toc448385133 \h </w:instrText>
        </w:r>
        <w:r w:rsidR="00AC52B4">
          <w:rPr>
            <w:noProof/>
          </w:rPr>
        </w:r>
        <w:r w:rsidR="00AC52B4">
          <w:rPr>
            <w:noProof/>
          </w:rPr>
          <w:fldChar w:fldCharType="separate"/>
        </w:r>
        <w:r>
          <w:rPr>
            <w:noProof/>
          </w:rPr>
          <w:t>40</w:t>
        </w:r>
        <w:r w:rsidR="00AC52B4">
          <w:rPr>
            <w:noProof/>
          </w:rPr>
          <w:fldChar w:fldCharType="end"/>
        </w:r>
      </w:hyperlink>
    </w:p>
    <w:p w:rsidR="00AC52B4" w:rsidRDefault="00170173">
      <w:pPr>
        <w:pStyle w:val="Obsah1"/>
        <w:rPr>
          <w:rFonts w:asciiTheme="minorHAnsi" w:eastAsiaTheme="minorEastAsia" w:hAnsiTheme="minorHAnsi" w:cstheme="minorBidi"/>
          <w:noProof/>
          <w:sz w:val="22"/>
          <w:szCs w:val="22"/>
          <w:lang w:eastAsia="cs-CZ"/>
        </w:rPr>
      </w:pPr>
      <w:hyperlink w:anchor="_Toc448385134" w:history="1">
        <w:r w:rsidR="00AC52B4" w:rsidRPr="00274F9C">
          <w:rPr>
            <w:rStyle w:val="Hypertextovodkaz"/>
            <w:noProof/>
          </w:rPr>
          <w:t>Seznam tabulek</w:t>
        </w:r>
        <w:r w:rsidR="00AC52B4">
          <w:rPr>
            <w:noProof/>
          </w:rPr>
          <w:tab/>
        </w:r>
        <w:r w:rsidR="00AC52B4">
          <w:rPr>
            <w:noProof/>
          </w:rPr>
          <w:fldChar w:fldCharType="begin"/>
        </w:r>
        <w:r w:rsidR="00AC52B4">
          <w:rPr>
            <w:noProof/>
          </w:rPr>
          <w:instrText xml:space="preserve"> PAGEREF _Toc448385134 \h </w:instrText>
        </w:r>
        <w:r w:rsidR="00AC52B4">
          <w:rPr>
            <w:noProof/>
          </w:rPr>
        </w:r>
        <w:r w:rsidR="00AC52B4">
          <w:rPr>
            <w:noProof/>
          </w:rPr>
          <w:fldChar w:fldCharType="separate"/>
        </w:r>
        <w:r>
          <w:rPr>
            <w:noProof/>
          </w:rPr>
          <w:t>40</w:t>
        </w:r>
        <w:r w:rsidR="00AC52B4">
          <w:rPr>
            <w:noProof/>
          </w:rPr>
          <w:fldChar w:fldCharType="end"/>
        </w:r>
      </w:hyperlink>
    </w:p>
    <w:p w:rsidR="00AC52B4" w:rsidRDefault="00170173">
      <w:pPr>
        <w:pStyle w:val="Obsah1"/>
        <w:rPr>
          <w:rFonts w:asciiTheme="minorHAnsi" w:eastAsiaTheme="minorEastAsia" w:hAnsiTheme="minorHAnsi" w:cstheme="minorBidi"/>
          <w:noProof/>
          <w:sz w:val="22"/>
          <w:szCs w:val="22"/>
          <w:lang w:eastAsia="cs-CZ"/>
        </w:rPr>
      </w:pPr>
      <w:hyperlink w:anchor="_Toc448385135" w:history="1">
        <w:r w:rsidR="00AC52B4" w:rsidRPr="00274F9C">
          <w:rPr>
            <w:rStyle w:val="Hypertextovodkaz"/>
            <w:noProof/>
          </w:rPr>
          <w:t>Použité zdroje</w:t>
        </w:r>
        <w:r w:rsidR="00AC52B4">
          <w:rPr>
            <w:noProof/>
          </w:rPr>
          <w:tab/>
        </w:r>
        <w:r w:rsidR="00AC52B4">
          <w:rPr>
            <w:noProof/>
          </w:rPr>
          <w:fldChar w:fldCharType="begin"/>
        </w:r>
        <w:r w:rsidR="00AC52B4">
          <w:rPr>
            <w:noProof/>
          </w:rPr>
          <w:instrText xml:space="preserve"> PAGEREF _Toc448385135 \h </w:instrText>
        </w:r>
        <w:r w:rsidR="00AC52B4">
          <w:rPr>
            <w:noProof/>
          </w:rPr>
        </w:r>
        <w:r w:rsidR="00AC52B4">
          <w:rPr>
            <w:noProof/>
          </w:rPr>
          <w:fldChar w:fldCharType="separate"/>
        </w:r>
        <w:r>
          <w:rPr>
            <w:noProof/>
          </w:rPr>
          <w:t>41</w:t>
        </w:r>
        <w:r w:rsidR="00AC52B4">
          <w:rPr>
            <w:noProof/>
          </w:rPr>
          <w:fldChar w:fldCharType="end"/>
        </w:r>
      </w:hyperlink>
    </w:p>
    <w:p w:rsidR="008D4BF4" w:rsidRDefault="00B0527A" w:rsidP="002C74F8">
      <w:pPr>
        <w:pStyle w:val="Obsah1"/>
        <w:tabs>
          <w:tab w:val="clear" w:pos="8504"/>
          <w:tab w:val="right" w:leader="dot" w:pos="8505"/>
        </w:tabs>
        <w:rPr>
          <w:rStyle w:val="Odkaznarejstk"/>
        </w:rPr>
      </w:pPr>
      <w:r>
        <w:fldChar w:fldCharType="end"/>
      </w:r>
    </w:p>
    <w:p w:rsidR="008D4BF4" w:rsidRDefault="008D4BF4" w:rsidP="002C74F8">
      <w:pPr>
        <w:sectPr w:rsidR="008D4BF4">
          <w:type w:val="continuous"/>
          <w:pgSz w:w="11906" w:h="16838"/>
          <w:pgMar w:top="850" w:right="1984" w:bottom="1693" w:left="1417" w:header="0" w:footer="1134" w:gutter="0"/>
          <w:cols w:space="708"/>
          <w:formProt w:val="0"/>
          <w:docGrid w:linePitch="360"/>
        </w:sectPr>
      </w:pPr>
    </w:p>
    <w:p w:rsidR="006F2B39" w:rsidRDefault="006F2B39" w:rsidP="002C74F8">
      <w:pPr>
        <w:suppressAutoHyphens w:val="0"/>
        <w:jc w:val="left"/>
        <w:rPr>
          <w:rFonts w:cs="Arial"/>
          <w:b/>
          <w:bCs/>
          <w:caps/>
          <w:sz w:val="32"/>
          <w:szCs w:val="32"/>
        </w:rPr>
      </w:pPr>
      <w:bookmarkStart w:id="5" w:name="__RefHeading__18396_1330769005"/>
      <w:bookmarkStart w:id="6" w:name="__RefHeading__14932_1330769005"/>
      <w:bookmarkStart w:id="7" w:name="__RefHeading__5066_1330769005"/>
      <w:bookmarkStart w:id="8" w:name="__RefHeading__18323_1330769005"/>
      <w:bookmarkStart w:id="9" w:name="__RefHeading__58_1177403656"/>
      <w:bookmarkEnd w:id="5"/>
      <w:bookmarkEnd w:id="6"/>
      <w:bookmarkEnd w:id="7"/>
      <w:bookmarkEnd w:id="8"/>
      <w:bookmarkEnd w:id="9"/>
      <w:r>
        <w:lastRenderedPageBreak/>
        <w:br w:type="page"/>
      </w:r>
    </w:p>
    <w:p w:rsidR="00F91650" w:rsidRDefault="006C36D2" w:rsidP="002C74F8">
      <w:pPr>
        <w:pStyle w:val="Nadpis1"/>
        <w:numPr>
          <w:ilvl w:val="0"/>
          <w:numId w:val="0"/>
        </w:numPr>
      </w:pPr>
      <w:bookmarkStart w:id="10" w:name="_Toc448385108"/>
      <w:r>
        <w:lastRenderedPageBreak/>
        <w:t>Úvod</w:t>
      </w:r>
      <w:bookmarkEnd w:id="10"/>
    </w:p>
    <w:p w:rsidR="00C83C19" w:rsidRPr="00E33428" w:rsidRDefault="009213E1" w:rsidP="002C74F8">
      <w:pPr>
        <w:ind w:firstLine="708"/>
      </w:pPr>
      <w:r>
        <w:t xml:space="preserve">Cestovní ruch je jedním z nejdynamičtějších odvětví na celém světě a díky novému nahlížení vyspělých zemí na kulturu je kulturní cestovní ruch </w:t>
      </w:r>
      <w:r w:rsidR="00E33428">
        <w:t xml:space="preserve">velmi dynamicky se rozvíjející segment. Kulturní turismus zahrnuje jak management, prožitkovou turistiku tak i cestovní ruch. Můžeme sem zahrnout nejen návštěvu hradů a zámků, ale také cestování za hudebními festivaly, divadelními vystoupeními či návštěvu farmářských trhů, muzeí i galerií spojených s kulturním zážitkem. </w:t>
      </w:r>
      <w:r w:rsidR="00017C00">
        <w:rPr>
          <w:lang w:val="en-US"/>
        </w:rPr>
        <w:fldChar w:fldCharType="begin"/>
      </w:r>
      <w:r w:rsidR="00017C00">
        <w:instrText xml:space="preserve"> REF _Ref441949885 \n \h </w:instrText>
      </w:r>
      <w:r w:rsidR="002C74F8" w:rsidRPr="00170173">
        <w:instrText xml:space="preserve"> \* MERGEFORMAT </w:instrText>
      </w:r>
      <w:r w:rsidR="00017C00">
        <w:rPr>
          <w:lang w:val="en-US"/>
        </w:rPr>
      </w:r>
      <w:r w:rsidR="00017C00">
        <w:rPr>
          <w:lang w:val="en-US"/>
        </w:rPr>
        <w:fldChar w:fldCharType="separate"/>
      </w:r>
      <w:r w:rsidR="00170173">
        <w:t>[1]</w:t>
      </w:r>
      <w:r w:rsidR="00017C00">
        <w:rPr>
          <w:lang w:val="en-US"/>
        </w:rPr>
        <w:fldChar w:fldCharType="end"/>
      </w:r>
    </w:p>
    <w:p w:rsidR="00F91650" w:rsidRPr="00DF4352" w:rsidRDefault="00C83C19" w:rsidP="002C74F8">
      <w:pPr>
        <w:ind w:firstLine="708"/>
      </w:pPr>
      <w:r>
        <w:t>Tato bakalářská práce se</w:t>
      </w:r>
      <w:r w:rsidR="00856A7B">
        <w:t xml:space="preserve"> zabýv</w:t>
      </w:r>
      <w:r>
        <w:t>á</w:t>
      </w:r>
      <w:r w:rsidR="00856A7B">
        <w:t xml:space="preserve"> segmentem kulturního cestovního ruchu na Brněnsku a jeho vlivem na hotelnictví</w:t>
      </w:r>
      <w:r>
        <w:t xml:space="preserve"> v </w:t>
      </w:r>
      <w:r w:rsidR="00856A7B">
        <w:t>dané oblasti. Cílem práce je analýza aktuálního stavu kulturních událostí, jejich vývoj za uplynulých 10 let a celkový vývoj kulturního života Brněnska vzhledem k segmentu</w:t>
      </w:r>
      <w:r w:rsidR="00C90EDA">
        <w:t xml:space="preserve"> turistiky a rostoucímu odvětví</w:t>
      </w:r>
      <w:r w:rsidR="00856A7B">
        <w:t xml:space="preserve"> právě kulturního </w:t>
      </w:r>
      <w:r w:rsidR="00BF7981">
        <w:t>turismu. Práce</w:t>
      </w:r>
      <w:r w:rsidR="00856A7B">
        <w:t xml:space="preserve"> bude </w:t>
      </w:r>
      <w:r w:rsidR="00BF7981">
        <w:t xml:space="preserve">dále </w:t>
      </w:r>
      <w:r w:rsidR="00856A7B">
        <w:t>zkoumat vliv těchto událostí nejen z krátkodobého hlediska, ale i z hlediska dlouhodobého v rámci zvyšování atraktivity regionu nejen pro české, ale tak</w:t>
      </w:r>
      <w:r w:rsidR="00DF4352">
        <w:t>é zahraniční turisty. V prak</w:t>
      </w:r>
      <w:r w:rsidR="00C90EDA">
        <w:t xml:space="preserve">tické části se práce zaměří na analýzu </w:t>
      </w:r>
      <w:r w:rsidR="00DF4352">
        <w:t>velikosti cestovního</w:t>
      </w:r>
      <w:r w:rsidR="00C90EDA">
        <w:t xml:space="preserve"> ruchu Brněnska, jeho sezónnost a také geografické</w:t>
      </w:r>
      <w:r w:rsidR="00DF4352">
        <w:t xml:space="preserve"> zázemí. Dále se zaměří na potvrzení či vyvrácení hypotéz domin</w:t>
      </w:r>
      <w:r>
        <w:t>an</w:t>
      </w:r>
      <w:r w:rsidR="00C90EDA">
        <w:t xml:space="preserve">ce letní a zimní sezony </w:t>
      </w:r>
      <w:proofErr w:type="gramStart"/>
      <w:r w:rsidR="00C90EDA">
        <w:t xml:space="preserve">ve </w:t>
      </w:r>
      <w:r w:rsidR="00DF4352">
        <w:t>4-sezoním</w:t>
      </w:r>
      <w:proofErr w:type="gramEnd"/>
      <w:r w:rsidR="00DF4352">
        <w:t xml:space="preserve"> cyklu </w:t>
      </w:r>
      <w:r w:rsidR="00BF7981">
        <w:br/>
      </w:r>
      <w:r w:rsidR="00DF4352">
        <w:t xml:space="preserve">a dominance českých turistů v rámci geografického členění turistů navštěvujících region. Ve své poslední části se práce zaměří na vytvoření modelové kulturní události nadregionálního charakteru, která poukáže na přínos těchto akcí pro region nejen v oblasti hotelnictví a pohostinství, ale k celkovému zvednutí turistické atraktivity regionu. </w:t>
      </w:r>
      <w:r w:rsidR="0018168E">
        <w:t>Událostí bude hudební festival, který bude postaven ve stylu zahraničních festivalů lákajících desítky tisíc návštěvníků s dominancí zahraničních turistů. Bude vypracována finanční analýza a rozvaha projektu, která by měla poukázat nejen na krátkodobé kladné dopady těchto akcí, ale také na jeho dlouhodobé ek</w:t>
      </w:r>
      <w:r w:rsidR="00C90EDA">
        <w:t>onomické výhody pro celý region. J</w:t>
      </w:r>
      <w:r w:rsidR="0018168E">
        <w:t>ako nástroje pro analyzování výše zmíněných událostí a dopadů budou použity relevantní dostupné statistiky ČR a jejích sousedů, popřípadě jiných zemí na stejném stupni turistické atrakti</w:t>
      </w:r>
      <w:r>
        <w:t>vity a ekonomické úrovni. Práce</w:t>
      </w:r>
      <w:r w:rsidR="0018168E">
        <w:t xml:space="preserve"> čerp</w:t>
      </w:r>
      <w:r>
        <w:t>á</w:t>
      </w:r>
      <w:r w:rsidR="0018168E">
        <w:t xml:space="preserve"> také z poznatků </w:t>
      </w:r>
      <w:r w:rsidR="00B06414">
        <w:br/>
      </w:r>
      <w:r w:rsidR="0018168E">
        <w:t xml:space="preserve">a zkušeností autora práce, který se daným tématem dlouhodobě zabývá a v oblasti kultury podniká. </w:t>
      </w:r>
      <w:r w:rsidR="00F91650">
        <w:br w:type="page"/>
      </w:r>
    </w:p>
    <w:p w:rsidR="00F91650" w:rsidRDefault="00F91650" w:rsidP="002C74F8">
      <w:pPr>
        <w:pStyle w:val="Nadpis1"/>
        <w:numPr>
          <w:ilvl w:val="0"/>
          <w:numId w:val="0"/>
        </w:numPr>
      </w:pPr>
    </w:p>
    <w:p w:rsidR="00F91650" w:rsidRDefault="00F91650" w:rsidP="002C74F8">
      <w:pPr>
        <w:pStyle w:val="Nadpis1"/>
        <w:numPr>
          <w:ilvl w:val="0"/>
          <w:numId w:val="0"/>
        </w:numPr>
        <w:ind w:left="1152"/>
      </w:pPr>
    </w:p>
    <w:p w:rsidR="00F91650" w:rsidRDefault="00F91650" w:rsidP="002C74F8"/>
    <w:p w:rsidR="00F91650" w:rsidRDefault="00F91650" w:rsidP="002C74F8"/>
    <w:p w:rsidR="00F91650" w:rsidRDefault="00F91650" w:rsidP="002C74F8"/>
    <w:p w:rsidR="00F91650" w:rsidRDefault="00F91650" w:rsidP="002C74F8"/>
    <w:p w:rsidR="00F91650" w:rsidRDefault="00F91650" w:rsidP="002C74F8"/>
    <w:p w:rsidR="00F91650" w:rsidRDefault="00F91650" w:rsidP="002C74F8"/>
    <w:p w:rsidR="00F91650" w:rsidRDefault="00F91650" w:rsidP="002C74F8"/>
    <w:p w:rsidR="00F91650" w:rsidRDefault="00F91650" w:rsidP="002C74F8"/>
    <w:p w:rsidR="00F91650" w:rsidRDefault="00F91650" w:rsidP="002C74F8"/>
    <w:p w:rsidR="00F91650" w:rsidRDefault="00F91650" w:rsidP="002C74F8"/>
    <w:p w:rsidR="00F91650" w:rsidRDefault="00F91650" w:rsidP="002C74F8"/>
    <w:p w:rsidR="00F91650" w:rsidRPr="00F91650" w:rsidRDefault="00F91650" w:rsidP="002C74F8"/>
    <w:p w:rsidR="00F91650" w:rsidRPr="00F91650" w:rsidRDefault="00F91650" w:rsidP="002C74F8">
      <w:pPr>
        <w:pStyle w:val="Nadpis1"/>
        <w:numPr>
          <w:ilvl w:val="0"/>
          <w:numId w:val="3"/>
        </w:numPr>
        <w:jc w:val="center"/>
      </w:pPr>
      <w:bookmarkStart w:id="11" w:name="_Toc448385109"/>
      <w:r>
        <w:t>Teoretická část</w:t>
      </w:r>
      <w:bookmarkEnd w:id="11"/>
    </w:p>
    <w:p w:rsidR="008D4BF4" w:rsidRDefault="0094348C" w:rsidP="002C74F8">
      <w:pPr>
        <w:pStyle w:val="Nadpis1"/>
        <w:pageBreakBefore/>
        <w:spacing w:before="0" w:after="119"/>
        <w:ind w:left="0" w:firstLine="0"/>
      </w:pPr>
      <w:bookmarkStart w:id="12" w:name="__RefHeading__18398_1330769005"/>
      <w:bookmarkStart w:id="13" w:name="__RefHeading__14934_1330769005"/>
      <w:bookmarkStart w:id="14" w:name="__RefHeading__5068_1330769005"/>
      <w:bookmarkStart w:id="15" w:name="__RefHeading__18325_1330769005"/>
      <w:bookmarkStart w:id="16" w:name="__RefHeading__60_1177403656"/>
      <w:bookmarkStart w:id="17" w:name="_Toc448385110"/>
      <w:bookmarkEnd w:id="12"/>
      <w:bookmarkEnd w:id="13"/>
      <w:bookmarkEnd w:id="14"/>
      <w:bookmarkEnd w:id="15"/>
      <w:bookmarkEnd w:id="16"/>
      <w:r>
        <w:lastRenderedPageBreak/>
        <w:t>Kultura a její přínos</w:t>
      </w:r>
      <w:bookmarkEnd w:id="17"/>
      <w:r>
        <w:t xml:space="preserve"> </w:t>
      </w:r>
      <w:r w:rsidR="006C36D2">
        <w:t xml:space="preserve"> </w:t>
      </w:r>
    </w:p>
    <w:p w:rsidR="00A149B2" w:rsidRDefault="00656E08" w:rsidP="002C74F8">
      <w:pPr>
        <w:ind w:firstLine="708"/>
      </w:pPr>
      <w:r>
        <w:t>Kultura</w:t>
      </w:r>
      <w:r w:rsidR="00C90EDA">
        <w:t>, odvozená od latinského slova „</w:t>
      </w:r>
      <w:proofErr w:type="spellStart"/>
      <w:r w:rsidR="00C90EDA">
        <w:t>Collere</w:t>
      </w:r>
      <w:proofErr w:type="spellEnd"/>
      <w:r w:rsidR="00C90EDA">
        <w:t>-obdělávat“</w:t>
      </w:r>
      <w:r>
        <w:t xml:space="preserve"> </w:t>
      </w:r>
      <w:r w:rsidR="00C90EDA" w:rsidRPr="00C90EDA">
        <w:rPr>
          <w:color w:val="252525"/>
          <w:szCs w:val="21"/>
          <w:shd w:val="clear" w:color="auto" w:fill="FFFFFF"/>
        </w:rPr>
        <w:t>označuje soubor vybraných a tvůrčích lidských činností, jako je například literatura, umění, divadlo, nábo</w:t>
      </w:r>
      <w:r w:rsidR="00C90EDA">
        <w:rPr>
          <w:color w:val="252525"/>
          <w:szCs w:val="21"/>
          <w:shd w:val="clear" w:color="auto" w:fill="FFFFFF"/>
        </w:rPr>
        <w:t xml:space="preserve">ženství, případně i vzdělávání, </w:t>
      </w:r>
      <w:r w:rsidR="00C90EDA" w:rsidRPr="00C90EDA">
        <w:rPr>
          <w:color w:val="252525"/>
          <w:szCs w:val="21"/>
          <w:shd w:val="clear" w:color="auto" w:fill="FFFFFF"/>
        </w:rPr>
        <w:t xml:space="preserve">které si člověk osvojuje až jako člen společnosti, kde se tato kultura pěstuje a předává. </w:t>
      </w:r>
      <w:r>
        <w:t>Římský řečník a politik</w:t>
      </w:r>
      <w:r w:rsidR="00A1097E">
        <w:t xml:space="preserve"> Cicero </w:t>
      </w:r>
      <w:r>
        <w:t>již ve svých prohlášeních považoval kulturu za formu zdokonalování lidských vlastností a tzv. „zušlech</w:t>
      </w:r>
      <w:r w:rsidR="000601BA">
        <w:t>ťování</w:t>
      </w:r>
      <w:r w:rsidR="00A1097E">
        <w:t xml:space="preserve"> </w:t>
      </w:r>
      <w:r>
        <w:t xml:space="preserve">ducha“. </w:t>
      </w:r>
      <w:r w:rsidR="000601BA">
        <w:t>V 17. s</w:t>
      </w:r>
      <w:r w:rsidR="00FC106D">
        <w:t xml:space="preserve">toletí již kultura nabývala hodnot, kterými ji charakterizujeme dodnes, a to „vše, čím člověk působením na okolní svět i vlastní vývoj zlepšuje přirozený stav a čím přispívá ke zdokonalení sebe sama“ </w:t>
      </w:r>
      <w:r w:rsidR="00FC106D">
        <w:fldChar w:fldCharType="begin"/>
      </w:r>
      <w:r w:rsidR="00FC106D">
        <w:instrText xml:space="preserve"> REF _Ref442016299 \r \h </w:instrText>
      </w:r>
      <w:r w:rsidR="002C74F8">
        <w:instrText xml:space="preserve"> \* MERGEFORMAT </w:instrText>
      </w:r>
      <w:r w:rsidR="00FC106D">
        <w:fldChar w:fldCharType="separate"/>
      </w:r>
      <w:r w:rsidR="00170173">
        <w:t>[2]</w:t>
      </w:r>
      <w:r w:rsidR="00FC106D">
        <w:fldChar w:fldCharType="end"/>
      </w:r>
      <w:r w:rsidR="00A149B2">
        <w:t xml:space="preserve">, </w:t>
      </w:r>
      <w:r w:rsidR="00A149B2">
        <w:fldChar w:fldCharType="begin"/>
      </w:r>
      <w:r w:rsidR="00A149B2">
        <w:instrText xml:space="preserve"> REF _Ref448012165 \r \h </w:instrText>
      </w:r>
      <w:r w:rsidR="002C74F8">
        <w:instrText xml:space="preserve"> \* MERGEFORMAT </w:instrText>
      </w:r>
      <w:r w:rsidR="00A149B2">
        <w:fldChar w:fldCharType="separate"/>
      </w:r>
      <w:r w:rsidR="00170173">
        <w:t>[3]</w:t>
      </w:r>
      <w:r w:rsidR="00A149B2">
        <w:fldChar w:fldCharType="end"/>
      </w:r>
      <w:r w:rsidR="00A1097E">
        <w:t xml:space="preserve"> </w:t>
      </w:r>
    </w:p>
    <w:p w:rsidR="00E157CB" w:rsidRPr="00E33428" w:rsidRDefault="00A1097E" w:rsidP="002C74F8">
      <w:pPr>
        <w:ind w:firstLine="708"/>
      </w:pPr>
      <w:r>
        <w:t>V dnešní době chápeme kulturu jako poměrně široký svazek toho, co si člověk osvojuje jako člen určité společnosti, ať už se jedná o architekturu, jazyk, náboženství, stravování, umění, divadlo, hudbu ale také právo, morálku a zásady společnosti, ve které žije. Kultura není něco, s čím by se člověk rodil, ale něco</w:t>
      </w:r>
      <w:r w:rsidR="00C470D8">
        <w:t>,</w:t>
      </w:r>
      <w:r>
        <w:t xml:space="preserve"> co si osvojuje až svým působením ve společnosti a co se musí naučit, aby se stal jejím platným členem. </w:t>
      </w:r>
      <w:r w:rsidR="00E157CB">
        <w:t xml:space="preserve">To, co považujeme v naší zemi za kulturní, nemusí platit pro země středního východu a naopak. Největší kulturní rozdíly jsou vidět mezi jednotlivými částmi světa, avšak mírné rozdíly mezi jednotlivými kulturami jsou pozorovatelné i třeba v krajích jednoho státu. </w:t>
      </w:r>
    </w:p>
    <w:p w:rsidR="008D4BF4" w:rsidRDefault="0094348C" w:rsidP="002C74F8">
      <w:pPr>
        <w:pStyle w:val="Nadpis2"/>
        <w:spacing w:before="0" w:after="119"/>
        <w:ind w:left="0" w:firstLine="0"/>
      </w:pPr>
      <w:bookmarkStart w:id="18" w:name="__RefHeading__18400_1330769005"/>
      <w:bookmarkStart w:id="19" w:name="__RefHeading__62_1177403656"/>
      <w:bookmarkStart w:id="20" w:name="__RefHeading__18327_1330769005"/>
      <w:bookmarkStart w:id="21" w:name="__RefHeading__14936_1330769005"/>
      <w:bookmarkStart w:id="22" w:name="__RefHeading__5070_1330769005"/>
      <w:bookmarkStart w:id="23" w:name="_Toc448385111"/>
      <w:bookmarkEnd w:id="18"/>
      <w:bookmarkEnd w:id="19"/>
      <w:bookmarkEnd w:id="20"/>
      <w:bookmarkEnd w:id="21"/>
      <w:bookmarkEnd w:id="22"/>
      <w:r>
        <w:t>Kultura a její vliv na cestovní ruch</w:t>
      </w:r>
      <w:bookmarkEnd w:id="23"/>
      <w:r>
        <w:t xml:space="preserve"> </w:t>
      </w:r>
    </w:p>
    <w:p w:rsidR="00E157CB" w:rsidRDefault="00B04CF1" w:rsidP="002C74F8">
      <w:pPr>
        <w:ind w:firstLine="576"/>
      </w:pPr>
      <w:r>
        <w:t xml:space="preserve">Kultura a cestovní ruch jsou odjakživa velmi úzce spojené </w:t>
      </w:r>
      <w:r w:rsidR="00A24392">
        <w:t xml:space="preserve">oblasti. Návštěvníkem kulturní destinace je v drtivé většině právě kulturní turista, který ať už je přímým konzumentem kultury daného místa, nebo ji bere pouze jako vedlejší produkt jiného účelu své cesty. </w:t>
      </w:r>
      <w:r w:rsidR="002C3158">
        <w:t>Motivem kulturního turisty může být návštěva kulturně-historických památek, kulturních a kulturně-společenských</w:t>
      </w:r>
      <w:r w:rsidR="0031003C">
        <w:t xml:space="preserve"> akcí, nebo také </w:t>
      </w:r>
      <w:r w:rsidR="00F9353E">
        <w:t xml:space="preserve">samotné </w:t>
      </w:r>
      <w:r w:rsidR="0031003C">
        <w:t>poznání místní kultury</w:t>
      </w:r>
      <w:r w:rsidR="00350938">
        <w:t xml:space="preserve"> obyvatel</w:t>
      </w:r>
      <w:r w:rsidR="0031003C">
        <w:t xml:space="preserve"> – životního </w:t>
      </w:r>
      <w:r w:rsidR="00350938">
        <w:t>stylu, jejich zvyklostí</w:t>
      </w:r>
      <w:r w:rsidR="0031003C">
        <w:t xml:space="preserve"> a </w:t>
      </w:r>
      <w:r w:rsidR="00350938">
        <w:t>tradic</w:t>
      </w:r>
      <w:r w:rsidR="00F9353E">
        <w:t xml:space="preserve">. </w:t>
      </w:r>
      <w:r w:rsidR="00350938">
        <w:t>Základními kulturními událostmi ovlivňující</w:t>
      </w:r>
      <w:r w:rsidR="009C74F3">
        <w:t>mi</w:t>
      </w:r>
      <w:r w:rsidR="00350938">
        <w:t xml:space="preserve"> cestovní ruch mohou být: </w:t>
      </w:r>
      <w:r w:rsidR="003B3A27">
        <w:fldChar w:fldCharType="begin"/>
      </w:r>
      <w:r w:rsidR="003B3A27">
        <w:instrText xml:space="preserve"> REF _Ref442024698 \r \h </w:instrText>
      </w:r>
      <w:r w:rsidR="002C74F8">
        <w:instrText xml:space="preserve"> \* MERGEFORMAT </w:instrText>
      </w:r>
      <w:r w:rsidR="003B3A27">
        <w:fldChar w:fldCharType="separate"/>
      </w:r>
      <w:r w:rsidR="00170173">
        <w:t>[3]</w:t>
      </w:r>
      <w:r w:rsidR="003B3A27">
        <w:fldChar w:fldCharType="end"/>
      </w:r>
    </w:p>
    <w:p w:rsidR="00350938" w:rsidRDefault="004C3A12" w:rsidP="002C74F8">
      <w:pPr>
        <w:pStyle w:val="Odstavecseseznamem"/>
        <w:numPr>
          <w:ilvl w:val="0"/>
          <w:numId w:val="9"/>
        </w:numPr>
        <w:spacing w:line="360" w:lineRule="auto"/>
        <w:rPr>
          <w:sz w:val="24"/>
        </w:rPr>
      </w:pPr>
      <w:r>
        <w:rPr>
          <w:sz w:val="24"/>
        </w:rPr>
        <w:t>V</w:t>
      </w:r>
      <w:r w:rsidR="00350938">
        <w:rPr>
          <w:sz w:val="24"/>
        </w:rPr>
        <w:t>ýstavy, divadelní a hudební vystoupení</w:t>
      </w:r>
    </w:p>
    <w:p w:rsidR="00350938" w:rsidRDefault="00350938" w:rsidP="002C74F8">
      <w:pPr>
        <w:pStyle w:val="Odstavecseseznamem"/>
        <w:numPr>
          <w:ilvl w:val="0"/>
          <w:numId w:val="9"/>
        </w:numPr>
        <w:spacing w:line="360" w:lineRule="auto"/>
        <w:rPr>
          <w:sz w:val="24"/>
        </w:rPr>
      </w:pPr>
      <w:r>
        <w:rPr>
          <w:sz w:val="24"/>
        </w:rPr>
        <w:t>Vícedenní hudební, divadelní či filmové festivaly</w:t>
      </w:r>
    </w:p>
    <w:p w:rsidR="00350938" w:rsidRDefault="00350938" w:rsidP="002C74F8">
      <w:pPr>
        <w:pStyle w:val="Odstavecseseznamem"/>
        <w:numPr>
          <w:ilvl w:val="0"/>
          <w:numId w:val="9"/>
        </w:numPr>
        <w:spacing w:line="360" w:lineRule="auto"/>
        <w:rPr>
          <w:sz w:val="24"/>
        </w:rPr>
      </w:pPr>
      <w:r>
        <w:rPr>
          <w:sz w:val="24"/>
        </w:rPr>
        <w:t xml:space="preserve">Významné kulturně-společenské akce </w:t>
      </w:r>
    </w:p>
    <w:p w:rsidR="00350938" w:rsidRDefault="00350938" w:rsidP="002C74F8">
      <w:pPr>
        <w:pStyle w:val="Odstavecseseznamem"/>
        <w:numPr>
          <w:ilvl w:val="0"/>
          <w:numId w:val="9"/>
        </w:numPr>
        <w:spacing w:line="360" w:lineRule="auto"/>
        <w:rPr>
          <w:sz w:val="24"/>
        </w:rPr>
      </w:pPr>
      <w:r>
        <w:rPr>
          <w:sz w:val="24"/>
        </w:rPr>
        <w:t xml:space="preserve">Sportovní akce </w:t>
      </w:r>
    </w:p>
    <w:p w:rsidR="00F1465F" w:rsidRPr="00F1465F" w:rsidRDefault="00350938" w:rsidP="002C74F8">
      <w:pPr>
        <w:pStyle w:val="Odstavecseseznamem"/>
        <w:numPr>
          <w:ilvl w:val="0"/>
          <w:numId w:val="9"/>
        </w:numPr>
        <w:spacing w:line="360" w:lineRule="auto"/>
      </w:pPr>
      <w:r w:rsidRPr="00350938">
        <w:rPr>
          <w:sz w:val="24"/>
        </w:rPr>
        <w:lastRenderedPageBreak/>
        <w:t xml:space="preserve">Městské slavnosti (vánoční trhy, vzpomínkové bitvy, historické události) </w:t>
      </w:r>
    </w:p>
    <w:p w:rsidR="0094348C" w:rsidRDefault="0094348C" w:rsidP="002C74F8">
      <w:pPr>
        <w:pStyle w:val="Nadpis2"/>
      </w:pPr>
      <w:bookmarkStart w:id="24" w:name="_Toc448385112"/>
      <w:r>
        <w:t>Ekonomické a sociální přínosy kultury</w:t>
      </w:r>
      <w:bookmarkEnd w:id="24"/>
      <w:r>
        <w:t xml:space="preserve"> </w:t>
      </w:r>
    </w:p>
    <w:p w:rsidR="00351A0E" w:rsidRDefault="00350938" w:rsidP="002C74F8">
      <w:pPr>
        <w:ind w:firstLine="432"/>
      </w:pPr>
      <w:r>
        <w:t xml:space="preserve">Přínosy kultury </w:t>
      </w:r>
      <w:r w:rsidR="0047036F">
        <w:t xml:space="preserve">mohou být jak v oblasti sociální, tak v oblasti ekonomické. </w:t>
      </w:r>
      <w:r w:rsidR="00F1465F">
        <w:t xml:space="preserve">Sociálními přínosy rozumíme například kulturní formování národní identity, </w:t>
      </w:r>
      <w:r w:rsidR="00351A0E">
        <w:t>posilování sociální soudržnosti, budování spojení mezi soukromým a partnerským životem, nebo také podporu nezávislosti a stimulaci rozvoje osobnosti. Tyto aspekty nás formují během našeho začleňování do společnosti, ale i nadále během celého života. Ekonomické přínosy kultury jsou například vylepšování image dané lokality, podpora zájmu turistů, přináš</w:t>
      </w:r>
      <w:r w:rsidR="009C74F3">
        <w:t>ení příjmů vynaložených</w:t>
      </w:r>
      <w:r w:rsidR="00351A0E">
        <w:t xml:space="preserve"> spotřebiteli na kulturní zboží a služby, zároveň přináší nepřímé výnosy ze souvisejících ekonomických činností a služeb, vytváří pracovní místa a tím tvoří zaměstnanost a pomáhá budovat lidský kapitál. </w:t>
      </w:r>
      <w:r w:rsidR="00351A0E">
        <w:fldChar w:fldCharType="begin"/>
      </w:r>
      <w:r w:rsidR="00351A0E">
        <w:instrText xml:space="preserve"> REF _Ref442024698 \r \h </w:instrText>
      </w:r>
      <w:r w:rsidR="002C74F8">
        <w:instrText xml:space="preserve"> \* MERGEFORMAT </w:instrText>
      </w:r>
      <w:r w:rsidR="00351A0E">
        <w:fldChar w:fldCharType="separate"/>
      </w:r>
      <w:r w:rsidR="00170173">
        <w:t>[3]</w:t>
      </w:r>
      <w:r w:rsidR="00351A0E">
        <w:fldChar w:fldCharType="end"/>
      </w:r>
    </w:p>
    <w:p w:rsidR="00351A0E" w:rsidRDefault="00351A0E" w:rsidP="002C74F8">
      <w:pPr>
        <w:ind w:firstLine="432"/>
      </w:pPr>
    </w:p>
    <w:p w:rsidR="00350938" w:rsidRPr="00350938" w:rsidRDefault="00351A0E" w:rsidP="002C74F8">
      <w:pPr>
        <w:ind w:firstLine="432"/>
      </w:pPr>
      <w:r>
        <w:t xml:space="preserve"> </w:t>
      </w:r>
    </w:p>
    <w:p w:rsidR="00F9353E" w:rsidRPr="00F9353E" w:rsidRDefault="00F9353E" w:rsidP="002C74F8"/>
    <w:p w:rsidR="008D4BF4" w:rsidRDefault="0094348C" w:rsidP="002C74F8">
      <w:pPr>
        <w:pStyle w:val="Nadpis1"/>
        <w:pageBreakBefore/>
      </w:pPr>
      <w:bookmarkStart w:id="25" w:name="__RefHeading__18402_1330769005"/>
      <w:bookmarkStart w:id="26" w:name="__RefHeading__14938_1330769005"/>
      <w:bookmarkStart w:id="27" w:name="__RefHeading__5072_1330769005"/>
      <w:bookmarkStart w:id="28" w:name="__RefHeading__18329_1330769005"/>
      <w:bookmarkStart w:id="29" w:name="__RefHeading__64_1177403656"/>
      <w:bookmarkStart w:id="30" w:name="__RefHeading__66_1177403656"/>
      <w:bookmarkStart w:id="31" w:name="__RefHeading__18331_1330769005"/>
      <w:bookmarkStart w:id="32" w:name="__RefHeading__14940_1330769005"/>
      <w:bookmarkStart w:id="33" w:name="__RefHeading__18404_1330769005"/>
      <w:bookmarkStart w:id="34" w:name="__RefHeading__5398_1330769005"/>
      <w:bookmarkStart w:id="35" w:name="_Toc448385113"/>
      <w:bookmarkEnd w:id="25"/>
      <w:bookmarkEnd w:id="26"/>
      <w:bookmarkEnd w:id="27"/>
      <w:bookmarkEnd w:id="28"/>
      <w:bookmarkEnd w:id="29"/>
      <w:bookmarkEnd w:id="30"/>
      <w:bookmarkEnd w:id="31"/>
      <w:bookmarkEnd w:id="32"/>
      <w:bookmarkEnd w:id="33"/>
      <w:bookmarkEnd w:id="34"/>
      <w:r>
        <w:lastRenderedPageBreak/>
        <w:t>Kulturní cestovní ruch</w:t>
      </w:r>
      <w:bookmarkEnd w:id="35"/>
      <w:r>
        <w:t xml:space="preserve"> </w:t>
      </w:r>
    </w:p>
    <w:p w:rsidR="00351A0E" w:rsidRDefault="004A3351" w:rsidP="002C74F8">
      <w:pPr>
        <w:ind w:firstLine="432"/>
      </w:pPr>
      <w:r>
        <w:t xml:space="preserve">Pojem kulturní turismus není jednoduché přesně definovat, jelikož už i </w:t>
      </w:r>
      <w:r w:rsidR="00EA578D">
        <w:t xml:space="preserve">samotný </w:t>
      </w:r>
      <w:r>
        <w:t xml:space="preserve">pojem se skládá ze dvou slov, kultura a cestování. Většina odborníků souhlasí s tím, že čím dál více turistů chce na svých cestách zažívat kulturní zážitky a svůj volný čas trávit pozvedáváním sebe sama. Nicméně je potřeba řešit problém, zda návštěva muzea opravdu otočí směr cesty turistů, nebo je potřeba větších nebo zajímavějších projektů pro určení směru jejich cesty. Dle světové turistické organizace (WTO) můžeme lidi dělit na návštěvníky a turisty. </w:t>
      </w:r>
      <w:r w:rsidR="00722136">
        <w:fldChar w:fldCharType="begin"/>
      </w:r>
      <w:r w:rsidR="00722136">
        <w:instrText xml:space="preserve"> REF _Ref442540753 \r \h </w:instrText>
      </w:r>
      <w:r w:rsidR="002C74F8">
        <w:instrText xml:space="preserve"> \* MERGEFORMAT </w:instrText>
      </w:r>
      <w:r w:rsidR="00722136">
        <w:fldChar w:fldCharType="separate"/>
      </w:r>
      <w:r w:rsidR="00170173">
        <w:t>[4]</w:t>
      </w:r>
      <w:r w:rsidR="00722136">
        <w:fldChar w:fldCharType="end"/>
      </w:r>
      <w:r w:rsidR="00722136">
        <w:t xml:space="preserve"> </w:t>
      </w:r>
      <w:r w:rsidR="006847E7">
        <w:t>Návštěvníci jsou lidé</w:t>
      </w:r>
      <w:r>
        <w:t>, kteří přijedou za určitým poznáním a ještě týž den místo opouštějí. Oproti tomu turis</w:t>
      </w:r>
      <w:r w:rsidR="006847E7">
        <w:t>té se zdrží minimálně 24 hodin,</w:t>
      </w:r>
      <w:r>
        <w:t xml:space="preserve"> tedy přes noc.  </w:t>
      </w:r>
      <w:r w:rsidR="003B3A27">
        <w:t>Řada kulturních akcí je však sama o sobě obrovská a termín „kulturní turistika“ má být spojován s popisem spotřeby umění, folkloru, kulturního dědictví a celé řady dalších kulturních zájmů turisty. Přehled existujících definic kulturního cestovního ruchu</w:t>
      </w:r>
      <w:r w:rsidR="00444E8C">
        <w:t xml:space="preserve"> identifikoval </w:t>
      </w:r>
      <w:proofErr w:type="spellStart"/>
      <w:r w:rsidR="00444E8C">
        <w:t>Bonink</w:t>
      </w:r>
      <w:proofErr w:type="spellEnd"/>
      <w:r w:rsidR="00444E8C">
        <w:t xml:space="preserve"> (1992) dvěma</w:t>
      </w:r>
      <w:r w:rsidR="003B3A27">
        <w:t xml:space="preserve"> základní</w:t>
      </w:r>
      <w:r w:rsidR="00444E8C">
        <w:t>mi</w:t>
      </w:r>
      <w:r w:rsidR="003B3A27">
        <w:t xml:space="preserve"> přístupy. Prvním je </w:t>
      </w:r>
      <w:r w:rsidR="00171A1B">
        <w:t>přístup</w:t>
      </w:r>
      <w:r w:rsidR="003B3A27">
        <w:t xml:space="preserve"> </w:t>
      </w:r>
      <w:r w:rsidR="00171A1B">
        <w:t>„</w:t>
      </w:r>
      <w:r w:rsidR="003B3A27">
        <w:t>míst a památek</w:t>
      </w:r>
      <w:r w:rsidR="00171A1B">
        <w:t>“</w:t>
      </w:r>
      <w:r w:rsidR="003B3A27">
        <w:t>, který se zaměřuje na popisování typů zajímavostí, které kulturní turisté navštěvují a přímo souvisí s</w:t>
      </w:r>
      <w:r w:rsidR="00171A1B">
        <w:t xml:space="preserve"> definicí kultury. Tento přístup je užitečný pro kvantitativní výzkum oblasti, protože není těžké identifikovat, spočítat </w:t>
      </w:r>
      <w:r w:rsidR="008D1E15">
        <w:br/>
      </w:r>
      <w:r w:rsidR="00171A1B">
        <w:t>a zjistit informace o spokojenosti turistů v dané lokalitě. Bohužel tento přístup inklinuje k poměrně úzkému vzorku těchto informací, protože se omezujeme pouze na navštívená místa. Typický seznam atrakcí, které jsou považovány dle tohoto přístupu za turisticky zajímavé</w:t>
      </w:r>
      <w:r w:rsidR="00D867C2">
        <w:t>,</w:t>
      </w:r>
      <w:r w:rsidR="00013DE6">
        <w:t xml:space="preserve"> jsou například archeologická</w:t>
      </w:r>
      <w:r w:rsidR="00171A1B">
        <w:t xml:space="preserve"> naleziště a muzea, architektura, umění, sochařství, </w:t>
      </w:r>
      <w:r w:rsidR="00013DE6">
        <w:t>malířství, filmové umění</w:t>
      </w:r>
      <w:r w:rsidR="00D867C2">
        <w:t>, hudba a tanec, dramatické představení</w:t>
      </w:r>
      <w:r w:rsidR="00013DE6">
        <w:t xml:space="preserve"> a různé festivaly</w:t>
      </w:r>
      <w:r w:rsidR="00D867C2">
        <w:t>. Tyto atrakce jsou jednoznačně koncipovány sm</w:t>
      </w:r>
      <w:r w:rsidR="00013DE6">
        <w:t>ěrem ke kulturnímu cestovnímu</w:t>
      </w:r>
      <w:r w:rsidR="00D867C2">
        <w:t xml:space="preserve"> ruchu jako k vysoké kultuře. Druhým přístupem by mohl být nazýván konceptuální přístup, který nahlíží na ku</w:t>
      </w:r>
      <w:r w:rsidR="00013DE6">
        <w:t>lturní turistiku jako na</w:t>
      </w:r>
      <w:r w:rsidR="00D867C2">
        <w:t xml:space="preserve"> snahu kulturních turistů poznat kulturu daného místa ve formá</w:t>
      </w:r>
      <w:r w:rsidR="00C907BF">
        <w:t>ch historie a dědictví druhých,</w:t>
      </w:r>
      <w:r w:rsidR="00D867C2">
        <w:t xml:space="preserve"> jejich způsobu života a myšlení. Jinými slovy kulturní turisté se seznamují s produkty a procesy jiných kultur. Obě tyto definice mají průsečík v tom, že kulturní turisté cestují s motivací </w:t>
      </w:r>
      <w:r w:rsidR="008F7729">
        <w:t>kulturního poznání, ať už jde o studijní cesty, u</w:t>
      </w:r>
      <w:r w:rsidR="00FF2509">
        <w:t>mělecká</w:t>
      </w:r>
      <w:r w:rsidR="008F7729">
        <w:t xml:space="preserve"> představení, návštěvy poutních míst, poznávání folkloru či cestovní za festivaly a poutěmi. </w:t>
      </w:r>
      <w:r w:rsidR="008F7729">
        <w:fldChar w:fldCharType="begin"/>
      </w:r>
      <w:r w:rsidR="008F7729">
        <w:instrText xml:space="preserve"> REF _Ref442540753 \r \h </w:instrText>
      </w:r>
      <w:r w:rsidR="002C74F8">
        <w:instrText xml:space="preserve"> \* MERGEFORMAT </w:instrText>
      </w:r>
      <w:r w:rsidR="008F7729">
        <w:fldChar w:fldCharType="separate"/>
      </w:r>
      <w:r w:rsidR="00170173">
        <w:t>[4]</w:t>
      </w:r>
      <w:r w:rsidR="008F7729">
        <w:fldChar w:fldCharType="end"/>
      </w:r>
      <w:r w:rsidR="00A149B2">
        <w:t xml:space="preserve">, </w:t>
      </w:r>
      <w:r w:rsidR="00CB141F">
        <w:fldChar w:fldCharType="begin"/>
      </w:r>
      <w:r w:rsidR="00CB141F">
        <w:instrText xml:space="preserve"> REF _Ref442622621 \r \h </w:instrText>
      </w:r>
      <w:r w:rsidR="002C74F8">
        <w:instrText xml:space="preserve"> \* MERGEFORMAT </w:instrText>
      </w:r>
      <w:r w:rsidR="00CB141F">
        <w:fldChar w:fldCharType="separate"/>
      </w:r>
      <w:r w:rsidR="00170173">
        <w:t>[7]</w:t>
      </w:r>
      <w:r w:rsidR="00CB141F">
        <w:fldChar w:fldCharType="end"/>
      </w:r>
    </w:p>
    <w:p w:rsidR="008F7729" w:rsidRDefault="008F7729" w:rsidP="002C74F8">
      <w:pPr>
        <w:ind w:firstLine="432"/>
      </w:pPr>
    </w:p>
    <w:p w:rsidR="008F7729" w:rsidRDefault="008F7729" w:rsidP="002C74F8">
      <w:pPr>
        <w:ind w:firstLine="432"/>
      </w:pPr>
    </w:p>
    <w:p w:rsidR="008F7729" w:rsidRDefault="008F7729" w:rsidP="002C74F8">
      <w:pPr>
        <w:ind w:firstLine="432"/>
      </w:pPr>
      <w:r>
        <w:lastRenderedPageBreak/>
        <w:t xml:space="preserve">Spíše než neustálé rozšiřování definic kulturního cestovního ruchu, rozhodli se </w:t>
      </w:r>
      <w:proofErr w:type="spellStart"/>
      <w:r>
        <w:t>McKerch</w:t>
      </w:r>
      <w:r w:rsidR="00F35DFC">
        <w:t>er</w:t>
      </w:r>
      <w:proofErr w:type="spellEnd"/>
      <w:r w:rsidR="00F35DFC">
        <w:t xml:space="preserve"> a </w:t>
      </w:r>
      <w:proofErr w:type="spellStart"/>
      <w:r w:rsidR="00F35DFC">
        <w:t>du</w:t>
      </w:r>
      <w:proofErr w:type="spellEnd"/>
      <w:r w:rsidR="00F35DFC">
        <w:t xml:space="preserve"> </w:t>
      </w:r>
      <w:proofErr w:type="spellStart"/>
      <w:r w:rsidR="00F35DFC">
        <w:t>Cross</w:t>
      </w:r>
      <w:proofErr w:type="spellEnd"/>
      <w:r w:rsidR="00F35DFC">
        <w:t xml:space="preserve"> zasadit k</w:t>
      </w:r>
      <w:r>
        <w:t>ulturní cestovní ruch do kontextu několika společných témat</w:t>
      </w:r>
      <w:r w:rsidR="009C3DBB">
        <w:t>.</w:t>
      </w:r>
      <w:r>
        <w:t xml:space="preserve"> </w:t>
      </w:r>
      <w:r w:rsidR="009C3DBB">
        <w:t>Pokusili se posoudit vzájemné vztahy mezi společný</w:t>
      </w:r>
      <w:r w:rsidR="00747D09">
        <w:t>mi tématy a došli k názoru, že k</w:t>
      </w:r>
      <w:r w:rsidR="009C3DBB">
        <w:t xml:space="preserve">ulturní cestovní ruch obsahuje tyto 4 části: </w:t>
      </w:r>
    </w:p>
    <w:p w:rsidR="009C3DBB" w:rsidRDefault="009C3DBB" w:rsidP="002C74F8">
      <w:pPr>
        <w:pStyle w:val="Odstavecseseznamem"/>
        <w:numPr>
          <w:ilvl w:val="0"/>
          <w:numId w:val="10"/>
        </w:numPr>
        <w:spacing w:line="360" w:lineRule="auto"/>
        <w:rPr>
          <w:sz w:val="24"/>
        </w:rPr>
      </w:pPr>
      <w:r w:rsidRPr="009C3DBB">
        <w:rPr>
          <w:sz w:val="24"/>
        </w:rPr>
        <w:t xml:space="preserve">Kulturní turista </w:t>
      </w:r>
    </w:p>
    <w:p w:rsidR="009C3DBB" w:rsidRDefault="009C3DBB" w:rsidP="002C74F8">
      <w:r>
        <w:t>Turisté, kteří jsou motivováni účastnit se kulturního cestovního ruchu</w:t>
      </w:r>
      <w:r w:rsidR="00A8645E">
        <w:t>,</w:t>
      </w:r>
      <w:r>
        <w:t xml:space="preserve"> tvoří jakési spektrum, které ohraničuje turisty cestující výhradně či primárně z kulturních důvodů až po ty, jejichž návštěva kulturní památky je jen náhodným prvkem výletu. My rozeznáváme 5 druhů kulturních turistů (náhodný, příležitostný, objevitel, prohlídkový </w:t>
      </w:r>
      <w:r w:rsidR="009A53D6">
        <w:br/>
      </w:r>
      <w:r>
        <w:t>a záměrný)</w:t>
      </w:r>
    </w:p>
    <w:p w:rsidR="009C3DBB" w:rsidRPr="009C3DBB" w:rsidRDefault="009C3DBB" w:rsidP="002C74F8">
      <w:pPr>
        <w:pStyle w:val="Odstavecseseznamem"/>
        <w:numPr>
          <w:ilvl w:val="0"/>
          <w:numId w:val="10"/>
        </w:numPr>
        <w:spacing w:line="360" w:lineRule="auto"/>
      </w:pPr>
      <w:r>
        <w:rPr>
          <w:sz w:val="24"/>
        </w:rPr>
        <w:t xml:space="preserve">Cestovní ruch </w:t>
      </w:r>
    </w:p>
    <w:p w:rsidR="00384F6E" w:rsidRDefault="009C3DBB" w:rsidP="002C74F8">
      <w:r>
        <w:t xml:space="preserve">Je třeba si </w:t>
      </w:r>
      <w:r w:rsidR="00285377">
        <w:t>uvědomit, že kulturní turistika</w:t>
      </w:r>
      <w:r w:rsidR="00384F6E">
        <w:t xml:space="preserve"> je formou</w:t>
      </w:r>
      <w:r w:rsidR="00285377">
        <w:t xml:space="preserve"> cestovního ruchu a s tím k ní</w:t>
      </w:r>
      <w:r w:rsidR="00384F6E">
        <w:t xml:space="preserve"> přistupovat. </w:t>
      </w:r>
    </w:p>
    <w:p w:rsidR="00384F6E" w:rsidRPr="00384F6E" w:rsidRDefault="00384F6E" w:rsidP="002C74F8">
      <w:pPr>
        <w:pStyle w:val="Odstavecseseznamem"/>
        <w:numPr>
          <w:ilvl w:val="0"/>
          <w:numId w:val="10"/>
        </w:numPr>
        <w:spacing w:line="360" w:lineRule="auto"/>
        <w:rPr>
          <w:sz w:val="24"/>
        </w:rPr>
      </w:pPr>
      <w:r w:rsidRPr="00384F6E">
        <w:rPr>
          <w:sz w:val="24"/>
        </w:rPr>
        <w:t xml:space="preserve">Využití kulturních památek </w:t>
      </w:r>
    </w:p>
    <w:p w:rsidR="008F7729" w:rsidRDefault="00384F6E" w:rsidP="002C74F8">
      <w:r>
        <w:t xml:space="preserve">Identifikace určitého sídla či památky probíhá tak, že se určí jeho vnitřní hodnota či význam pro společnost, kvůli které je potom chráněna. </w:t>
      </w:r>
    </w:p>
    <w:p w:rsidR="00384F6E" w:rsidRDefault="00384F6E" w:rsidP="002C74F8">
      <w:pPr>
        <w:pStyle w:val="Odstavecseseznamem"/>
        <w:numPr>
          <w:ilvl w:val="0"/>
          <w:numId w:val="10"/>
        </w:numPr>
        <w:spacing w:line="360" w:lineRule="auto"/>
        <w:rPr>
          <w:sz w:val="24"/>
        </w:rPr>
      </w:pPr>
      <w:r w:rsidRPr="00384F6E">
        <w:rPr>
          <w:sz w:val="24"/>
        </w:rPr>
        <w:t xml:space="preserve">Užívání zážitků a produktů kulturního cestovního ruchu </w:t>
      </w:r>
    </w:p>
    <w:p w:rsidR="00384F6E" w:rsidRDefault="00384F6E" w:rsidP="002C74F8">
      <w:r>
        <w:t xml:space="preserve">Turisté kulturního cestovního ruchu chtějí zažívat a prožívat celou škálu kulturních prožitků.  Aby mohli tyto zážitky konzumovat, musí být transformovány do produktů kulturního cestovního ruchu. </w:t>
      </w:r>
      <w:r w:rsidR="00CB141F">
        <w:fldChar w:fldCharType="begin"/>
      </w:r>
      <w:r w:rsidR="00CB141F">
        <w:instrText xml:space="preserve"> REF _Ref442622621 \r \h </w:instrText>
      </w:r>
      <w:r w:rsidR="002C74F8">
        <w:instrText xml:space="preserve"> \* MERGEFORMAT </w:instrText>
      </w:r>
      <w:r w:rsidR="00CB141F">
        <w:fldChar w:fldCharType="separate"/>
      </w:r>
      <w:r w:rsidR="00170173">
        <w:t>[7]</w:t>
      </w:r>
      <w:r w:rsidR="00CB141F">
        <w:fldChar w:fldCharType="end"/>
      </w:r>
    </w:p>
    <w:p w:rsidR="005274BB" w:rsidRDefault="005274BB" w:rsidP="002C74F8"/>
    <w:p w:rsidR="005274BB" w:rsidRDefault="005274BB" w:rsidP="002C74F8"/>
    <w:p w:rsidR="005274BB" w:rsidRDefault="005274BB" w:rsidP="002C74F8"/>
    <w:p w:rsidR="005274BB" w:rsidRDefault="005274BB" w:rsidP="002C74F8"/>
    <w:p w:rsidR="005274BB" w:rsidRDefault="005274BB" w:rsidP="002C74F8"/>
    <w:p w:rsidR="005274BB" w:rsidRDefault="005274BB" w:rsidP="002C74F8"/>
    <w:p w:rsidR="005274BB" w:rsidRPr="00384F6E" w:rsidRDefault="005274BB" w:rsidP="002C74F8"/>
    <w:p w:rsidR="008D4BF4" w:rsidRDefault="0094348C" w:rsidP="002C74F8">
      <w:pPr>
        <w:pStyle w:val="Nadpis2"/>
      </w:pPr>
      <w:bookmarkStart w:id="36" w:name="__RefHeading__18406_1330769005"/>
      <w:bookmarkStart w:id="37" w:name="__RefHeading__14942_1330769005"/>
      <w:bookmarkStart w:id="38" w:name="__RefHeading__5400_1330769005"/>
      <w:bookmarkStart w:id="39" w:name="__RefHeading__18333_1330769005"/>
      <w:bookmarkStart w:id="40" w:name="__RefHeading__68_1177403656"/>
      <w:bookmarkStart w:id="41" w:name="_Toc448385114"/>
      <w:bookmarkEnd w:id="36"/>
      <w:bookmarkEnd w:id="37"/>
      <w:bookmarkEnd w:id="38"/>
      <w:bookmarkEnd w:id="39"/>
      <w:bookmarkEnd w:id="40"/>
      <w:r>
        <w:lastRenderedPageBreak/>
        <w:t>Rostoucí segment cestovního ruchu</w:t>
      </w:r>
      <w:bookmarkEnd w:id="41"/>
      <w:r>
        <w:t xml:space="preserve"> </w:t>
      </w:r>
    </w:p>
    <w:p w:rsidR="005274BB" w:rsidRDefault="006E6B13" w:rsidP="002C74F8">
      <w:pPr>
        <w:ind w:firstLine="576"/>
      </w:pPr>
      <w:r>
        <w:t xml:space="preserve">Kulturní cestovní ruch bývá spolu s ekoturistikou, agroturistikou a náboženským cestovním ruchem řazen mezi alternativní druhy cestovního ruchu. Právě tyto druhy cestovního ruchu přinášejí </w:t>
      </w:r>
      <w:r w:rsidR="007A355E">
        <w:t xml:space="preserve">nejrychleji rostoucí příjmy a dle odhadů světové turistické organizace porostou v následujících letech ještě rychleji. Tento nárůst by měl být do jisté míry způsoben celkovým růstem cestovního ruchu, avšak předpoklad je takový, že bude stále více turistů přecházet ze segmentu klasického cestovního ruchu právě do segmentu alternativních druhů tohoto odvětví. Důvody ke změnám těchto trendů mohou být následující: </w:t>
      </w:r>
    </w:p>
    <w:p w:rsidR="007A355E" w:rsidRPr="007A355E" w:rsidRDefault="007A355E" w:rsidP="002C74F8">
      <w:pPr>
        <w:pStyle w:val="Odstavecseseznamem"/>
        <w:numPr>
          <w:ilvl w:val="0"/>
          <w:numId w:val="10"/>
        </w:numPr>
        <w:spacing w:line="360" w:lineRule="auto"/>
      </w:pPr>
      <w:r>
        <w:rPr>
          <w:sz w:val="24"/>
        </w:rPr>
        <w:t>Více zkušeností s cestováním a výběrem destinací vede k navštěvování nových turistických míst a hlavně nových turistických zážitků</w:t>
      </w:r>
    </w:p>
    <w:p w:rsidR="007A355E" w:rsidRDefault="007A355E" w:rsidP="002C74F8">
      <w:pPr>
        <w:pStyle w:val="Odstavecseseznamem"/>
        <w:numPr>
          <w:ilvl w:val="0"/>
          <w:numId w:val="10"/>
        </w:numPr>
        <w:spacing w:line="360" w:lineRule="auto"/>
        <w:rPr>
          <w:sz w:val="24"/>
        </w:rPr>
      </w:pPr>
      <w:r w:rsidRPr="007A355E">
        <w:rPr>
          <w:sz w:val="24"/>
        </w:rPr>
        <w:t xml:space="preserve">Díky </w:t>
      </w:r>
      <w:r w:rsidR="00B03BE0">
        <w:rPr>
          <w:sz w:val="24"/>
        </w:rPr>
        <w:t>jednodu</w:t>
      </w:r>
      <w:r w:rsidR="0027209E">
        <w:rPr>
          <w:sz w:val="24"/>
        </w:rPr>
        <w:t>ššímu přeshraničnímu cestování,</w:t>
      </w:r>
      <w:r w:rsidR="00B03BE0">
        <w:rPr>
          <w:sz w:val="24"/>
        </w:rPr>
        <w:t xml:space="preserve"> velkému rozvoji a snížení ceny letecké dopravy je dnes velmi jednoduché cestovat </w:t>
      </w:r>
    </w:p>
    <w:p w:rsidR="00B03BE0" w:rsidRDefault="00B03BE0" w:rsidP="002C74F8">
      <w:pPr>
        <w:pStyle w:val="Odstavecseseznamem"/>
        <w:numPr>
          <w:ilvl w:val="0"/>
          <w:numId w:val="10"/>
        </w:numPr>
        <w:spacing w:line="360" w:lineRule="auto"/>
        <w:rPr>
          <w:sz w:val="24"/>
        </w:rPr>
      </w:pPr>
      <w:r>
        <w:rPr>
          <w:sz w:val="24"/>
        </w:rPr>
        <w:t>Čím dál více je nastavován trend kratších, ale častějších turistických cest</w:t>
      </w:r>
    </w:p>
    <w:p w:rsidR="00B03BE0" w:rsidRDefault="00B03BE0" w:rsidP="002C74F8">
      <w:pPr>
        <w:pStyle w:val="Odstavecseseznamem"/>
        <w:numPr>
          <w:ilvl w:val="0"/>
          <w:numId w:val="10"/>
        </w:numPr>
        <w:spacing w:line="360" w:lineRule="auto"/>
        <w:rPr>
          <w:sz w:val="24"/>
        </w:rPr>
      </w:pPr>
      <w:r>
        <w:rPr>
          <w:sz w:val="24"/>
        </w:rPr>
        <w:t>Turisté jsou aktivnější – častěji vyhledávají během dovolené různé aktivity</w:t>
      </w:r>
    </w:p>
    <w:p w:rsidR="00B03BE0" w:rsidRDefault="00B03BE0" w:rsidP="002C74F8">
      <w:pPr>
        <w:pStyle w:val="Odstavecseseznamem"/>
        <w:numPr>
          <w:ilvl w:val="0"/>
          <w:numId w:val="10"/>
        </w:numPr>
        <w:spacing w:line="360" w:lineRule="auto"/>
        <w:rPr>
          <w:sz w:val="24"/>
        </w:rPr>
      </w:pPr>
      <w:r>
        <w:rPr>
          <w:sz w:val="24"/>
        </w:rPr>
        <w:t xml:space="preserve">Evropská populace sice stárne, ale zůstává vitální do vysokého věku </w:t>
      </w:r>
    </w:p>
    <w:p w:rsidR="00B03BE0" w:rsidRPr="00A149B2" w:rsidRDefault="00B03BE0" w:rsidP="002C74F8">
      <w:pPr>
        <w:pStyle w:val="Odstavecseseznamem"/>
        <w:numPr>
          <w:ilvl w:val="0"/>
          <w:numId w:val="10"/>
        </w:numPr>
        <w:spacing w:line="360" w:lineRule="auto"/>
      </w:pPr>
      <w:r>
        <w:rPr>
          <w:sz w:val="24"/>
        </w:rPr>
        <w:t>L</w:t>
      </w:r>
      <w:r w:rsidR="005B3A32">
        <w:rPr>
          <w:sz w:val="24"/>
        </w:rPr>
        <w:t>idé</w:t>
      </w:r>
      <w:r>
        <w:rPr>
          <w:sz w:val="24"/>
        </w:rPr>
        <w:t xml:space="preserve"> jsou citlivější než dříve k otázkám životního prostředí </w:t>
      </w:r>
      <w:r w:rsidR="00A149B2">
        <w:rPr>
          <w:sz w:val="24"/>
        </w:rPr>
        <w:fldChar w:fldCharType="begin"/>
      </w:r>
      <w:r w:rsidR="00A149B2">
        <w:rPr>
          <w:sz w:val="24"/>
        </w:rPr>
        <w:instrText xml:space="preserve"> REF _Ref448012165 \r \h </w:instrText>
      </w:r>
      <w:r w:rsidR="002C74F8">
        <w:rPr>
          <w:sz w:val="24"/>
        </w:rPr>
        <w:instrText xml:space="preserve"> \* MERGEFORMAT </w:instrText>
      </w:r>
      <w:r w:rsidR="00A149B2">
        <w:rPr>
          <w:sz w:val="24"/>
        </w:rPr>
      </w:r>
      <w:r w:rsidR="00A149B2">
        <w:rPr>
          <w:sz w:val="24"/>
        </w:rPr>
        <w:fldChar w:fldCharType="separate"/>
      </w:r>
      <w:r w:rsidR="00170173">
        <w:rPr>
          <w:sz w:val="24"/>
        </w:rPr>
        <w:t>[3]</w:t>
      </w:r>
      <w:r w:rsidR="00A149B2">
        <w:rPr>
          <w:sz w:val="24"/>
        </w:rPr>
        <w:fldChar w:fldCharType="end"/>
      </w:r>
    </w:p>
    <w:p w:rsidR="00A149B2" w:rsidRDefault="00A149B2" w:rsidP="002C74F8">
      <w:pPr>
        <w:pStyle w:val="Odstavecseseznamem"/>
        <w:spacing w:line="360" w:lineRule="auto"/>
        <w:ind w:left="1152"/>
      </w:pPr>
    </w:p>
    <w:p w:rsidR="00B03BE0" w:rsidRPr="00B03BE0" w:rsidRDefault="001E2CCF" w:rsidP="002C74F8">
      <w:pPr>
        <w:ind w:firstLine="576"/>
      </w:pPr>
      <w:r>
        <w:t>V průzkumu návštěvníků evropských měst se ukázalo, že kulturou a historií byly motivovány spíše ženy, že tato motivace rostla s věkem dotazovaných respondentů a že motivuje více lidi</w:t>
      </w:r>
      <w:r w:rsidR="0027209E">
        <w:t xml:space="preserve"> s</w:t>
      </w:r>
      <w:r>
        <w:t xml:space="preserve"> vyšším p</w:t>
      </w:r>
      <w:r w:rsidR="00CA1735">
        <w:t>říjmem. Dle použitých zdrojů jsou z evropských národů</w:t>
      </w:r>
      <w:r>
        <w:t xml:space="preserve"> kulturou nejvíce motivovaní Dánové, Holanďané a Švédové. Pro Dány je dokonce kultura větším motivátorem cest než příroda. Jelikož </w:t>
      </w:r>
      <w:r w:rsidR="00543371">
        <w:t xml:space="preserve">mají </w:t>
      </w:r>
      <w:r w:rsidR="00710FD0">
        <w:t xml:space="preserve">například </w:t>
      </w:r>
      <w:r w:rsidR="00543371">
        <w:t>ve S</w:t>
      </w:r>
      <w:r>
        <w:t xml:space="preserve">kandinávii </w:t>
      </w:r>
      <w:r w:rsidR="00543371">
        <w:t>lidé</w:t>
      </w:r>
      <w:r>
        <w:t xml:space="preserve"> relativně vysoké příjmy, je zřejmé, že kulturní turisté jsou poměrně lukrativním segmentem přinášejícím do regionu vysoké příjmy. Empirické výzkumy taktéž dokázaly, že kultura a historie jsou největšími motivátory k návštěvě evrop</w:t>
      </w:r>
      <w:r w:rsidR="0027209E">
        <w:t xml:space="preserve">ských měst. Historická města a </w:t>
      </w:r>
      <w:r w:rsidR="001F6DB0">
        <w:t xml:space="preserve">památky jsou stále nejvíce navštěvovanými atrakcemi, což potvrzuje fakt, že návštěva kulturních atrakcí je nedílnou součástí dovolené i pro ty, jejichž hlavním motivátorem výběru destinace není kultura. </w:t>
      </w:r>
      <w:r w:rsidR="001F6DB0">
        <w:fldChar w:fldCharType="begin"/>
      </w:r>
      <w:r w:rsidR="001F6DB0">
        <w:instrText xml:space="preserve"> REF _Ref442024698 \r \h </w:instrText>
      </w:r>
      <w:r w:rsidR="002C74F8">
        <w:instrText xml:space="preserve"> \* MERGEFORMAT </w:instrText>
      </w:r>
      <w:r w:rsidR="001F6DB0">
        <w:fldChar w:fldCharType="separate"/>
      </w:r>
      <w:r w:rsidR="00170173">
        <w:t>[3]</w:t>
      </w:r>
      <w:r w:rsidR="001F6DB0">
        <w:fldChar w:fldCharType="end"/>
      </w:r>
    </w:p>
    <w:p w:rsidR="005274BB" w:rsidRPr="008F7729" w:rsidRDefault="005274BB" w:rsidP="002C74F8"/>
    <w:p w:rsidR="0094348C" w:rsidRDefault="0094348C" w:rsidP="002C74F8">
      <w:pPr>
        <w:pStyle w:val="Nadpis2"/>
      </w:pPr>
      <w:bookmarkStart w:id="42" w:name="_Toc448385115"/>
      <w:r>
        <w:t>Regionální přínos kulturního cestovního ruchu</w:t>
      </w:r>
      <w:bookmarkEnd w:id="42"/>
    </w:p>
    <w:p w:rsidR="0094348C" w:rsidRDefault="00CA1211" w:rsidP="002C74F8">
      <w:pPr>
        <w:ind w:firstLine="432"/>
      </w:pPr>
      <w:r>
        <w:t>Kulturní turismus</w:t>
      </w:r>
      <w:r w:rsidR="00281820">
        <w:t>,</w:t>
      </w:r>
      <w:r>
        <w:t xml:space="preserve"> jako forma využití kulturních památek</w:t>
      </w:r>
      <w:r w:rsidR="00281820">
        <w:t>,</w:t>
      </w:r>
      <w:r>
        <w:t xml:space="preserve"> přináší pozitivní efekty, které mohou výrazně pomoci v některých z následujících oblastí: </w:t>
      </w:r>
    </w:p>
    <w:p w:rsidR="00CA1211" w:rsidRPr="00CA1211" w:rsidRDefault="00CA1211" w:rsidP="002C74F8">
      <w:pPr>
        <w:pStyle w:val="Odstavecseseznamem"/>
        <w:numPr>
          <w:ilvl w:val="0"/>
          <w:numId w:val="11"/>
        </w:numPr>
        <w:spacing w:line="360" w:lineRule="auto"/>
      </w:pPr>
      <w:r>
        <w:rPr>
          <w:sz w:val="24"/>
        </w:rPr>
        <w:t>Přímé výnosy a multiplikační efekt na služby a podnikatelský sektor</w:t>
      </w:r>
    </w:p>
    <w:p w:rsidR="00CA1211" w:rsidRPr="00CA1211" w:rsidRDefault="00CA1211" w:rsidP="002C74F8">
      <w:pPr>
        <w:pStyle w:val="Odstavecseseznamem"/>
        <w:numPr>
          <w:ilvl w:val="0"/>
          <w:numId w:val="11"/>
        </w:numPr>
        <w:spacing w:line="360" w:lineRule="auto"/>
      </w:pPr>
      <w:r>
        <w:rPr>
          <w:sz w:val="24"/>
        </w:rPr>
        <w:t>Podpora zaměstnanosti</w:t>
      </w:r>
    </w:p>
    <w:p w:rsidR="00CA1211" w:rsidRPr="00CA1211" w:rsidRDefault="00CA1211" w:rsidP="002C74F8">
      <w:pPr>
        <w:pStyle w:val="Odstavecseseznamem"/>
        <w:numPr>
          <w:ilvl w:val="0"/>
          <w:numId w:val="11"/>
        </w:numPr>
        <w:spacing w:line="360" w:lineRule="auto"/>
      </w:pPr>
      <w:r>
        <w:rPr>
          <w:sz w:val="24"/>
        </w:rPr>
        <w:t>Urbanistická regenerace a ekonomická revitalizace města a jeho památek</w:t>
      </w:r>
    </w:p>
    <w:p w:rsidR="00CA1211" w:rsidRPr="00CA1211" w:rsidRDefault="00CA1211" w:rsidP="002C74F8">
      <w:pPr>
        <w:pStyle w:val="Odstavecseseznamem"/>
        <w:numPr>
          <w:ilvl w:val="0"/>
          <w:numId w:val="11"/>
        </w:numPr>
        <w:spacing w:line="360" w:lineRule="auto"/>
      </w:pPr>
      <w:r>
        <w:rPr>
          <w:sz w:val="24"/>
        </w:rPr>
        <w:t>Zdroj financ</w:t>
      </w:r>
      <w:r w:rsidR="0027209E">
        <w:rPr>
          <w:sz w:val="24"/>
        </w:rPr>
        <w:t>í pro ochran</w:t>
      </w:r>
      <w:r>
        <w:rPr>
          <w:sz w:val="24"/>
        </w:rPr>
        <w:t xml:space="preserve">u, rozvoj a rekonstrukci kulturního a historického dědictví </w:t>
      </w:r>
    </w:p>
    <w:p w:rsidR="00CA1211" w:rsidRPr="00CA1211" w:rsidRDefault="00CA1211" w:rsidP="002C74F8">
      <w:pPr>
        <w:pStyle w:val="Odstavecseseznamem"/>
        <w:numPr>
          <w:ilvl w:val="0"/>
          <w:numId w:val="11"/>
        </w:numPr>
        <w:spacing w:line="360" w:lineRule="auto"/>
      </w:pPr>
      <w:r>
        <w:rPr>
          <w:sz w:val="24"/>
        </w:rPr>
        <w:t xml:space="preserve">Podpora porozumění a dialogu mezi kulturami </w:t>
      </w:r>
    </w:p>
    <w:p w:rsidR="00CA1211" w:rsidRPr="00CA1211" w:rsidRDefault="00CA1211" w:rsidP="002C74F8">
      <w:pPr>
        <w:pStyle w:val="Odstavecseseznamem"/>
        <w:numPr>
          <w:ilvl w:val="0"/>
          <w:numId w:val="11"/>
        </w:numPr>
        <w:spacing w:line="360" w:lineRule="auto"/>
      </w:pPr>
      <w:r>
        <w:rPr>
          <w:sz w:val="24"/>
        </w:rPr>
        <w:t xml:space="preserve">Udržování a obnova tradic a řemesel </w:t>
      </w:r>
    </w:p>
    <w:p w:rsidR="00CA1211" w:rsidRPr="00CA1211" w:rsidRDefault="00CA1211" w:rsidP="002C74F8">
      <w:pPr>
        <w:pStyle w:val="Odstavecseseznamem"/>
        <w:numPr>
          <w:ilvl w:val="0"/>
          <w:numId w:val="11"/>
        </w:numPr>
        <w:spacing w:line="360" w:lineRule="auto"/>
      </w:pPr>
      <w:r>
        <w:rPr>
          <w:sz w:val="24"/>
        </w:rPr>
        <w:t xml:space="preserve">Rozšiřování horizontů kultury a vzdělávání mladé generace </w:t>
      </w:r>
      <w:r w:rsidR="00CF2B85">
        <w:rPr>
          <w:sz w:val="24"/>
        </w:rPr>
        <w:fldChar w:fldCharType="begin"/>
      </w:r>
      <w:r w:rsidR="00CF2B85">
        <w:rPr>
          <w:sz w:val="24"/>
        </w:rPr>
        <w:instrText xml:space="preserve"> REF _Ref448012544 \r \h </w:instrText>
      </w:r>
      <w:r w:rsidR="002C74F8">
        <w:rPr>
          <w:sz w:val="24"/>
        </w:rPr>
        <w:instrText xml:space="preserve"> \* MERGEFORMAT </w:instrText>
      </w:r>
      <w:r w:rsidR="00CF2B85">
        <w:rPr>
          <w:sz w:val="24"/>
        </w:rPr>
      </w:r>
      <w:r w:rsidR="00CF2B85">
        <w:rPr>
          <w:sz w:val="24"/>
        </w:rPr>
        <w:fldChar w:fldCharType="separate"/>
      </w:r>
      <w:r w:rsidR="00170173">
        <w:rPr>
          <w:sz w:val="24"/>
        </w:rPr>
        <w:t>[4]</w:t>
      </w:r>
      <w:r w:rsidR="00CF2B85">
        <w:rPr>
          <w:sz w:val="24"/>
        </w:rPr>
        <w:fldChar w:fldCharType="end"/>
      </w:r>
    </w:p>
    <w:p w:rsidR="00443D06" w:rsidRDefault="00443D06" w:rsidP="002C74F8">
      <w:pPr>
        <w:suppressAutoHyphens w:val="0"/>
        <w:autoSpaceDE w:val="0"/>
        <w:autoSpaceDN w:val="0"/>
        <w:adjustRightInd w:val="0"/>
        <w:spacing w:after="0"/>
        <w:ind w:firstLine="432"/>
        <w:jc w:val="left"/>
      </w:pPr>
    </w:p>
    <w:p w:rsidR="00CA1211" w:rsidRDefault="00CA1211" w:rsidP="002C74F8">
      <w:pPr>
        <w:ind w:firstLine="432"/>
      </w:pPr>
      <w:r>
        <w:t xml:space="preserve">Kulturní cestovní ruch má v rámci rostoucího průmyslu cestovního ruchu velmi významnou roli, jelikož na rozdíl od klasického cestovního ruchu respektuje své kulturní prostředí a učí různé kultury vzájemnému porozumění a </w:t>
      </w:r>
      <w:r w:rsidR="00443D06">
        <w:t xml:space="preserve">poznávání. Dobře slouží k odlehčení tradičním turistickým místům a zároveň plní funkci obohacení </w:t>
      </w:r>
      <w:r w:rsidR="00606FD4">
        <w:br/>
      </w:r>
      <w:r w:rsidR="00443D06">
        <w:t xml:space="preserve">a prodloužení tradiční turistické sezony. Pokud je řízen v rámci udržitelného vývoje, prospívá místním obyvatelům prostřednictvím poptávky služeb jako je ubytování, stravování, doprava a další volnočasové aktivity. </w:t>
      </w:r>
      <w:r w:rsidR="00CF2B85">
        <w:fldChar w:fldCharType="begin"/>
      </w:r>
      <w:r w:rsidR="00CF2B85">
        <w:instrText xml:space="preserve"> REF _Ref448012165 \r \h </w:instrText>
      </w:r>
      <w:r w:rsidR="00871552">
        <w:instrText xml:space="preserve"> \* MERGEFORMAT </w:instrText>
      </w:r>
      <w:r w:rsidR="00CF2B85">
        <w:fldChar w:fldCharType="separate"/>
      </w:r>
      <w:r w:rsidR="00170173">
        <w:t>[3]</w:t>
      </w:r>
      <w:r w:rsidR="00CF2B85">
        <w:fldChar w:fldCharType="end"/>
      </w:r>
      <w:r w:rsidR="00E9092D">
        <w:t xml:space="preserve"> </w:t>
      </w:r>
    </w:p>
    <w:p w:rsidR="00443D06" w:rsidRDefault="00443D06" w:rsidP="002C74F8">
      <w:pPr>
        <w:suppressAutoHyphens w:val="0"/>
        <w:autoSpaceDE w:val="0"/>
        <w:autoSpaceDN w:val="0"/>
        <w:adjustRightInd w:val="0"/>
        <w:spacing w:after="0"/>
        <w:ind w:firstLine="432"/>
        <w:jc w:val="left"/>
      </w:pPr>
    </w:p>
    <w:p w:rsidR="00810AB4" w:rsidRDefault="00443D06" w:rsidP="00810AB4">
      <w:pPr>
        <w:ind w:firstLine="432"/>
      </w:pPr>
      <w:r>
        <w:t>Brno bylo v lednu 2016 vyhlášeno statistickým serverem</w:t>
      </w:r>
      <w:r w:rsidR="00223358">
        <w:t xml:space="preserve"> Numbeo.com</w:t>
      </w:r>
      <w:r>
        <w:t xml:space="preserve"> jako město s nejvyšší kvalitou života v </w:t>
      </w:r>
      <w:r w:rsidR="00223358">
        <w:t>Č</w:t>
      </w:r>
      <w:r>
        <w:t xml:space="preserve">eské republice a v celosvětovém měřítku obsadilo 46 místo. I když statistiky srovnávají celkovou kvalitu života, jejich výsledek se dotýká turismu nejen z hlediska </w:t>
      </w:r>
      <w:r w:rsidR="00AE7034">
        <w:t>obrovského zviditelnění</w:t>
      </w:r>
      <w:r w:rsidR="00281820">
        <w:t xml:space="preserve"> města</w:t>
      </w:r>
      <w:r w:rsidR="00AE7034">
        <w:t>, ale také díky jejich výsledku v poskytovaný</w:t>
      </w:r>
      <w:r w:rsidR="002859CD">
        <w:t>ch službách, dopravě a celkovém</w:t>
      </w:r>
      <w:r w:rsidR="00AE7034">
        <w:t xml:space="preserve"> vzhledu města.</w:t>
      </w:r>
      <w:r w:rsidR="00281820">
        <w:t xml:space="preserve"> Brno bylo vyhlášeno jako město atraktivní pro život a zároveň jako město vhodné pro turistické návštěvy.</w:t>
      </w:r>
      <w:r w:rsidR="00AE7034">
        <w:t xml:space="preserve"> </w:t>
      </w:r>
      <w:r w:rsidR="00CF2B85">
        <w:fldChar w:fldCharType="begin"/>
      </w:r>
      <w:r w:rsidR="00CF2B85">
        <w:instrText xml:space="preserve"> REF _Ref448012659 \r \h </w:instrText>
      </w:r>
      <w:r w:rsidR="00871552">
        <w:instrText xml:space="preserve"> \* MERGEFORMAT </w:instrText>
      </w:r>
      <w:r w:rsidR="00CF2B85">
        <w:fldChar w:fldCharType="separate"/>
      </w:r>
      <w:r w:rsidR="00170173">
        <w:t>[6]</w:t>
      </w:r>
      <w:r w:rsidR="00CF2B85">
        <w:fldChar w:fldCharType="end"/>
      </w:r>
      <w:bookmarkStart w:id="43" w:name="__RefHeading__5402_1330769005"/>
      <w:bookmarkStart w:id="44" w:name="__RefHeading__18335_1330769005"/>
      <w:bookmarkStart w:id="45" w:name="__RefHeading__14944_1330769005"/>
      <w:bookmarkStart w:id="46" w:name="__RefHeading__18408_1330769005"/>
      <w:bookmarkStart w:id="47" w:name="__RefHeading__70_1177403656"/>
      <w:bookmarkEnd w:id="43"/>
      <w:bookmarkEnd w:id="44"/>
      <w:bookmarkEnd w:id="45"/>
      <w:bookmarkEnd w:id="46"/>
      <w:bookmarkEnd w:id="47"/>
    </w:p>
    <w:p w:rsidR="00F91650" w:rsidRDefault="00F91650" w:rsidP="00810AB4">
      <w:pPr>
        <w:ind w:firstLine="432"/>
      </w:pPr>
      <w:r>
        <w:br w:type="page"/>
      </w:r>
    </w:p>
    <w:p w:rsidR="0094348C" w:rsidRDefault="0094348C" w:rsidP="002C74F8">
      <w:pPr>
        <w:pStyle w:val="Nadpis1"/>
        <w:pageBreakBefore/>
      </w:pPr>
      <w:bookmarkStart w:id="48" w:name="_Toc448385116"/>
      <w:r>
        <w:lastRenderedPageBreak/>
        <w:t>Analýza kulturních eventů v posledních 10 letech</w:t>
      </w:r>
      <w:bookmarkEnd w:id="48"/>
      <w:r>
        <w:t xml:space="preserve">  </w:t>
      </w:r>
    </w:p>
    <w:p w:rsidR="00CB141F" w:rsidRPr="00CB141F" w:rsidRDefault="00C52564" w:rsidP="002C74F8">
      <w:pPr>
        <w:ind w:firstLine="432"/>
      </w:pPr>
      <w:r>
        <w:t xml:space="preserve">Vzhledem k nedostatečnému počtu oficiálních statistik v tomto odvětví bylo nezávisle dotázáno </w:t>
      </w:r>
      <w:r w:rsidR="004A2801">
        <w:t xml:space="preserve">10 hotelů, volených dle kapacity, strategického umístění </w:t>
      </w:r>
      <w:r w:rsidR="00D75745">
        <w:br/>
      </w:r>
      <w:r w:rsidR="004A2801">
        <w:t>a hodnocení ubytovaných</w:t>
      </w:r>
      <w:r w:rsidR="00810AB4">
        <w:t xml:space="preserve"> hostů</w:t>
      </w:r>
      <w:r w:rsidR="004A2801">
        <w:t xml:space="preserve">. Dále potom 4 hostely pro rozšíření statistiky o levnější ubytovací kapacity a tudíž nevynechání akcí lidové zábavy. V této analýze byly poptány hotely Voroněž, </w:t>
      </w:r>
      <w:proofErr w:type="spellStart"/>
      <w:r w:rsidR="004A2801">
        <w:t>Barceló</w:t>
      </w:r>
      <w:proofErr w:type="spellEnd"/>
      <w:r w:rsidR="004A2801">
        <w:t xml:space="preserve">, Avanti, </w:t>
      </w:r>
      <w:proofErr w:type="spellStart"/>
      <w:r w:rsidR="004A2801">
        <w:t>Holiday</w:t>
      </w:r>
      <w:proofErr w:type="spellEnd"/>
      <w:r w:rsidR="004A2801">
        <w:t xml:space="preserve"> Inn, Continental, </w:t>
      </w:r>
      <w:proofErr w:type="spellStart"/>
      <w:r w:rsidR="004A2801">
        <w:t>Bobycentrum</w:t>
      </w:r>
      <w:proofErr w:type="spellEnd"/>
      <w:r w:rsidR="004A2801">
        <w:t xml:space="preserve">, </w:t>
      </w:r>
      <w:proofErr w:type="spellStart"/>
      <w:r w:rsidR="004A2801">
        <w:t>Internacional</w:t>
      </w:r>
      <w:proofErr w:type="spellEnd"/>
      <w:r w:rsidR="004A2801">
        <w:t xml:space="preserve"> hotel, Parkhotel Brno, Hotel Slavia a Grand Hotel Brno. Z hostelů </w:t>
      </w:r>
      <w:r w:rsidR="002C0703">
        <w:t>byly vybrány h</w:t>
      </w:r>
      <w:r w:rsidR="004A2801">
        <w:t xml:space="preserve">ostel </w:t>
      </w:r>
      <w:proofErr w:type="spellStart"/>
      <w:r w:rsidR="004A2801">
        <w:t>Jacob</w:t>
      </w:r>
      <w:proofErr w:type="spellEnd"/>
      <w:r w:rsidR="004A2801">
        <w:t>, City Hostel</w:t>
      </w:r>
      <w:r w:rsidR="002C0703">
        <w:t xml:space="preserve"> Brno, h</w:t>
      </w:r>
      <w:r w:rsidR="00E07C25">
        <w:t xml:space="preserve">ostel </w:t>
      </w:r>
      <w:proofErr w:type="spellStart"/>
      <w:r w:rsidR="00E07C25">
        <w:t>Eleven</w:t>
      </w:r>
      <w:proofErr w:type="spellEnd"/>
      <w:r w:rsidR="00E07C25">
        <w:t xml:space="preserve"> a hostel U</w:t>
      </w:r>
      <w:r w:rsidR="004A2801">
        <w:t xml:space="preserve"> Minoritů. Na základě </w:t>
      </w:r>
      <w:r w:rsidR="002C0703">
        <w:t xml:space="preserve">poptávky po navýšení standardních ubytovacích kapacit u jednotlivých akcí konaných v Brně byla vytvořena statistika kulturních a kulturně-společenských akcí, které mají vliv na obsazenost těchto ubytovacích kapacit. Výsledky budou následně podávány v procentuálním navýšení obsazenosti těchto kapacit u jednotlivých akcí a </w:t>
      </w:r>
      <w:r w:rsidR="00060E7A">
        <w:t xml:space="preserve">tím pádem </w:t>
      </w:r>
      <w:r w:rsidR="00B268F4">
        <w:t xml:space="preserve">budou odrážet </w:t>
      </w:r>
      <w:r w:rsidR="00060E7A">
        <w:t xml:space="preserve">vliv těchto akcí na jejich obsazenost. </w:t>
      </w:r>
    </w:p>
    <w:p w:rsidR="0094348C" w:rsidRDefault="00D60CA7" w:rsidP="002C74F8">
      <w:pPr>
        <w:pStyle w:val="Nadpis2"/>
      </w:pPr>
      <w:bookmarkStart w:id="49" w:name="_Toc448385117"/>
      <w:r>
        <w:t xml:space="preserve">Analýza kulturních </w:t>
      </w:r>
      <w:proofErr w:type="spellStart"/>
      <w:r>
        <w:t>eventů</w:t>
      </w:r>
      <w:proofErr w:type="spellEnd"/>
      <w:r>
        <w:t xml:space="preserve"> na B</w:t>
      </w:r>
      <w:r w:rsidR="0094348C">
        <w:t>rněnsku</w:t>
      </w:r>
      <w:bookmarkEnd w:id="49"/>
      <w:r w:rsidR="0094348C">
        <w:t xml:space="preserve"> </w:t>
      </w:r>
    </w:p>
    <w:p w:rsidR="006A15F0" w:rsidRDefault="0045001A" w:rsidP="002C74F8">
      <w:pPr>
        <w:ind w:firstLine="576"/>
      </w:pPr>
      <w:r>
        <w:t xml:space="preserve">Kulturních </w:t>
      </w:r>
      <w:r w:rsidR="009626DC">
        <w:t>událostí na Brněnsku je velké</w:t>
      </w:r>
      <w:r>
        <w:t xml:space="preserve"> množství od úplně maličkých, pro region absolut</w:t>
      </w:r>
      <w:r w:rsidR="009626DC">
        <w:t>ně nevýznamných akcí, až po celo</w:t>
      </w:r>
      <w:r>
        <w:t xml:space="preserve">republikově známé a i evropsky významné akce. Tato práce se bude zabývat akcemi, které jsou pro region významné buď z hlediska přímého dopadu na hotelnictví a jeho rozvoj, nebo z hlediska zvyšování kulturního zájmu turistů o region, a tím vlastně taktéž podružný dopad na hotelnictví </w:t>
      </w:r>
      <w:r w:rsidR="00692D61">
        <w:br/>
      </w:r>
      <w:r>
        <w:t xml:space="preserve">a cestovní ruch. </w:t>
      </w:r>
      <w:r w:rsidR="003222F9">
        <w:t xml:space="preserve">Akce nejsou rozdělovány dle zastupovaných žánrů, ale dle svého zásahu do kulturního turismu Brněnska. Budou tedy rozebírány akce nejen čistě kulturního charakteru, ale i akce sportovní a akce setkávacího a poznávacího charakteru. </w:t>
      </w:r>
    </w:p>
    <w:p w:rsidR="00BA32E2" w:rsidRDefault="00554C2A" w:rsidP="002C74F8">
      <w:pPr>
        <w:ind w:firstLine="576"/>
      </w:pPr>
      <w:r>
        <w:t>V Brně se konají</w:t>
      </w:r>
      <w:r w:rsidR="00621573">
        <w:t xml:space="preserve"> některé </w:t>
      </w:r>
      <w:r w:rsidR="006A15F0">
        <w:t xml:space="preserve">akce s délkou trvání tak dlouhou, že nelze získat relevantní údaje o jejich přímém dopadu na hotelnictví a cestovní ruch. Nicméně vzhledem k účastem zahraničních návštěvníků na těchto akcích je lze zařadit minimálně do oblasti nepřímého </w:t>
      </w:r>
      <w:r>
        <w:t>dopadu na hotelnictví. Pro příklad byly vybrány M</w:t>
      </w:r>
      <w:r w:rsidR="006A15F0">
        <w:t xml:space="preserve">oravia Music </w:t>
      </w:r>
      <w:proofErr w:type="spellStart"/>
      <w:r w:rsidR="006A15F0">
        <w:t>Fest</w:t>
      </w:r>
      <w:proofErr w:type="spellEnd"/>
      <w:r w:rsidR="006A15F0">
        <w:t xml:space="preserve"> – mezinárodní JAZZ festival, </w:t>
      </w:r>
      <w:r w:rsidR="00BA32E2">
        <w:t xml:space="preserve">Brněnské Vánoce a JAZZ </w:t>
      </w:r>
      <w:proofErr w:type="spellStart"/>
      <w:r w:rsidR="00BA32E2">
        <w:t>fest</w:t>
      </w:r>
      <w:proofErr w:type="spellEnd"/>
      <w:r w:rsidR="00BA32E2">
        <w:t xml:space="preserve"> Brno. </w:t>
      </w:r>
    </w:p>
    <w:p w:rsidR="00BA32E2" w:rsidRDefault="00BA32E2" w:rsidP="002C74F8"/>
    <w:p w:rsidR="00BA32E2" w:rsidRDefault="00BA32E2" w:rsidP="002C74F8"/>
    <w:p w:rsidR="00BA32E2" w:rsidRDefault="00BA32E2" w:rsidP="002C74F8"/>
    <w:p w:rsidR="00BA32E2" w:rsidRDefault="00BA32E2" w:rsidP="002C74F8">
      <w:pPr>
        <w:rPr>
          <w:b/>
        </w:rPr>
      </w:pPr>
      <w:r w:rsidRPr="00BA32E2">
        <w:rPr>
          <w:b/>
        </w:rPr>
        <w:t xml:space="preserve">Moravia Music </w:t>
      </w:r>
      <w:proofErr w:type="spellStart"/>
      <w:r w:rsidRPr="00BA32E2">
        <w:rPr>
          <w:b/>
        </w:rPr>
        <w:t>Fest</w:t>
      </w:r>
      <w:proofErr w:type="spellEnd"/>
      <w:r w:rsidRPr="00BA32E2">
        <w:rPr>
          <w:b/>
        </w:rPr>
        <w:t xml:space="preserve"> – mezinárodní JAZZ festival</w:t>
      </w:r>
    </w:p>
    <w:p w:rsidR="00BA32E2" w:rsidRDefault="00BA32E2" w:rsidP="002C74F8">
      <w:r>
        <w:tab/>
        <w:t xml:space="preserve">Mezinárodní Jazzový festival nabízí každoročně návštěvníkům mnoho hudebníků nejvyšší kvality z celého světa s žánru Jazzu a jeho příbuzných forem. Dnes již tradiční festival konaný od začátku října do poloviny listopadu proběhl v roce 2015 již po osmé a právem </w:t>
      </w:r>
      <w:r w:rsidR="001F3A8D">
        <w:t xml:space="preserve">se těší velké oblibě. Tento festival každoročně přiváží velká jména ověnčená mnoha úspěchy cen </w:t>
      </w:r>
      <w:proofErr w:type="spellStart"/>
      <w:r w:rsidR="001F3A8D">
        <w:t>Grammy</w:t>
      </w:r>
      <w:proofErr w:type="spellEnd"/>
      <w:r w:rsidR="001F3A8D">
        <w:t xml:space="preserve">, což velmi zvedá prestiž festivalu </w:t>
      </w:r>
      <w:r w:rsidR="00D6795A">
        <w:br/>
      </w:r>
      <w:r w:rsidR="001F3A8D">
        <w:t xml:space="preserve">a dodává mu právě ten věhlas, který je pro nadregionální akce tak důležitý. </w:t>
      </w:r>
      <w:r w:rsidR="009259FA">
        <w:fldChar w:fldCharType="begin"/>
      </w:r>
      <w:r w:rsidR="009259FA">
        <w:instrText xml:space="preserve"> REF _Ref447494806 \r \h </w:instrText>
      </w:r>
      <w:r w:rsidR="002C74F8">
        <w:instrText xml:space="preserve"> \* MERGEFORMAT </w:instrText>
      </w:r>
      <w:r w:rsidR="009259FA">
        <w:fldChar w:fldCharType="separate"/>
      </w:r>
      <w:r w:rsidR="00170173">
        <w:t>[13]</w:t>
      </w:r>
      <w:r w:rsidR="009259FA">
        <w:fldChar w:fldCharType="end"/>
      </w:r>
    </w:p>
    <w:p w:rsidR="001F3A8D" w:rsidRDefault="001F3A8D" w:rsidP="002C74F8">
      <w:pPr>
        <w:rPr>
          <w:b/>
        </w:rPr>
      </w:pPr>
      <w:r w:rsidRPr="001F3A8D">
        <w:rPr>
          <w:b/>
        </w:rPr>
        <w:t xml:space="preserve">JAZZFEST Brno </w:t>
      </w:r>
    </w:p>
    <w:p w:rsidR="001F3A8D" w:rsidRDefault="001F3A8D" w:rsidP="002C74F8">
      <w:r>
        <w:tab/>
        <w:t xml:space="preserve">Dlouhodobě velmi významný </w:t>
      </w:r>
      <w:proofErr w:type="spellStart"/>
      <w:r>
        <w:t>indoor</w:t>
      </w:r>
      <w:proofErr w:type="spellEnd"/>
      <w:r>
        <w:t xml:space="preserve"> festival na české scéně. Celostátní jazzový festival přináší již 15. let vystoupení hudebníků z celého světa</w:t>
      </w:r>
      <w:r w:rsidR="00D6795A">
        <w:t>.</w:t>
      </w:r>
      <w:r>
        <w:t xml:space="preserve"> </w:t>
      </w:r>
      <w:r w:rsidR="009609D5">
        <w:t xml:space="preserve">Festival, který je pořádaný od začátku února do konce dubna je vlastně jakousi celostátní tour světově známých jazzmanů, jejichž počet se za 15 let působení zastavil na číslech 207 umělců ověnčených 88 cenami </w:t>
      </w:r>
      <w:proofErr w:type="spellStart"/>
      <w:r w:rsidR="009609D5">
        <w:t>Grammy</w:t>
      </w:r>
      <w:proofErr w:type="spellEnd"/>
      <w:r w:rsidR="009609D5">
        <w:t>. Jedná se o největší žánrový festival tohoto druhu hudby v Čechách a těší se velmi zajímavým návštěvám nejen z řad mís</w:t>
      </w:r>
      <w:r w:rsidR="00B75BAE">
        <w:t>t</w:t>
      </w:r>
      <w:r w:rsidR="009609D5">
        <w:t xml:space="preserve">ních, ale hlavně zahraničních turistů. Vzhledem k dlouhému rozpětí trvání festivalu nelze zcela jasně vyčíst jeho přímý přínos na hotelnictví, ale je zcela jasné, že </w:t>
      </w:r>
      <w:proofErr w:type="gramStart"/>
      <w:r w:rsidR="009609D5">
        <w:t>přináší</w:t>
      </w:r>
      <w:proofErr w:type="gramEnd"/>
      <w:r w:rsidR="009609D5">
        <w:t xml:space="preserve"> jeho přínos ke kulturnímu turismu Brněnska </w:t>
      </w:r>
      <w:proofErr w:type="gramStart"/>
      <w:r w:rsidR="009609D5">
        <w:t>není</w:t>
      </w:r>
      <w:proofErr w:type="gramEnd"/>
      <w:r w:rsidR="009609D5">
        <w:t xml:space="preserve"> zanedbatelný. </w:t>
      </w:r>
      <w:r w:rsidR="009259FA">
        <w:fldChar w:fldCharType="begin"/>
      </w:r>
      <w:r w:rsidR="009259FA">
        <w:instrText xml:space="preserve"> REF _Ref447494817 \r \h </w:instrText>
      </w:r>
      <w:r w:rsidR="002C74F8">
        <w:instrText xml:space="preserve"> \* MERGEFORMAT </w:instrText>
      </w:r>
      <w:r w:rsidR="009259FA">
        <w:fldChar w:fldCharType="separate"/>
      </w:r>
      <w:r w:rsidR="00170173">
        <w:t>[14]</w:t>
      </w:r>
      <w:r w:rsidR="009259FA">
        <w:fldChar w:fldCharType="end"/>
      </w:r>
    </w:p>
    <w:p w:rsidR="009609D5" w:rsidRDefault="009609D5" w:rsidP="002C74F8">
      <w:pPr>
        <w:rPr>
          <w:b/>
        </w:rPr>
      </w:pPr>
      <w:r w:rsidRPr="009609D5">
        <w:rPr>
          <w:b/>
        </w:rPr>
        <w:t>Brněnské Vánoce</w:t>
      </w:r>
    </w:p>
    <w:p w:rsidR="0014593C" w:rsidRDefault="009609D5" w:rsidP="002C74F8">
      <w:r>
        <w:rPr>
          <w:b/>
        </w:rPr>
        <w:tab/>
      </w:r>
      <w:r w:rsidR="0014593C">
        <w:t>Dnes již tradiční B</w:t>
      </w:r>
      <w:r>
        <w:t xml:space="preserve">rněnské vánoční trhy </w:t>
      </w:r>
      <w:r w:rsidR="0014593C">
        <w:t>mají</w:t>
      </w:r>
      <w:r>
        <w:t xml:space="preserve"> pověst nejkrásnějších vánočních trhů v Čechách a každým rokem se díky zájmu návštěvníků rozrůstají o další a další místa. Nyní se trhy konají na náměstí Svobody, náměstí Zelný Trh, Moravském</w:t>
      </w:r>
      <w:r w:rsidR="0014593C">
        <w:t xml:space="preserve"> náměstí a</w:t>
      </w:r>
      <w:r>
        <w:t xml:space="preserve"> OC </w:t>
      </w:r>
      <w:proofErr w:type="spellStart"/>
      <w:r>
        <w:t>Vaňkovka</w:t>
      </w:r>
      <w:proofErr w:type="spellEnd"/>
      <w:r>
        <w:t xml:space="preserve">.  </w:t>
      </w:r>
      <w:r w:rsidR="0014593C">
        <w:t xml:space="preserve">Trhy nabízejí mnoho stánků s lidovým uměním, řemeslnou výrobou, gastronomických stánků a taktéž bohatý doprovodný program hudebního charakteru. Dále nabízí velký vyřezávaný betlém, u něho přilehlou zoo a dnes již velmi oblíbený „zvonek splněných přání“. Akce sice nemá téměř žádný vliv na hotelnictví Brněnska, nicméně těší se obrovským návštěvám zahraničních, zejména rakouských a slovenských, návštěvníků. </w:t>
      </w:r>
    </w:p>
    <w:p w:rsidR="0014593C" w:rsidRDefault="0014593C" w:rsidP="002C74F8"/>
    <w:p w:rsidR="0014593C" w:rsidRDefault="0014593C" w:rsidP="002C74F8"/>
    <w:p w:rsidR="0014593C" w:rsidRDefault="0014593C" w:rsidP="002C74F8"/>
    <w:p w:rsidR="0014593C" w:rsidRDefault="0014593C" w:rsidP="002C74F8">
      <w:pPr>
        <w:ind w:firstLine="576"/>
      </w:pPr>
      <w:r>
        <w:t xml:space="preserve">Dalším bodem analýzy jsou akce, které nemají přímý dopad na hotelnictví </w:t>
      </w:r>
      <w:r w:rsidR="00861A3A">
        <w:br/>
      </w:r>
      <w:r>
        <w:t xml:space="preserve">a cestovní ruch, ale díky svému kulturnímu významu a pověsti přináší sekundární vliv na tento segment díky zvýrazňování Brna na mapě kulturně zajímavých lokalit, které stojí za to navštívit.  </w:t>
      </w:r>
      <w:r w:rsidR="009259FA">
        <w:fldChar w:fldCharType="begin"/>
      </w:r>
      <w:r w:rsidR="009259FA">
        <w:instrText xml:space="preserve"> REF _Ref447494829 \r \h </w:instrText>
      </w:r>
      <w:r w:rsidR="002C74F8">
        <w:instrText xml:space="preserve"> \* MERGEFORMAT </w:instrText>
      </w:r>
      <w:r w:rsidR="009259FA">
        <w:fldChar w:fldCharType="separate"/>
      </w:r>
      <w:r w:rsidR="00170173">
        <w:t>[15]</w:t>
      </w:r>
      <w:r w:rsidR="009259FA">
        <w:fldChar w:fldCharType="end"/>
      </w:r>
      <w:r>
        <w:t xml:space="preserve"> </w:t>
      </w:r>
    </w:p>
    <w:p w:rsidR="009609D5" w:rsidRDefault="00E874B9" w:rsidP="002C74F8">
      <w:pPr>
        <w:rPr>
          <w:b/>
        </w:rPr>
      </w:pPr>
      <w:r w:rsidRPr="00E874B9">
        <w:rPr>
          <w:b/>
        </w:rPr>
        <w:t xml:space="preserve">Janáček Brno </w:t>
      </w:r>
      <w:r w:rsidR="0014593C" w:rsidRPr="00E874B9">
        <w:rPr>
          <w:b/>
        </w:rPr>
        <w:t xml:space="preserve"> </w:t>
      </w:r>
    </w:p>
    <w:p w:rsidR="00E874B9" w:rsidRDefault="00E874B9" w:rsidP="002C74F8">
      <w:r>
        <w:tab/>
        <w:t>Mezinárodní hudební a divadelní festival pořádaný Národním Divadlem Brno na počest významného brněnského skladatele Leoše Janáčk</w:t>
      </w:r>
      <w:r w:rsidR="00B6126E">
        <w:t>a oslaví</w:t>
      </w:r>
      <w:r>
        <w:t xml:space="preserve"> v roce </w:t>
      </w:r>
      <w:r w:rsidR="00B6126E">
        <w:t>2016</w:t>
      </w:r>
      <w:r>
        <w:t xml:space="preserve"> svůj 5. Ročník. Festival nabízí 24 vystoupení ve 12 dnech a 12 prostorech brněnské scény. </w:t>
      </w:r>
      <w:r w:rsidR="00B6126E">
        <w:t xml:space="preserve">Přední světoví režiséři a skladatelé ve formách vážné hudby a divadla se představují ve třech základních provedeních, opera, sborová tvorba a </w:t>
      </w:r>
      <w:proofErr w:type="spellStart"/>
      <w:r w:rsidR="00B6126E">
        <w:t>mezižánrové</w:t>
      </w:r>
      <w:proofErr w:type="spellEnd"/>
      <w:r w:rsidR="00B6126E">
        <w:t xml:space="preserve"> přesahy díla L. Janáčka. </w:t>
      </w:r>
      <w:r w:rsidR="009259FA">
        <w:fldChar w:fldCharType="begin"/>
      </w:r>
      <w:r w:rsidR="009259FA">
        <w:instrText xml:space="preserve"> REF _Ref447494857 \r \h </w:instrText>
      </w:r>
      <w:r w:rsidR="002C74F8">
        <w:instrText xml:space="preserve"> \* MERGEFORMAT </w:instrText>
      </w:r>
      <w:r w:rsidR="009259FA">
        <w:fldChar w:fldCharType="separate"/>
      </w:r>
      <w:r w:rsidR="00170173">
        <w:t>[16]</w:t>
      </w:r>
      <w:r w:rsidR="009259FA">
        <w:fldChar w:fldCharType="end"/>
      </w:r>
    </w:p>
    <w:p w:rsidR="00B6126E" w:rsidRDefault="00B6126E" w:rsidP="002C74F8">
      <w:pPr>
        <w:rPr>
          <w:b/>
        </w:rPr>
      </w:pPr>
      <w:r w:rsidRPr="00B6126E">
        <w:rPr>
          <w:b/>
        </w:rPr>
        <w:t>Noc divadel</w:t>
      </w:r>
    </w:p>
    <w:p w:rsidR="006E050D" w:rsidRDefault="00B6126E" w:rsidP="002C74F8">
      <w:r>
        <w:rPr>
          <w:b/>
        </w:rPr>
        <w:tab/>
      </w:r>
      <w:r>
        <w:t xml:space="preserve">Festival, který je v porovnání s ostatními, podobnými projekty sice poměrně mladý, nicméně za 3 roky působení na scéně si našel velké množství obdivovatelů. Celostátní projekt, který je součástí </w:t>
      </w:r>
      <w:proofErr w:type="spellStart"/>
      <w:r>
        <w:t>European</w:t>
      </w:r>
      <w:proofErr w:type="spellEnd"/>
      <w:r>
        <w:t xml:space="preserve"> </w:t>
      </w:r>
      <w:proofErr w:type="spellStart"/>
      <w:r>
        <w:t>Theatre</w:t>
      </w:r>
      <w:proofErr w:type="spellEnd"/>
      <w:r>
        <w:t xml:space="preserve"> Night </w:t>
      </w:r>
      <w:r w:rsidR="006E050D">
        <w:t>nabízí české veřejnosti podobné kulturní vyžití, jako podobné projekty z jiných odvětví (například Muzejní noc). Tento projekt se v Evropě těší velkému zájmu</w:t>
      </w:r>
      <w:r w:rsidR="008C0C2F">
        <w:t>, a</w:t>
      </w:r>
      <w:r w:rsidR="006E050D">
        <w:t xml:space="preserve"> </w:t>
      </w:r>
      <w:r w:rsidR="008C0C2F">
        <w:t>i v Čechách, zejména pak v Brně.</w:t>
      </w:r>
      <w:r w:rsidR="006E050D">
        <w:t xml:space="preserve"> </w:t>
      </w:r>
      <w:r w:rsidR="008C0C2F">
        <w:t>J</w:t>
      </w:r>
      <w:r w:rsidR="006E050D">
        <w:t xml:space="preserve">eho popularita roste velmi výrazně a má ambice stát se jedním z největších divadelních festivalů. </w:t>
      </w:r>
      <w:r w:rsidR="009259FA">
        <w:fldChar w:fldCharType="begin"/>
      </w:r>
      <w:r w:rsidR="009259FA">
        <w:instrText xml:space="preserve"> REF _Ref447494864 \r \h </w:instrText>
      </w:r>
      <w:r w:rsidR="002C74F8">
        <w:instrText xml:space="preserve"> \* MERGEFORMAT </w:instrText>
      </w:r>
      <w:r w:rsidR="009259FA">
        <w:fldChar w:fldCharType="separate"/>
      </w:r>
      <w:r w:rsidR="00170173">
        <w:t>[17]</w:t>
      </w:r>
      <w:r w:rsidR="009259FA">
        <w:fldChar w:fldCharType="end"/>
      </w:r>
    </w:p>
    <w:p w:rsidR="00B6126E" w:rsidRDefault="006E050D" w:rsidP="002C74F8">
      <w:pPr>
        <w:rPr>
          <w:b/>
        </w:rPr>
      </w:pPr>
      <w:r w:rsidRPr="006E050D">
        <w:rPr>
          <w:b/>
        </w:rPr>
        <w:t xml:space="preserve">Brněnská Muzejní noc </w:t>
      </w:r>
    </w:p>
    <w:p w:rsidR="006E050D" w:rsidRDefault="006E050D" w:rsidP="002C74F8">
      <w:r>
        <w:tab/>
        <w:t>Brány muzeí, galerií a dalších kul</w:t>
      </w:r>
      <w:r w:rsidR="00554472">
        <w:t>turních center v Brně se již 12</w:t>
      </w:r>
      <w:r>
        <w:t xml:space="preserve"> </w:t>
      </w:r>
      <w:r w:rsidR="005C0434">
        <w:t>l</w:t>
      </w:r>
      <w:r>
        <w:t xml:space="preserve">et </w:t>
      </w:r>
      <w:r w:rsidR="005C0434">
        <w:t>zájemcům zdarma otevírají na jedino</w:t>
      </w:r>
      <w:r>
        <w:t xml:space="preserve">u noc </w:t>
      </w:r>
      <w:r w:rsidR="005C0434">
        <w:t xml:space="preserve">v roce. Od 18 hodin do půlnoci se mohou zájemci těšit na jedinečnou příležitost prožít noc v muzeu a užít si bohatý kulturní program. Akce je již řadu let jednou z nejoblíbenějších brněnských atrakcí a těší se obrovskému zájmu. V tuto </w:t>
      </w:r>
      <w:proofErr w:type="gramStart"/>
      <w:r w:rsidR="005C0434">
        <w:t>noc</w:t>
      </w:r>
      <w:proofErr w:type="gramEnd"/>
      <w:r w:rsidR="005C0434">
        <w:t xml:space="preserve"> se zpřístupňují jindy nepřístupné expozice, otevírají se brány zamčených objektů a provádí se po speciálních a běžně nepřístupných cestách brněnského podzemí. </w:t>
      </w:r>
      <w:r w:rsidR="009259FA">
        <w:fldChar w:fldCharType="begin"/>
      </w:r>
      <w:r w:rsidR="009259FA">
        <w:instrText xml:space="preserve"> REF _Ref447494877 \r \h </w:instrText>
      </w:r>
      <w:r w:rsidR="002C74F8">
        <w:instrText xml:space="preserve"> \* MERGEFORMAT </w:instrText>
      </w:r>
      <w:r w:rsidR="009259FA">
        <w:fldChar w:fldCharType="separate"/>
      </w:r>
      <w:r w:rsidR="00170173">
        <w:t>[18]</w:t>
      </w:r>
      <w:r w:rsidR="009259FA">
        <w:fldChar w:fldCharType="end"/>
      </w:r>
    </w:p>
    <w:p w:rsidR="009259FA" w:rsidRDefault="009259FA" w:rsidP="002C74F8">
      <w:pPr>
        <w:rPr>
          <w:b/>
        </w:rPr>
      </w:pPr>
    </w:p>
    <w:p w:rsidR="009259FA" w:rsidRDefault="009259FA" w:rsidP="002C74F8">
      <w:pPr>
        <w:rPr>
          <w:b/>
        </w:rPr>
      </w:pPr>
    </w:p>
    <w:p w:rsidR="005C0434" w:rsidRDefault="005C0434" w:rsidP="002C74F8">
      <w:pPr>
        <w:rPr>
          <w:b/>
        </w:rPr>
      </w:pPr>
      <w:r w:rsidRPr="005C0434">
        <w:rPr>
          <w:b/>
        </w:rPr>
        <w:lastRenderedPageBreak/>
        <w:t xml:space="preserve">Divadelní svět Brno </w:t>
      </w:r>
    </w:p>
    <w:p w:rsidR="005C0434" w:rsidRDefault="005C0434" w:rsidP="002C74F8">
      <w:pPr>
        <w:ind w:firstLine="576"/>
      </w:pPr>
      <w:r>
        <w:t xml:space="preserve">Tento obnovený divadelní festival nabízí návštěvníkům žánrově pestré inscenace divadelních souborů nejen z Čech, ale i velmi zajímavé zahraniční projekty současného progresivního divadla. </w:t>
      </w:r>
      <w:r w:rsidR="009259FA">
        <w:fldChar w:fldCharType="begin"/>
      </w:r>
      <w:r w:rsidR="009259FA">
        <w:instrText xml:space="preserve"> REF _Ref447494891 \r \h </w:instrText>
      </w:r>
      <w:r w:rsidR="002C74F8">
        <w:instrText xml:space="preserve"> \* MERGEFORMAT </w:instrText>
      </w:r>
      <w:r w:rsidR="009259FA">
        <w:fldChar w:fldCharType="separate"/>
      </w:r>
      <w:r w:rsidR="00170173">
        <w:t>[19]</w:t>
      </w:r>
      <w:r w:rsidR="009259FA">
        <w:fldChar w:fldCharType="end"/>
      </w:r>
    </w:p>
    <w:p w:rsidR="005C0434" w:rsidRDefault="005C0434" w:rsidP="002C74F8">
      <w:pPr>
        <w:rPr>
          <w:b/>
        </w:rPr>
      </w:pPr>
      <w:r w:rsidRPr="005C0434">
        <w:rPr>
          <w:b/>
        </w:rPr>
        <w:t>Noc kostelů</w:t>
      </w:r>
    </w:p>
    <w:p w:rsidR="00E74497" w:rsidRDefault="005C0434" w:rsidP="002C74F8">
      <w:r>
        <w:rPr>
          <w:b/>
        </w:rPr>
        <w:tab/>
      </w:r>
      <w:r w:rsidR="00E74497">
        <w:t xml:space="preserve">Další z nocí, kdy se zpřístupňuje běžně nepřístupné. Tentokrát se návštěvníci mohou podívat za jindy zamčené dveře kostelů, modliteben a jiných církevních staveb. Tato noc nabízí nejen prohlídku nepřístupných prostor, ale také kulturní dědictví církevní minulosti a setkání se s jeho hudbou, uměním a celkovým projevem během staletí. </w:t>
      </w:r>
      <w:r w:rsidR="009259FA">
        <w:fldChar w:fldCharType="begin"/>
      </w:r>
      <w:r w:rsidR="009259FA">
        <w:instrText xml:space="preserve"> REF _Ref447494897 \r \h </w:instrText>
      </w:r>
      <w:r w:rsidR="002C74F8">
        <w:instrText xml:space="preserve"> \* MERGEFORMAT </w:instrText>
      </w:r>
      <w:r w:rsidR="009259FA">
        <w:fldChar w:fldCharType="separate"/>
      </w:r>
      <w:r w:rsidR="00170173">
        <w:t>[20]</w:t>
      </w:r>
      <w:r w:rsidR="009259FA">
        <w:fldChar w:fldCharType="end"/>
      </w:r>
    </w:p>
    <w:p w:rsidR="005C0434" w:rsidRDefault="00E74497" w:rsidP="002C74F8">
      <w:pPr>
        <w:rPr>
          <w:b/>
        </w:rPr>
      </w:pPr>
      <w:r w:rsidRPr="00E74497">
        <w:rPr>
          <w:b/>
        </w:rPr>
        <w:t xml:space="preserve">Letní Shakespearovské slavnosti Brno  </w:t>
      </w:r>
      <w:r w:rsidR="005C0434" w:rsidRPr="00E74497">
        <w:rPr>
          <w:b/>
        </w:rPr>
        <w:t xml:space="preserve"> </w:t>
      </w:r>
    </w:p>
    <w:p w:rsidR="00E74497" w:rsidRDefault="00E74497" w:rsidP="002C74F8">
      <w:r>
        <w:rPr>
          <w:b/>
        </w:rPr>
        <w:tab/>
      </w:r>
      <w:r>
        <w:t>Série divadelních představení z pera Wiliama Shakespeara na nádvoří hradu Špilberk je diváck</w:t>
      </w:r>
      <w:r w:rsidR="00DC4747">
        <w:t>y velmi úspěšným počinem již 16</w:t>
      </w:r>
      <w:r>
        <w:t xml:space="preserve"> let. </w:t>
      </w:r>
      <w:r w:rsidR="006313C9">
        <w:t xml:space="preserve">Každoročně je k vidění 17 představení </w:t>
      </w:r>
      <w:proofErr w:type="gramStart"/>
      <w:r w:rsidR="006313C9">
        <w:t>6ti</w:t>
      </w:r>
      <w:proofErr w:type="gramEnd"/>
      <w:r w:rsidR="006313C9">
        <w:t xml:space="preserve"> jeho nejúspěšnějších her s tím, že každý rok jsou hraná „trošku jinak“. Progrese těchto představení láká návštěvníky každým rokem právě na znovu jiné zpracování tématu a skvělé výkony předních českých herců pod širým nebem. Představení bývají dlouho dopředu vyprodána a to svědčí o jejich popularitě mezi návštěvníky. </w:t>
      </w:r>
      <w:r w:rsidR="009259FA">
        <w:fldChar w:fldCharType="begin"/>
      </w:r>
      <w:r w:rsidR="009259FA">
        <w:instrText xml:space="preserve"> REF _Ref447494910 \r \h </w:instrText>
      </w:r>
      <w:r w:rsidR="002C74F8">
        <w:instrText xml:space="preserve"> \* MERGEFORMAT </w:instrText>
      </w:r>
      <w:r w:rsidR="009259FA">
        <w:fldChar w:fldCharType="separate"/>
      </w:r>
      <w:r w:rsidR="00170173">
        <w:t>[21]</w:t>
      </w:r>
      <w:r w:rsidR="009259FA">
        <w:fldChar w:fldCharType="end"/>
      </w:r>
    </w:p>
    <w:p w:rsidR="006313C9" w:rsidRDefault="006313C9" w:rsidP="002C74F8"/>
    <w:p w:rsidR="006313C9" w:rsidRDefault="006313C9" w:rsidP="002C74F8">
      <w:pPr>
        <w:ind w:firstLine="576"/>
      </w:pPr>
      <w:r>
        <w:t xml:space="preserve">Poslední částí této analýzy jsou akce, které jsou spojeny s přímým dopadem na hotelnictví Brněnska. Tyto akce lákají množství turistů jak ze zahraničí, tak z odlehlejších částí České republiky a mají vliv na statistiky brněnských hotelů a hostelů. </w:t>
      </w:r>
    </w:p>
    <w:p w:rsidR="006313C9" w:rsidRDefault="006313C9" w:rsidP="002C74F8">
      <w:pPr>
        <w:rPr>
          <w:b/>
        </w:rPr>
      </w:pPr>
    </w:p>
    <w:p w:rsidR="006313C9" w:rsidRDefault="006313C9" w:rsidP="002C74F8">
      <w:pPr>
        <w:rPr>
          <w:b/>
        </w:rPr>
      </w:pPr>
      <w:r w:rsidRPr="006313C9">
        <w:rPr>
          <w:b/>
        </w:rPr>
        <w:t xml:space="preserve">Velká cena Brna – Grand Prix České republiky </w:t>
      </w:r>
    </w:p>
    <w:p w:rsidR="00702D8A" w:rsidRDefault="006313C9" w:rsidP="002C74F8">
      <w:r>
        <w:rPr>
          <w:b/>
        </w:rPr>
        <w:tab/>
      </w:r>
      <w:r>
        <w:t xml:space="preserve">Jednoznačně nejvýraznější a nejznámější akce Brněnska. Každoročně se do Brna sjíždějí desítky tisíc turistů z okolních států na vrchol turistické sezony. Velká cena silničních motocyklů se zde až na výjimku v roce 1992 jezdí od roku 1987. </w:t>
      </w:r>
      <w:r w:rsidR="00702D8A">
        <w:t xml:space="preserve">Masarykův okruh patří do okruhu mistrovství světa neodmyslitelně již 28 let a i přes problémy s financemi se bude v Brně jezdit i nadále. Každým rokem se naplní celé město turisty </w:t>
      </w:r>
      <w:r w:rsidR="00BF2160">
        <w:br/>
      </w:r>
      <w:r w:rsidR="00702D8A">
        <w:lastRenderedPageBreak/>
        <w:t xml:space="preserve">a nejen hotelnictví, ale i další segmenty trhu jako pohostinství a všechny dostupné kulturní památky zažívají vrchol své návštěvnosti. Celé Brno se k tomuto bodu sezony upíná jako ke zcela jasnému vrcholu sezony. Tři dny nabité hvězdnými jmény </w:t>
      </w:r>
      <w:r w:rsidR="00713516">
        <w:br/>
      </w:r>
      <w:r w:rsidR="00702D8A">
        <w:t xml:space="preserve">a programem kolem závodu se nese ve znamení motoristických oslav. Hotely jsou plné při 100% nárůstu cen a restaurace praskají ve švech. </w:t>
      </w:r>
      <w:r w:rsidR="009259FA">
        <w:fldChar w:fldCharType="begin"/>
      </w:r>
      <w:r w:rsidR="009259FA">
        <w:instrText xml:space="preserve"> REF _Ref447494928 \r \h </w:instrText>
      </w:r>
      <w:r w:rsidR="002C74F8">
        <w:instrText xml:space="preserve"> \* MERGEFORMAT </w:instrText>
      </w:r>
      <w:r w:rsidR="009259FA">
        <w:fldChar w:fldCharType="separate"/>
      </w:r>
      <w:r w:rsidR="00170173">
        <w:t>[22]</w:t>
      </w:r>
      <w:r w:rsidR="009259FA">
        <w:fldChar w:fldCharType="end"/>
      </w:r>
    </w:p>
    <w:p w:rsidR="00702D8A" w:rsidRPr="00702D8A" w:rsidRDefault="00702D8A" w:rsidP="002C74F8">
      <w:pPr>
        <w:rPr>
          <w:b/>
        </w:rPr>
      </w:pPr>
      <w:r w:rsidRPr="00702D8A">
        <w:rPr>
          <w:b/>
        </w:rPr>
        <w:t xml:space="preserve">Mistrovství světa Superbiků </w:t>
      </w:r>
    </w:p>
    <w:p w:rsidR="006313C9" w:rsidRDefault="00702D8A" w:rsidP="002C74F8">
      <w:pPr>
        <w:ind w:firstLine="576"/>
      </w:pPr>
      <w:proofErr w:type="spellStart"/>
      <w:r>
        <w:t>Automotodrom</w:t>
      </w:r>
      <w:proofErr w:type="spellEnd"/>
      <w:r>
        <w:t xml:space="preserve"> v Brně nenabízí pouze tento jeden atraktivní závod, ale jedou se zde také velmi hojně navštěvované závody mistrovství světa Superbiků, které sice nejsou tak masově navštěvované, ale taktéž nesou svůj přínos k návštěvnosti Brněnska. Díky Grand Prix se i tyto závody nesou v příjemné a</w:t>
      </w:r>
      <w:r w:rsidR="000275F8">
        <w:t>tmosféře velkých návštěv a mají</w:t>
      </w:r>
      <w:r>
        <w:t xml:space="preserve"> vliv na hotelnictví. </w:t>
      </w:r>
      <w:r w:rsidR="009259FA">
        <w:fldChar w:fldCharType="begin"/>
      </w:r>
      <w:r w:rsidR="009259FA">
        <w:instrText xml:space="preserve"> REF _Ref447494935 \r \h </w:instrText>
      </w:r>
      <w:r w:rsidR="002C74F8">
        <w:instrText xml:space="preserve"> \* MERGEFORMAT </w:instrText>
      </w:r>
      <w:r w:rsidR="009259FA">
        <w:fldChar w:fldCharType="separate"/>
      </w:r>
      <w:r w:rsidR="00170173">
        <w:t>[23]</w:t>
      </w:r>
      <w:r w:rsidR="009259FA">
        <w:fldChar w:fldCharType="end"/>
      </w:r>
    </w:p>
    <w:p w:rsidR="00702D8A" w:rsidRPr="005334FB" w:rsidRDefault="00702D8A" w:rsidP="002C74F8">
      <w:pPr>
        <w:rPr>
          <w:b/>
        </w:rPr>
      </w:pPr>
    </w:p>
    <w:p w:rsidR="00702D8A" w:rsidRDefault="005334FB" w:rsidP="002C74F8">
      <w:pPr>
        <w:rPr>
          <w:b/>
        </w:rPr>
      </w:pPr>
      <w:r w:rsidRPr="005334FB">
        <w:rPr>
          <w:b/>
        </w:rPr>
        <w:t>Brno</w:t>
      </w:r>
      <w:r w:rsidR="00BB1ADA">
        <w:rPr>
          <w:b/>
        </w:rPr>
        <w:t>,</w:t>
      </w:r>
      <w:r w:rsidRPr="005334FB">
        <w:rPr>
          <w:b/>
        </w:rPr>
        <w:t xml:space="preserve"> město uprostřed Evropy – </w:t>
      </w:r>
      <w:proofErr w:type="spellStart"/>
      <w:r w:rsidRPr="005334FB">
        <w:rPr>
          <w:b/>
        </w:rPr>
        <w:t>Ignis</w:t>
      </w:r>
      <w:proofErr w:type="spellEnd"/>
      <w:r w:rsidRPr="005334FB">
        <w:rPr>
          <w:b/>
        </w:rPr>
        <w:t xml:space="preserve"> </w:t>
      </w:r>
      <w:proofErr w:type="spellStart"/>
      <w:r w:rsidRPr="005334FB">
        <w:rPr>
          <w:b/>
        </w:rPr>
        <w:t>Brunensis</w:t>
      </w:r>
      <w:proofErr w:type="spellEnd"/>
      <w:r w:rsidRPr="005334FB">
        <w:rPr>
          <w:b/>
        </w:rPr>
        <w:t xml:space="preserve"> </w:t>
      </w:r>
    </w:p>
    <w:p w:rsidR="005334FB" w:rsidRDefault="005334FB" w:rsidP="002C74F8">
      <w:r>
        <w:rPr>
          <w:b/>
        </w:rPr>
        <w:tab/>
      </w:r>
      <w:r w:rsidR="00C92B80">
        <w:t>Přehlídka ohňostrojů</w:t>
      </w:r>
      <w:r w:rsidR="00842904" w:rsidRPr="00842904">
        <w:t xml:space="preserve"> </w:t>
      </w:r>
      <w:proofErr w:type="spellStart"/>
      <w:r w:rsidR="00842904" w:rsidRPr="00842904">
        <w:t>Ignis</w:t>
      </w:r>
      <w:proofErr w:type="spellEnd"/>
      <w:r w:rsidR="00842904" w:rsidRPr="00842904">
        <w:t xml:space="preserve"> </w:t>
      </w:r>
      <w:proofErr w:type="spellStart"/>
      <w:r w:rsidR="00842904" w:rsidRPr="00842904">
        <w:t>Brunensis</w:t>
      </w:r>
      <w:proofErr w:type="spellEnd"/>
      <w:r w:rsidR="00842904" w:rsidRPr="00842904">
        <w:t xml:space="preserve"> </w:t>
      </w:r>
      <w:r w:rsidR="007C78EF">
        <w:t>je téměř měsíc trvající akce</w:t>
      </w:r>
      <w:r w:rsidR="00842904">
        <w:t xml:space="preserve">, </w:t>
      </w:r>
      <w:r w:rsidR="007C78EF">
        <w:t xml:space="preserve">která nabízí velkou škálu zábavy pro široké spektrum návštěvníků. Vrcholem festivalu je přehlídka soutěžních ohňostrojů, které jsou známé po celé střední Evropě. Letos festival oslaví svůj 16. ročník a již téměř tradičně startuje letní turistickou sezonu. Od začátku tohoto festivalu se začínají navyšovat ubytovací kapacity hotelů a jeho zahájení se bere jako jakési neformální zahájení letní sezony. </w:t>
      </w:r>
      <w:r w:rsidR="009259FA">
        <w:fldChar w:fldCharType="begin"/>
      </w:r>
      <w:r w:rsidR="009259FA">
        <w:instrText xml:space="preserve"> REF _Ref447494943 \r \h </w:instrText>
      </w:r>
      <w:r w:rsidR="002C74F8">
        <w:instrText xml:space="preserve"> \* MERGEFORMAT </w:instrText>
      </w:r>
      <w:r w:rsidR="009259FA">
        <w:fldChar w:fldCharType="separate"/>
      </w:r>
      <w:r w:rsidR="00170173">
        <w:t>[24]</w:t>
      </w:r>
      <w:r w:rsidR="009259FA">
        <w:fldChar w:fldCharType="end"/>
      </w:r>
    </w:p>
    <w:p w:rsidR="007C78EF" w:rsidRDefault="007C78EF" w:rsidP="002C74F8"/>
    <w:p w:rsidR="007C78EF" w:rsidRDefault="007C78EF" w:rsidP="002C74F8">
      <w:pPr>
        <w:rPr>
          <w:b/>
        </w:rPr>
      </w:pPr>
      <w:r w:rsidRPr="007C78EF">
        <w:rPr>
          <w:b/>
        </w:rPr>
        <w:t xml:space="preserve">Špilberk Food Festival </w:t>
      </w:r>
    </w:p>
    <w:p w:rsidR="007C78EF" w:rsidRDefault="007C78EF" w:rsidP="002C74F8">
      <w:r>
        <w:rPr>
          <w:b/>
        </w:rPr>
        <w:tab/>
      </w:r>
      <w:r w:rsidR="00D52D46">
        <w:t xml:space="preserve">Festival jídla a gastronomických zážitků na hradě Špilberk oslaví letos svůj 5. ročník. Během své krátké historie se stačil stát hojně navštěvovaným a velmi oblíbeným festivalem dobrého jídla a gurmánských zážitků. Šéfkuchaři nejvyhlášenějších restaurací v zemi připravují své nejlepší speciality, řízené degustace a prezentují svůj um nejen v gastronomii, ale také v servírování a přípravě koktejlů. </w:t>
      </w:r>
      <w:r w:rsidR="009259FA">
        <w:fldChar w:fldCharType="begin"/>
      </w:r>
      <w:r w:rsidR="009259FA">
        <w:instrText xml:space="preserve"> REF _Ref447494957 \r \h </w:instrText>
      </w:r>
      <w:r w:rsidR="002C74F8">
        <w:instrText xml:space="preserve"> \* MERGEFORMAT </w:instrText>
      </w:r>
      <w:r w:rsidR="009259FA">
        <w:fldChar w:fldCharType="separate"/>
      </w:r>
      <w:r w:rsidR="00170173">
        <w:t>[25]</w:t>
      </w:r>
      <w:r w:rsidR="009259FA">
        <w:fldChar w:fldCharType="end"/>
      </w:r>
    </w:p>
    <w:p w:rsidR="00D52D46" w:rsidRDefault="00D52D46" w:rsidP="002C74F8"/>
    <w:p w:rsidR="009259FA" w:rsidRDefault="009259FA" w:rsidP="002C74F8">
      <w:pPr>
        <w:rPr>
          <w:b/>
        </w:rPr>
      </w:pPr>
    </w:p>
    <w:p w:rsidR="009259FA" w:rsidRDefault="009259FA" w:rsidP="002C74F8">
      <w:pPr>
        <w:rPr>
          <w:b/>
        </w:rPr>
      </w:pPr>
    </w:p>
    <w:p w:rsidR="00D52D46" w:rsidRDefault="00D52D46" w:rsidP="002C74F8">
      <w:pPr>
        <w:rPr>
          <w:b/>
        </w:rPr>
      </w:pPr>
      <w:r w:rsidRPr="00D52D46">
        <w:rPr>
          <w:b/>
        </w:rPr>
        <w:lastRenderedPageBreak/>
        <w:t>Mezinárodní folklorní festival</w:t>
      </w:r>
    </w:p>
    <w:p w:rsidR="00D52D46" w:rsidRDefault="00D52D46" w:rsidP="002C74F8">
      <w:r>
        <w:rPr>
          <w:b/>
        </w:rPr>
        <w:tab/>
      </w:r>
      <w:r w:rsidR="002D7B05">
        <w:t xml:space="preserve">MFF se koná pravidelně od roku 1990 a po mnoho let byl nedílnou součástí letních lidových slavností města Brna. Z původního setkání místních folklorních sborů se stal opravdovým festivalem s bohatým programem a silnou mezinárodní účastí. Od roku 2013 jsou součástí festivalu také Jihomoravské dožínky. Každoročně se na pódiích MFF vystřídá na 1000 vystupujících, z čehož na 200 je </w:t>
      </w:r>
      <w:r w:rsidR="00ED08F3">
        <w:t xml:space="preserve">z různých koutů světa. </w:t>
      </w:r>
      <w:r w:rsidR="009259FA">
        <w:fldChar w:fldCharType="begin"/>
      </w:r>
      <w:r w:rsidR="009259FA">
        <w:instrText xml:space="preserve"> REF _Ref447494980 \r \h </w:instrText>
      </w:r>
      <w:r w:rsidR="002C74F8">
        <w:instrText xml:space="preserve"> \* MERGEFORMAT </w:instrText>
      </w:r>
      <w:r w:rsidR="009259FA">
        <w:fldChar w:fldCharType="separate"/>
      </w:r>
      <w:r w:rsidR="00170173">
        <w:t>[26]</w:t>
      </w:r>
      <w:r w:rsidR="009259FA">
        <w:fldChar w:fldCharType="end"/>
      </w:r>
    </w:p>
    <w:p w:rsidR="00ED08F3" w:rsidRDefault="00ED08F3" w:rsidP="002C74F8"/>
    <w:p w:rsidR="00ED08F3" w:rsidRDefault="00ED08F3" w:rsidP="002C74F8">
      <w:pPr>
        <w:rPr>
          <w:b/>
        </w:rPr>
      </w:pPr>
      <w:r>
        <w:rPr>
          <w:b/>
        </w:rPr>
        <w:t xml:space="preserve">Veletrhy Brno </w:t>
      </w:r>
    </w:p>
    <w:p w:rsidR="005C0434" w:rsidRPr="005C0434" w:rsidRDefault="00ED08F3" w:rsidP="002C74F8">
      <w:r>
        <w:rPr>
          <w:b/>
        </w:rPr>
        <w:tab/>
      </w:r>
      <w:r>
        <w:t>Samostatnou kapitolou akcí, které mají vliv na hotelnictví v</w:t>
      </w:r>
      <w:r w:rsidR="002E2714">
        <w:t> </w:t>
      </w:r>
      <w:r>
        <w:t>Brně</w:t>
      </w:r>
      <w:r w:rsidR="002E2714">
        <w:t>,</w:t>
      </w:r>
      <w:r>
        <w:t xml:space="preserve"> jsou brněnské veletrhy.</w:t>
      </w:r>
      <w:r w:rsidR="002E2714">
        <w:t xml:space="preserve"> V době konání veletrhů a veletržních konferencí se do Brna vždy sjíždí mnoho účastníků těchto veletrhů a na to ji</w:t>
      </w:r>
      <w:r w:rsidR="00454CD4">
        <w:t>ž během posledních let reagovaly</w:t>
      </w:r>
      <w:r w:rsidR="002E2714">
        <w:t xml:space="preserve"> hotely tím, že se na tyto termíny zvyšují ceny. Největšími veletrhy jsou </w:t>
      </w:r>
      <w:proofErr w:type="spellStart"/>
      <w:r w:rsidR="007C1B09">
        <w:t>Techagro</w:t>
      </w:r>
      <w:proofErr w:type="spellEnd"/>
      <w:r w:rsidR="007C1B09">
        <w:t xml:space="preserve">, </w:t>
      </w:r>
      <w:r w:rsidR="002E2714">
        <w:t xml:space="preserve">Marketingový festival, veletrh Ampér, Strojírenský veletrh a Stavební veletrh. Tyto veletrhy mají silné zahraniční zastoupení z řad návštěvníků i vystavovatelů, kteří se potřebují ubytovat. Vesměs všechny hotely i hostely považují veletržní akce za </w:t>
      </w:r>
      <w:proofErr w:type="gramStart"/>
      <w:r w:rsidR="002E2714">
        <w:t xml:space="preserve">stěžejní </w:t>
      </w:r>
      <w:r w:rsidR="00FE5396">
        <w:t>co</w:t>
      </w:r>
      <w:proofErr w:type="gramEnd"/>
      <w:r w:rsidR="00FE5396">
        <w:t xml:space="preserve"> se počtu ubytovaných týká. </w:t>
      </w:r>
      <w:r w:rsidR="009259FA">
        <w:fldChar w:fldCharType="begin"/>
      </w:r>
      <w:r w:rsidR="009259FA">
        <w:instrText xml:space="preserve"> REF _Ref447494985 \r \h </w:instrText>
      </w:r>
      <w:r w:rsidR="002C74F8">
        <w:instrText xml:space="preserve"> \* MERGEFORMAT </w:instrText>
      </w:r>
      <w:r w:rsidR="009259FA">
        <w:fldChar w:fldCharType="separate"/>
      </w:r>
      <w:r w:rsidR="00170173">
        <w:t>[27]</w:t>
      </w:r>
      <w:r w:rsidR="009259FA">
        <w:fldChar w:fldCharType="end"/>
      </w:r>
    </w:p>
    <w:p w:rsidR="00474D16" w:rsidRPr="00474D16" w:rsidRDefault="006A15F0" w:rsidP="002C74F8">
      <w:pPr>
        <w:ind w:firstLine="576"/>
      </w:pPr>
      <w:r>
        <w:t xml:space="preserve"> </w:t>
      </w:r>
    </w:p>
    <w:p w:rsidR="0094348C" w:rsidRDefault="0074118A" w:rsidP="002C74F8">
      <w:pPr>
        <w:pStyle w:val="Nadpis2"/>
      </w:pPr>
      <w:bookmarkStart w:id="50" w:name="_Toc448385118"/>
      <w:r>
        <w:t xml:space="preserve">Dopad těchto </w:t>
      </w:r>
      <w:proofErr w:type="spellStart"/>
      <w:r>
        <w:t>eventů</w:t>
      </w:r>
      <w:proofErr w:type="spellEnd"/>
      <w:r>
        <w:t xml:space="preserve"> na</w:t>
      </w:r>
      <w:r w:rsidR="0094348C">
        <w:t xml:space="preserve"> hotelnictví</w:t>
      </w:r>
      <w:bookmarkEnd w:id="50"/>
      <w:r w:rsidR="0094348C">
        <w:t xml:space="preserve"> </w:t>
      </w:r>
    </w:p>
    <w:p w:rsidR="00FE5396" w:rsidRDefault="00FE5396" w:rsidP="002C74F8"/>
    <w:p w:rsidR="00FE5396" w:rsidRDefault="00FE5396" w:rsidP="002C74F8">
      <w:pPr>
        <w:rPr>
          <w:b/>
        </w:rPr>
      </w:pPr>
      <w:r w:rsidRPr="00FE5396">
        <w:rPr>
          <w:b/>
        </w:rPr>
        <w:t>Velká cena</w:t>
      </w:r>
      <w:r>
        <w:rPr>
          <w:b/>
        </w:rPr>
        <w:t xml:space="preserve"> B</w:t>
      </w:r>
      <w:r w:rsidRPr="00FE5396">
        <w:rPr>
          <w:b/>
        </w:rPr>
        <w:t>rna</w:t>
      </w:r>
    </w:p>
    <w:p w:rsidR="00FE5396" w:rsidRDefault="00FE5396" w:rsidP="002C74F8">
      <w:r>
        <w:rPr>
          <w:b/>
        </w:rPr>
        <w:tab/>
      </w:r>
      <w:r>
        <w:t xml:space="preserve">Tato akce je největším vrcholem celé turistické sezony Brněnska. Hotely zdvojnásobují </w:t>
      </w:r>
      <w:r w:rsidR="00D9287B">
        <w:t>ceny a i tak mají zcela zaplněné</w:t>
      </w:r>
      <w:r>
        <w:t xml:space="preserve"> kapacity. Procentuální nárůst oproti standardní obsazenosti hotelů se každoročně šplhá </w:t>
      </w:r>
      <w:proofErr w:type="gramStart"/>
      <w:r>
        <w:t>ke</w:t>
      </w:r>
      <w:proofErr w:type="gramEnd"/>
      <w:r>
        <w:t xml:space="preserve"> 150%, průměrně je to 143%. Pokud bychom brali do úvahy i zdvojnásobení cen a jako etalon brali standardní cenu </w:t>
      </w:r>
      <w:r w:rsidR="00D9287B">
        <w:br/>
      </w:r>
      <w:r>
        <w:t>a standardní obsazenost, potom by vlastně nárůst obsazenosti s nezvýšenou cenou byl dokonce v průměru 286%</w:t>
      </w:r>
      <w:r w:rsidR="00E8668B">
        <w:t xml:space="preserve">. </w:t>
      </w:r>
    </w:p>
    <w:p w:rsidR="00E8668B" w:rsidRDefault="00E8668B" w:rsidP="002C74F8"/>
    <w:p w:rsidR="009259FA" w:rsidRDefault="009259FA" w:rsidP="002C74F8">
      <w:pPr>
        <w:rPr>
          <w:b/>
        </w:rPr>
      </w:pPr>
    </w:p>
    <w:p w:rsidR="00E8668B" w:rsidRDefault="00E8668B" w:rsidP="002C74F8">
      <w:pPr>
        <w:rPr>
          <w:b/>
        </w:rPr>
      </w:pPr>
      <w:r w:rsidRPr="00E8668B">
        <w:rPr>
          <w:b/>
        </w:rPr>
        <w:lastRenderedPageBreak/>
        <w:t xml:space="preserve">Brněnské veletrhy </w:t>
      </w:r>
    </w:p>
    <w:p w:rsidR="00E8668B" w:rsidRDefault="00E8668B" w:rsidP="002C74F8">
      <w:r>
        <w:rPr>
          <w:b/>
        </w:rPr>
        <w:tab/>
      </w:r>
      <w:r>
        <w:t xml:space="preserve">V průběhu konání veletržních akcí se stejně jako u Velké ceny zvedají ceny ubytovacích kapacit u všech dotázaných. Výše zvýšení ceny není u všech subjektů 100%, ale i tak jsou velmi vysoké. Někdo pracuje s konkrétními veletrhy, někdo má standardní zvýšení na každý termín veletrhů. </w:t>
      </w:r>
      <w:r w:rsidR="00370AC3">
        <w:t xml:space="preserve">Největší z veletrhů – </w:t>
      </w:r>
      <w:proofErr w:type="spellStart"/>
      <w:r w:rsidR="00370AC3">
        <w:t>Techagro</w:t>
      </w:r>
      <w:proofErr w:type="spellEnd"/>
      <w:r w:rsidR="00370AC3">
        <w:t xml:space="preserve">, dosahuje nárůstu 147% obsazenosti ubytovacích kapacit. </w:t>
      </w:r>
      <w:proofErr w:type="spellStart"/>
      <w:r w:rsidR="00370AC3">
        <w:t>Amper</w:t>
      </w:r>
      <w:proofErr w:type="spellEnd"/>
      <w:r w:rsidR="00370AC3">
        <w:t xml:space="preserve"> dosahuje 136% nárůstu, Stavební veletrh dosahuje 127%, </w:t>
      </w:r>
      <w:r>
        <w:t xml:space="preserve">Strojírenský veletrh 121% a Marketingový festival 96% nárůstu oproti obvyklé obsazenosti. Vzhledem k četnosti veletrhů a nárůstu těchto největších je zřejmé, že sice nedosahují tak vysokých čísel jako Grand Prix, ale svou četností se dostávají do popředí výdělečnosti. </w:t>
      </w:r>
    </w:p>
    <w:p w:rsidR="00E8109B" w:rsidRPr="00E8668B" w:rsidRDefault="00E8109B" w:rsidP="002C74F8"/>
    <w:p w:rsidR="00D01715" w:rsidRDefault="00E8668B" w:rsidP="00E8109B">
      <w:pPr>
        <w:rPr>
          <w:bCs/>
          <w:caps/>
        </w:rPr>
      </w:pPr>
      <w:bookmarkStart w:id="51" w:name="_Toc448076393"/>
      <w:bookmarkStart w:id="52" w:name="_Toc448090926"/>
      <w:bookmarkStart w:id="53" w:name="_Toc448094934"/>
      <w:r w:rsidRPr="00E8109B">
        <w:rPr>
          <w:b/>
        </w:rPr>
        <w:t>Mistrovství světa Superbiků</w:t>
      </w:r>
      <w:bookmarkEnd w:id="51"/>
      <w:bookmarkEnd w:id="52"/>
      <w:bookmarkEnd w:id="53"/>
    </w:p>
    <w:p w:rsidR="00E8668B" w:rsidRDefault="00E8668B" w:rsidP="002C74F8">
      <w:r>
        <w:tab/>
        <w:t xml:space="preserve">Tato akce nedosahuje výsledků Velké ceny, ale i tak je nárůst obsazenosti 87% oproti standardům. O akci se zdaleka nemluví tolik jako o MS </w:t>
      </w:r>
      <w:r w:rsidR="00B566D9">
        <w:t>s</w:t>
      </w:r>
      <w:r>
        <w:t xml:space="preserve">ilničních motocyklů, ale i tak je pro hotelnictví celkem zajímavou co se obsazenosti týče. </w:t>
      </w:r>
    </w:p>
    <w:p w:rsidR="00B32A56" w:rsidRDefault="00B32A56" w:rsidP="002C74F8"/>
    <w:p w:rsidR="00B32A56" w:rsidRDefault="00B32A56" w:rsidP="002C74F8">
      <w:pPr>
        <w:rPr>
          <w:b/>
        </w:rPr>
      </w:pPr>
      <w:r w:rsidRPr="00B32A56">
        <w:rPr>
          <w:b/>
        </w:rPr>
        <w:t>Mezinárodní folklorní festival</w:t>
      </w:r>
    </w:p>
    <w:p w:rsidR="00B32A56" w:rsidRDefault="00B32A56" w:rsidP="002C74F8">
      <w:r>
        <w:rPr>
          <w:b/>
        </w:rPr>
        <w:tab/>
      </w:r>
      <w:r w:rsidRPr="00B32A56">
        <w:t>Tato</w:t>
      </w:r>
      <w:r>
        <w:t xml:space="preserve"> akce je významná vlastně už tím, že potřebuje ubytovat jen z řad účinkujících přes 1000 lidí během třech dní. Celkový nárůst</w:t>
      </w:r>
      <w:r w:rsidR="0076790D">
        <w:t xml:space="preserve"> ubytovacích kapacit díky</w:t>
      </w:r>
      <w:r>
        <w:t xml:space="preserve"> festivalu je 64%. Přes 40% obsazenosti mají na svědomí právě účinkující, takže se dá říci, že nárůst pouze turistů navštěvujících tento festival je 24%. Nicméně i tak se jedná o zajímavou akci z pohledu hotelnictví a obsazenosti. </w:t>
      </w:r>
    </w:p>
    <w:p w:rsidR="00B32A56" w:rsidRDefault="00B32A56" w:rsidP="002C74F8"/>
    <w:p w:rsidR="00B32A56" w:rsidRDefault="00B32A56" w:rsidP="002C74F8">
      <w:pPr>
        <w:rPr>
          <w:b/>
        </w:rPr>
      </w:pPr>
      <w:proofErr w:type="spellStart"/>
      <w:r w:rsidRPr="00B32A56">
        <w:rPr>
          <w:b/>
        </w:rPr>
        <w:t>Ignis</w:t>
      </w:r>
      <w:proofErr w:type="spellEnd"/>
      <w:r w:rsidRPr="00B32A56">
        <w:rPr>
          <w:b/>
        </w:rPr>
        <w:t xml:space="preserve"> </w:t>
      </w:r>
      <w:proofErr w:type="spellStart"/>
      <w:r w:rsidRPr="00B32A56">
        <w:rPr>
          <w:b/>
        </w:rPr>
        <w:t>Brunensis</w:t>
      </w:r>
      <w:proofErr w:type="spellEnd"/>
      <w:r w:rsidRPr="00B32A56">
        <w:rPr>
          <w:b/>
        </w:rPr>
        <w:t xml:space="preserve"> </w:t>
      </w:r>
    </w:p>
    <w:p w:rsidR="00B32A56" w:rsidRDefault="00B32A56" w:rsidP="002C74F8">
      <w:r>
        <w:rPr>
          <w:b/>
        </w:rPr>
        <w:tab/>
      </w:r>
      <w:r>
        <w:t>Festival, který tradičně zahajuje letní sezonu, má za následek nárůst</w:t>
      </w:r>
      <w:r w:rsidR="0076790D">
        <w:t xml:space="preserve"> obsazenosti ubytovacích kapacit</w:t>
      </w:r>
      <w:r>
        <w:t xml:space="preserve"> o 31%. Pravdou je, že tato statistika byla vytvořena pouze v době konání soutěžních ohňostrojů a tudíž se nejedná o celkový nárůst festivalu, ale o určitelnou statistiku. </w:t>
      </w:r>
    </w:p>
    <w:p w:rsidR="00B32A56" w:rsidRPr="00B32A56" w:rsidRDefault="00B32A56" w:rsidP="002C74F8">
      <w:pPr>
        <w:rPr>
          <w:b/>
        </w:rPr>
      </w:pPr>
    </w:p>
    <w:p w:rsidR="00B32A56" w:rsidRDefault="00B32A56" w:rsidP="002C74F8">
      <w:pPr>
        <w:rPr>
          <w:b/>
        </w:rPr>
      </w:pPr>
      <w:r w:rsidRPr="00B32A56">
        <w:rPr>
          <w:b/>
        </w:rPr>
        <w:lastRenderedPageBreak/>
        <w:t xml:space="preserve">Špilberk Food Festival </w:t>
      </w:r>
    </w:p>
    <w:p w:rsidR="00B32A56" w:rsidRDefault="00B32A56" w:rsidP="002C74F8">
      <w:r>
        <w:rPr>
          <w:b/>
        </w:rPr>
        <w:tab/>
      </w:r>
      <w:r>
        <w:t xml:space="preserve">Tato třídenní gastronomická akce navyšuje počet ubytovaných v době jejího konání o 24%. Jedná se hlavně o hotely a hostely v centru Brna, ze kterých lze jednoduše pěšky dojít na Špilberk do místa konání festivalu. </w:t>
      </w:r>
    </w:p>
    <w:p w:rsidR="00CD4BBB" w:rsidRDefault="00CD4BBB" w:rsidP="002C74F8"/>
    <w:p w:rsidR="00CD4BBB" w:rsidRDefault="00CD4BBB" w:rsidP="002C74F8"/>
    <w:p w:rsidR="00CD4BBB" w:rsidRDefault="00CD4BBB" w:rsidP="002C74F8"/>
    <w:p w:rsidR="00CD4BBB" w:rsidRDefault="00CD4BBB" w:rsidP="002C74F8"/>
    <w:p w:rsidR="00CD4BBB" w:rsidRDefault="00CD4BBB" w:rsidP="002C74F8"/>
    <w:p w:rsidR="00CD4BBB" w:rsidRDefault="00CD4BBB" w:rsidP="002C74F8"/>
    <w:p w:rsidR="00CD4BBB" w:rsidRDefault="00CD4BBB" w:rsidP="002C74F8"/>
    <w:p w:rsidR="00CD4BBB" w:rsidRDefault="00CD4BBB" w:rsidP="002C74F8"/>
    <w:p w:rsidR="00CD4BBB" w:rsidRDefault="00CD4BBB" w:rsidP="002C74F8"/>
    <w:p w:rsidR="00CD4BBB" w:rsidRDefault="00CD4BBB" w:rsidP="002C74F8"/>
    <w:p w:rsidR="00CD4BBB" w:rsidRDefault="00CD4BBB" w:rsidP="002C74F8"/>
    <w:p w:rsidR="00CD4BBB" w:rsidRPr="00B32A56" w:rsidRDefault="00CD4BBB" w:rsidP="002C74F8"/>
    <w:p w:rsidR="00D01715" w:rsidRDefault="00D01715" w:rsidP="002C74F8">
      <w:pPr>
        <w:pStyle w:val="Nadpis1"/>
        <w:numPr>
          <w:ilvl w:val="0"/>
          <w:numId w:val="0"/>
        </w:numPr>
        <w:rPr>
          <w:rFonts w:cs="Times New Roman"/>
          <w:b w:val="0"/>
          <w:bCs w:val="0"/>
          <w:caps w:val="0"/>
          <w:sz w:val="24"/>
          <w:szCs w:val="24"/>
        </w:rPr>
      </w:pPr>
    </w:p>
    <w:p w:rsidR="00D01715" w:rsidRDefault="00D01715" w:rsidP="002C74F8">
      <w:pPr>
        <w:pStyle w:val="Nadpis1"/>
        <w:numPr>
          <w:ilvl w:val="0"/>
          <w:numId w:val="0"/>
        </w:numPr>
        <w:rPr>
          <w:rFonts w:cs="Times New Roman"/>
          <w:b w:val="0"/>
          <w:bCs w:val="0"/>
          <w:caps w:val="0"/>
          <w:sz w:val="24"/>
          <w:szCs w:val="24"/>
        </w:rPr>
      </w:pPr>
    </w:p>
    <w:p w:rsidR="009259FA" w:rsidRDefault="009259FA" w:rsidP="002C74F8"/>
    <w:p w:rsidR="009259FA" w:rsidRDefault="009259FA" w:rsidP="002C74F8"/>
    <w:p w:rsidR="009259FA" w:rsidRDefault="009259FA" w:rsidP="002C74F8"/>
    <w:p w:rsidR="009259FA" w:rsidRDefault="009259FA" w:rsidP="002C74F8"/>
    <w:p w:rsidR="009259FA" w:rsidRDefault="009259FA" w:rsidP="002C74F8"/>
    <w:p w:rsidR="009259FA" w:rsidRDefault="009259FA" w:rsidP="002C74F8"/>
    <w:p w:rsidR="009259FA" w:rsidRDefault="009259FA" w:rsidP="002C74F8"/>
    <w:p w:rsidR="009259FA" w:rsidRDefault="009259FA" w:rsidP="002C74F8"/>
    <w:p w:rsidR="009259FA" w:rsidRDefault="009259FA" w:rsidP="002C74F8"/>
    <w:p w:rsidR="001B670C" w:rsidRDefault="001B670C" w:rsidP="002C74F8"/>
    <w:p w:rsidR="001B670C" w:rsidRDefault="001B670C" w:rsidP="002C74F8"/>
    <w:p w:rsidR="001B670C" w:rsidRDefault="001B670C" w:rsidP="002C74F8"/>
    <w:p w:rsidR="009259FA" w:rsidRDefault="009259FA" w:rsidP="002C74F8"/>
    <w:p w:rsidR="009259FA" w:rsidRPr="009259FA" w:rsidRDefault="009259FA" w:rsidP="002C74F8"/>
    <w:p w:rsidR="00F91650" w:rsidRDefault="00F91650" w:rsidP="001B670C">
      <w:pPr>
        <w:pStyle w:val="Nadpis1"/>
        <w:numPr>
          <w:ilvl w:val="0"/>
          <w:numId w:val="3"/>
        </w:numPr>
        <w:jc w:val="center"/>
      </w:pPr>
      <w:bookmarkStart w:id="54" w:name="_Toc448385119"/>
      <w:r>
        <w:t>Praktická část</w:t>
      </w:r>
      <w:bookmarkEnd w:id="54"/>
    </w:p>
    <w:p w:rsidR="00017C00" w:rsidRPr="00017C00" w:rsidRDefault="00017C00" w:rsidP="002C74F8"/>
    <w:p w:rsidR="00F91650" w:rsidRDefault="0094348C" w:rsidP="002C74F8">
      <w:pPr>
        <w:pStyle w:val="Nadpis1"/>
        <w:pageBreakBefore/>
      </w:pPr>
      <w:bookmarkStart w:id="55" w:name="_Toc448385120"/>
      <w:r>
        <w:lastRenderedPageBreak/>
        <w:t>cestovní ruch brněnska</w:t>
      </w:r>
      <w:bookmarkEnd w:id="55"/>
    </w:p>
    <w:p w:rsidR="00322D1F" w:rsidRDefault="000C2464" w:rsidP="002C74F8">
      <w:pPr>
        <w:ind w:firstLine="432"/>
      </w:pPr>
      <w:r>
        <w:t xml:space="preserve">Brno je díky své ideální zeměpisné poloze ve středu Evropy přirozeným centrem Jihomoravského kraje a celé jižní Moravy. Ze severozápadu je obklopeno Drahanskou </w:t>
      </w:r>
      <w:r w:rsidR="00494B11">
        <w:br/>
      </w:r>
      <w:r>
        <w:t>a Českomoravskou vrchovinou, ze severovýchodu Drahanskou vrchovino</w:t>
      </w:r>
      <w:r w:rsidR="00882C48">
        <w:t>u a jižně ho obepíná pás Dyjsko-</w:t>
      </w:r>
      <w:r>
        <w:t xml:space="preserve">svrateckého úvalu. Velká část města je situována do kotliny řeky Svratky, která na severu města vytváří velmi atraktivní odpočinkovou zónu ve formě Brněnské přehrady. Z hlediska kulturního cestovního ruchu je Brno právem považováno za významné regionální středisko s kulturním a kulturně historickým potenciálem. </w:t>
      </w:r>
      <w:r w:rsidR="008C2D53">
        <w:t xml:space="preserve">Za spádovou oblast je Brno také považováno díky svým významným konferenčním, výzkumným, vědeckým a výstavním aktivitám a pro svou povahu ekonomického centra s širokým spektrem pracovních příležitostí. </w:t>
      </w:r>
    </w:p>
    <w:p w:rsidR="000F7174" w:rsidRDefault="008C2D53" w:rsidP="002C74F8">
      <w:r>
        <w:t xml:space="preserve">Jedním z velkých kladů Brna a jeho okolí je dopravní přístupnost a velmi dobrá infrastruktura. Město má výbornou lokaci jak v národním, tak i v mezinárodním pojetí. Železniční doprava má pro město asi nejzásadnější význam. Díky svému zasazení na mezinárodních významných trasách je železniční uzel v Brně velmi často využívaným dopravním uzlem této dopravy. V dlouhodobém plánu města k jeho dalšímu zefektivnění a zatraktivnění je plán výstavby nového nádraží a modernizaci právě tohoto uzlu. Rozšíření nádraží o další kolejové dráhy a možnost vyššího příjmu mezinárodních vlakových souprav na nástupištích ještě zvýší jeho </w:t>
      </w:r>
      <w:r w:rsidR="000F7174">
        <w:t>dominantní postavení v oboru dopravy.</w:t>
      </w:r>
      <w:r w:rsidR="0076790D">
        <w:t xml:space="preserve"> Tento plán se však potýká s problémy ohledně jeho schválení a nese sebou související problémy, díky kterým se jeho odpůrcům daří tento projekt neustále oddalovat.</w:t>
      </w:r>
      <w:r w:rsidR="000F7174">
        <w:t xml:space="preserve"> Dalším významným dopravním aspektem cestovního ruchu je mezinárodní letiště v Brně-Tuřanech, které díky své moderní hale a stále rostoucímu počtu pravidelných mezinárodních linek získává svou důležitost i na nadnárodní úrovni. Letiště je schopné odbavovat všechny typy letadel používaných na linkách letecké dopravy, takže i když jeho význam zatím není na mezinárodní úrovni nijak zásadní, je v jeho možnostech se i zde stát významným hráčem. Velkým kladem vyplývajícím ze statistik nedávno zveřejněné studie serverem numbeo.com je pro turisty rozsáhlá síť městské hromadné dopravy, která pokrývá všechny části Brna i v jeho odlehlejších částech a i přes tradiční nešvar velkých měst jezdí pravidelně a dle naplánovaných </w:t>
      </w:r>
      <w:r w:rsidR="0057047C">
        <w:t xml:space="preserve">jízdních řádů. Trochu problémem je osobní automobilová doprava a hlavně parkování v centru, okolí největších památek. Tento problém se však týká asi všech velkých měst </w:t>
      </w:r>
      <w:r w:rsidR="00D17E15">
        <w:br/>
      </w:r>
      <w:r w:rsidR="0057047C">
        <w:lastRenderedPageBreak/>
        <w:t>a i přes snahu o jeho zlepšení se ve stále rostoucím automobilovém průmyslu nelze divit. Brněnsko však tento negativní aspekt bohatě vynahrazuje sítí cykloturistických stezek nejen ve městě a jeho nejbližším okolí, ale i po celé jižní Moravě. Brněnsko je protkané sítí těchto stezek a za poslední roky je to zcela viditelně jeden z hlavních bodů, jak sem přilákat turisty a zpříjemnit jim aktivní cestování po přírodních a kulturně-historických krásách kraje.</w:t>
      </w:r>
      <w:r w:rsidR="00B941C0">
        <w:t xml:space="preserve"> Problémem dopravy do regionu je nedostavěná dálnice Vídeň-Brno, která brzdí příliv turistů z Rakouska. Tento problém je v dlouhodobých plánech regionu ve spolupráci s rakouskou metropolí pro zlepšení turistické návštěvnosti mezi oběma státy.  </w:t>
      </w:r>
      <w:r w:rsidR="0057047C">
        <w:t xml:space="preserve"> </w:t>
      </w:r>
      <w:r w:rsidR="00CF2B85">
        <w:fldChar w:fldCharType="begin"/>
      </w:r>
      <w:r w:rsidR="00CF2B85">
        <w:instrText xml:space="preserve"> REF _Ref448012918 \r \h </w:instrText>
      </w:r>
      <w:r w:rsidR="002C74F8">
        <w:instrText xml:space="preserve"> \* MERGEFORMAT </w:instrText>
      </w:r>
      <w:r w:rsidR="00CF2B85">
        <w:fldChar w:fldCharType="separate"/>
      </w:r>
      <w:r w:rsidR="00170173">
        <w:t>[8]</w:t>
      </w:r>
      <w:r w:rsidR="00CF2B85">
        <w:fldChar w:fldCharType="end"/>
      </w:r>
      <w:r w:rsidR="00CF2B85">
        <w:t>,</w:t>
      </w:r>
      <w:r w:rsidR="0057047C">
        <w:t xml:space="preserve"> </w:t>
      </w:r>
      <w:r w:rsidR="0057047C">
        <w:fldChar w:fldCharType="begin"/>
      </w:r>
      <w:r w:rsidR="0057047C">
        <w:instrText xml:space="preserve"> REF _Ref443223393 \r \h </w:instrText>
      </w:r>
      <w:r w:rsidR="002C74F8">
        <w:instrText xml:space="preserve"> \* MERGEFORMAT </w:instrText>
      </w:r>
      <w:r w:rsidR="0057047C">
        <w:fldChar w:fldCharType="separate"/>
      </w:r>
      <w:r w:rsidR="00170173">
        <w:t>[9]</w:t>
      </w:r>
      <w:r w:rsidR="0057047C">
        <w:fldChar w:fldCharType="end"/>
      </w:r>
    </w:p>
    <w:p w:rsidR="00352EC7" w:rsidRDefault="0057047C" w:rsidP="002C74F8">
      <w:pPr>
        <w:ind w:firstLine="576"/>
      </w:pPr>
      <w:r>
        <w:t>Nabídka cestovního ruchu v Brně, jako jihomoravskou metropolí, má obrovský potenciál v cestovním ruchu s kulturně-historickými památkami a představuje výchozí bod pro turisty v celém regionu. Město se vyznačuje celou řadou historických památek, jako je například hrad Špilberk</w:t>
      </w:r>
      <w:r w:rsidR="007B6ED5">
        <w:t xml:space="preserve"> s kasematy, chrám sv. Petra a Pavla, kostel sv. Jakuba s jeho přilehlou kostnicí</w:t>
      </w:r>
      <w:r w:rsidR="00352EC7">
        <w:t>,</w:t>
      </w:r>
      <w:r w:rsidR="007B6ED5">
        <w:t xml:space="preserve"> </w:t>
      </w:r>
      <w:proofErr w:type="spellStart"/>
      <w:r w:rsidR="007B6ED5">
        <w:t>mincmistrovský</w:t>
      </w:r>
      <w:proofErr w:type="spellEnd"/>
      <w:r w:rsidR="007B6ED5">
        <w:t xml:space="preserve"> sklep s historickým podzemím pod Zelným trhem</w:t>
      </w:r>
      <w:r w:rsidR="00352EC7">
        <w:t>, Hrad Veveří, Červený kostel, Židovská synagoga a hřbitov, hrobka Kapucínů, Stará radnice a podobně</w:t>
      </w:r>
      <w:r w:rsidR="007B6ED5">
        <w:t>.</w:t>
      </w:r>
      <w:r w:rsidR="00352EC7">
        <w:t xml:space="preserve"> </w:t>
      </w:r>
      <w:r w:rsidR="007B6ED5">
        <w:t xml:space="preserve">Významnou turistickou atraktivitou se stala i vila </w:t>
      </w:r>
      <w:proofErr w:type="spellStart"/>
      <w:r w:rsidR="007B6ED5">
        <w:t>Tugendhat</w:t>
      </w:r>
      <w:proofErr w:type="spellEnd"/>
      <w:r w:rsidR="007B6ED5">
        <w:t xml:space="preserve">, která byla v roce 2011 zapsána mezi památky UNESCO. </w:t>
      </w:r>
      <w:r w:rsidR="00F87832">
        <w:t>Brněnsko disponuje i velkým množstvím přírodních památek, jako jsou například Brněnská přehrada, Zoologická zahrada, Macocha a celý Moravský kras, okolí hradu Veveří</w:t>
      </w:r>
      <w:r w:rsidR="00A15C46">
        <w:t>, Botanická zahrada a její arboretum, Denisovy sady</w:t>
      </w:r>
      <w:r w:rsidR="00F87832">
        <w:t xml:space="preserve"> a podobně. Velkou výhodou cestovního ruchu Brněnska mimo kulturní oblast jsou veletržní a kongresový areál, kde nyní město Brno koupilo většinový podíl a hodlá ho plnohodnotně a strategicky využívat pro další vylepšování pozice Brna na mapě cestovního ruchu. </w:t>
      </w:r>
      <w:r w:rsidR="00A15C46">
        <w:t xml:space="preserve">Asi největším podílem se na cestovním ruchu z jednotlivých atraktivit podílí Masarykův okruh </w:t>
      </w:r>
      <w:proofErr w:type="spellStart"/>
      <w:r w:rsidR="00A15C46">
        <w:t>Automotodromu</w:t>
      </w:r>
      <w:proofErr w:type="spellEnd"/>
      <w:r w:rsidR="00A15C46">
        <w:t xml:space="preserve"> v Brně. Díky tomuto okruhu, který je v česku jediným svého druhu, se do Brna sjíždí každoročně stovky tisíc návštěvníků motorsportu a týden v roce žije celé Brno mistrovstvím světa </w:t>
      </w:r>
      <w:r w:rsidR="0028711D">
        <w:t xml:space="preserve">silničních </w:t>
      </w:r>
      <w:r w:rsidR="00A15C46">
        <w:t xml:space="preserve">motocyklů. Vzhledem k počtu zahraničních účastníků je to největší přispěvatel do statistik </w:t>
      </w:r>
      <w:r w:rsidR="00352EC7">
        <w:t xml:space="preserve">hotelnictví a restauratérství a každoročně je to vrchol sezony v tomto odvětví. Neberme však </w:t>
      </w:r>
      <w:proofErr w:type="spellStart"/>
      <w:r w:rsidR="00352EC7">
        <w:t>Automotodrom</w:t>
      </w:r>
      <w:proofErr w:type="spellEnd"/>
      <w:r w:rsidR="00352EC7">
        <w:t xml:space="preserve"> pouze jako pořadatele Brněnské velké ceny, Masarykův okruh nabízí celoroční automobilové a motocyklové závody a i v jiných dnech se těší velmi zajímavým návštěvám. Brno nabízí také velké množství kulturně-zábavních objektů, které je možno navštěvovat a ve kterých se všem návštěvníkům dostane </w:t>
      </w:r>
      <w:r w:rsidR="00C4339B">
        <w:t xml:space="preserve">dostatečné množství zábavy a „potravy ducha“. Mezi tyto prostory patří třeba Divadlo </w:t>
      </w:r>
      <w:r w:rsidR="00C4339B">
        <w:lastRenderedPageBreak/>
        <w:t xml:space="preserve">Bolka Polívky, Městské divadlo, Divadlo Husa na Provázku, Národní divadlo Brno, Mendelovo muzeum genetiky, Moravské zemské muzeum, Muzeum města Brna, Technické muzeum v Brně, Dům umění města Brna, Moravská galerie v Brně, nebo Filharmonie Brno. </w:t>
      </w:r>
      <w:r w:rsidR="00C4339B">
        <w:fldChar w:fldCharType="begin"/>
      </w:r>
      <w:r w:rsidR="00C4339B">
        <w:instrText xml:space="preserve"> REF _Ref443232395 \r \h </w:instrText>
      </w:r>
      <w:r w:rsidR="002C74F8">
        <w:instrText xml:space="preserve"> \* MERGEFORMAT </w:instrText>
      </w:r>
      <w:r w:rsidR="00C4339B">
        <w:fldChar w:fldCharType="separate"/>
      </w:r>
      <w:r w:rsidR="00170173">
        <w:t>[9]</w:t>
      </w:r>
      <w:r w:rsidR="00C4339B">
        <w:fldChar w:fldCharType="end"/>
      </w:r>
    </w:p>
    <w:p w:rsidR="00F91650" w:rsidRDefault="005212CF" w:rsidP="002C74F8">
      <w:pPr>
        <w:pStyle w:val="Nadpis2"/>
      </w:pPr>
      <w:bookmarkStart w:id="56" w:name="_Toc448385121"/>
      <w:r>
        <w:t>Velikost cestovního ruchu B</w:t>
      </w:r>
      <w:r w:rsidR="0094348C">
        <w:t>rněnska</w:t>
      </w:r>
      <w:bookmarkEnd w:id="56"/>
    </w:p>
    <w:p w:rsidR="00352EC7" w:rsidRDefault="00052B6B" w:rsidP="002C74F8">
      <w:pPr>
        <w:ind w:firstLine="576"/>
      </w:pPr>
      <w:r>
        <w:t>V roce 2014</w:t>
      </w:r>
      <w:r w:rsidR="00C4339B">
        <w:t xml:space="preserve"> se dle centrály cestovního ruchu Jihomoravského kraje ve spolupráci s ČSÚ </w:t>
      </w:r>
      <w:r w:rsidR="00845E39">
        <w:t xml:space="preserve">umístil Jihomoravský kraj na prvním místě v nárůstu </w:t>
      </w:r>
      <w:r w:rsidR="00FC0E8C">
        <w:t xml:space="preserve">v počtu hostů ubytovaných v hromadných ubytovacích zařízeních. S počtem 1 511 991 </w:t>
      </w:r>
      <w:r w:rsidR="006B5CDB">
        <w:t>ubytovaných držel</w:t>
      </w:r>
      <w:r w:rsidR="00FC0E8C">
        <w:t xml:space="preserve"> druhou příčku za hlavním městem Praha. Meziroční růst ubytovaných byl v celé české republice 1,5%, kdežto v Jihomoravském kraji 5,9%. Taktéž v počtu přenocování si vedl kraj nejlépe s nárůstem 6,3%. </w:t>
      </w:r>
      <w:r w:rsidR="006B5CDB">
        <w:t xml:space="preserve">V roce 2015 stále drží druhou příčku v počtu hostů s 1 536 186 ubytovanými hosty. </w:t>
      </w:r>
      <w:r w:rsidR="001C6005">
        <w:fldChar w:fldCharType="begin"/>
      </w:r>
      <w:r w:rsidR="001C6005">
        <w:instrText xml:space="preserve"> REF _Ref443223393 \r \h </w:instrText>
      </w:r>
      <w:r w:rsidR="002C74F8">
        <w:instrText xml:space="preserve"> \* MERGEFORMAT </w:instrText>
      </w:r>
      <w:r w:rsidR="001C6005">
        <w:fldChar w:fldCharType="separate"/>
      </w:r>
      <w:r w:rsidR="00170173">
        <w:t>[9]</w:t>
      </w:r>
      <w:r w:rsidR="001C6005">
        <w:fldChar w:fldCharType="end"/>
      </w:r>
      <w:r w:rsidR="001C6005">
        <w:t xml:space="preserve"> </w:t>
      </w:r>
      <w:r w:rsidR="00F026A8">
        <w:t>Tato čísla by byla</w:t>
      </w:r>
      <w:r w:rsidR="00FC0E8C">
        <w:t xml:space="preserve"> ještě zajímavější, pokud by se do těchto statistik započítávala přenocování u soukromých ubytovacích apartmánů v jihomoravských vinařských obcích. Vinařská turistika, která je doménou právě Brněnska, je jihomoravskou alternativou v souboji s lyžařskými nebo lázeňskými sektory, je výrazně dynamicky se rozvíjející oblast cestovního ruchu. Roční růst kraje je</w:t>
      </w:r>
      <w:r w:rsidR="000C57D6">
        <w:t xml:space="preserve"> jen potvrzením statistik, které odrážejí fakt o sílícím zájmu turistů o Jihomoravský kraj. Jihomoravský kraj, tedy hlavně oblast Brněnska navštěvuje každoročně více turistů i díky proaktivní politice cestovního ruchu, kterou se roz</w:t>
      </w:r>
      <w:r w:rsidR="0025277D">
        <w:t xml:space="preserve">hodlo Brno a Jihomoravský kraj </w:t>
      </w:r>
      <w:r w:rsidR="000C57D6">
        <w:t xml:space="preserve">držet. Hvězdárna a planetárium rozšířilo své akvizice o </w:t>
      </w:r>
      <w:proofErr w:type="spellStart"/>
      <w:r w:rsidR="000C57D6">
        <w:t>digitárium</w:t>
      </w:r>
      <w:proofErr w:type="spellEnd"/>
      <w:r w:rsidR="000C57D6">
        <w:t xml:space="preserve">, v Pasohlávkách vznikl vodní svět využívající místních podzemních pramenů a stále více turistů zajímá i dříve zmíněné vědecké centrum VIDA!. Z následující tabulky a grafu je zvyšující tendence velikosti cestovního ruchu zcela jasně patrná. </w:t>
      </w:r>
    </w:p>
    <w:tbl>
      <w:tblPr>
        <w:tblStyle w:val="Mkatabulky"/>
        <w:tblW w:w="0" w:type="auto"/>
        <w:tblLook w:val="04A0" w:firstRow="1" w:lastRow="0" w:firstColumn="1" w:lastColumn="0" w:noHBand="0" w:noVBand="1"/>
      </w:tblPr>
      <w:tblGrid>
        <w:gridCol w:w="2234"/>
        <w:gridCol w:w="1297"/>
        <w:gridCol w:w="1297"/>
        <w:gridCol w:w="1297"/>
        <w:gridCol w:w="1297"/>
        <w:gridCol w:w="1297"/>
      </w:tblGrid>
      <w:tr w:rsidR="006B5CDB" w:rsidTr="0014593C">
        <w:tc>
          <w:tcPr>
            <w:tcW w:w="2235" w:type="dxa"/>
          </w:tcPr>
          <w:p w:rsidR="006B5CDB" w:rsidRDefault="006B5CDB" w:rsidP="002C74F8">
            <w:pPr>
              <w:jc w:val="center"/>
            </w:pPr>
            <w:r>
              <w:t>Rok</w:t>
            </w:r>
          </w:p>
        </w:tc>
        <w:tc>
          <w:tcPr>
            <w:tcW w:w="1297" w:type="dxa"/>
          </w:tcPr>
          <w:p w:rsidR="006B5CDB" w:rsidRDefault="006B5CDB" w:rsidP="002C74F8">
            <w:pPr>
              <w:jc w:val="center"/>
            </w:pPr>
            <w:r>
              <w:t>2011</w:t>
            </w:r>
          </w:p>
        </w:tc>
        <w:tc>
          <w:tcPr>
            <w:tcW w:w="1297" w:type="dxa"/>
          </w:tcPr>
          <w:p w:rsidR="006B5CDB" w:rsidRDefault="006B5CDB" w:rsidP="002C74F8">
            <w:pPr>
              <w:jc w:val="center"/>
            </w:pPr>
            <w:r>
              <w:t>2012</w:t>
            </w:r>
          </w:p>
        </w:tc>
        <w:tc>
          <w:tcPr>
            <w:tcW w:w="1297" w:type="dxa"/>
          </w:tcPr>
          <w:p w:rsidR="006B5CDB" w:rsidRDefault="006B5CDB" w:rsidP="002C74F8">
            <w:pPr>
              <w:jc w:val="center"/>
            </w:pPr>
            <w:r>
              <w:t>2013</w:t>
            </w:r>
          </w:p>
        </w:tc>
        <w:tc>
          <w:tcPr>
            <w:tcW w:w="1297" w:type="dxa"/>
          </w:tcPr>
          <w:p w:rsidR="006B5CDB" w:rsidRDefault="006B5CDB" w:rsidP="002C74F8">
            <w:pPr>
              <w:jc w:val="center"/>
            </w:pPr>
            <w:r>
              <w:t>2014</w:t>
            </w:r>
          </w:p>
        </w:tc>
        <w:tc>
          <w:tcPr>
            <w:tcW w:w="1297" w:type="dxa"/>
          </w:tcPr>
          <w:p w:rsidR="006B5CDB" w:rsidRDefault="006B5CDB" w:rsidP="002C74F8">
            <w:pPr>
              <w:jc w:val="center"/>
            </w:pPr>
            <w:r>
              <w:t>2015</w:t>
            </w:r>
          </w:p>
        </w:tc>
      </w:tr>
      <w:tr w:rsidR="006B5CDB" w:rsidTr="0014593C">
        <w:tc>
          <w:tcPr>
            <w:tcW w:w="2235" w:type="dxa"/>
          </w:tcPr>
          <w:p w:rsidR="006B5CDB" w:rsidRDefault="006B5CDB" w:rsidP="002C74F8">
            <w:pPr>
              <w:jc w:val="center"/>
            </w:pPr>
            <w:r>
              <w:t>Počet ubytovaných</w:t>
            </w:r>
          </w:p>
        </w:tc>
        <w:tc>
          <w:tcPr>
            <w:tcW w:w="1297" w:type="dxa"/>
          </w:tcPr>
          <w:p w:rsidR="006B5CDB" w:rsidRDefault="006B5CDB" w:rsidP="002C74F8">
            <w:pPr>
              <w:jc w:val="center"/>
            </w:pPr>
            <w:r>
              <w:t>1 115 349</w:t>
            </w:r>
          </w:p>
        </w:tc>
        <w:tc>
          <w:tcPr>
            <w:tcW w:w="1297" w:type="dxa"/>
          </w:tcPr>
          <w:p w:rsidR="006B5CDB" w:rsidRDefault="006B5CDB" w:rsidP="002C74F8">
            <w:pPr>
              <w:jc w:val="center"/>
            </w:pPr>
            <w:r>
              <w:t>1 107 312</w:t>
            </w:r>
          </w:p>
        </w:tc>
        <w:tc>
          <w:tcPr>
            <w:tcW w:w="1297" w:type="dxa"/>
          </w:tcPr>
          <w:p w:rsidR="006B5CDB" w:rsidRDefault="006B5CDB" w:rsidP="002C74F8">
            <w:pPr>
              <w:jc w:val="center"/>
            </w:pPr>
            <w:r>
              <w:t>1 178 724</w:t>
            </w:r>
          </w:p>
        </w:tc>
        <w:tc>
          <w:tcPr>
            <w:tcW w:w="1297" w:type="dxa"/>
          </w:tcPr>
          <w:p w:rsidR="006B5CDB" w:rsidRDefault="006B5CDB" w:rsidP="002C74F8">
            <w:pPr>
              <w:jc w:val="center"/>
            </w:pPr>
            <w:r>
              <w:t xml:space="preserve">1 511 991 </w:t>
            </w:r>
          </w:p>
        </w:tc>
        <w:tc>
          <w:tcPr>
            <w:tcW w:w="1297" w:type="dxa"/>
          </w:tcPr>
          <w:p w:rsidR="006B5CDB" w:rsidRDefault="006B5CDB" w:rsidP="002C74F8">
            <w:pPr>
              <w:jc w:val="center"/>
            </w:pPr>
            <w:r>
              <w:t xml:space="preserve">1 536 186 </w:t>
            </w:r>
          </w:p>
        </w:tc>
      </w:tr>
    </w:tbl>
    <w:p w:rsidR="00871552" w:rsidRDefault="006B5CDB" w:rsidP="002C74F8">
      <w:pPr>
        <w:keepNext/>
      </w:pPr>
      <w:r>
        <w:rPr>
          <w:noProof/>
          <w:lang w:eastAsia="cs-CZ"/>
        </w:rPr>
        <w:lastRenderedPageBreak/>
        <w:drawing>
          <wp:inline distT="0" distB="0" distL="0" distR="0" wp14:anchorId="2310690A" wp14:editId="479A6406">
            <wp:extent cx="5400675" cy="2552700"/>
            <wp:effectExtent l="0" t="0" r="9525"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1552" w:rsidRDefault="00871552" w:rsidP="002C74F8">
      <w:bookmarkStart w:id="57" w:name="_Toc448094953"/>
      <w:r w:rsidRPr="00871552">
        <w:t xml:space="preserve">Graf </w:t>
      </w:r>
      <w:r w:rsidR="00170173">
        <w:fldChar w:fldCharType="begin"/>
      </w:r>
      <w:r w:rsidR="00170173">
        <w:instrText xml:space="preserve"> SEQ Graf \* ARABIC </w:instrText>
      </w:r>
      <w:r w:rsidR="00170173">
        <w:fldChar w:fldCharType="separate"/>
      </w:r>
      <w:r w:rsidR="00170173">
        <w:rPr>
          <w:noProof/>
        </w:rPr>
        <w:t>1</w:t>
      </w:r>
      <w:r w:rsidR="00170173">
        <w:rPr>
          <w:noProof/>
        </w:rPr>
        <w:fldChar w:fldCharType="end"/>
      </w:r>
      <w:r w:rsidR="0028711D">
        <w:t>: Počet turistů ubytovaných v hotelích v jednotlivých letech</w:t>
      </w:r>
      <w:r>
        <w:rPr>
          <w:b/>
        </w:rPr>
        <w:t xml:space="preserve"> </w:t>
      </w:r>
      <w:r>
        <w:fldChar w:fldCharType="begin"/>
      </w:r>
      <w:r>
        <w:instrText xml:space="preserve"> REF _Ref443223393 \r \h </w:instrText>
      </w:r>
      <w:r w:rsidR="002C74F8">
        <w:instrText xml:space="preserve"> \* MERGEFORMAT </w:instrText>
      </w:r>
      <w:r>
        <w:fldChar w:fldCharType="separate"/>
      </w:r>
      <w:r w:rsidR="00170173">
        <w:t>[9]</w:t>
      </w:r>
      <w:r>
        <w:fldChar w:fldCharType="end"/>
      </w:r>
      <w:r>
        <w:fldChar w:fldCharType="begin"/>
      </w:r>
      <w:r>
        <w:instrText xml:space="preserve"> REF _Ref445025762 \r \h </w:instrText>
      </w:r>
      <w:r w:rsidR="002C74F8">
        <w:instrText xml:space="preserve"> \* MERGEFORMAT </w:instrText>
      </w:r>
      <w:r>
        <w:fldChar w:fldCharType="separate"/>
      </w:r>
      <w:r w:rsidR="00170173">
        <w:t>[11]</w:t>
      </w:r>
      <w:bookmarkEnd w:id="57"/>
      <w:r>
        <w:fldChar w:fldCharType="end"/>
      </w:r>
    </w:p>
    <w:p w:rsidR="00871552" w:rsidRPr="00871552" w:rsidRDefault="00871552" w:rsidP="002C74F8">
      <w:pPr>
        <w:pStyle w:val="Titulek"/>
        <w:spacing w:line="360" w:lineRule="auto"/>
        <w:rPr>
          <w:color w:val="auto"/>
        </w:rPr>
      </w:pPr>
    </w:p>
    <w:p w:rsidR="006F5AF5" w:rsidRDefault="006F5AF5" w:rsidP="002C74F8">
      <w:pPr>
        <w:ind w:firstLine="576"/>
      </w:pPr>
      <w:r>
        <w:t xml:space="preserve">Ve srovnání domácích a zahraničních hostů cestovního ruchu Brněnska je zaznamenáván každoroční růst obou těchto segmentů. Zatímco v letech 2011-2013 byl podíl nerezidentů vůči rezidentům kolem 60%, v roce 2014 se tento rozdíl zvýraznil a nerezidentů bylo zaznamenáno pouhých 50% proti počtu rezidentů. Jak vyplývá z následujícího grafu, počet rezidentních turistů stoupá o poznání rychleji než počet turistů nerezidentních. </w:t>
      </w:r>
    </w:p>
    <w:p w:rsidR="00871552" w:rsidRDefault="006F5AF5" w:rsidP="001B670C">
      <w:pPr>
        <w:keepNext/>
      </w:pPr>
      <w:r>
        <w:rPr>
          <w:noProof/>
          <w:lang w:eastAsia="cs-CZ"/>
        </w:rPr>
        <w:lastRenderedPageBreak/>
        <w:drawing>
          <wp:inline distT="0" distB="0" distL="0" distR="0" wp14:anchorId="7B6B0998" wp14:editId="545BFF62">
            <wp:extent cx="5400675" cy="3150394"/>
            <wp:effectExtent l="0" t="0" r="9525" b="1206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1552" w:rsidRDefault="00871552" w:rsidP="001B670C">
      <w:bookmarkStart w:id="58" w:name="_Toc448094954"/>
      <w:r>
        <w:t xml:space="preserve">Graf </w:t>
      </w:r>
      <w:r w:rsidR="00170173">
        <w:fldChar w:fldCharType="begin"/>
      </w:r>
      <w:r w:rsidR="00170173">
        <w:instrText xml:space="preserve"> SEQ Graf \* ARABIC </w:instrText>
      </w:r>
      <w:r w:rsidR="00170173">
        <w:fldChar w:fldCharType="separate"/>
      </w:r>
      <w:r w:rsidR="00170173">
        <w:rPr>
          <w:noProof/>
        </w:rPr>
        <w:t>2</w:t>
      </w:r>
      <w:r w:rsidR="00170173">
        <w:rPr>
          <w:noProof/>
        </w:rPr>
        <w:fldChar w:fldCharType="end"/>
      </w:r>
      <w:r w:rsidR="0028711D">
        <w:t>:</w:t>
      </w:r>
      <w:r>
        <w:t xml:space="preserve"> </w:t>
      </w:r>
      <w:r w:rsidR="0028711D">
        <w:t xml:space="preserve">Podíl rezidentních a nerezidentních turistů na zaplněnosti ubytovacích kapacit </w:t>
      </w:r>
      <w:r>
        <w:t xml:space="preserve"> </w:t>
      </w:r>
      <w:r>
        <w:fldChar w:fldCharType="begin"/>
      </w:r>
      <w:r>
        <w:instrText xml:space="preserve"> REF _Ref443223393 \r \h </w:instrText>
      </w:r>
      <w:r w:rsidR="00F2297E">
        <w:instrText xml:space="preserve"> \* MERGEFORMAT </w:instrText>
      </w:r>
      <w:r>
        <w:fldChar w:fldCharType="separate"/>
      </w:r>
      <w:r w:rsidR="00170173">
        <w:t>[9]</w:t>
      </w:r>
      <w:r>
        <w:fldChar w:fldCharType="end"/>
      </w:r>
      <w:r>
        <w:fldChar w:fldCharType="begin"/>
      </w:r>
      <w:r>
        <w:instrText xml:space="preserve"> REF _Ref445025762 \r \h </w:instrText>
      </w:r>
      <w:r w:rsidR="00F2297E">
        <w:instrText xml:space="preserve"> \* MERGEFORMAT </w:instrText>
      </w:r>
      <w:r>
        <w:fldChar w:fldCharType="separate"/>
      </w:r>
      <w:r w:rsidR="00170173">
        <w:t>[11]</w:t>
      </w:r>
      <w:bookmarkEnd w:id="58"/>
      <w:r>
        <w:fldChar w:fldCharType="end"/>
      </w:r>
    </w:p>
    <w:p w:rsidR="00871552" w:rsidRDefault="00871552" w:rsidP="002C74F8">
      <w:pPr>
        <w:pStyle w:val="Titulek"/>
        <w:spacing w:line="360" w:lineRule="auto"/>
      </w:pPr>
    </w:p>
    <w:p w:rsidR="006F5AF5" w:rsidRDefault="006F5AF5" w:rsidP="002C74F8">
      <w:pPr>
        <w:ind w:firstLine="576"/>
      </w:pPr>
    </w:p>
    <w:p w:rsidR="0094348C" w:rsidRDefault="0094348C" w:rsidP="002C74F8">
      <w:pPr>
        <w:pStyle w:val="Nadpis2"/>
      </w:pPr>
      <w:bookmarkStart w:id="59" w:name="_Toc448385122"/>
      <w:r>
        <w:t xml:space="preserve">Sezónnost cestovního ruchu </w:t>
      </w:r>
      <w:r w:rsidR="005212CF">
        <w:t>B</w:t>
      </w:r>
      <w:r>
        <w:t>rněnska</w:t>
      </w:r>
      <w:bookmarkEnd w:id="59"/>
    </w:p>
    <w:p w:rsidR="009379E7" w:rsidRDefault="00727D35" w:rsidP="009379E7">
      <w:pPr>
        <w:ind w:firstLine="576"/>
      </w:pPr>
      <w:r>
        <w:t xml:space="preserve">Křivka sezónnosti cestovního ruchu Brněnska od roku 2011 prakticky nemění svůj charakter. Od ledna se počet turistů mírně zvyšuje ke svému vrcholu v srpnu </w:t>
      </w:r>
      <w:r w:rsidR="00F9467F">
        <w:br/>
      </w:r>
      <w:r>
        <w:t xml:space="preserve">a následně téměř ihned zase stejně pomalým poklesem upadá. V srpnu je velmi znatelný nárůst v období pořádané Velké ceny </w:t>
      </w:r>
      <w:r w:rsidR="006C19C9">
        <w:t xml:space="preserve">silničních </w:t>
      </w:r>
      <w:r>
        <w:t>motocyklů</w:t>
      </w:r>
      <w:r w:rsidR="006C19C9">
        <w:t xml:space="preserve"> na Masarykově okruhu v Brně</w:t>
      </w:r>
      <w:r>
        <w:t xml:space="preserve">, avšak i bez tohoto vrcholu turistické sezony je zcela znatelné, že na Brněnsku jasně dominuje pouze letní sezona. Zimní část sezony je </w:t>
      </w:r>
      <w:proofErr w:type="gramStart"/>
      <w:r>
        <w:t>při 4-sezonním</w:t>
      </w:r>
      <w:proofErr w:type="gramEnd"/>
      <w:r>
        <w:t xml:space="preserve"> cyklu nejslabší a jaro s podzimem jsou téměř identické. Zajímavější turistické návštěvy statistiky zaznamenávají od půlky června do půlky září. V tomto období je vidět znatelný nárůst </w:t>
      </w:r>
      <w:r w:rsidR="00F9467F">
        <w:br/>
      </w:r>
      <w:r>
        <w:t xml:space="preserve">a poté také znatelný odliv turistů z regionu.  </w:t>
      </w:r>
      <w:r w:rsidR="006C19C9">
        <w:t>Během června se počty turistů na Brněnsku zvedají téměř o 50 000 a následně během září nastává úpadek v podobě 40</w:t>
      </w:r>
      <w:r w:rsidR="009379E7">
        <w:t> </w:t>
      </w:r>
      <w:r w:rsidR="006C19C9">
        <w:t>000</w:t>
      </w:r>
      <w:r w:rsidR="009379E7">
        <w:t xml:space="preserve"> tu</w:t>
      </w:r>
      <w:r w:rsidR="002657A2">
        <w:t xml:space="preserve">ristických </w:t>
      </w:r>
      <w:r w:rsidR="006C19C9">
        <w:t xml:space="preserve">návštěv. </w:t>
      </w:r>
    </w:p>
    <w:p w:rsidR="00871552" w:rsidRDefault="006C19C9" w:rsidP="009379E7">
      <w:r>
        <w:rPr>
          <w:noProof/>
          <w:lang w:eastAsia="cs-CZ"/>
        </w:rPr>
        <w:lastRenderedPageBreak/>
        <w:drawing>
          <wp:inline distT="0" distB="0" distL="0" distR="0" wp14:anchorId="46382CA7" wp14:editId="7415DBAE">
            <wp:extent cx="5400675" cy="3726560"/>
            <wp:effectExtent l="0" t="0" r="9525" b="2667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1552" w:rsidRDefault="00871552" w:rsidP="001B670C">
      <w:bookmarkStart w:id="60" w:name="_Toc448094955"/>
      <w:r>
        <w:t xml:space="preserve">Graf </w:t>
      </w:r>
      <w:r w:rsidR="00170173">
        <w:fldChar w:fldCharType="begin"/>
      </w:r>
      <w:r w:rsidR="00170173">
        <w:instrText xml:space="preserve"> SEQ Graf \* ARABIC </w:instrText>
      </w:r>
      <w:r w:rsidR="00170173">
        <w:fldChar w:fldCharType="separate"/>
      </w:r>
      <w:r w:rsidR="00170173">
        <w:rPr>
          <w:noProof/>
        </w:rPr>
        <w:t>3</w:t>
      </w:r>
      <w:r w:rsidR="00170173">
        <w:rPr>
          <w:noProof/>
        </w:rPr>
        <w:fldChar w:fldCharType="end"/>
      </w:r>
      <w:r w:rsidR="009379E7">
        <w:t xml:space="preserve">: Vývoj turistické návštěvnosti v průběhu roku </w:t>
      </w:r>
      <w:r>
        <w:t xml:space="preserve"> </w:t>
      </w:r>
      <w:r>
        <w:fldChar w:fldCharType="begin"/>
      </w:r>
      <w:r>
        <w:instrText xml:space="preserve"> REF _Ref443223393 \r \h </w:instrText>
      </w:r>
      <w:r w:rsidR="002C74F8">
        <w:instrText xml:space="preserve"> \* MERGEFORMAT </w:instrText>
      </w:r>
      <w:r>
        <w:fldChar w:fldCharType="separate"/>
      </w:r>
      <w:r w:rsidR="00170173">
        <w:t>[9]</w:t>
      </w:r>
      <w:r>
        <w:fldChar w:fldCharType="end"/>
      </w:r>
      <w:r>
        <w:fldChar w:fldCharType="begin"/>
      </w:r>
      <w:r>
        <w:instrText xml:space="preserve"> REF _Ref445025762 \r \h </w:instrText>
      </w:r>
      <w:r w:rsidR="002C74F8">
        <w:instrText xml:space="preserve"> \* MERGEFORMAT </w:instrText>
      </w:r>
      <w:r>
        <w:fldChar w:fldCharType="separate"/>
      </w:r>
      <w:r w:rsidR="00170173">
        <w:t>[11]</w:t>
      </w:r>
      <w:bookmarkEnd w:id="60"/>
      <w:r>
        <w:fldChar w:fldCharType="end"/>
      </w:r>
    </w:p>
    <w:p w:rsidR="00871552" w:rsidRDefault="00871552" w:rsidP="002C74F8">
      <w:pPr>
        <w:pStyle w:val="Titulek"/>
        <w:spacing w:line="360" w:lineRule="auto"/>
      </w:pPr>
    </w:p>
    <w:p w:rsidR="006C19C9" w:rsidRPr="005212CF" w:rsidRDefault="006C19C9" w:rsidP="002C74F8">
      <w:pPr>
        <w:ind w:firstLine="576"/>
      </w:pPr>
    </w:p>
    <w:p w:rsidR="0094348C" w:rsidRDefault="0094348C" w:rsidP="002C74F8">
      <w:pPr>
        <w:pStyle w:val="Nadpis2"/>
      </w:pPr>
      <w:bookmarkStart w:id="61" w:name="_Toc448385123"/>
      <w:r>
        <w:t xml:space="preserve">Geografické zázemí cestovního ruchu </w:t>
      </w:r>
      <w:r w:rsidR="005212CF">
        <w:t>B</w:t>
      </w:r>
      <w:r>
        <w:t>rněnska</w:t>
      </w:r>
      <w:bookmarkEnd w:id="61"/>
    </w:p>
    <w:p w:rsidR="004A782B" w:rsidRDefault="001078AB" w:rsidP="002C74F8">
      <w:pPr>
        <w:ind w:firstLine="432"/>
      </w:pPr>
      <w:r>
        <w:t>Geografie cestovního ruchu se zabývá studiem obecných zákonitostí a faktickým rozmístěním cestovního ruchu. Analyzuje cestovní ruch jako specifickou část migrace obyvatelstva a vyhodnocuje různé oblasti pro</w:t>
      </w:r>
      <w:r w:rsidR="003E4E8F">
        <w:t xml:space="preserve"> různé formy cestovního ruchu. </w:t>
      </w:r>
      <w:r w:rsidR="00B77EC6">
        <w:t>Geogra</w:t>
      </w:r>
      <w:r w:rsidR="00A92814">
        <w:t xml:space="preserve">fické zázemí Brněnska tvoří soutok řek Svitavy a Svratky, na které leží </w:t>
      </w:r>
      <w:r w:rsidR="0001481B">
        <w:br/>
      </w:r>
      <w:r w:rsidR="00A92814">
        <w:t>i rekreačně zn</w:t>
      </w:r>
      <w:r w:rsidR="0020656B">
        <w:t>ámá a velmi hojně navštěvovaná B</w:t>
      </w:r>
      <w:r w:rsidR="00A92814">
        <w:t xml:space="preserve">rněnská přehrada. Brno je ze třech stran obklopeno lesy Brněnské vrchoviny, která je tvořena </w:t>
      </w:r>
      <w:r w:rsidR="004A782B">
        <w:t xml:space="preserve">Boskovickou brázdou, </w:t>
      </w:r>
      <w:proofErr w:type="spellStart"/>
      <w:r w:rsidR="004A782B">
        <w:t>Bobravskou</w:t>
      </w:r>
      <w:proofErr w:type="spellEnd"/>
      <w:r w:rsidR="004A782B">
        <w:t xml:space="preserve"> vrchovinou a nejznámější z těchto tří, Drahanskou vrchovinou, ve které leží turisticky velmi atraktivní Moravský kras s velkým množstvím jeskynních útvarů. Nejznámějším jeskyním útvarem je propast Macocha, hluboká 138,4m, na jejímž dně se nachází Horní a Dolní Macošské jezírko. Macocha je součástí komplexu punkevních jeskyní. Zvláštností je, že celým komplexem jeskyně v její spodní části protéká řeka Punkva, po které byly jeskyně pojmenovány.</w:t>
      </w:r>
    </w:p>
    <w:p w:rsidR="0094348C" w:rsidRPr="0094348C" w:rsidRDefault="004A782B" w:rsidP="002C74F8">
      <w:pPr>
        <w:ind w:firstLine="432"/>
      </w:pPr>
      <w:r>
        <w:lastRenderedPageBreak/>
        <w:t xml:space="preserve"> Značná část Brna je pokryta lesy a kromě nejznámějších kopců Petrov a Špilberk také nabízí vrchy Bílá hora, Kamenný vrch, Kraví hora, </w:t>
      </w:r>
      <w:r w:rsidR="006363CE">
        <w:t>Hády, Medlánecké kopce, Ž</w:t>
      </w:r>
      <w:r>
        <w:t xml:space="preserve">lutý kopec, nebo třeba Stránská skála. </w:t>
      </w:r>
      <w:r w:rsidR="00543223">
        <w:t xml:space="preserve">Rozmanité přírodní zázemí a mírné klima je dáno polohou mezi Českomoravskou vrchovinou a nížinami jižní Moravy. V oblasti Brněnska se nachází několik desítek chráněných oblastí, nebo jejich částí. Nejznámějším chráněným územím zasahujícím do oblasti Brněnska je například CHKO Moravský kras, národní přírodní památka Stránská skála a Červený kopec, přírodní památka Bílá hora, přírodní památka Velká </w:t>
      </w:r>
      <w:proofErr w:type="spellStart"/>
      <w:r w:rsidR="00543223">
        <w:t>Klajdovka</w:t>
      </w:r>
      <w:proofErr w:type="spellEnd"/>
      <w:r w:rsidR="00543223">
        <w:t xml:space="preserve">, nebo třeba přírodní rezervace Bosonožský hájek. Průměrná roční teplota dosahuje </w:t>
      </w:r>
      <w:r w:rsidR="00770504">
        <w:t xml:space="preserve">v České republice </w:t>
      </w:r>
      <w:r w:rsidR="001148F2">
        <w:t xml:space="preserve">nadprůměrných </w:t>
      </w:r>
      <w:r w:rsidR="00543223">
        <w:t>9,4 stup</w:t>
      </w:r>
      <w:r w:rsidR="001148F2">
        <w:t xml:space="preserve">ňů Celsia, což dává </w:t>
      </w:r>
      <w:r w:rsidR="00770504">
        <w:t xml:space="preserve">ideální podmínky pro pěstování vinné révy, čímž je jihomoravský kraj vyhlášený. Na jižní Moravě se nachází hned několik vinných oblastí, které jsou známé nejen v Čechách, ale i u našich sousedů a těší se velké oblibě. Jihomoravská vinná oblast je velkým artiklem cestovního ruchu Brněnska a díky své nížinaté krajině zde vzniklo velké množství stezek mezi vinnými obcemi a celými oblastmi, které jsou tradičně velmi hojně turisty navštěvovány. Vinná turistika je v poslední době velmi výrazně rostoucí segment turistiky jižní Moravy. </w:t>
      </w:r>
    </w:p>
    <w:p w:rsidR="0094348C" w:rsidRDefault="00D01715" w:rsidP="002C74F8">
      <w:pPr>
        <w:pStyle w:val="Nadpis1"/>
        <w:pageBreakBefore/>
      </w:pPr>
      <w:bookmarkStart w:id="62" w:name="__RefHeading__18410_1330769005"/>
      <w:bookmarkStart w:id="63" w:name="__RefHeading__14946_1330769005"/>
      <w:bookmarkStart w:id="64" w:name="__RefHeading__5074_1330769005"/>
      <w:bookmarkStart w:id="65" w:name="__RefHeading__18337_1330769005"/>
      <w:bookmarkStart w:id="66" w:name="__RefHeading__72_1177403656"/>
      <w:bookmarkStart w:id="67" w:name="_Toc448385124"/>
      <w:bookmarkEnd w:id="62"/>
      <w:bookmarkEnd w:id="63"/>
      <w:bookmarkEnd w:id="64"/>
      <w:bookmarkEnd w:id="65"/>
      <w:bookmarkEnd w:id="66"/>
      <w:r>
        <w:lastRenderedPageBreak/>
        <w:t>Hypotézy</w:t>
      </w:r>
      <w:bookmarkEnd w:id="67"/>
    </w:p>
    <w:p w:rsidR="0094348C" w:rsidRDefault="00D01715" w:rsidP="002C74F8">
      <w:pPr>
        <w:pStyle w:val="Nadpis2"/>
      </w:pPr>
      <w:bookmarkStart w:id="68" w:name="_Toc448385125"/>
      <w:r>
        <w:t>Mezi</w:t>
      </w:r>
      <w:r w:rsidR="003E4E8F">
        <w:t>roční růst cestovního ruchu na B</w:t>
      </w:r>
      <w:r>
        <w:t>rněnsku</w:t>
      </w:r>
      <w:bookmarkEnd w:id="68"/>
      <w:r>
        <w:t xml:space="preserve"> </w:t>
      </w:r>
    </w:p>
    <w:p w:rsidR="00D44577" w:rsidRPr="00D44577" w:rsidRDefault="00D44577" w:rsidP="002C74F8">
      <w:pPr>
        <w:ind w:firstLine="576"/>
      </w:pPr>
      <w:r>
        <w:t xml:space="preserve">Hypotéza meziročního růstu cestovního ruchu na Brněnsku měla potvrdit zvyšující se zájem nejen o tento kraj, ale o celou Českou republiku. Brněnsko je jeden z nejvýrazněji rostoucích regionů v Čechách. Mezi lety 2011 a 2012 sice nastal nepatrný propad, ale od roku 2012 již počet turistů navštěvujících tento region stále roste. Nejvyšší růst zaznamenal region v roce 2014, kdy byl velmi výrazně v čele návštěvností všech regionů ČR. Tato hypotéza je tedy pravdivá a potvrdila se. </w:t>
      </w:r>
    </w:p>
    <w:p w:rsidR="0094348C" w:rsidRDefault="00D01715" w:rsidP="002C74F8">
      <w:pPr>
        <w:pStyle w:val="Nadpis2"/>
      </w:pPr>
      <w:bookmarkStart w:id="69" w:name="_Toc448385126"/>
      <w:r>
        <w:t xml:space="preserve">Dominance letní a zimní </w:t>
      </w:r>
      <w:proofErr w:type="gramStart"/>
      <w:r>
        <w:t>sezony v 4-sezonním</w:t>
      </w:r>
      <w:proofErr w:type="gramEnd"/>
      <w:r>
        <w:t xml:space="preserve"> cyklu</w:t>
      </w:r>
      <w:bookmarkEnd w:id="69"/>
      <w:r>
        <w:t xml:space="preserve"> </w:t>
      </w:r>
    </w:p>
    <w:p w:rsidR="00156C93" w:rsidRPr="00156C93" w:rsidRDefault="00156C93" w:rsidP="002C74F8">
      <w:pPr>
        <w:ind w:firstLine="576"/>
      </w:pPr>
      <w:r>
        <w:t>Hypotéza dominance letní a zimní sezony je podložena ostatními regiony České republiky</w:t>
      </w:r>
      <w:r w:rsidR="00B91D77">
        <w:t>, ve kterých je dominance těchto dvou sezon běžná</w:t>
      </w:r>
      <w:r>
        <w:t>.</w:t>
      </w:r>
      <w:r w:rsidR="00B91D77">
        <w:t xml:space="preserve"> Na Brněnsku je však dle dostupných analýz zcela zřejmá dominance pouze letní sezony. V průběhu roku stoupá rovnoměrně křivka turistické návštěvnosti ke svému vrcholu v měsíci Srpnu a nadále zase klesá do svého výchozího bodu. Zimní sezona je na Brněnsku nejméně navštěvovaným obdobím v roce, což vylučuje hypotézy dominance této části sezony. Hypotéza dominance letní a zimní </w:t>
      </w:r>
      <w:proofErr w:type="gramStart"/>
      <w:r w:rsidR="00B91D77">
        <w:t>sezony v 4-sezonním</w:t>
      </w:r>
      <w:proofErr w:type="gramEnd"/>
      <w:r w:rsidR="00B91D77">
        <w:t xml:space="preserve"> cyklu se tedy nepotvrdila.</w:t>
      </w:r>
    </w:p>
    <w:p w:rsidR="0094348C" w:rsidRDefault="00D01715" w:rsidP="002C74F8">
      <w:pPr>
        <w:pStyle w:val="Nadpis2"/>
      </w:pPr>
      <w:bookmarkStart w:id="70" w:name="_Toc448385127"/>
      <w:r>
        <w:t>Dominance českých turistů</w:t>
      </w:r>
      <w:bookmarkEnd w:id="70"/>
      <w:r>
        <w:t xml:space="preserve"> </w:t>
      </w:r>
    </w:p>
    <w:p w:rsidR="00B91D77" w:rsidRPr="00B91D77" w:rsidRDefault="00B91D77" w:rsidP="002C74F8">
      <w:pPr>
        <w:ind w:firstLine="432"/>
      </w:pPr>
      <w:r>
        <w:t>Dominance českých turistů je typická pro všechny regiony České republiky. Počet zahraničních turistů se</w:t>
      </w:r>
      <w:r w:rsidR="00B70FA6">
        <w:t xml:space="preserve"> na Brněnsku</w:t>
      </w:r>
      <w:r>
        <w:t xml:space="preserve"> během posledních </w:t>
      </w:r>
      <w:proofErr w:type="gramStart"/>
      <w:r>
        <w:t>5ti</w:t>
      </w:r>
      <w:proofErr w:type="gramEnd"/>
      <w:r>
        <w:t xml:space="preserve"> let pohybuje v rozmezí 50-60% počtu domácích turistů. Rezidenti jsou </w:t>
      </w:r>
      <w:r w:rsidR="00B70FA6">
        <w:t xml:space="preserve">dominantní jak ve statistikách turistů, tak i návštěvníků Brněnska. Za českými turisty jsou v návštěvnosti kraje Poláci, poté Slováci, Němci, Rusové a až na 5. místě sousední Rakušané. Hypotéza dominance Českých turistů je tedy pravdivá a potvrzená. </w:t>
      </w:r>
    </w:p>
    <w:p w:rsidR="00D01715" w:rsidRDefault="00D01715" w:rsidP="002C74F8">
      <w:pPr>
        <w:pStyle w:val="Nadpis1"/>
        <w:pageBreakBefore/>
      </w:pPr>
      <w:bookmarkStart w:id="71" w:name="_Toc448385128"/>
      <w:r>
        <w:lastRenderedPageBreak/>
        <w:t>Návrh modelového eventu pro zlepšení situace kulturn</w:t>
      </w:r>
      <w:r w:rsidR="00322D1F">
        <w:t>í</w:t>
      </w:r>
      <w:r>
        <w:t>ho cestovního ruchu brněnska</w:t>
      </w:r>
      <w:bookmarkEnd w:id="71"/>
    </w:p>
    <w:p w:rsidR="00E301BD" w:rsidRPr="00E301BD" w:rsidRDefault="00E16A34" w:rsidP="002C74F8">
      <w:pPr>
        <w:ind w:firstLine="432"/>
      </w:pPr>
      <w:r>
        <w:t xml:space="preserve">Z analýzy kulturních akcí Brněnska vyplývá, že akce významné pro hotelnictví </w:t>
      </w:r>
      <w:r w:rsidR="00F7491A">
        <w:br/>
      </w:r>
      <w:r>
        <w:t>a cestovní ruch jsou akce, které mají nadregionální dosa</w:t>
      </w:r>
      <w:r w:rsidR="002C4F9F">
        <w:t xml:space="preserve">h. Tohoto přesahu lze docílit programem zaručujícím tento přesah svou vysokou atraktivitou nejen na Brněnsku </w:t>
      </w:r>
      <w:r w:rsidR="00F7491A">
        <w:br/>
      </w:r>
      <w:r w:rsidR="002C4F9F">
        <w:t xml:space="preserve">a v Čechách, ale také v zahraničí. Pro tento modelový projekt bude zvolena cesta hudebního festivalu s účastí zahraničních hudebních skupin s velkým zaujetím fanoušků po celém světě. Festival bude koncipován jako vícedenní akce pro široké fanouškovské spektrum, které navštíví Brno z důvodu účasti na této akci a zároveň v ranních </w:t>
      </w:r>
      <w:r w:rsidR="00F7491A">
        <w:br/>
      </w:r>
      <w:r w:rsidR="002C4F9F">
        <w:t xml:space="preserve">a dopoledních hodinách navštíví turistické cíle v Brně a okolí. Díky zasazení projektu do městské aglomerace Brna bude mít akce značný vliv na zaplnění kapacit ubytovacích zařízení v Brně a tím pádem bude plnit zadané cíle. Díky svému nadregionálnímu přesahu se zasadí o zvýšení kulturního cestovního ruchu Brněnska nejen přímým dopadem na zvýšení návštěvnosti hotelů v daném termínu, ale také </w:t>
      </w:r>
      <w:r w:rsidR="009A613B">
        <w:t>zvýšeným povědomím případných náv</w:t>
      </w:r>
      <w:r w:rsidR="000E4F91">
        <w:t xml:space="preserve">štěvníků o regionu. </w:t>
      </w:r>
    </w:p>
    <w:p w:rsidR="00D01715" w:rsidRDefault="00D01715" w:rsidP="002C74F8">
      <w:pPr>
        <w:pStyle w:val="Nadpis2"/>
      </w:pPr>
      <w:bookmarkStart w:id="72" w:name="_Toc448385129"/>
      <w:r>
        <w:t>Představení a popis projektu</w:t>
      </w:r>
      <w:bookmarkEnd w:id="72"/>
    </w:p>
    <w:p w:rsidR="007B00BB" w:rsidRDefault="00FF1893" w:rsidP="002C74F8">
      <w:pPr>
        <w:ind w:firstLine="576"/>
      </w:pPr>
      <w:r>
        <w:t xml:space="preserve">Cílem projektu je vytvoření brněnského vícedenního hudebního festivalu v rockovém stylu, který se bude řadit mezi přední české festivaly a bude zajímat nejen české návštěvníky, ale díky strategicky výhodné poloze Brna i návštěvníky ze sousedního Slovenska a Rakouska. Zároveň se festivalem Brno ukáže jako město, které je kulturní a má potenciál velkých akcí nadregionálního a mezinárodního významu. Vzhledem k problematice vhodných míst v Brně a jeho okolí není možné vybudovat zde tzv. zelený festival, který by byl situován do přírodního prostředí luk, takže jako místo konání bylo zvoleno brněnské veletržní výstaviště. Díky své poloze prakticky v centru města, své velice dobré dopravní dostupnosti a hlavně výborně řešenému urbanistickému rozložení areálu je to zcela vyhovující místo pro vybraný typ festivalu. </w:t>
      </w:r>
      <w:r w:rsidR="007B00BB">
        <w:t xml:space="preserve">Díky okolní občanské vybavenosti je areál BVV ideálním místem pro konání akcí podobného rázu. Dále areál BVV splňuje požadavky na bezpečnostní zajištění akce stran požárních, hygienických a bezpečnostních nařízení spojených s pořádáním akcí podobného typu. </w:t>
      </w:r>
    </w:p>
    <w:p w:rsidR="007B00BB" w:rsidRDefault="007B00BB" w:rsidP="002C74F8">
      <w:pPr>
        <w:ind w:firstLine="576"/>
      </w:pPr>
    </w:p>
    <w:p w:rsidR="00364E6E" w:rsidRDefault="007B00BB" w:rsidP="002C74F8">
      <w:pPr>
        <w:ind w:firstLine="576"/>
      </w:pPr>
      <w:r>
        <w:t xml:space="preserve">Pro ubytovací potřeby návštěvníků je plánováno vytvoření stanového městečka v areálu koupaliště </w:t>
      </w:r>
      <w:proofErr w:type="spellStart"/>
      <w:r w:rsidR="000F4A47">
        <w:t>R</w:t>
      </w:r>
      <w:r>
        <w:t>ivi</w:t>
      </w:r>
      <w:r w:rsidR="000F4A47">
        <w:t>e</w:t>
      </w:r>
      <w:r>
        <w:t>ra</w:t>
      </w:r>
      <w:proofErr w:type="spellEnd"/>
      <w:r>
        <w:t xml:space="preserve">, spolupráce s vedlejšími hotely </w:t>
      </w:r>
      <w:proofErr w:type="spellStart"/>
      <w:r>
        <w:t>Holiday</w:t>
      </w:r>
      <w:proofErr w:type="spellEnd"/>
      <w:r>
        <w:t xml:space="preserve"> Inn a Voroněž, ve kterých budou ubytovány například soubory vystupujících kapel. Tyto kapacity jsou voleny z důvodu jejich bezprostřední blízkosti, avšak předpoklad je zaplnění dalších hotelových provozů v nedalekém centru Brna a jeho okolí. Díky spolupráci s koupalištěm Riviéra</w:t>
      </w:r>
      <w:r w:rsidR="00364E6E">
        <w:t xml:space="preserve"> bude zajištěna dostatečná hydratace návštěvníků v případě letních veder. Parkování pro účinkující bude zajištěno přímo v prostorech BVV, zatímco parkování návštěvníků bude situováno do přilehlého parkovacího domu vedle hotelu </w:t>
      </w:r>
      <w:proofErr w:type="spellStart"/>
      <w:r w:rsidR="00364E6E">
        <w:t>Holiday</w:t>
      </w:r>
      <w:proofErr w:type="spellEnd"/>
      <w:r w:rsidR="00364E6E">
        <w:t xml:space="preserve"> Inn. </w:t>
      </w:r>
      <w:r w:rsidR="003A1D70">
        <w:t>Cílem festivalu je vytvoření takové akce, která se bude srovnávat s měřítky zahraničních fes</w:t>
      </w:r>
      <w:r w:rsidR="00840E11">
        <w:t xml:space="preserve">tivalů nejvyšší kvality a to hlavně z hlediska služeb zákazníkům. Zajištění dostatečného, kvalitního a řádně udržovaného sanitárního zajištění akce, zajištění prodeje kvalitních výrobků, zajištění velmi dobrých služeb ostrahy </w:t>
      </w:r>
      <w:r w:rsidR="00AA7DB1">
        <w:br/>
      </w:r>
      <w:r w:rsidR="00840E11">
        <w:t xml:space="preserve">a bezpečnostního zajištění akce musí být prioritou, která </w:t>
      </w:r>
      <w:proofErr w:type="gramStart"/>
      <w:r w:rsidR="00840E11">
        <w:t>bude</w:t>
      </w:r>
      <w:proofErr w:type="gramEnd"/>
      <w:r w:rsidR="00840E11">
        <w:t xml:space="preserve"> udávat směr dalším českým festivalům pro tento festival se </w:t>
      </w:r>
      <w:proofErr w:type="gramStart"/>
      <w:r w:rsidR="00840E11">
        <w:t>stane</w:t>
      </w:r>
      <w:proofErr w:type="gramEnd"/>
      <w:r w:rsidR="00840E11">
        <w:t xml:space="preserve"> naprostou jistotou. </w:t>
      </w:r>
    </w:p>
    <w:p w:rsidR="00364E6E" w:rsidRDefault="00364E6E" w:rsidP="002C74F8">
      <w:pPr>
        <w:rPr>
          <w:rFonts w:cs="Arial"/>
          <w:b/>
          <w:bCs/>
          <w:iCs/>
          <w:sz w:val="28"/>
          <w:szCs w:val="28"/>
        </w:rPr>
      </w:pPr>
      <w:r w:rsidRPr="00364E6E">
        <w:rPr>
          <w:u w:val="single"/>
        </w:rPr>
        <w:t>Dramaturgické zajištění akce</w:t>
      </w:r>
    </w:p>
    <w:p w:rsidR="000E4F91" w:rsidRDefault="00364E6E" w:rsidP="002C74F8">
      <w:pPr>
        <w:rPr>
          <w:rFonts w:cs="Arial"/>
          <w:bCs/>
          <w:iCs/>
          <w:szCs w:val="28"/>
        </w:rPr>
      </w:pPr>
      <w:r>
        <w:rPr>
          <w:rFonts w:cs="Arial"/>
          <w:b/>
          <w:bCs/>
          <w:iCs/>
          <w:sz w:val="28"/>
          <w:szCs w:val="28"/>
        </w:rPr>
        <w:tab/>
      </w:r>
      <w:r w:rsidR="003A1D70">
        <w:rPr>
          <w:rFonts w:cs="Arial"/>
          <w:bCs/>
          <w:iCs/>
          <w:szCs w:val="28"/>
        </w:rPr>
        <w:t xml:space="preserve">Dramaturgickým plánem akce je akvizice rockových zahraničních kapel takových jmen, které </w:t>
      </w:r>
      <w:r w:rsidR="00840E11">
        <w:rPr>
          <w:rFonts w:cs="Arial"/>
          <w:bCs/>
          <w:iCs/>
          <w:szCs w:val="28"/>
        </w:rPr>
        <w:t xml:space="preserve">jak v Čechách, tak v zahraničí sami o sobě vyprodávají stadiony </w:t>
      </w:r>
      <w:r w:rsidR="00C55CEC">
        <w:rPr>
          <w:rFonts w:cs="Arial"/>
          <w:bCs/>
          <w:iCs/>
          <w:szCs w:val="28"/>
        </w:rPr>
        <w:br/>
      </w:r>
      <w:r w:rsidR="00840E11">
        <w:rPr>
          <w:rFonts w:cs="Arial"/>
          <w:bCs/>
          <w:iCs/>
          <w:szCs w:val="28"/>
        </w:rPr>
        <w:t xml:space="preserve">a snesou měřítka srovnávání v absolutní top kvalitě hudebních skupin. </w:t>
      </w:r>
      <w:r w:rsidR="00E94A59">
        <w:rPr>
          <w:rFonts w:cs="Arial"/>
          <w:bCs/>
          <w:iCs/>
          <w:szCs w:val="28"/>
        </w:rPr>
        <w:t xml:space="preserve">Spolupráce bude probíhat například s kapelami </w:t>
      </w:r>
      <w:proofErr w:type="spellStart"/>
      <w:r w:rsidR="00E94A59">
        <w:rPr>
          <w:rFonts w:cs="Arial"/>
          <w:bCs/>
          <w:iCs/>
          <w:szCs w:val="28"/>
        </w:rPr>
        <w:t>Rise</w:t>
      </w:r>
      <w:proofErr w:type="spellEnd"/>
      <w:r w:rsidR="00E94A59">
        <w:rPr>
          <w:rFonts w:cs="Arial"/>
          <w:bCs/>
          <w:iCs/>
          <w:szCs w:val="28"/>
        </w:rPr>
        <w:t xml:space="preserve"> </w:t>
      </w:r>
      <w:proofErr w:type="spellStart"/>
      <w:r w:rsidR="00E94A59">
        <w:rPr>
          <w:rFonts w:cs="Arial"/>
          <w:bCs/>
          <w:iCs/>
          <w:szCs w:val="28"/>
        </w:rPr>
        <w:t>against</w:t>
      </w:r>
      <w:proofErr w:type="spellEnd"/>
      <w:r w:rsidR="00E94A59">
        <w:rPr>
          <w:rFonts w:cs="Arial"/>
          <w:bCs/>
          <w:iCs/>
          <w:szCs w:val="28"/>
        </w:rPr>
        <w:t xml:space="preserve">, </w:t>
      </w:r>
      <w:proofErr w:type="spellStart"/>
      <w:r w:rsidR="00E94A59">
        <w:rPr>
          <w:rFonts w:cs="Arial"/>
          <w:bCs/>
          <w:iCs/>
          <w:szCs w:val="28"/>
        </w:rPr>
        <w:t>Dropkick</w:t>
      </w:r>
      <w:proofErr w:type="spellEnd"/>
      <w:r w:rsidR="00E94A59">
        <w:rPr>
          <w:rFonts w:cs="Arial"/>
          <w:bCs/>
          <w:iCs/>
          <w:szCs w:val="28"/>
        </w:rPr>
        <w:t xml:space="preserve"> </w:t>
      </w:r>
      <w:proofErr w:type="spellStart"/>
      <w:r w:rsidR="00E94A59">
        <w:rPr>
          <w:rFonts w:cs="Arial"/>
          <w:bCs/>
          <w:iCs/>
          <w:szCs w:val="28"/>
        </w:rPr>
        <w:t>Murphys</w:t>
      </w:r>
      <w:proofErr w:type="spellEnd"/>
      <w:r w:rsidR="00E94A59">
        <w:rPr>
          <w:rFonts w:cs="Arial"/>
          <w:bCs/>
          <w:iCs/>
          <w:szCs w:val="28"/>
        </w:rPr>
        <w:t xml:space="preserve">, </w:t>
      </w:r>
      <w:proofErr w:type="spellStart"/>
      <w:r w:rsidR="00E94A59">
        <w:rPr>
          <w:rFonts w:cs="Arial"/>
          <w:bCs/>
          <w:iCs/>
          <w:szCs w:val="28"/>
        </w:rPr>
        <w:t>Flogging</w:t>
      </w:r>
      <w:proofErr w:type="spellEnd"/>
      <w:r w:rsidR="00E94A59">
        <w:rPr>
          <w:rFonts w:cs="Arial"/>
          <w:bCs/>
          <w:iCs/>
          <w:szCs w:val="28"/>
        </w:rPr>
        <w:t xml:space="preserve"> Molly, </w:t>
      </w:r>
      <w:proofErr w:type="spellStart"/>
      <w:r w:rsidR="00E94A59">
        <w:rPr>
          <w:rFonts w:cs="Arial"/>
          <w:bCs/>
          <w:iCs/>
          <w:szCs w:val="28"/>
        </w:rPr>
        <w:t>Kasabian</w:t>
      </w:r>
      <w:proofErr w:type="spellEnd"/>
      <w:r w:rsidR="00E94A59">
        <w:rPr>
          <w:rFonts w:cs="Arial"/>
          <w:bCs/>
          <w:iCs/>
          <w:szCs w:val="28"/>
        </w:rPr>
        <w:t xml:space="preserve">, Billy Talent, Sum 41, </w:t>
      </w:r>
      <w:proofErr w:type="spellStart"/>
      <w:r w:rsidR="00E94A59">
        <w:rPr>
          <w:rFonts w:cs="Arial"/>
          <w:bCs/>
          <w:iCs/>
          <w:szCs w:val="28"/>
        </w:rPr>
        <w:t>Refused</w:t>
      </w:r>
      <w:proofErr w:type="spellEnd"/>
      <w:r w:rsidR="00E94A59">
        <w:rPr>
          <w:rFonts w:cs="Arial"/>
          <w:bCs/>
          <w:iCs/>
          <w:szCs w:val="28"/>
        </w:rPr>
        <w:t xml:space="preserve">, </w:t>
      </w:r>
      <w:proofErr w:type="spellStart"/>
      <w:r w:rsidR="00E94A59">
        <w:rPr>
          <w:rFonts w:cs="Arial"/>
          <w:bCs/>
          <w:iCs/>
          <w:szCs w:val="28"/>
        </w:rPr>
        <w:t>Rancid</w:t>
      </w:r>
      <w:proofErr w:type="spellEnd"/>
      <w:r w:rsidR="00E94A59">
        <w:rPr>
          <w:rFonts w:cs="Arial"/>
          <w:bCs/>
          <w:iCs/>
          <w:szCs w:val="28"/>
        </w:rPr>
        <w:t xml:space="preserve">, Anti Flag a dalšími zvučnými jmény zahraniční produkce. </w:t>
      </w:r>
      <w:r w:rsidR="00840E11">
        <w:rPr>
          <w:rFonts w:cs="Arial"/>
          <w:bCs/>
          <w:iCs/>
          <w:szCs w:val="28"/>
        </w:rPr>
        <w:t xml:space="preserve">Z českých interpretů bude program doplněn o přímo vybírané kapely, které nejsou v Brně k vidění několikrát za rok, ale nesou v sobě kvalitu </w:t>
      </w:r>
      <w:r w:rsidR="00C55CEC">
        <w:rPr>
          <w:rFonts w:cs="Arial"/>
          <w:bCs/>
          <w:iCs/>
          <w:szCs w:val="28"/>
        </w:rPr>
        <w:br/>
      </w:r>
      <w:r w:rsidR="00840E11">
        <w:rPr>
          <w:rFonts w:cs="Arial"/>
          <w:bCs/>
          <w:iCs/>
          <w:szCs w:val="28"/>
        </w:rPr>
        <w:t xml:space="preserve">a jedinečnost. </w:t>
      </w:r>
      <w:r w:rsidR="00E94A59">
        <w:rPr>
          <w:rFonts w:cs="Arial"/>
          <w:bCs/>
          <w:iCs/>
          <w:szCs w:val="28"/>
        </w:rPr>
        <w:t xml:space="preserve">Mezi české akvizice lze zařadit například Jarek Nohavica, </w:t>
      </w:r>
      <w:proofErr w:type="spellStart"/>
      <w:r w:rsidR="00E94A59">
        <w:rPr>
          <w:rFonts w:cs="Arial"/>
          <w:bCs/>
          <w:iCs/>
          <w:szCs w:val="28"/>
        </w:rPr>
        <w:t>Wohnout</w:t>
      </w:r>
      <w:proofErr w:type="spellEnd"/>
      <w:r w:rsidR="00E94A59">
        <w:rPr>
          <w:rFonts w:cs="Arial"/>
          <w:bCs/>
          <w:iCs/>
          <w:szCs w:val="28"/>
        </w:rPr>
        <w:t xml:space="preserve">, Tomáš Klus, </w:t>
      </w:r>
      <w:proofErr w:type="spellStart"/>
      <w:r w:rsidR="00E94A59">
        <w:rPr>
          <w:rFonts w:cs="Arial"/>
          <w:bCs/>
          <w:iCs/>
          <w:szCs w:val="28"/>
        </w:rPr>
        <w:t>Horkýže</w:t>
      </w:r>
      <w:proofErr w:type="spellEnd"/>
      <w:r w:rsidR="00E94A59">
        <w:rPr>
          <w:rFonts w:cs="Arial"/>
          <w:bCs/>
          <w:iCs/>
          <w:szCs w:val="28"/>
        </w:rPr>
        <w:t xml:space="preserve"> </w:t>
      </w:r>
      <w:proofErr w:type="spellStart"/>
      <w:r w:rsidR="00E94A59">
        <w:rPr>
          <w:rFonts w:cs="Arial"/>
          <w:bCs/>
          <w:iCs/>
          <w:szCs w:val="28"/>
        </w:rPr>
        <w:t>slíže</w:t>
      </w:r>
      <w:proofErr w:type="spellEnd"/>
      <w:r w:rsidR="00E94A59">
        <w:rPr>
          <w:rFonts w:cs="Arial"/>
          <w:bCs/>
          <w:iCs/>
          <w:szCs w:val="28"/>
        </w:rPr>
        <w:t xml:space="preserve">, </w:t>
      </w:r>
      <w:proofErr w:type="spellStart"/>
      <w:r w:rsidR="00E94A59">
        <w:rPr>
          <w:rFonts w:cs="Arial"/>
          <w:bCs/>
          <w:iCs/>
          <w:szCs w:val="28"/>
        </w:rPr>
        <w:t>Mandrage</w:t>
      </w:r>
      <w:proofErr w:type="spellEnd"/>
      <w:r w:rsidR="00E94A59">
        <w:rPr>
          <w:rFonts w:cs="Arial"/>
          <w:bCs/>
          <w:iCs/>
          <w:szCs w:val="28"/>
        </w:rPr>
        <w:t xml:space="preserve">, a podobné. </w:t>
      </w:r>
      <w:r w:rsidR="00840E11">
        <w:rPr>
          <w:rFonts w:cs="Arial"/>
          <w:bCs/>
          <w:iCs/>
          <w:szCs w:val="28"/>
        </w:rPr>
        <w:t xml:space="preserve">Program však nebude tvořen pouze hudebními vystoupeními, ale </w:t>
      </w:r>
      <w:r w:rsidR="002C31B6">
        <w:rPr>
          <w:rFonts w:cs="Arial"/>
          <w:bCs/>
          <w:iCs/>
          <w:szCs w:val="28"/>
        </w:rPr>
        <w:t xml:space="preserve">bude </w:t>
      </w:r>
      <w:r w:rsidR="00840E11">
        <w:rPr>
          <w:rFonts w:cs="Arial"/>
          <w:bCs/>
          <w:iCs/>
          <w:szCs w:val="28"/>
        </w:rPr>
        <w:t xml:space="preserve">také doplněn o divadelní vystoupení a doprovodný program všech různých žánrů a zájmů. Cílem je vytvoření takového festivalu, který bude lidi zajímat z hlediska kvality, ale zároveň splní nejvyšší očekávání zábavy na místě samotném. Z důvodu umístění </w:t>
      </w:r>
      <w:r w:rsidR="00D9757F">
        <w:rPr>
          <w:rFonts w:cs="Arial"/>
          <w:bCs/>
          <w:iCs/>
          <w:szCs w:val="28"/>
        </w:rPr>
        <w:t xml:space="preserve">BVV blízko bytové zástavby bude festival koncipován do 24:00 ve venkovním areálu mezi pavilony a poté se přesune na </w:t>
      </w:r>
      <w:proofErr w:type="spellStart"/>
      <w:r w:rsidR="00D9757F">
        <w:rPr>
          <w:rFonts w:cs="Arial"/>
          <w:bCs/>
          <w:iCs/>
          <w:szCs w:val="28"/>
        </w:rPr>
        <w:t>after</w:t>
      </w:r>
      <w:proofErr w:type="spellEnd"/>
      <w:r w:rsidR="00D9757F">
        <w:rPr>
          <w:rFonts w:cs="Arial"/>
          <w:bCs/>
          <w:iCs/>
          <w:szCs w:val="28"/>
        </w:rPr>
        <w:t xml:space="preserve"> party dovnitř. Díky tomu zajistíme nejen bezproblémové soužití festivalu s obyvateli Brna, ale také možnost dlouhotrvající zábavy pro všechny návštěvníky festivalu. </w:t>
      </w:r>
    </w:p>
    <w:p w:rsidR="00E94A59" w:rsidRPr="00277C03" w:rsidRDefault="00E94A59" w:rsidP="002C74F8">
      <w:pPr>
        <w:rPr>
          <w:rFonts w:cs="Arial"/>
          <w:bCs/>
          <w:iCs/>
          <w:szCs w:val="28"/>
          <w:u w:val="single"/>
        </w:rPr>
      </w:pPr>
      <w:r w:rsidRPr="00277C03">
        <w:rPr>
          <w:rFonts w:cs="Arial"/>
          <w:bCs/>
          <w:iCs/>
          <w:szCs w:val="28"/>
          <w:u w:val="single"/>
        </w:rPr>
        <w:lastRenderedPageBreak/>
        <w:t>Marketingový mix festivalu</w:t>
      </w:r>
    </w:p>
    <w:p w:rsidR="00E94A59" w:rsidRDefault="00E94A59" w:rsidP="002C74F8">
      <w:pPr>
        <w:ind w:firstLine="576"/>
        <w:rPr>
          <w:rFonts w:cs="Arial"/>
          <w:bCs/>
          <w:iCs/>
          <w:szCs w:val="28"/>
        </w:rPr>
      </w:pPr>
      <w:r>
        <w:rPr>
          <w:rFonts w:cs="Arial"/>
          <w:bCs/>
          <w:iCs/>
          <w:szCs w:val="28"/>
        </w:rPr>
        <w:t xml:space="preserve">Nejdůležitějším krokem v prvním roce festivalu je velmi dobře zvolit počáteční reklamní kampaň. Jelikož se jedná o novinku, je důležité zvolit správné datum, formu </w:t>
      </w:r>
      <w:r w:rsidR="008561CF">
        <w:rPr>
          <w:rFonts w:cs="Arial"/>
          <w:bCs/>
          <w:iCs/>
          <w:szCs w:val="28"/>
        </w:rPr>
        <w:br/>
      </w:r>
      <w:r>
        <w:rPr>
          <w:rFonts w:cs="Arial"/>
          <w:bCs/>
          <w:iCs/>
          <w:szCs w:val="28"/>
        </w:rPr>
        <w:t xml:space="preserve">a zásah marketingových aktivit, aby bylo docíleno dostatečného lavinového efektu zájmu o akci. Festival bude uveřejněn koncem října a to formou online marketingu, </w:t>
      </w:r>
      <w:proofErr w:type="spellStart"/>
      <w:r>
        <w:rPr>
          <w:rFonts w:cs="Arial"/>
          <w:bCs/>
          <w:iCs/>
          <w:szCs w:val="28"/>
        </w:rPr>
        <w:t>offline</w:t>
      </w:r>
      <w:proofErr w:type="spellEnd"/>
      <w:r>
        <w:rPr>
          <w:rFonts w:cs="Arial"/>
          <w:bCs/>
          <w:iCs/>
          <w:szCs w:val="28"/>
        </w:rPr>
        <w:t xml:space="preserve"> marketingu a vše bude podpořeno kvalitní kampaní tištěných médií s tiskových zpráv zveřejňovaných mediál</w:t>
      </w:r>
      <w:r w:rsidR="008561CF">
        <w:rPr>
          <w:rFonts w:cs="Arial"/>
          <w:bCs/>
          <w:iCs/>
          <w:szCs w:val="28"/>
        </w:rPr>
        <w:t>ními partnery akce doplněné o rá</w:t>
      </w:r>
      <w:r>
        <w:rPr>
          <w:rFonts w:cs="Arial"/>
          <w:bCs/>
          <w:iCs/>
          <w:szCs w:val="28"/>
        </w:rPr>
        <w:t>diové pozvánky a vstupy na</w:t>
      </w:r>
      <w:r w:rsidR="002B2A67">
        <w:rPr>
          <w:rFonts w:cs="Arial"/>
          <w:bCs/>
          <w:iCs/>
          <w:szCs w:val="28"/>
        </w:rPr>
        <w:t xml:space="preserve"> největších tuzemských r</w:t>
      </w:r>
      <w:r w:rsidR="008561CF">
        <w:rPr>
          <w:rFonts w:cs="Arial"/>
          <w:bCs/>
          <w:iCs/>
          <w:szCs w:val="28"/>
        </w:rPr>
        <w:t>á</w:t>
      </w:r>
      <w:r w:rsidR="002B2A67">
        <w:rPr>
          <w:rFonts w:cs="Arial"/>
          <w:bCs/>
          <w:iCs/>
          <w:szCs w:val="28"/>
        </w:rPr>
        <w:t xml:space="preserve">diích. Akce bude vedena třemi stěžejními vlnami. První vlna bude o kontaktování publika tím, že se chystá velký brněnský festival a vyvolá v lidech zájem o jeho sledování a návštěvu. V první vlně, začátkem října, se odkryje první velké jméno festivalu, které potvrdí velikost, směr a žánr festivalu. Zároveň se v první vlně spustí první kolo předprodeje tak, aby se lidé mohli chvilku o festival zajímat a následně si do období vánoc kupovat nejlevnější lístky. Tato vlna bude nejmasivnější, je potřeba zaujmout diváka a donutit ho akci sledovat, vytvořit zájem široké veřejnosti a dostat festival do řečí co nejširšího spektra lidí. Ve druhé vlně se připojí další jména, nyní jich však již bude více a budou potvrzovat vysokou laťku kvality festivalu. V této vlně dojde ke zdražení vstupenek, </w:t>
      </w:r>
      <w:r w:rsidR="00CF223C">
        <w:rPr>
          <w:rFonts w:cs="Arial"/>
          <w:bCs/>
          <w:iCs/>
          <w:szCs w:val="28"/>
        </w:rPr>
        <w:t xml:space="preserve">snížení výkonnostní reklamy na získávání nových lidí a bude se zaměřovat spíše na informovanost již zaujatých </w:t>
      </w:r>
      <w:r w:rsidR="00F41AA7">
        <w:rPr>
          <w:rFonts w:cs="Arial"/>
          <w:bCs/>
          <w:iCs/>
          <w:szCs w:val="28"/>
        </w:rPr>
        <w:br/>
      </w:r>
      <w:r w:rsidR="00CF223C">
        <w:rPr>
          <w:rFonts w:cs="Arial"/>
          <w:bCs/>
          <w:iCs/>
          <w:szCs w:val="28"/>
        </w:rPr>
        <w:t xml:space="preserve">a komunikaci s nimi. Třetí vlna přijde zhruba dva měsíce před konáním festivalu </w:t>
      </w:r>
      <w:r w:rsidR="00F41AA7">
        <w:rPr>
          <w:rFonts w:cs="Arial"/>
          <w:bCs/>
          <w:iCs/>
          <w:szCs w:val="28"/>
        </w:rPr>
        <w:br/>
      </w:r>
      <w:r w:rsidR="00CF223C">
        <w:rPr>
          <w:rFonts w:cs="Arial"/>
          <w:bCs/>
          <w:iCs/>
          <w:szCs w:val="28"/>
        </w:rPr>
        <w:t>a znovu bude vedena velmi viditelně. Touto dobou již bude znám celý program akce, její průběh a propagace se bude zaměřovat na finální propagaci festivalu a zaujetí lidí, kteří chtějí znát všechny detaily</w:t>
      </w:r>
      <w:r w:rsidR="009F7614">
        <w:rPr>
          <w:rFonts w:cs="Arial"/>
          <w:bCs/>
          <w:iCs/>
          <w:szCs w:val="28"/>
        </w:rPr>
        <w:t>,</w:t>
      </w:r>
      <w:r w:rsidR="00CF223C">
        <w:rPr>
          <w:rFonts w:cs="Arial"/>
          <w:bCs/>
          <w:iCs/>
          <w:szCs w:val="28"/>
        </w:rPr>
        <w:t xml:space="preserve"> než si zakoupí lístek. </w:t>
      </w:r>
    </w:p>
    <w:p w:rsidR="0094028D" w:rsidRDefault="00E94A59" w:rsidP="002C74F8">
      <w:pPr>
        <w:ind w:firstLine="576"/>
        <w:rPr>
          <w:rFonts w:cs="Arial"/>
          <w:bCs/>
          <w:iCs/>
          <w:szCs w:val="28"/>
        </w:rPr>
      </w:pPr>
      <w:r>
        <w:rPr>
          <w:rFonts w:cs="Arial"/>
          <w:bCs/>
          <w:iCs/>
          <w:szCs w:val="28"/>
        </w:rPr>
        <w:t xml:space="preserve">Online marketing bude veden na sociálních sítích pomocí </w:t>
      </w:r>
      <w:proofErr w:type="spellStart"/>
      <w:r>
        <w:rPr>
          <w:rFonts w:cs="Arial"/>
          <w:bCs/>
          <w:iCs/>
          <w:szCs w:val="28"/>
        </w:rPr>
        <w:t>facebookové</w:t>
      </w:r>
      <w:proofErr w:type="spellEnd"/>
      <w:r>
        <w:rPr>
          <w:rFonts w:cs="Arial"/>
          <w:bCs/>
          <w:iCs/>
          <w:szCs w:val="28"/>
        </w:rPr>
        <w:t xml:space="preserve"> kampaně, výkonnostními PPC reklamami na vyhledávačích </w:t>
      </w:r>
      <w:proofErr w:type="spellStart"/>
      <w:r>
        <w:rPr>
          <w:rFonts w:cs="Arial"/>
          <w:bCs/>
          <w:iCs/>
          <w:szCs w:val="28"/>
        </w:rPr>
        <w:t>google</w:t>
      </w:r>
      <w:proofErr w:type="spellEnd"/>
      <w:r>
        <w:rPr>
          <w:rFonts w:cs="Arial"/>
          <w:bCs/>
          <w:iCs/>
          <w:szCs w:val="28"/>
        </w:rPr>
        <w:t xml:space="preserve">, seznam a jimi zastupovanými médii a formou zasílání </w:t>
      </w:r>
      <w:proofErr w:type="spellStart"/>
      <w:r>
        <w:rPr>
          <w:rFonts w:cs="Arial"/>
          <w:bCs/>
          <w:iCs/>
          <w:szCs w:val="28"/>
        </w:rPr>
        <w:t>newsletterů</w:t>
      </w:r>
      <w:proofErr w:type="spellEnd"/>
      <w:r>
        <w:rPr>
          <w:rFonts w:cs="Arial"/>
          <w:bCs/>
          <w:iCs/>
          <w:szCs w:val="28"/>
        </w:rPr>
        <w:t xml:space="preserve"> všem klientům mediálních partnerů akce. </w:t>
      </w:r>
      <w:r w:rsidR="0094028D">
        <w:rPr>
          <w:rFonts w:cs="Arial"/>
          <w:bCs/>
          <w:iCs/>
          <w:szCs w:val="28"/>
        </w:rPr>
        <w:t>Kompletní online marketing bude veden v kooperaci s festivalovým ve třech f</w:t>
      </w:r>
      <w:r w:rsidR="00FB755A">
        <w:rPr>
          <w:rFonts w:cs="Arial"/>
          <w:bCs/>
          <w:iCs/>
          <w:szCs w:val="28"/>
        </w:rPr>
        <w:t>ázích. V první fázi se zaměří na</w:t>
      </w:r>
      <w:r w:rsidR="0094028D">
        <w:rPr>
          <w:rFonts w:cs="Arial"/>
          <w:bCs/>
          <w:iCs/>
          <w:szCs w:val="28"/>
        </w:rPr>
        <w:t xml:space="preserve"> zaujetí co nejširšího počtu potencionálních návštěvníků </w:t>
      </w:r>
      <w:r w:rsidR="002D3258">
        <w:rPr>
          <w:rFonts w:cs="Arial"/>
          <w:bCs/>
          <w:iCs/>
          <w:szCs w:val="28"/>
        </w:rPr>
        <w:br/>
      </w:r>
      <w:r w:rsidR="0094028D">
        <w:rPr>
          <w:rFonts w:cs="Arial"/>
          <w:bCs/>
          <w:iCs/>
          <w:szCs w:val="28"/>
        </w:rPr>
        <w:t xml:space="preserve">a jejich zájem o festival pomocí výkonnostních reklam na sociálních sítích a webových PPC reklam. Ve druhé fázi bude veden spíše komunikativním stylem s cílem maximální informovanosti již zaujatých lidí a jejich navedení na koupi vstupenek. Ve třetí fázi se znovu zaměří na výkonnostní reklamy s cílem maximálně využít potenciálu festivalu </w:t>
      </w:r>
      <w:r w:rsidR="002D3258">
        <w:rPr>
          <w:rFonts w:cs="Arial"/>
          <w:bCs/>
          <w:iCs/>
          <w:szCs w:val="28"/>
        </w:rPr>
        <w:br/>
      </w:r>
      <w:r w:rsidR="0094028D">
        <w:rPr>
          <w:rFonts w:cs="Arial"/>
          <w:bCs/>
          <w:iCs/>
          <w:szCs w:val="28"/>
        </w:rPr>
        <w:t xml:space="preserve">a oslovit co nejširší publikum potencionálních návštěvníků. </w:t>
      </w:r>
    </w:p>
    <w:p w:rsidR="0029462C" w:rsidRDefault="0094028D" w:rsidP="002C74F8">
      <w:pPr>
        <w:ind w:firstLine="576"/>
        <w:rPr>
          <w:rFonts w:cs="Arial"/>
          <w:bCs/>
          <w:iCs/>
          <w:szCs w:val="28"/>
        </w:rPr>
      </w:pPr>
      <w:proofErr w:type="spellStart"/>
      <w:r>
        <w:rPr>
          <w:rFonts w:cs="Arial"/>
          <w:bCs/>
          <w:iCs/>
          <w:szCs w:val="28"/>
        </w:rPr>
        <w:lastRenderedPageBreak/>
        <w:t>Offline</w:t>
      </w:r>
      <w:proofErr w:type="spellEnd"/>
      <w:r>
        <w:rPr>
          <w:rFonts w:cs="Arial"/>
          <w:bCs/>
          <w:iCs/>
          <w:szCs w:val="28"/>
        </w:rPr>
        <w:t xml:space="preserve"> marketing bude veden plakátovými, billboardovými a letákovými kampaněmi. V první fázi se v důležitých městech a na přístupových cestách do Brna objeví billboardy s reklamou festivalu, plakáty zaplní reklamní místa ve všech strategických městech, zajistí se výlep po celém Brně pro vytvoření </w:t>
      </w:r>
      <w:r w:rsidR="004B70DD">
        <w:rPr>
          <w:rFonts w:cs="Arial"/>
          <w:bCs/>
          <w:iCs/>
          <w:szCs w:val="28"/>
        </w:rPr>
        <w:t>„</w:t>
      </w:r>
      <w:proofErr w:type="spellStart"/>
      <w:r>
        <w:rPr>
          <w:rFonts w:cs="Arial"/>
          <w:bCs/>
          <w:iCs/>
          <w:szCs w:val="28"/>
        </w:rPr>
        <w:t>šuškandy</w:t>
      </w:r>
      <w:proofErr w:type="spellEnd"/>
      <w:r w:rsidR="004B70DD">
        <w:rPr>
          <w:rFonts w:cs="Arial"/>
          <w:bCs/>
          <w:iCs/>
          <w:szCs w:val="28"/>
        </w:rPr>
        <w:t>“</w:t>
      </w:r>
      <w:r>
        <w:rPr>
          <w:rFonts w:cs="Arial"/>
          <w:bCs/>
          <w:iCs/>
          <w:szCs w:val="28"/>
        </w:rPr>
        <w:t xml:space="preserve"> mezi lidmi. Letáky se potom budou objevovat na všech akcích, v městské hromadné dopravě a všude tam, kde lidé mají možnost vzít si leták domů a prostudovat ho. Samozřejmě i tato kampaň bude vedena ve třech fázích jako předešlá. Ve druhé fázi se omezí </w:t>
      </w:r>
      <w:r w:rsidR="00865A6B">
        <w:rPr>
          <w:rFonts w:cs="Arial"/>
          <w:bCs/>
          <w:iCs/>
          <w:szCs w:val="28"/>
        </w:rPr>
        <w:t xml:space="preserve">počty letáků, avšak billboardy a plakátovací místa zůstanou na stejných místech. Ve třetí fázi se plakáty objeví na vlakových stanicích měst kolem Brna a spádových oblastí, </w:t>
      </w:r>
      <w:r w:rsidR="0029462C">
        <w:rPr>
          <w:rFonts w:cs="Arial"/>
          <w:bCs/>
          <w:iCs/>
          <w:szCs w:val="28"/>
        </w:rPr>
        <w:t xml:space="preserve">letáky budou ve spojích partnerských dopravců a ještě se zvýší jejich intenzitní rozmisťování. </w:t>
      </w:r>
    </w:p>
    <w:p w:rsidR="00E94A59" w:rsidRPr="00E94A59" w:rsidRDefault="0029462C" w:rsidP="002C74F8">
      <w:pPr>
        <w:ind w:firstLine="576"/>
        <w:rPr>
          <w:rFonts w:cs="Arial"/>
          <w:bCs/>
          <w:iCs/>
          <w:sz w:val="28"/>
          <w:szCs w:val="28"/>
        </w:rPr>
      </w:pPr>
      <w:r>
        <w:rPr>
          <w:rFonts w:cs="Arial"/>
          <w:bCs/>
          <w:iCs/>
          <w:szCs w:val="28"/>
        </w:rPr>
        <w:t>Tyto stěžejní formy marketingu budou doplněny o tiskové zprávy a prohlášení v partnerských tištěných médiíc</w:t>
      </w:r>
      <w:r w:rsidR="00561DDE">
        <w:rPr>
          <w:rFonts w:cs="Arial"/>
          <w:bCs/>
          <w:iCs/>
          <w:szCs w:val="28"/>
        </w:rPr>
        <w:t>h a vysokou frekvencí spotů v rá</w:t>
      </w:r>
      <w:r>
        <w:rPr>
          <w:rFonts w:cs="Arial"/>
          <w:bCs/>
          <w:iCs/>
          <w:szCs w:val="28"/>
        </w:rPr>
        <w:t xml:space="preserve">diové kampani. Tyto kampaně jsou vedeny jako podpůrné, avšak jejich dosah je velmi výrazný, jejich zapojení je nutné a v první fázi vytvoření festivalového boomu zcela zásadní. </w:t>
      </w:r>
    </w:p>
    <w:p w:rsidR="002C4F9F" w:rsidRDefault="00A53962" w:rsidP="002C74F8">
      <w:pPr>
        <w:pStyle w:val="Nadpis2"/>
      </w:pPr>
      <w:bookmarkStart w:id="73" w:name="_Toc448385130"/>
      <w:r>
        <w:t>Rozpočet</w:t>
      </w:r>
      <w:r w:rsidR="00D01715">
        <w:t xml:space="preserve"> projektu</w:t>
      </w:r>
      <w:bookmarkEnd w:id="73"/>
    </w:p>
    <w:p w:rsidR="0029462C" w:rsidRDefault="0029462C" w:rsidP="002C74F8">
      <w:pPr>
        <w:ind w:firstLine="576"/>
      </w:pPr>
      <w:r>
        <w:t>Akce takovýchto rozměrů je spojena s velkou finanční zátěží, která je v největší míře spojena s dramaturgií celé akce, a taktéž s technickým a hygienickým zajištěním komfortu všech účastníků. Díky tomuto se rozpočet akc</w:t>
      </w:r>
      <w:r w:rsidR="00675BA4">
        <w:t>e vyšplhá k hranici 25 000 000 K</w:t>
      </w:r>
      <w:r>
        <w:t xml:space="preserve">č. Níže budou položky rozepsány základním způsobem v jednoduchých bodech pro přehlednost. V rozpočtu je počítáno s dotacemi od města Brna i od Jihomoravského kraje, které jsou v takto velkých projektech zásadní. </w:t>
      </w:r>
    </w:p>
    <w:p w:rsidR="0029462C" w:rsidRDefault="0029462C" w:rsidP="002C74F8">
      <w:pPr>
        <w:ind w:firstLine="576"/>
      </w:pPr>
    </w:p>
    <w:p w:rsidR="00A53962" w:rsidRDefault="00A53962" w:rsidP="002C74F8">
      <w:pPr>
        <w:ind w:firstLine="576"/>
      </w:pPr>
    </w:p>
    <w:p w:rsidR="00A53962" w:rsidRDefault="00A53962" w:rsidP="002C74F8">
      <w:pPr>
        <w:ind w:firstLine="576"/>
      </w:pPr>
    </w:p>
    <w:p w:rsidR="00A53962" w:rsidRDefault="00A53962" w:rsidP="002C74F8">
      <w:pPr>
        <w:ind w:firstLine="576"/>
      </w:pPr>
    </w:p>
    <w:p w:rsidR="00A53962" w:rsidRDefault="00A53962" w:rsidP="002C74F8">
      <w:pPr>
        <w:ind w:firstLine="576"/>
      </w:pPr>
    </w:p>
    <w:p w:rsidR="00A53962" w:rsidRDefault="00A53962" w:rsidP="002C74F8">
      <w:pPr>
        <w:ind w:firstLine="576"/>
      </w:pPr>
    </w:p>
    <w:p w:rsidR="00A53962" w:rsidRDefault="00A53962" w:rsidP="002C74F8">
      <w:pPr>
        <w:ind w:firstLine="576"/>
      </w:pPr>
    </w:p>
    <w:p w:rsidR="00A53962" w:rsidRDefault="00A53962" w:rsidP="002C74F8">
      <w:pPr>
        <w:ind w:firstLine="576"/>
      </w:pPr>
    </w:p>
    <w:p w:rsidR="00871552" w:rsidRDefault="00871552" w:rsidP="002C74F8">
      <w:bookmarkStart w:id="74" w:name="_Toc448094956"/>
      <w:r>
        <w:lastRenderedPageBreak/>
        <w:t xml:space="preserve">Tabulka </w:t>
      </w:r>
      <w:r w:rsidR="00170173">
        <w:fldChar w:fldCharType="begin"/>
      </w:r>
      <w:r w:rsidR="00170173">
        <w:instrText xml:space="preserve"> SEQ Tabulka \* ARABIC </w:instrText>
      </w:r>
      <w:r w:rsidR="00170173">
        <w:fldChar w:fldCharType="separate"/>
      </w:r>
      <w:r w:rsidR="00170173">
        <w:rPr>
          <w:noProof/>
        </w:rPr>
        <w:t>1</w:t>
      </w:r>
      <w:r w:rsidR="00170173">
        <w:rPr>
          <w:noProof/>
        </w:rPr>
        <w:fldChar w:fldCharType="end"/>
      </w:r>
      <w:r>
        <w:t xml:space="preserve"> Rozpočet akce – </w:t>
      </w:r>
      <w:r w:rsidR="00277C03">
        <w:t xml:space="preserve">tabulka </w:t>
      </w:r>
      <w:r>
        <w:t>výdaj</w:t>
      </w:r>
      <w:r w:rsidR="00277C03">
        <w:t>ů</w:t>
      </w:r>
      <w:bookmarkEnd w:id="74"/>
      <w:r w:rsidR="00277C03">
        <w:t xml:space="preserve"> </w:t>
      </w:r>
      <w:r>
        <w:t xml:space="preserve"> </w:t>
      </w:r>
    </w:p>
    <w:tbl>
      <w:tblPr>
        <w:tblW w:w="0" w:type="auto"/>
        <w:tblInd w:w="55" w:type="dxa"/>
        <w:tblCellMar>
          <w:left w:w="70" w:type="dxa"/>
          <w:right w:w="70" w:type="dxa"/>
        </w:tblCellMar>
        <w:tblLook w:val="04A0" w:firstRow="1" w:lastRow="0" w:firstColumn="1" w:lastColumn="0" w:noHBand="0" w:noVBand="1"/>
      </w:tblPr>
      <w:tblGrid>
        <w:gridCol w:w="2202"/>
        <w:gridCol w:w="1107"/>
        <w:gridCol w:w="1740"/>
        <w:gridCol w:w="1068"/>
        <w:gridCol w:w="2085"/>
      </w:tblGrid>
      <w:tr w:rsidR="00F430A2" w:rsidRPr="00F430A2" w:rsidTr="00C710D2">
        <w:trPr>
          <w:trHeight w:val="330"/>
        </w:trPr>
        <w:tc>
          <w:tcPr>
            <w:tcW w:w="0" w:type="auto"/>
            <w:tcBorders>
              <w:top w:val="single" w:sz="8" w:space="0" w:color="auto"/>
              <w:left w:val="single" w:sz="8" w:space="0" w:color="auto"/>
              <w:bottom w:val="single" w:sz="8"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Položka</w:t>
            </w:r>
          </w:p>
        </w:tc>
        <w:tc>
          <w:tcPr>
            <w:tcW w:w="0" w:type="auto"/>
            <w:tcBorders>
              <w:top w:val="single" w:sz="8" w:space="0" w:color="auto"/>
              <w:left w:val="nil"/>
              <w:bottom w:val="single" w:sz="8"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Kategorie</w:t>
            </w:r>
          </w:p>
        </w:tc>
        <w:tc>
          <w:tcPr>
            <w:tcW w:w="0" w:type="auto"/>
            <w:tcBorders>
              <w:top w:val="single" w:sz="8" w:space="0" w:color="auto"/>
              <w:left w:val="nil"/>
              <w:bottom w:val="single" w:sz="8"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Cena / ks bez DPH</w:t>
            </w:r>
          </w:p>
        </w:tc>
        <w:tc>
          <w:tcPr>
            <w:tcW w:w="0" w:type="auto"/>
            <w:tcBorders>
              <w:top w:val="single" w:sz="8" w:space="0" w:color="auto"/>
              <w:left w:val="nil"/>
              <w:bottom w:val="single" w:sz="8"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Počet kusů</w:t>
            </w:r>
          </w:p>
        </w:tc>
        <w:tc>
          <w:tcPr>
            <w:tcW w:w="0" w:type="auto"/>
            <w:tcBorders>
              <w:top w:val="single" w:sz="8" w:space="0" w:color="auto"/>
              <w:left w:val="nil"/>
              <w:bottom w:val="single" w:sz="8"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Cena celkem bez DPH</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OSA</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 xml:space="preserve">Umělci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1 050 000,00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1 050 000,00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Doprava interpreti</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Umělci</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150 000,00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150 000,00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Catering </w:t>
            </w:r>
            <w:proofErr w:type="spellStart"/>
            <w:r w:rsidRPr="00F430A2">
              <w:rPr>
                <w:b/>
                <w:bCs/>
                <w:color w:val="000000"/>
                <w:sz w:val="20"/>
                <w:szCs w:val="20"/>
                <w:lang w:eastAsia="cs-CZ"/>
              </w:rPr>
              <w:t>backstage</w:t>
            </w:r>
            <w:proofErr w:type="spellEnd"/>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Umělci</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400 000,00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400 000,00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b/>
                <w:bCs/>
                <w:color w:val="000000"/>
                <w:sz w:val="20"/>
                <w:szCs w:val="20"/>
                <w:lang w:eastAsia="cs-CZ"/>
              </w:rPr>
            </w:pPr>
            <w:r w:rsidRPr="00146891">
              <w:rPr>
                <w:b/>
                <w:bCs/>
                <w:color w:val="000000"/>
                <w:sz w:val="20"/>
                <w:szCs w:val="20"/>
                <w:lang w:eastAsia="cs-CZ"/>
              </w:rPr>
              <w:t xml:space="preserve">Ubytování umělců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Umělci</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400 000,00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400 000,00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Zázemí kapel</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Umělci</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250 000,00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250 000,00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Doprovodný program</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Umělci</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150 000,00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150 000,00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proofErr w:type="spellStart"/>
            <w:r w:rsidRPr="00F430A2">
              <w:rPr>
                <w:b/>
                <w:bCs/>
                <w:color w:val="000000"/>
                <w:sz w:val="20"/>
                <w:szCs w:val="20"/>
                <w:lang w:eastAsia="cs-CZ"/>
              </w:rPr>
              <w:t>Stage</w:t>
            </w:r>
            <w:proofErr w:type="spellEnd"/>
            <w:r w:rsidRPr="00F430A2">
              <w:rPr>
                <w:b/>
                <w:bCs/>
                <w:color w:val="000000"/>
                <w:sz w:val="20"/>
                <w:szCs w:val="20"/>
                <w:lang w:eastAsia="cs-CZ"/>
              </w:rPr>
              <w:t xml:space="preserve"> management</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Umělci</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50 000,00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50 000,00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b/>
                <w:bCs/>
                <w:color w:val="000000"/>
                <w:sz w:val="20"/>
                <w:szCs w:val="20"/>
                <w:lang w:eastAsia="cs-CZ"/>
              </w:rPr>
            </w:pPr>
            <w:r w:rsidRPr="00146891">
              <w:rPr>
                <w:b/>
                <w:bCs/>
                <w:color w:val="000000"/>
                <w:sz w:val="20"/>
                <w:szCs w:val="20"/>
                <w:lang w:eastAsia="cs-CZ"/>
              </w:rPr>
              <w:t xml:space="preserve">Domácí umělci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Umělci</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2 000 000,00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2 000 000,00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b/>
                <w:bCs/>
                <w:color w:val="000000"/>
                <w:sz w:val="20"/>
                <w:szCs w:val="20"/>
                <w:lang w:eastAsia="cs-CZ"/>
              </w:rPr>
            </w:pPr>
            <w:r w:rsidRPr="00146891">
              <w:rPr>
                <w:b/>
                <w:bCs/>
                <w:color w:val="000000"/>
                <w:sz w:val="20"/>
                <w:szCs w:val="20"/>
                <w:lang w:eastAsia="cs-CZ"/>
              </w:rPr>
              <w:t xml:space="preserve">Zahraniční umělci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 xml:space="preserve">Umělci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10 000 000,00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10 000 000,00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proofErr w:type="spellStart"/>
            <w:r w:rsidRPr="00F430A2">
              <w:rPr>
                <w:b/>
                <w:bCs/>
                <w:color w:val="000000"/>
                <w:sz w:val="20"/>
                <w:szCs w:val="20"/>
                <w:lang w:eastAsia="cs-CZ"/>
              </w:rPr>
              <w:t>Biogon</w:t>
            </w:r>
            <w:proofErr w:type="spellEnd"/>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Občerstvení</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35 000,00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35 000,00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Platy barmanů</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Občerstvení</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525 000,00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525 000,00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Personál skladu</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 xml:space="preserve">Občerstvení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60 000,00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60 000,00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Vybavení barů</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 xml:space="preserve">Občerstvení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30 000,00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30 000,00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b/>
                <w:bCs/>
                <w:color w:val="000000"/>
                <w:sz w:val="20"/>
                <w:szCs w:val="20"/>
                <w:lang w:eastAsia="cs-CZ"/>
              </w:rPr>
            </w:pPr>
            <w:r w:rsidRPr="00146891">
              <w:rPr>
                <w:b/>
                <w:bCs/>
                <w:color w:val="000000"/>
                <w:sz w:val="20"/>
                <w:szCs w:val="20"/>
                <w:lang w:eastAsia="cs-CZ"/>
              </w:rPr>
              <w:t>Nápojové lístky</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color w:val="000000"/>
                <w:sz w:val="20"/>
                <w:szCs w:val="20"/>
                <w:lang w:eastAsia="cs-CZ"/>
              </w:rPr>
            </w:pPr>
            <w:r w:rsidRPr="00146891">
              <w:rPr>
                <w:color w:val="000000"/>
                <w:sz w:val="20"/>
                <w:szCs w:val="20"/>
                <w:lang w:eastAsia="cs-CZ"/>
              </w:rPr>
              <w:t xml:space="preserve">Občerstvení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20 000,00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20 000,00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b/>
                <w:bCs/>
                <w:color w:val="000000"/>
                <w:sz w:val="20"/>
                <w:szCs w:val="20"/>
                <w:lang w:eastAsia="cs-CZ"/>
              </w:rPr>
            </w:pPr>
            <w:proofErr w:type="spellStart"/>
            <w:r w:rsidRPr="00146891">
              <w:rPr>
                <w:b/>
                <w:bCs/>
                <w:color w:val="000000"/>
                <w:sz w:val="20"/>
                <w:szCs w:val="20"/>
                <w:lang w:eastAsia="cs-CZ"/>
              </w:rPr>
              <w:t>Podiové</w:t>
            </w:r>
            <w:proofErr w:type="spellEnd"/>
            <w:r w:rsidRPr="00146891">
              <w:rPr>
                <w:b/>
                <w:bCs/>
                <w:color w:val="000000"/>
                <w:sz w:val="20"/>
                <w:szCs w:val="20"/>
                <w:lang w:eastAsia="cs-CZ"/>
              </w:rPr>
              <w:t xml:space="preserve"> vybavení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1 000 000,00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1 000 000,00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Produkce doprava</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30 000,00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30 000,00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b/>
                <w:bCs/>
                <w:color w:val="000000"/>
                <w:sz w:val="20"/>
                <w:szCs w:val="20"/>
                <w:lang w:eastAsia="cs-CZ"/>
              </w:rPr>
            </w:pPr>
            <w:r w:rsidRPr="00146891">
              <w:rPr>
                <w:b/>
                <w:bCs/>
                <w:color w:val="000000"/>
                <w:sz w:val="20"/>
                <w:szCs w:val="20"/>
                <w:lang w:eastAsia="cs-CZ"/>
              </w:rPr>
              <w:t>LED obrazovky</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500 000,00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500 000,00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b/>
                <w:bCs/>
                <w:color w:val="000000"/>
                <w:sz w:val="20"/>
                <w:szCs w:val="20"/>
                <w:lang w:eastAsia="cs-CZ"/>
              </w:rPr>
            </w:pPr>
            <w:r w:rsidRPr="00146891">
              <w:rPr>
                <w:b/>
                <w:bCs/>
                <w:color w:val="000000"/>
                <w:sz w:val="20"/>
                <w:szCs w:val="20"/>
                <w:lang w:eastAsia="cs-CZ"/>
              </w:rPr>
              <w:t xml:space="preserve">Sanitární zajištění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800 000,00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800 000,00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Elektrocentrály</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250 000,00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250 000,00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Nafta do centrál</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150 000,00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150 000,00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Stany</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150 000,00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150 000,00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Kyvadlová doprava</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150 000,00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150 000,00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b/>
                <w:bCs/>
                <w:color w:val="000000"/>
                <w:sz w:val="20"/>
                <w:szCs w:val="20"/>
                <w:lang w:eastAsia="cs-CZ"/>
              </w:rPr>
            </w:pPr>
            <w:proofErr w:type="spellStart"/>
            <w:r w:rsidRPr="00146891">
              <w:rPr>
                <w:b/>
                <w:bCs/>
                <w:color w:val="000000"/>
                <w:sz w:val="20"/>
                <w:szCs w:val="20"/>
                <w:lang w:eastAsia="cs-CZ"/>
              </w:rPr>
              <w:t>Security</w:t>
            </w:r>
            <w:proofErr w:type="spellEnd"/>
            <w:r w:rsidRPr="00146891">
              <w:rPr>
                <w:b/>
                <w:bCs/>
                <w:color w:val="000000"/>
                <w:sz w:val="20"/>
                <w:szCs w:val="20"/>
                <w:lang w:eastAsia="cs-CZ"/>
              </w:rPr>
              <w:t xml:space="preserve"> zajištěn</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750 000,00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750 000,00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Odpady</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150 000,00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150 000,00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Úklid areálu</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200 000,00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200 000,00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Látkové </w:t>
            </w:r>
            <w:proofErr w:type="spellStart"/>
            <w:r w:rsidRPr="00F430A2">
              <w:rPr>
                <w:b/>
                <w:bCs/>
                <w:color w:val="000000"/>
                <w:sz w:val="20"/>
                <w:szCs w:val="20"/>
                <w:lang w:eastAsia="cs-CZ"/>
              </w:rPr>
              <w:t>stripy</w:t>
            </w:r>
            <w:proofErr w:type="spellEnd"/>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100 000,00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100 000,00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Produkční </w:t>
            </w:r>
            <w:proofErr w:type="spellStart"/>
            <w:r w:rsidRPr="00F430A2">
              <w:rPr>
                <w:b/>
                <w:bCs/>
                <w:color w:val="000000"/>
                <w:sz w:val="20"/>
                <w:szCs w:val="20"/>
                <w:lang w:eastAsia="cs-CZ"/>
              </w:rPr>
              <w:t>stripy</w:t>
            </w:r>
            <w:proofErr w:type="spellEnd"/>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proofErr w:type="spellStart"/>
            <w:r w:rsidRPr="00F430A2">
              <w:rPr>
                <w:b/>
                <w:bCs/>
                <w:color w:val="000000"/>
                <w:sz w:val="20"/>
                <w:szCs w:val="20"/>
                <w:lang w:eastAsia="cs-CZ"/>
              </w:rPr>
              <w:t>Backstage</w:t>
            </w:r>
            <w:proofErr w:type="spellEnd"/>
            <w:r w:rsidRPr="00F430A2">
              <w:rPr>
                <w:b/>
                <w:bCs/>
                <w:color w:val="000000"/>
                <w:sz w:val="20"/>
                <w:szCs w:val="20"/>
                <w:lang w:eastAsia="cs-CZ"/>
              </w:rPr>
              <w:t xml:space="preserve"> kartičky</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30 000,00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30 000,00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b/>
                <w:bCs/>
                <w:color w:val="000000"/>
                <w:sz w:val="20"/>
                <w:szCs w:val="20"/>
                <w:lang w:eastAsia="cs-CZ"/>
              </w:rPr>
            </w:pPr>
            <w:r w:rsidRPr="00146891">
              <w:rPr>
                <w:b/>
                <w:bCs/>
                <w:color w:val="000000"/>
                <w:sz w:val="20"/>
                <w:szCs w:val="20"/>
                <w:lang w:eastAsia="cs-CZ"/>
              </w:rPr>
              <w:t xml:space="preserve">Elektro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80 000,00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80 000,00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Stavba pódií</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24 000,00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24 000,00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Stavba a bourání areálu</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70 000,00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70 000,00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proofErr w:type="spellStart"/>
            <w:r w:rsidRPr="00F430A2">
              <w:rPr>
                <w:b/>
                <w:bCs/>
                <w:color w:val="000000"/>
                <w:sz w:val="20"/>
                <w:szCs w:val="20"/>
                <w:lang w:eastAsia="cs-CZ"/>
              </w:rPr>
              <w:t>Stage</w:t>
            </w:r>
            <w:proofErr w:type="spellEnd"/>
            <w:r w:rsidRPr="00F430A2">
              <w:rPr>
                <w:b/>
                <w:bCs/>
                <w:color w:val="000000"/>
                <w:sz w:val="20"/>
                <w:szCs w:val="20"/>
                <w:lang w:eastAsia="cs-CZ"/>
              </w:rPr>
              <w:t xml:space="preserve"> </w:t>
            </w:r>
            <w:proofErr w:type="spellStart"/>
            <w:r w:rsidRPr="00F430A2">
              <w:rPr>
                <w:b/>
                <w:bCs/>
                <w:color w:val="000000"/>
                <w:sz w:val="20"/>
                <w:szCs w:val="20"/>
                <w:lang w:eastAsia="cs-CZ"/>
              </w:rPr>
              <w:t>hands</w:t>
            </w:r>
            <w:proofErr w:type="spellEnd"/>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20 000,00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20 000,00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Hydratace návštěvníků</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100 000,00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100 000,00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Rezerva</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1 000 000,00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1 000 000,00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Nájem místa</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Produkce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1 000 000,00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1 000 000,00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Propagace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Propagace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2 500 000,00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2 500 000,00 Kč </w:t>
            </w:r>
          </w:p>
        </w:tc>
      </w:tr>
      <w:tr w:rsidR="00F430A2" w:rsidRPr="00F430A2"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Grafika</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Propagace</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60 000,00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60 000,00 Kč </w:t>
            </w:r>
          </w:p>
        </w:tc>
      </w:tr>
      <w:tr w:rsidR="00F430A2" w:rsidRPr="00F430A2" w:rsidTr="00C710D2">
        <w:trPr>
          <w:trHeight w:val="330"/>
        </w:trPr>
        <w:tc>
          <w:tcPr>
            <w:tcW w:w="0" w:type="auto"/>
            <w:tcBorders>
              <w:top w:val="nil"/>
              <w:left w:val="single" w:sz="8" w:space="0" w:color="auto"/>
              <w:bottom w:val="nil"/>
              <w:right w:val="single" w:sz="4" w:space="0" w:color="auto"/>
            </w:tcBorders>
            <w:shd w:val="clear" w:color="auto" w:fill="FFFFFF" w:themeFill="background1"/>
            <w:noWrap/>
            <w:vAlign w:val="bottom"/>
            <w:hideMark/>
          </w:tcPr>
          <w:p w:rsidR="00F430A2" w:rsidRPr="00F430A2" w:rsidRDefault="00146891" w:rsidP="001B670C">
            <w:pPr>
              <w:suppressAutoHyphens w:val="0"/>
              <w:spacing w:after="0" w:line="240" w:lineRule="auto"/>
              <w:jc w:val="left"/>
              <w:rPr>
                <w:b/>
                <w:bCs/>
                <w:color w:val="000000"/>
                <w:sz w:val="20"/>
                <w:szCs w:val="20"/>
                <w:lang w:eastAsia="cs-CZ"/>
              </w:rPr>
            </w:pPr>
            <w:r>
              <w:rPr>
                <w:b/>
                <w:bCs/>
                <w:color w:val="000000"/>
                <w:sz w:val="20"/>
                <w:szCs w:val="20"/>
                <w:lang w:eastAsia="cs-CZ"/>
              </w:rPr>
              <w:t>Tiskové podklady</w:t>
            </w:r>
          </w:p>
        </w:tc>
        <w:tc>
          <w:tcPr>
            <w:tcW w:w="0" w:type="auto"/>
            <w:tcBorders>
              <w:top w:val="nil"/>
              <w:left w:val="nil"/>
              <w:bottom w:val="nil"/>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Propagace</w:t>
            </w:r>
          </w:p>
        </w:tc>
        <w:tc>
          <w:tcPr>
            <w:tcW w:w="0" w:type="auto"/>
            <w:tcBorders>
              <w:top w:val="nil"/>
              <w:left w:val="nil"/>
              <w:bottom w:val="nil"/>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color w:val="000000"/>
                <w:sz w:val="20"/>
                <w:szCs w:val="20"/>
                <w:lang w:eastAsia="cs-CZ"/>
              </w:rPr>
            </w:pPr>
            <w:r w:rsidRPr="00F430A2">
              <w:rPr>
                <w:color w:val="000000"/>
                <w:sz w:val="20"/>
                <w:szCs w:val="20"/>
                <w:lang w:eastAsia="cs-CZ"/>
              </w:rPr>
              <w:t xml:space="preserve">       150 000,00 Kč </w:t>
            </w:r>
          </w:p>
        </w:tc>
        <w:tc>
          <w:tcPr>
            <w:tcW w:w="0" w:type="auto"/>
            <w:tcBorders>
              <w:top w:val="nil"/>
              <w:left w:val="nil"/>
              <w:bottom w:val="nil"/>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right"/>
              <w:rPr>
                <w:color w:val="000000"/>
                <w:sz w:val="20"/>
                <w:szCs w:val="20"/>
                <w:lang w:eastAsia="cs-CZ"/>
              </w:rPr>
            </w:pPr>
            <w:r w:rsidRPr="00F430A2">
              <w:rPr>
                <w:color w:val="000000"/>
                <w:sz w:val="20"/>
                <w:szCs w:val="20"/>
                <w:lang w:eastAsia="cs-CZ"/>
              </w:rPr>
              <w:t>1</w:t>
            </w:r>
          </w:p>
        </w:tc>
        <w:tc>
          <w:tcPr>
            <w:tcW w:w="0" w:type="auto"/>
            <w:tcBorders>
              <w:top w:val="nil"/>
              <w:left w:val="nil"/>
              <w:bottom w:val="nil"/>
              <w:right w:val="single" w:sz="4"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150 000,00 Kč </w:t>
            </w:r>
          </w:p>
        </w:tc>
      </w:tr>
      <w:tr w:rsidR="00F430A2" w:rsidRPr="00F430A2" w:rsidTr="00C710D2">
        <w:trPr>
          <w:trHeight w:val="390"/>
        </w:trPr>
        <w:tc>
          <w:tcPr>
            <w:tcW w:w="0" w:type="auto"/>
            <w:gridSpan w:val="4"/>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F430A2" w:rsidRPr="00F430A2" w:rsidRDefault="00F430A2" w:rsidP="001B670C">
            <w:pPr>
              <w:suppressAutoHyphens w:val="0"/>
              <w:spacing w:after="0" w:line="240" w:lineRule="auto"/>
              <w:jc w:val="right"/>
              <w:rPr>
                <w:b/>
                <w:bCs/>
                <w:color w:val="000000"/>
                <w:sz w:val="20"/>
                <w:szCs w:val="20"/>
                <w:lang w:eastAsia="cs-CZ"/>
              </w:rPr>
            </w:pPr>
            <w:r w:rsidRPr="00F430A2">
              <w:rPr>
                <w:b/>
                <w:bCs/>
                <w:color w:val="000000"/>
                <w:sz w:val="20"/>
                <w:szCs w:val="20"/>
                <w:lang w:eastAsia="cs-CZ"/>
              </w:rPr>
              <w:t>TOTAL</w:t>
            </w:r>
          </w:p>
        </w:tc>
        <w:tc>
          <w:tcPr>
            <w:tcW w:w="0" w:type="auto"/>
            <w:tcBorders>
              <w:top w:val="single" w:sz="8" w:space="0" w:color="auto"/>
              <w:left w:val="nil"/>
              <w:bottom w:val="single" w:sz="8" w:space="0" w:color="auto"/>
              <w:right w:val="single" w:sz="8" w:space="0" w:color="auto"/>
            </w:tcBorders>
            <w:shd w:val="clear" w:color="auto" w:fill="FFFFFF" w:themeFill="background1"/>
            <w:noWrap/>
            <w:vAlign w:val="bottom"/>
            <w:hideMark/>
          </w:tcPr>
          <w:p w:rsidR="00F430A2" w:rsidRPr="00F430A2" w:rsidRDefault="00F430A2" w:rsidP="001B670C">
            <w:pPr>
              <w:suppressAutoHyphens w:val="0"/>
              <w:spacing w:after="0" w:line="240" w:lineRule="auto"/>
              <w:jc w:val="left"/>
              <w:rPr>
                <w:b/>
                <w:bCs/>
                <w:color w:val="000000"/>
                <w:sz w:val="20"/>
                <w:szCs w:val="20"/>
                <w:lang w:eastAsia="cs-CZ"/>
              </w:rPr>
            </w:pPr>
            <w:r w:rsidRPr="00F430A2">
              <w:rPr>
                <w:b/>
                <w:bCs/>
                <w:color w:val="000000"/>
                <w:sz w:val="20"/>
                <w:szCs w:val="20"/>
                <w:lang w:eastAsia="cs-CZ"/>
              </w:rPr>
              <w:t xml:space="preserve">    24 394 000,00 Kč </w:t>
            </w:r>
          </w:p>
        </w:tc>
      </w:tr>
    </w:tbl>
    <w:p w:rsidR="00D623D6" w:rsidRPr="00D623D6" w:rsidRDefault="00D623D6" w:rsidP="00E8109B">
      <w:pPr>
        <w:rPr>
          <w:b/>
        </w:rPr>
      </w:pPr>
      <w:bookmarkStart w:id="75" w:name="_Toc448076406"/>
      <w:bookmarkStart w:id="76" w:name="_Toc448090939"/>
      <w:bookmarkStart w:id="77" w:name="_Toc448094947"/>
      <w:bookmarkStart w:id="78" w:name="_Toc448094957"/>
      <w:r w:rsidRPr="00D623D6">
        <w:lastRenderedPageBreak/>
        <w:t xml:space="preserve">Tabulka </w:t>
      </w:r>
      <w:r w:rsidR="00170173">
        <w:fldChar w:fldCharType="begin"/>
      </w:r>
      <w:r w:rsidR="00170173">
        <w:instrText xml:space="preserve"> SEQ Tabulka \* ARABIC </w:instrText>
      </w:r>
      <w:r w:rsidR="00170173">
        <w:fldChar w:fldCharType="separate"/>
      </w:r>
      <w:r w:rsidR="00170173">
        <w:rPr>
          <w:noProof/>
        </w:rPr>
        <w:t>2</w:t>
      </w:r>
      <w:r w:rsidR="00170173">
        <w:rPr>
          <w:noProof/>
        </w:rPr>
        <w:fldChar w:fldCharType="end"/>
      </w:r>
      <w:r w:rsidRPr="00D623D6">
        <w:t xml:space="preserve"> </w:t>
      </w:r>
      <w:r w:rsidRPr="00E04EDA">
        <w:t>Rozpočet akce – tabulka příjmů</w:t>
      </w:r>
      <w:bookmarkEnd w:id="75"/>
      <w:bookmarkEnd w:id="76"/>
      <w:bookmarkEnd w:id="77"/>
      <w:bookmarkEnd w:id="78"/>
      <w:r w:rsidRPr="00E04EDA">
        <w:t xml:space="preserve"> </w:t>
      </w:r>
    </w:p>
    <w:tbl>
      <w:tblPr>
        <w:tblW w:w="0" w:type="auto"/>
        <w:tblInd w:w="55" w:type="dxa"/>
        <w:shd w:val="clear" w:color="auto" w:fill="FFFFFF" w:themeFill="background1"/>
        <w:tblCellMar>
          <w:left w:w="70" w:type="dxa"/>
          <w:right w:w="70" w:type="dxa"/>
        </w:tblCellMar>
        <w:tblLook w:val="04A0" w:firstRow="1" w:lastRow="0" w:firstColumn="1" w:lastColumn="0" w:noHBand="0" w:noVBand="1"/>
      </w:tblPr>
      <w:tblGrid>
        <w:gridCol w:w="2274"/>
        <w:gridCol w:w="1063"/>
        <w:gridCol w:w="1740"/>
        <w:gridCol w:w="1068"/>
        <w:gridCol w:w="2085"/>
      </w:tblGrid>
      <w:tr w:rsidR="00E04EDA" w:rsidRPr="00E04EDA" w:rsidTr="00C710D2">
        <w:trPr>
          <w:trHeight w:val="330"/>
        </w:trPr>
        <w:tc>
          <w:tcPr>
            <w:tcW w:w="0" w:type="auto"/>
            <w:tcBorders>
              <w:top w:val="single" w:sz="8" w:space="0" w:color="auto"/>
              <w:left w:val="single" w:sz="8" w:space="0" w:color="auto"/>
              <w:bottom w:val="single" w:sz="8"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Položka</w:t>
            </w:r>
          </w:p>
        </w:tc>
        <w:tc>
          <w:tcPr>
            <w:tcW w:w="0" w:type="auto"/>
            <w:tcBorders>
              <w:top w:val="single" w:sz="8" w:space="0" w:color="auto"/>
              <w:left w:val="nil"/>
              <w:bottom w:val="single" w:sz="8"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Kategorie</w:t>
            </w:r>
          </w:p>
        </w:tc>
        <w:tc>
          <w:tcPr>
            <w:tcW w:w="0" w:type="auto"/>
            <w:tcBorders>
              <w:top w:val="single" w:sz="8" w:space="0" w:color="auto"/>
              <w:left w:val="nil"/>
              <w:bottom w:val="single" w:sz="8"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Cena / ks bez DPH</w:t>
            </w:r>
          </w:p>
        </w:tc>
        <w:tc>
          <w:tcPr>
            <w:tcW w:w="0" w:type="auto"/>
            <w:tcBorders>
              <w:top w:val="single" w:sz="8" w:space="0" w:color="auto"/>
              <w:left w:val="nil"/>
              <w:bottom w:val="single" w:sz="8"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Počet kusů</w:t>
            </w:r>
          </w:p>
        </w:tc>
        <w:tc>
          <w:tcPr>
            <w:tcW w:w="0" w:type="auto"/>
            <w:tcBorders>
              <w:top w:val="single" w:sz="8" w:space="0" w:color="auto"/>
              <w:left w:val="nil"/>
              <w:bottom w:val="single" w:sz="8"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Cena celkem bez DPH</w:t>
            </w:r>
          </w:p>
        </w:tc>
      </w:tr>
      <w:tr w:rsidR="00E04EDA" w:rsidRPr="00E04EDA"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První vlna</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Vstupenky</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 xml:space="preserve">              687,00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right"/>
              <w:rPr>
                <w:color w:val="000000"/>
                <w:sz w:val="20"/>
                <w:szCs w:val="20"/>
                <w:lang w:eastAsia="cs-CZ"/>
              </w:rPr>
            </w:pPr>
            <w:r w:rsidRPr="00E04EDA">
              <w:rPr>
                <w:color w:val="000000"/>
                <w:sz w:val="20"/>
                <w:szCs w:val="20"/>
                <w:lang w:eastAsia="cs-CZ"/>
              </w:rPr>
              <w:t>4000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            2 748 000,00 Kč </w:t>
            </w:r>
          </w:p>
        </w:tc>
      </w:tr>
      <w:tr w:rsidR="00E04EDA" w:rsidRPr="00E04EDA" w:rsidTr="00C710D2">
        <w:trPr>
          <w:trHeight w:val="315"/>
        </w:trPr>
        <w:tc>
          <w:tcPr>
            <w:tcW w:w="0" w:type="auto"/>
            <w:tcBorders>
              <w:top w:val="nil"/>
              <w:left w:val="single" w:sz="8" w:space="0" w:color="auto"/>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Druhá vlna</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Vstupenky</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 xml:space="preserve">              773,00 Kč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right"/>
              <w:rPr>
                <w:color w:val="000000"/>
                <w:sz w:val="20"/>
                <w:szCs w:val="20"/>
                <w:lang w:eastAsia="cs-CZ"/>
              </w:rPr>
            </w:pPr>
            <w:r w:rsidRPr="00E04EDA">
              <w:rPr>
                <w:color w:val="000000"/>
                <w:sz w:val="20"/>
                <w:szCs w:val="20"/>
                <w:lang w:eastAsia="cs-CZ"/>
              </w:rPr>
              <w:t>5000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            3 865 000,00 Kč </w:t>
            </w:r>
          </w:p>
        </w:tc>
      </w:tr>
      <w:tr w:rsidR="00E04EDA" w:rsidRPr="00E04EDA" w:rsidTr="00C710D2">
        <w:trPr>
          <w:trHeight w:val="315"/>
        </w:trPr>
        <w:tc>
          <w:tcPr>
            <w:tcW w:w="0" w:type="auto"/>
            <w:tcBorders>
              <w:top w:val="nil"/>
              <w:left w:val="single" w:sz="8" w:space="0" w:color="auto"/>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Třetí vlna</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Vstupenky</w:t>
            </w:r>
          </w:p>
        </w:tc>
        <w:tc>
          <w:tcPr>
            <w:tcW w:w="0" w:type="auto"/>
            <w:tcBorders>
              <w:top w:val="nil"/>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 xml:space="preserve">              861,00 Kč </w:t>
            </w:r>
          </w:p>
        </w:tc>
        <w:tc>
          <w:tcPr>
            <w:tcW w:w="0" w:type="auto"/>
            <w:tcBorders>
              <w:top w:val="nil"/>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right"/>
              <w:rPr>
                <w:color w:val="000000"/>
                <w:sz w:val="20"/>
                <w:szCs w:val="20"/>
                <w:lang w:eastAsia="cs-CZ"/>
              </w:rPr>
            </w:pPr>
            <w:r w:rsidRPr="00E04EDA">
              <w:rPr>
                <w:color w:val="000000"/>
                <w:sz w:val="20"/>
                <w:szCs w:val="20"/>
                <w:lang w:eastAsia="cs-CZ"/>
              </w:rPr>
              <w:t>5000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            4 305 000,00 Kč </w:t>
            </w:r>
          </w:p>
        </w:tc>
      </w:tr>
      <w:tr w:rsidR="00E04EDA" w:rsidRPr="00E04EDA" w:rsidTr="00C710D2">
        <w:trPr>
          <w:trHeight w:val="315"/>
        </w:trPr>
        <w:tc>
          <w:tcPr>
            <w:tcW w:w="0" w:type="auto"/>
            <w:tcBorders>
              <w:top w:val="single" w:sz="4" w:space="0" w:color="auto"/>
              <w:left w:val="single" w:sz="8" w:space="0" w:color="auto"/>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Na místě</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Vstupenky</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 xml:space="preserve">              948,00 Kč </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right"/>
              <w:rPr>
                <w:color w:val="000000"/>
                <w:sz w:val="20"/>
                <w:szCs w:val="20"/>
                <w:lang w:eastAsia="cs-CZ"/>
              </w:rPr>
            </w:pPr>
            <w:r w:rsidRPr="00E04EDA">
              <w:rPr>
                <w:color w:val="000000"/>
                <w:sz w:val="20"/>
                <w:szCs w:val="20"/>
                <w:lang w:eastAsia="cs-CZ"/>
              </w:rPr>
              <w:t>3000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            2 844 000,00 Kč </w:t>
            </w:r>
          </w:p>
        </w:tc>
      </w:tr>
      <w:tr w:rsidR="00E04EDA" w:rsidRPr="00E04EDA" w:rsidTr="00C710D2">
        <w:trPr>
          <w:trHeight w:val="315"/>
        </w:trPr>
        <w:tc>
          <w:tcPr>
            <w:tcW w:w="0" w:type="auto"/>
            <w:tcBorders>
              <w:top w:val="single" w:sz="4" w:space="0" w:color="auto"/>
              <w:left w:val="single" w:sz="8" w:space="0" w:color="auto"/>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Partner - pivo</w:t>
            </w:r>
          </w:p>
        </w:tc>
        <w:tc>
          <w:tcPr>
            <w:tcW w:w="0" w:type="auto"/>
            <w:tcBorders>
              <w:top w:val="nil"/>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Sponzoring</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 xml:space="preserve">    1 500 000,00 Kč </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right"/>
              <w:rPr>
                <w:color w:val="000000"/>
                <w:sz w:val="20"/>
                <w:szCs w:val="20"/>
                <w:lang w:eastAsia="cs-CZ"/>
              </w:rPr>
            </w:pPr>
            <w:r w:rsidRPr="00E04EDA">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            1 500 000,00 Kč </w:t>
            </w:r>
          </w:p>
        </w:tc>
      </w:tr>
      <w:tr w:rsidR="00E04EDA" w:rsidRPr="00E04EDA" w:rsidTr="00C710D2">
        <w:trPr>
          <w:trHeight w:val="315"/>
        </w:trPr>
        <w:tc>
          <w:tcPr>
            <w:tcW w:w="0" w:type="auto"/>
            <w:tcBorders>
              <w:top w:val="single" w:sz="4" w:space="0" w:color="auto"/>
              <w:left w:val="single" w:sz="8" w:space="0" w:color="auto"/>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Partner - tvrdý alkohol 1</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Sponzoring</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 xml:space="preserve">       200 000,00 Kč </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right"/>
              <w:rPr>
                <w:color w:val="000000"/>
                <w:sz w:val="20"/>
                <w:szCs w:val="20"/>
                <w:lang w:eastAsia="cs-CZ"/>
              </w:rPr>
            </w:pPr>
            <w:r w:rsidRPr="00E04EDA">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               200 000,00 Kč </w:t>
            </w:r>
          </w:p>
        </w:tc>
      </w:tr>
      <w:tr w:rsidR="00E04EDA" w:rsidRPr="00E04EDA" w:rsidTr="00C710D2">
        <w:trPr>
          <w:trHeight w:val="315"/>
        </w:trPr>
        <w:tc>
          <w:tcPr>
            <w:tcW w:w="0" w:type="auto"/>
            <w:tcBorders>
              <w:top w:val="single" w:sz="4" w:space="0" w:color="auto"/>
              <w:left w:val="single" w:sz="8" w:space="0" w:color="auto"/>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Partner - tvrdý alkohol 2</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Sponzoring</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 xml:space="preserve">       100 000,00 Kč </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right"/>
              <w:rPr>
                <w:color w:val="000000"/>
                <w:sz w:val="20"/>
                <w:szCs w:val="20"/>
                <w:lang w:eastAsia="cs-CZ"/>
              </w:rPr>
            </w:pPr>
            <w:r w:rsidRPr="00E04EDA">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               100 000,00 Kč </w:t>
            </w:r>
          </w:p>
        </w:tc>
      </w:tr>
      <w:tr w:rsidR="00E04EDA" w:rsidRPr="00E04EDA" w:rsidTr="00C710D2">
        <w:trPr>
          <w:trHeight w:val="315"/>
        </w:trPr>
        <w:tc>
          <w:tcPr>
            <w:tcW w:w="0" w:type="auto"/>
            <w:tcBorders>
              <w:top w:val="single" w:sz="4" w:space="0" w:color="auto"/>
              <w:left w:val="single" w:sz="8" w:space="0" w:color="auto"/>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Partner - nealko</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Sponzoring</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 xml:space="preserve">       200 000,00 Kč </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right"/>
              <w:rPr>
                <w:color w:val="000000"/>
                <w:sz w:val="20"/>
                <w:szCs w:val="20"/>
                <w:lang w:eastAsia="cs-CZ"/>
              </w:rPr>
            </w:pPr>
            <w:r w:rsidRPr="00E04EDA">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               200 000,00 Kč </w:t>
            </w:r>
          </w:p>
        </w:tc>
      </w:tr>
      <w:tr w:rsidR="00E04EDA" w:rsidRPr="00E04EDA" w:rsidTr="00C710D2">
        <w:trPr>
          <w:trHeight w:val="315"/>
        </w:trPr>
        <w:tc>
          <w:tcPr>
            <w:tcW w:w="0" w:type="auto"/>
            <w:tcBorders>
              <w:top w:val="single" w:sz="4" w:space="0" w:color="auto"/>
              <w:left w:val="single" w:sz="8" w:space="0" w:color="auto"/>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Partner – </w:t>
            </w:r>
            <w:proofErr w:type="spellStart"/>
            <w:r w:rsidRPr="00E04EDA">
              <w:rPr>
                <w:b/>
                <w:bCs/>
                <w:color w:val="000000"/>
                <w:sz w:val="20"/>
                <w:szCs w:val="20"/>
                <w:lang w:eastAsia="cs-CZ"/>
              </w:rPr>
              <w:t>energy</w:t>
            </w:r>
            <w:proofErr w:type="spellEnd"/>
            <w:r w:rsidRPr="00E04EDA">
              <w:rPr>
                <w:b/>
                <w:bCs/>
                <w:color w:val="000000"/>
                <w:sz w:val="20"/>
                <w:szCs w:val="20"/>
                <w:lang w:eastAsia="cs-CZ"/>
              </w:rPr>
              <w:t xml:space="preserve"> drink</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Sponzoring</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 xml:space="preserve">       150 000,00 Kč </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right"/>
              <w:rPr>
                <w:color w:val="000000"/>
                <w:sz w:val="20"/>
                <w:szCs w:val="20"/>
                <w:lang w:eastAsia="cs-CZ"/>
              </w:rPr>
            </w:pPr>
            <w:r w:rsidRPr="00E04EDA">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               150 000,00 Kč </w:t>
            </w:r>
          </w:p>
        </w:tc>
        <w:bookmarkStart w:id="79" w:name="_GoBack"/>
        <w:bookmarkEnd w:id="79"/>
      </w:tr>
      <w:tr w:rsidR="00E04EDA" w:rsidRPr="002C4DDE" w:rsidTr="00C710D2">
        <w:trPr>
          <w:trHeight w:val="315"/>
        </w:trPr>
        <w:tc>
          <w:tcPr>
            <w:tcW w:w="0" w:type="auto"/>
            <w:tcBorders>
              <w:top w:val="single" w:sz="4" w:space="0" w:color="auto"/>
              <w:left w:val="single" w:sz="8" w:space="0" w:color="auto"/>
              <w:bottom w:val="nil"/>
              <w:right w:val="single" w:sz="4" w:space="0" w:color="auto"/>
            </w:tcBorders>
            <w:shd w:val="clear" w:color="auto" w:fill="FFFFFF" w:themeFill="background1"/>
            <w:noWrap/>
            <w:vAlign w:val="bottom"/>
            <w:hideMark/>
          </w:tcPr>
          <w:p w:rsidR="00E04EDA" w:rsidRPr="002C4DDE" w:rsidRDefault="00E04EDA" w:rsidP="00E91D03">
            <w:pPr>
              <w:suppressAutoHyphens w:val="0"/>
              <w:spacing w:after="0" w:line="240" w:lineRule="auto"/>
              <w:jc w:val="left"/>
              <w:rPr>
                <w:b/>
                <w:bCs/>
                <w:color w:val="000000"/>
                <w:sz w:val="20"/>
                <w:szCs w:val="20"/>
                <w:lang w:eastAsia="cs-CZ"/>
              </w:rPr>
            </w:pPr>
            <w:r w:rsidRPr="002C4DDE">
              <w:rPr>
                <w:b/>
                <w:bCs/>
                <w:color w:val="000000"/>
                <w:sz w:val="20"/>
                <w:szCs w:val="20"/>
                <w:lang w:eastAsia="cs-CZ"/>
              </w:rPr>
              <w:t>Partner - image 1</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170173" w:rsidRDefault="00E04EDA" w:rsidP="00E91D03">
            <w:pPr>
              <w:suppressAutoHyphens w:val="0"/>
              <w:spacing w:after="0" w:line="240" w:lineRule="auto"/>
              <w:jc w:val="left"/>
              <w:rPr>
                <w:color w:val="000000"/>
                <w:sz w:val="20"/>
                <w:szCs w:val="20"/>
                <w:lang w:eastAsia="cs-CZ"/>
              </w:rPr>
            </w:pPr>
            <w:r w:rsidRPr="00170173">
              <w:rPr>
                <w:color w:val="000000"/>
                <w:sz w:val="20"/>
                <w:szCs w:val="20"/>
                <w:lang w:eastAsia="cs-CZ"/>
              </w:rPr>
              <w:t>Sponzoring</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170173" w:rsidRDefault="00E04EDA" w:rsidP="00E91D03">
            <w:pPr>
              <w:suppressAutoHyphens w:val="0"/>
              <w:spacing w:after="0" w:line="240" w:lineRule="auto"/>
              <w:jc w:val="left"/>
              <w:rPr>
                <w:color w:val="000000"/>
                <w:sz w:val="20"/>
                <w:szCs w:val="20"/>
                <w:lang w:eastAsia="cs-CZ"/>
              </w:rPr>
            </w:pPr>
            <w:r w:rsidRPr="00170173">
              <w:rPr>
                <w:color w:val="000000"/>
                <w:sz w:val="20"/>
                <w:szCs w:val="20"/>
                <w:lang w:eastAsia="cs-CZ"/>
              </w:rPr>
              <w:t xml:space="preserve">       300 000,00 Kč </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170173" w:rsidRDefault="00E04EDA" w:rsidP="00E91D03">
            <w:pPr>
              <w:suppressAutoHyphens w:val="0"/>
              <w:spacing w:after="0" w:line="240" w:lineRule="auto"/>
              <w:jc w:val="right"/>
              <w:rPr>
                <w:color w:val="000000"/>
                <w:sz w:val="20"/>
                <w:szCs w:val="20"/>
                <w:lang w:eastAsia="cs-CZ"/>
              </w:rPr>
            </w:pPr>
            <w:r w:rsidRPr="00170173">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2C4DDE" w:rsidRDefault="00E04EDA" w:rsidP="00E91D03">
            <w:pPr>
              <w:suppressAutoHyphens w:val="0"/>
              <w:spacing w:after="0" w:line="240" w:lineRule="auto"/>
              <w:jc w:val="left"/>
              <w:rPr>
                <w:b/>
                <w:bCs/>
                <w:color w:val="000000"/>
                <w:sz w:val="20"/>
                <w:szCs w:val="20"/>
                <w:lang w:eastAsia="cs-CZ"/>
              </w:rPr>
            </w:pPr>
            <w:r w:rsidRPr="002C4DDE">
              <w:rPr>
                <w:b/>
                <w:bCs/>
                <w:color w:val="000000"/>
                <w:sz w:val="20"/>
                <w:szCs w:val="20"/>
                <w:lang w:eastAsia="cs-CZ"/>
              </w:rPr>
              <w:t xml:space="preserve">               300 000,00 Kč </w:t>
            </w:r>
          </w:p>
        </w:tc>
      </w:tr>
      <w:tr w:rsidR="00E04EDA" w:rsidRPr="00E04EDA" w:rsidTr="00C710D2">
        <w:trPr>
          <w:trHeight w:val="315"/>
        </w:trPr>
        <w:tc>
          <w:tcPr>
            <w:tcW w:w="0" w:type="auto"/>
            <w:tcBorders>
              <w:top w:val="single" w:sz="4" w:space="0" w:color="auto"/>
              <w:left w:val="single" w:sz="8" w:space="0" w:color="auto"/>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Partner - image 2</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Sponzoring</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 xml:space="preserve">       200 000,00 Kč </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right"/>
              <w:rPr>
                <w:color w:val="000000"/>
                <w:sz w:val="20"/>
                <w:szCs w:val="20"/>
                <w:lang w:eastAsia="cs-CZ"/>
              </w:rPr>
            </w:pPr>
            <w:r w:rsidRPr="00E04EDA">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               200 000,00 Kč </w:t>
            </w:r>
          </w:p>
        </w:tc>
      </w:tr>
      <w:tr w:rsidR="00E04EDA" w:rsidRPr="00E04EDA" w:rsidTr="00C710D2">
        <w:trPr>
          <w:trHeight w:val="315"/>
        </w:trPr>
        <w:tc>
          <w:tcPr>
            <w:tcW w:w="0" w:type="auto"/>
            <w:tcBorders>
              <w:top w:val="single" w:sz="4" w:space="0" w:color="auto"/>
              <w:left w:val="single" w:sz="8" w:space="0" w:color="auto"/>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Partner - image 3</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Sponzoring</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 xml:space="preserve">       100 000,00 Kč </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right"/>
              <w:rPr>
                <w:color w:val="000000"/>
                <w:sz w:val="20"/>
                <w:szCs w:val="20"/>
                <w:lang w:eastAsia="cs-CZ"/>
              </w:rPr>
            </w:pPr>
            <w:r w:rsidRPr="00E04EDA">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               100 000,00 Kč </w:t>
            </w:r>
          </w:p>
        </w:tc>
      </w:tr>
      <w:tr w:rsidR="00E04EDA" w:rsidRPr="00E04EDA" w:rsidTr="00C710D2">
        <w:trPr>
          <w:trHeight w:val="315"/>
        </w:trPr>
        <w:tc>
          <w:tcPr>
            <w:tcW w:w="0" w:type="auto"/>
            <w:tcBorders>
              <w:top w:val="single" w:sz="4" w:space="0" w:color="auto"/>
              <w:left w:val="single" w:sz="8" w:space="0" w:color="auto"/>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Město Brno</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Granty</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 xml:space="preserve">    5 500 000,00 Kč </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right"/>
              <w:rPr>
                <w:color w:val="000000"/>
                <w:sz w:val="20"/>
                <w:szCs w:val="20"/>
                <w:lang w:eastAsia="cs-CZ"/>
              </w:rPr>
            </w:pPr>
            <w:r w:rsidRPr="00E04EDA">
              <w:rPr>
                <w:color w:val="000000"/>
                <w:sz w:val="20"/>
                <w:szCs w:val="20"/>
                <w:lang w:eastAsia="cs-CZ"/>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            5 500 000,00 Kč </w:t>
            </w:r>
          </w:p>
        </w:tc>
      </w:tr>
      <w:tr w:rsidR="00E04EDA" w:rsidRPr="00E04EDA" w:rsidTr="00C710D2">
        <w:trPr>
          <w:trHeight w:val="330"/>
        </w:trPr>
        <w:tc>
          <w:tcPr>
            <w:tcW w:w="0" w:type="auto"/>
            <w:tcBorders>
              <w:top w:val="single" w:sz="4" w:space="0" w:color="auto"/>
              <w:left w:val="single" w:sz="8" w:space="0" w:color="auto"/>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Jihomoravský kraj</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Granty</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color w:val="000000"/>
                <w:sz w:val="20"/>
                <w:szCs w:val="20"/>
                <w:lang w:eastAsia="cs-CZ"/>
              </w:rPr>
            </w:pPr>
            <w:r w:rsidRPr="00E04EDA">
              <w:rPr>
                <w:color w:val="000000"/>
                <w:sz w:val="20"/>
                <w:szCs w:val="20"/>
                <w:lang w:eastAsia="cs-CZ"/>
              </w:rPr>
              <w:t xml:space="preserve">    3 000 000,00 Kč </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right"/>
              <w:rPr>
                <w:color w:val="000000"/>
                <w:sz w:val="20"/>
                <w:szCs w:val="20"/>
                <w:lang w:eastAsia="cs-CZ"/>
              </w:rPr>
            </w:pPr>
            <w:r w:rsidRPr="00E04EDA">
              <w:rPr>
                <w:color w:val="000000"/>
                <w:sz w:val="20"/>
                <w:szCs w:val="20"/>
                <w:lang w:eastAsia="cs-CZ"/>
              </w:rPr>
              <w:t>1</w:t>
            </w:r>
          </w:p>
        </w:tc>
        <w:tc>
          <w:tcPr>
            <w:tcW w:w="0" w:type="auto"/>
            <w:tcBorders>
              <w:top w:val="nil"/>
              <w:left w:val="nil"/>
              <w:bottom w:val="nil"/>
              <w:right w:val="single" w:sz="4" w:space="0" w:color="auto"/>
            </w:tcBorders>
            <w:shd w:val="clear" w:color="auto" w:fill="FFFFFF" w:themeFill="background1"/>
            <w:noWrap/>
            <w:vAlign w:val="bottom"/>
            <w:hideMark/>
          </w:tcPr>
          <w:p w:rsidR="00E04EDA" w:rsidRPr="00E04EDA" w:rsidRDefault="00E04EDA" w:rsidP="00E91D03">
            <w:pPr>
              <w:suppressAutoHyphens w:val="0"/>
              <w:spacing w:after="0" w:line="240" w:lineRule="auto"/>
              <w:jc w:val="left"/>
              <w:rPr>
                <w:b/>
                <w:bCs/>
                <w:color w:val="000000"/>
                <w:sz w:val="20"/>
                <w:szCs w:val="20"/>
                <w:lang w:eastAsia="cs-CZ"/>
              </w:rPr>
            </w:pPr>
            <w:r w:rsidRPr="00E04EDA">
              <w:rPr>
                <w:b/>
                <w:bCs/>
                <w:color w:val="000000"/>
                <w:sz w:val="20"/>
                <w:szCs w:val="20"/>
                <w:lang w:eastAsia="cs-CZ"/>
              </w:rPr>
              <w:t xml:space="preserve">            3 000 000,00 Kč </w:t>
            </w:r>
          </w:p>
        </w:tc>
      </w:tr>
      <w:tr w:rsidR="00E04EDA" w:rsidRPr="00E04EDA" w:rsidTr="00C710D2">
        <w:trPr>
          <w:trHeight w:val="390"/>
        </w:trPr>
        <w:tc>
          <w:tcPr>
            <w:tcW w:w="0" w:type="auto"/>
            <w:gridSpan w:val="4"/>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E04EDA" w:rsidRPr="00E04EDA" w:rsidRDefault="00E04EDA" w:rsidP="00E91D03">
            <w:pPr>
              <w:suppressAutoHyphens w:val="0"/>
              <w:spacing w:after="0" w:line="240" w:lineRule="auto"/>
              <w:jc w:val="right"/>
              <w:rPr>
                <w:b/>
                <w:bCs/>
                <w:color w:val="000000"/>
                <w:sz w:val="20"/>
                <w:szCs w:val="20"/>
                <w:lang w:eastAsia="cs-CZ"/>
              </w:rPr>
            </w:pPr>
            <w:r w:rsidRPr="00E04EDA">
              <w:rPr>
                <w:b/>
                <w:bCs/>
                <w:color w:val="000000"/>
                <w:sz w:val="20"/>
                <w:szCs w:val="20"/>
                <w:lang w:eastAsia="cs-CZ"/>
              </w:rPr>
              <w:t>TOTAL</w:t>
            </w:r>
          </w:p>
        </w:tc>
        <w:tc>
          <w:tcPr>
            <w:tcW w:w="0" w:type="auto"/>
            <w:tcBorders>
              <w:top w:val="single" w:sz="8" w:space="0" w:color="auto"/>
              <w:left w:val="nil"/>
              <w:bottom w:val="single" w:sz="8" w:space="0" w:color="auto"/>
              <w:right w:val="single" w:sz="8" w:space="0" w:color="auto"/>
            </w:tcBorders>
            <w:shd w:val="clear" w:color="auto" w:fill="FFFFFF" w:themeFill="background1"/>
            <w:noWrap/>
            <w:vAlign w:val="bottom"/>
            <w:hideMark/>
          </w:tcPr>
          <w:p w:rsidR="00E04EDA" w:rsidRPr="00E04EDA" w:rsidRDefault="00E04EDA" w:rsidP="00C710D2">
            <w:pPr>
              <w:suppressAutoHyphens w:val="0"/>
              <w:spacing w:after="0" w:line="240" w:lineRule="auto"/>
              <w:jc w:val="right"/>
              <w:rPr>
                <w:b/>
                <w:bCs/>
                <w:color w:val="000000"/>
                <w:sz w:val="20"/>
                <w:szCs w:val="20"/>
                <w:lang w:eastAsia="cs-CZ"/>
              </w:rPr>
            </w:pPr>
            <w:r w:rsidRPr="00E04EDA">
              <w:rPr>
                <w:b/>
                <w:bCs/>
                <w:color w:val="000000"/>
                <w:sz w:val="20"/>
                <w:szCs w:val="20"/>
                <w:lang w:eastAsia="cs-CZ"/>
              </w:rPr>
              <w:t xml:space="preserve">    25 012 000,00 Kč </w:t>
            </w:r>
          </w:p>
        </w:tc>
      </w:tr>
    </w:tbl>
    <w:p w:rsidR="00E04EDA" w:rsidRPr="00E04EDA" w:rsidRDefault="00E04EDA" w:rsidP="002C74F8"/>
    <w:p w:rsidR="00D01715" w:rsidRDefault="009B570D" w:rsidP="002C74F8">
      <w:pPr>
        <w:pStyle w:val="Nadpis2"/>
      </w:pPr>
      <w:r>
        <w:t xml:space="preserve"> </w:t>
      </w:r>
      <w:bookmarkStart w:id="80" w:name="_Toc448385131"/>
      <w:r w:rsidR="002C4F9F">
        <w:t>Vyhodnocení přínosu projektu</w:t>
      </w:r>
      <w:bookmarkEnd w:id="80"/>
      <w:r w:rsidR="00D01715">
        <w:t xml:space="preserve"> </w:t>
      </w:r>
    </w:p>
    <w:p w:rsidR="00F12B82" w:rsidRPr="00F12B82" w:rsidRDefault="00562D14" w:rsidP="002C74F8">
      <w:pPr>
        <w:ind w:firstLine="576"/>
      </w:pPr>
      <w:r>
        <w:t xml:space="preserve">Největším přínosem projektu jsou ekonomické dopady na region Brněnska. Přímé dopady v podobě odvedených daní a zvýšených tržeb dodavatelů služeb, stejně jako nepřímé dopady v podobě zvýšených tržeb a zisků jejich subdodavatelů je jednoznačně hlavním přínosem této akce. Dalším přínosem je dopad na kulturní cestovní ruch. Kulturní turisté z oblasti zájmu o hudební festivaly jsou v Brně oslovováni ve velmi malém měřítku a tímto by se Brno dostalo výrazným písmem na mapu hudebních festivalů. Podobné festivaly sebou nenesou jen hluk, ale návštěvníci v dopoledních hodinách navštěvují turistické atraktivity z okolí a tudíž se dá předpokládat, že by se tato akce podepsala i pod zvýšeným zájmem o ostatní turistické atraktivity Brna. </w:t>
      </w:r>
    </w:p>
    <w:p w:rsidR="00D01715" w:rsidRDefault="00D01715" w:rsidP="002C74F8">
      <w:pPr>
        <w:pStyle w:val="Nadpis2"/>
        <w:numPr>
          <w:ilvl w:val="0"/>
          <w:numId w:val="0"/>
        </w:numPr>
        <w:ind w:left="576"/>
      </w:pPr>
    </w:p>
    <w:p w:rsidR="008D4BF4" w:rsidRDefault="006C36D2" w:rsidP="002C74F8">
      <w:pPr>
        <w:pStyle w:val="Nadpis1"/>
        <w:pageBreakBefore/>
        <w:numPr>
          <w:ilvl w:val="0"/>
          <w:numId w:val="0"/>
        </w:numPr>
      </w:pPr>
      <w:bookmarkStart w:id="81" w:name="__RefHeading__18412_1330769005"/>
      <w:bookmarkStart w:id="82" w:name="__RefHeading__14948_1330769005"/>
      <w:bookmarkStart w:id="83" w:name="__RefHeading__5076_1330769005"/>
      <w:bookmarkStart w:id="84" w:name="__RefHeading__18339_1330769005"/>
      <w:bookmarkStart w:id="85" w:name="__RefHeading__74_1177403656"/>
      <w:bookmarkStart w:id="86" w:name="_Toc448385132"/>
      <w:bookmarkEnd w:id="81"/>
      <w:bookmarkEnd w:id="82"/>
      <w:bookmarkEnd w:id="83"/>
      <w:bookmarkEnd w:id="84"/>
      <w:bookmarkEnd w:id="85"/>
      <w:r>
        <w:lastRenderedPageBreak/>
        <w:t>Závěr</w:t>
      </w:r>
      <w:bookmarkEnd w:id="86"/>
    </w:p>
    <w:p w:rsidR="00017C00" w:rsidRDefault="00D623D6" w:rsidP="00BE644C">
      <w:pPr>
        <w:ind w:firstLine="432"/>
      </w:pPr>
      <w:r>
        <w:t xml:space="preserve">Kulturní cestovní ruch je jedním z nejvíce se rozvíjejících segmentů turistiky vůbec. Dnešní turisté již nejezdí pouze za pasivním odpočinkem, ale v čím dál větším měřítku se na své dovolené chtějí dozvědět co nejvíce o destinaci, ve které se nachází a </w:t>
      </w:r>
      <w:r w:rsidR="002C4DDE">
        <w:t xml:space="preserve">chtějí </w:t>
      </w:r>
      <w:r>
        <w:t xml:space="preserve">poznat její kulturu. </w:t>
      </w:r>
      <w:r w:rsidR="002C4DDE">
        <w:t xml:space="preserve">Brněnský region prošel za poslední roky řadou změn, kterými se snaží kulturní turistice jít co nejvíce naproti. </w:t>
      </w:r>
      <w:r w:rsidR="00EC735A">
        <w:t>Snahou</w:t>
      </w:r>
      <w:r w:rsidR="002C74F8">
        <w:t xml:space="preserve"> je maximálně</w:t>
      </w:r>
      <w:r w:rsidR="002C4DDE">
        <w:t xml:space="preserve"> zatraktivnit region pro všechny příchozí turisty, aby se zde cítili dobře a vraceli se do něj. Brněnsko má zcela výjimečnou geografickou polohu pro zastávku turistů na cestách po Evropě a zcela pochopitelně se ji snaží plně využívat. </w:t>
      </w:r>
      <w:r w:rsidR="002C74F8">
        <w:t>Důležitými kroky na cestě k</w:t>
      </w:r>
      <w:r w:rsidR="002C4DDE">
        <w:t xml:space="preserve"> zatraktivnění </w:t>
      </w:r>
      <w:r w:rsidR="0017735D">
        <w:t>regionu jsou</w:t>
      </w:r>
      <w:r w:rsidR="002C4DDE">
        <w:t xml:space="preserve"> podpora kultury a kulturních akcí v regionu. </w:t>
      </w:r>
      <w:r w:rsidR="002C74F8">
        <w:t>Kulturních akcí je v regionu veliké množství od těch, které jsou turisticky zajímavé méně až po ty, které lákají statisíce příchozích a mají velikou zásluhu na návštěvnosti regionu. Ze získaných informací je zřejmé, že hlavní dominanci turistické návštěvnosti regionu zaznamenává letní část sezony. Roční křivka návštěvnosti roste ke svému vrcholu</w:t>
      </w:r>
      <w:r w:rsidR="00244A43">
        <w:t>,</w:t>
      </w:r>
      <w:r w:rsidR="002C74F8">
        <w:t xml:space="preserve"> v srpnu konanému mistrovství světa silničních motocyklů</w:t>
      </w:r>
      <w:r w:rsidR="00244A43">
        <w:t>,</w:t>
      </w:r>
      <w:r w:rsidR="002C74F8">
        <w:t xml:space="preserve"> a následně zase pomalu ustupuje. Z analýzy kulturních akcí Brněnska vyplývá, že právě Moto GP je turisticky jednoznačně nejatraktivnějším lákadlem sezony. Dalšími velmi hojně navštěvovanými akcemi jsou jednotlivé veletrhy na Brněnském Veletržním Výstavišti. Veletr</w:t>
      </w:r>
      <w:r w:rsidR="00C100C7">
        <w:t xml:space="preserve">žní výstavy nemají sice vždy ryze kulturní význam, ale svým celkovým pojetím a zájmem zahraničních turistů do této kategorie zcela jistě spadají. </w:t>
      </w:r>
      <w:r w:rsidR="007A67AE">
        <w:t xml:space="preserve">Na základě provedené analýzy byl jako nejvhodnější modelový </w:t>
      </w:r>
      <w:proofErr w:type="spellStart"/>
      <w:r w:rsidR="007A67AE">
        <w:t>event</w:t>
      </w:r>
      <w:proofErr w:type="spellEnd"/>
      <w:r w:rsidR="007A67AE">
        <w:t xml:space="preserve">, který by prospěl rozvoji regionu, vybrán </w:t>
      </w:r>
      <w:r w:rsidR="00C100C7">
        <w:t xml:space="preserve">hudební festival charakterizovaný tak, aby splňoval požadavky nadregionálního a mezinárodního charakteru. </w:t>
      </w:r>
      <w:r w:rsidR="00BE644C">
        <w:t>Celý festival je koncepčně vymyšlen jako hudební festival rockové hudby s inspirací u největších zahraničních festivalů. Tato inspirace se bude projevovat ve všech aspektech akce od čistoty, kvality a dostatečného množství sociálního zařízení, až po přesouvání účastníků po areálu v komfortu a k jejich spokojenosti. Základním stavebním kamenem celé akce by měla být od počátku spokojenost zákazníka ve všech bodech jeho prožití celé akce od dobře technicky a komfortně zvládnuté dopravy na festival, přes čistotu, pohodlnost a provedení stanového městečka pro ubytování, až po jeho konečný odjezd znovu dobře zvládnutou organizaci dopravy. Dominancí festivalu by měla být profesionalita jeho provedení a kvalita poskytovaných služeb, což je asi největší problém českých hudebních festivalů. Festival je</w:t>
      </w:r>
      <w:r w:rsidR="00C100C7">
        <w:t xml:space="preserve"> </w:t>
      </w:r>
      <w:r w:rsidR="007A67AE">
        <w:t xml:space="preserve">navržen jako třídenní akce, </w:t>
      </w:r>
      <w:r w:rsidR="007A67AE">
        <w:lastRenderedPageBreak/>
        <w:t xml:space="preserve">kdy </w:t>
      </w:r>
      <w:r w:rsidR="00BE644C">
        <w:t xml:space="preserve">v odpoledních hodinách bude probíhat samotný festival a </w:t>
      </w:r>
      <w:r w:rsidR="00C100C7">
        <w:t>během festivalového volna v dopoledních hodi</w:t>
      </w:r>
      <w:r w:rsidR="00BE644C">
        <w:t>nách mohou návštěvníci</w:t>
      </w:r>
      <w:r w:rsidR="00C100C7">
        <w:t xml:space="preserve"> navštěvovat jiné turisticky zajímavé atraktivity regionu. Ekonomic</w:t>
      </w:r>
      <w:r w:rsidR="00BE644C">
        <w:t>ké dopady festivalu budou</w:t>
      </w:r>
      <w:r w:rsidR="00C100C7">
        <w:t xml:space="preserve"> přímé, ve formě zvýšených tržeb hotelů, restaurací, dopravních společností</w:t>
      </w:r>
      <w:r w:rsidR="00BE644C">
        <w:t xml:space="preserve"> a s těmi spojený výběr daní od těchto subjektů, </w:t>
      </w:r>
      <w:r w:rsidR="00C100C7">
        <w:t>tak i nepřímé, ve formě zvýšení tržeb dodavatelů těchto subje</w:t>
      </w:r>
      <w:r w:rsidR="009045FE">
        <w:t xml:space="preserve">ktů. </w:t>
      </w:r>
      <w:r w:rsidR="00BE644C">
        <w:t>F</w:t>
      </w:r>
      <w:r w:rsidR="00CA723E">
        <w:t xml:space="preserve">estival by se měl zařadit vedle velké ceny k jednomu z pilířů kulturního cestovního ruchu Brněnska a zvyšovat tím nejen kulturní povědomí, ale hlavně všechny s ním spojené ekonomické a sociální dopady. </w:t>
      </w: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BE644C">
      <w:pPr>
        <w:ind w:firstLine="432"/>
      </w:pPr>
    </w:p>
    <w:p w:rsidR="00CA723E" w:rsidRDefault="00CA723E" w:rsidP="002C74F8">
      <w:pPr>
        <w:pStyle w:val="Nadpis1"/>
        <w:numPr>
          <w:ilvl w:val="0"/>
          <w:numId w:val="0"/>
        </w:numPr>
        <w:ind w:left="432"/>
      </w:pPr>
      <w:bookmarkStart w:id="87" w:name="__RefHeading__18341_1330769005"/>
      <w:bookmarkStart w:id="88" w:name="__RefHeading__76_1177403656"/>
      <w:bookmarkStart w:id="89" w:name="__RefHeading__18414_1330769005"/>
      <w:bookmarkStart w:id="90" w:name="__RefHeading__5078_1330769005"/>
      <w:bookmarkStart w:id="91" w:name="__RefHeading__14950_1330769005"/>
      <w:bookmarkEnd w:id="87"/>
      <w:bookmarkEnd w:id="88"/>
      <w:bookmarkEnd w:id="89"/>
      <w:bookmarkEnd w:id="90"/>
      <w:bookmarkEnd w:id="91"/>
    </w:p>
    <w:p w:rsidR="00871552" w:rsidRDefault="00871552" w:rsidP="002C74F8">
      <w:pPr>
        <w:pStyle w:val="Nadpis1"/>
        <w:numPr>
          <w:ilvl w:val="0"/>
          <w:numId w:val="0"/>
        </w:numPr>
        <w:ind w:left="432"/>
      </w:pPr>
      <w:bookmarkStart w:id="92" w:name="_Toc448385133"/>
      <w:r>
        <w:t>Seznam grafů</w:t>
      </w:r>
      <w:bookmarkEnd w:id="92"/>
    </w:p>
    <w:p w:rsidR="005D526E" w:rsidRDefault="00871552">
      <w:pPr>
        <w:pStyle w:val="Seznamobrzk"/>
        <w:tabs>
          <w:tab w:val="right" w:leader="dot" w:pos="8495"/>
        </w:tabs>
        <w:rPr>
          <w:rFonts w:asciiTheme="minorHAnsi" w:eastAsiaTheme="minorEastAsia" w:hAnsiTheme="minorHAnsi" w:cstheme="minorBidi"/>
          <w:noProof/>
          <w:sz w:val="22"/>
          <w:szCs w:val="22"/>
          <w:lang w:eastAsia="cs-CZ"/>
        </w:rPr>
      </w:pPr>
      <w:r>
        <w:fldChar w:fldCharType="begin"/>
      </w:r>
      <w:r>
        <w:instrText xml:space="preserve"> TOC \h \z \c "Graf" </w:instrText>
      </w:r>
      <w:r>
        <w:fldChar w:fldCharType="separate"/>
      </w:r>
      <w:hyperlink w:anchor="_Toc448094953" w:history="1">
        <w:r w:rsidR="005D526E" w:rsidRPr="002E1B94">
          <w:rPr>
            <w:rStyle w:val="Hypertextovodkaz"/>
            <w:noProof/>
          </w:rPr>
          <w:t>Graf 1: Počet turistů ubytovaných v hotelích v jednotlivých letech</w:t>
        </w:r>
        <w:r w:rsidR="005D526E" w:rsidRPr="002E1B94">
          <w:rPr>
            <w:rStyle w:val="Hypertextovodkaz"/>
            <w:b/>
            <w:noProof/>
          </w:rPr>
          <w:t xml:space="preserve"> </w:t>
        </w:r>
        <w:r w:rsidR="005D526E" w:rsidRPr="002E1B94">
          <w:rPr>
            <w:rStyle w:val="Hypertextovodkaz"/>
            <w:noProof/>
          </w:rPr>
          <w:t>[9][11]</w:t>
        </w:r>
        <w:r w:rsidR="005D526E">
          <w:rPr>
            <w:noProof/>
            <w:webHidden/>
          </w:rPr>
          <w:tab/>
        </w:r>
        <w:r w:rsidR="005D526E">
          <w:rPr>
            <w:noProof/>
            <w:webHidden/>
          </w:rPr>
          <w:fldChar w:fldCharType="begin"/>
        </w:r>
        <w:r w:rsidR="005D526E">
          <w:rPr>
            <w:noProof/>
            <w:webHidden/>
          </w:rPr>
          <w:instrText xml:space="preserve"> PAGEREF _Toc448094953 \h </w:instrText>
        </w:r>
        <w:r w:rsidR="005D526E">
          <w:rPr>
            <w:noProof/>
            <w:webHidden/>
          </w:rPr>
        </w:r>
        <w:r w:rsidR="005D526E">
          <w:rPr>
            <w:noProof/>
            <w:webHidden/>
          </w:rPr>
          <w:fldChar w:fldCharType="separate"/>
        </w:r>
        <w:r w:rsidR="00170173">
          <w:rPr>
            <w:noProof/>
            <w:webHidden/>
          </w:rPr>
          <w:t>27</w:t>
        </w:r>
        <w:r w:rsidR="005D526E">
          <w:rPr>
            <w:noProof/>
            <w:webHidden/>
          </w:rPr>
          <w:fldChar w:fldCharType="end"/>
        </w:r>
      </w:hyperlink>
    </w:p>
    <w:p w:rsidR="005D526E" w:rsidRDefault="00170173">
      <w:pPr>
        <w:pStyle w:val="Seznamobrzk"/>
        <w:tabs>
          <w:tab w:val="right" w:leader="dot" w:pos="8495"/>
        </w:tabs>
        <w:rPr>
          <w:rFonts w:asciiTheme="minorHAnsi" w:eastAsiaTheme="minorEastAsia" w:hAnsiTheme="minorHAnsi" w:cstheme="minorBidi"/>
          <w:noProof/>
          <w:sz w:val="22"/>
          <w:szCs w:val="22"/>
          <w:lang w:eastAsia="cs-CZ"/>
        </w:rPr>
      </w:pPr>
      <w:hyperlink w:anchor="_Toc448094954" w:history="1">
        <w:r w:rsidR="005D526E" w:rsidRPr="002E1B94">
          <w:rPr>
            <w:rStyle w:val="Hypertextovodkaz"/>
            <w:noProof/>
          </w:rPr>
          <w:t>Graf 2: Podíl rezidentních a nerezidentních turistů na zaplněnosti ubytovacích kapacit  [9][11]</w:t>
        </w:r>
        <w:r w:rsidR="005D526E">
          <w:rPr>
            <w:noProof/>
            <w:webHidden/>
          </w:rPr>
          <w:tab/>
        </w:r>
        <w:r w:rsidR="005D526E">
          <w:rPr>
            <w:noProof/>
            <w:webHidden/>
          </w:rPr>
          <w:fldChar w:fldCharType="begin"/>
        </w:r>
        <w:r w:rsidR="005D526E">
          <w:rPr>
            <w:noProof/>
            <w:webHidden/>
          </w:rPr>
          <w:instrText xml:space="preserve"> PAGEREF _Toc448094954 \h </w:instrText>
        </w:r>
        <w:r w:rsidR="005D526E">
          <w:rPr>
            <w:noProof/>
            <w:webHidden/>
          </w:rPr>
        </w:r>
        <w:r w:rsidR="005D526E">
          <w:rPr>
            <w:noProof/>
            <w:webHidden/>
          </w:rPr>
          <w:fldChar w:fldCharType="separate"/>
        </w:r>
        <w:r>
          <w:rPr>
            <w:noProof/>
            <w:webHidden/>
          </w:rPr>
          <w:t>28</w:t>
        </w:r>
        <w:r w:rsidR="005D526E">
          <w:rPr>
            <w:noProof/>
            <w:webHidden/>
          </w:rPr>
          <w:fldChar w:fldCharType="end"/>
        </w:r>
      </w:hyperlink>
    </w:p>
    <w:p w:rsidR="005D526E" w:rsidRDefault="00170173">
      <w:pPr>
        <w:pStyle w:val="Seznamobrzk"/>
        <w:tabs>
          <w:tab w:val="right" w:leader="dot" w:pos="8495"/>
        </w:tabs>
        <w:rPr>
          <w:rFonts w:asciiTheme="minorHAnsi" w:eastAsiaTheme="minorEastAsia" w:hAnsiTheme="minorHAnsi" w:cstheme="minorBidi"/>
          <w:noProof/>
          <w:sz w:val="22"/>
          <w:szCs w:val="22"/>
          <w:lang w:eastAsia="cs-CZ"/>
        </w:rPr>
      </w:pPr>
      <w:hyperlink w:anchor="_Toc448094955" w:history="1">
        <w:r w:rsidR="005D526E" w:rsidRPr="002E1B94">
          <w:rPr>
            <w:rStyle w:val="Hypertextovodkaz"/>
            <w:noProof/>
          </w:rPr>
          <w:t>Graf 3: Vývoj turistické návštěvnosti v průběhu roku  [9][11]</w:t>
        </w:r>
        <w:r w:rsidR="005D526E">
          <w:rPr>
            <w:noProof/>
            <w:webHidden/>
          </w:rPr>
          <w:tab/>
        </w:r>
        <w:r w:rsidR="005D526E">
          <w:rPr>
            <w:noProof/>
            <w:webHidden/>
          </w:rPr>
          <w:fldChar w:fldCharType="begin"/>
        </w:r>
        <w:r w:rsidR="005D526E">
          <w:rPr>
            <w:noProof/>
            <w:webHidden/>
          </w:rPr>
          <w:instrText xml:space="preserve"> PAGEREF _Toc448094955 \h </w:instrText>
        </w:r>
        <w:r w:rsidR="005D526E">
          <w:rPr>
            <w:noProof/>
            <w:webHidden/>
          </w:rPr>
        </w:r>
        <w:r w:rsidR="005D526E">
          <w:rPr>
            <w:noProof/>
            <w:webHidden/>
          </w:rPr>
          <w:fldChar w:fldCharType="separate"/>
        </w:r>
        <w:r>
          <w:rPr>
            <w:noProof/>
            <w:webHidden/>
          </w:rPr>
          <w:t>29</w:t>
        </w:r>
        <w:r w:rsidR="005D526E">
          <w:rPr>
            <w:noProof/>
            <w:webHidden/>
          </w:rPr>
          <w:fldChar w:fldCharType="end"/>
        </w:r>
      </w:hyperlink>
    </w:p>
    <w:p w:rsidR="00871552" w:rsidRPr="00871552" w:rsidRDefault="00871552" w:rsidP="002C74F8">
      <w:r>
        <w:fldChar w:fldCharType="end"/>
      </w:r>
    </w:p>
    <w:p w:rsidR="00871552" w:rsidRDefault="00871552" w:rsidP="002C74F8">
      <w:pPr>
        <w:pStyle w:val="Nadpis1"/>
        <w:numPr>
          <w:ilvl w:val="0"/>
          <w:numId w:val="0"/>
        </w:numPr>
        <w:ind w:left="432"/>
      </w:pPr>
      <w:bookmarkStart w:id="93" w:name="_Toc448385134"/>
      <w:r>
        <w:t>Seznam tabulek</w:t>
      </w:r>
      <w:bookmarkEnd w:id="93"/>
    </w:p>
    <w:p w:rsidR="005D526E" w:rsidRDefault="00871552">
      <w:pPr>
        <w:pStyle w:val="Seznamobrzk"/>
        <w:tabs>
          <w:tab w:val="right" w:leader="dot" w:pos="8495"/>
        </w:tabs>
        <w:rPr>
          <w:rFonts w:asciiTheme="minorHAnsi" w:eastAsiaTheme="minorEastAsia" w:hAnsiTheme="minorHAnsi" w:cstheme="minorBidi"/>
          <w:noProof/>
          <w:sz w:val="22"/>
          <w:szCs w:val="22"/>
          <w:lang w:eastAsia="cs-CZ"/>
        </w:rPr>
      </w:pPr>
      <w:r>
        <w:fldChar w:fldCharType="begin"/>
      </w:r>
      <w:r>
        <w:instrText xml:space="preserve"> TOC \h \z \c "Tabulka" </w:instrText>
      </w:r>
      <w:r>
        <w:fldChar w:fldCharType="separate"/>
      </w:r>
      <w:hyperlink w:anchor="_Toc448094956" w:history="1">
        <w:r w:rsidR="005D526E" w:rsidRPr="00CE3EDB">
          <w:rPr>
            <w:rStyle w:val="Hypertextovodkaz"/>
            <w:noProof/>
          </w:rPr>
          <w:t>Tabulka 1 Rozpočet akce – tabulka výdajů</w:t>
        </w:r>
        <w:r w:rsidR="005D526E">
          <w:rPr>
            <w:noProof/>
            <w:webHidden/>
          </w:rPr>
          <w:tab/>
        </w:r>
        <w:r w:rsidR="005D526E">
          <w:rPr>
            <w:noProof/>
            <w:webHidden/>
          </w:rPr>
          <w:fldChar w:fldCharType="begin"/>
        </w:r>
        <w:r w:rsidR="005D526E">
          <w:rPr>
            <w:noProof/>
            <w:webHidden/>
          </w:rPr>
          <w:instrText xml:space="preserve"> PAGEREF _Toc448094956 \h </w:instrText>
        </w:r>
        <w:r w:rsidR="005D526E">
          <w:rPr>
            <w:noProof/>
            <w:webHidden/>
          </w:rPr>
        </w:r>
        <w:r w:rsidR="005D526E">
          <w:rPr>
            <w:noProof/>
            <w:webHidden/>
          </w:rPr>
          <w:fldChar w:fldCharType="separate"/>
        </w:r>
        <w:r w:rsidR="00170173">
          <w:rPr>
            <w:noProof/>
            <w:webHidden/>
          </w:rPr>
          <w:t>36</w:t>
        </w:r>
        <w:r w:rsidR="005D526E">
          <w:rPr>
            <w:noProof/>
            <w:webHidden/>
          </w:rPr>
          <w:fldChar w:fldCharType="end"/>
        </w:r>
      </w:hyperlink>
    </w:p>
    <w:p w:rsidR="005D526E" w:rsidRDefault="00170173">
      <w:pPr>
        <w:pStyle w:val="Seznamobrzk"/>
        <w:tabs>
          <w:tab w:val="right" w:leader="dot" w:pos="8495"/>
        </w:tabs>
        <w:rPr>
          <w:rFonts w:asciiTheme="minorHAnsi" w:eastAsiaTheme="minorEastAsia" w:hAnsiTheme="minorHAnsi" w:cstheme="minorBidi"/>
          <w:noProof/>
          <w:sz w:val="22"/>
          <w:szCs w:val="22"/>
          <w:lang w:eastAsia="cs-CZ"/>
        </w:rPr>
      </w:pPr>
      <w:hyperlink w:anchor="_Toc448094957" w:history="1">
        <w:r w:rsidR="005D526E" w:rsidRPr="00CE3EDB">
          <w:rPr>
            <w:rStyle w:val="Hypertextovodkaz"/>
            <w:noProof/>
          </w:rPr>
          <w:t>Tabulka 2 Rozpočet akce – tabulka příjmů</w:t>
        </w:r>
        <w:r w:rsidR="005D526E">
          <w:rPr>
            <w:noProof/>
            <w:webHidden/>
          </w:rPr>
          <w:tab/>
        </w:r>
        <w:r w:rsidR="005D526E">
          <w:rPr>
            <w:noProof/>
            <w:webHidden/>
          </w:rPr>
          <w:fldChar w:fldCharType="begin"/>
        </w:r>
        <w:r w:rsidR="005D526E">
          <w:rPr>
            <w:noProof/>
            <w:webHidden/>
          </w:rPr>
          <w:instrText xml:space="preserve"> PAGEREF _Toc448094957 \h </w:instrText>
        </w:r>
        <w:r w:rsidR="005D526E">
          <w:rPr>
            <w:noProof/>
            <w:webHidden/>
          </w:rPr>
        </w:r>
        <w:r w:rsidR="005D526E">
          <w:rPr>
            <w:noProof/>
            <w:webHidden/>
          </w:rPr>
          <w:fldChar w:fldCharType="separate"/>
        </w:r>
        <w:r>
          <w:rPr>
            <w:noProof/>
            <w:webHidden/>
          </w:rPr>
          <w:t>37</w:t>
        </w:r>
        <w:r w:rsidR="005D526E">
          <w:rPr>
            <w:noProof/>
            <w:webHidden/>
          </w:rPr>
          <w:fldChar w:fldCharType="end"/>
        </w:r>
      </w:hyperlink>
    </w:p>
    <w:p w:rsidR="00871552" w:rsidRDefault="00871552" w:rsidP="002C74F8">
      <w:pPr>
        <w:suppressAutoHyphens w:val="0"/>
        <w:jc w:val="left"/>
        <w:rPr>
          <w:rFonts w:cs="Arial"/>
          <w:b/>
          <w:bCs/>
          <w:caps/>
          <w:sz w:val="32"/>
          <w:szCs w:val="32"/>
        </w:rPr>
      </w:pPr>
      <w:r>
        <w:fldChar w:fldCharType="end"/>
      </w:r>
      <w:r>
        <w:br w:type="page"/>
      </w:r>
    </w:p>
    <w:p w:rsidR="008D4BF4" w:rsidRDefault="006C36D2" w:rsidP="002C74F8">
      <w:pPr>
        <w:pStyle w:val="Nadpis1"/>
        <w:pageBreakBefore/>
        <w:numPr>
          <w:ilvl w:val="0"/>
          <w:numId w:val="0"/>
        </w:numPr>
        <w:ind w:left="15"/>
      </w:pPr>
      <w:bookmarkStart w:id="94" w:name="_Toc448385135"/>
      <w:r>
        <w:lastRenderedPageBreak/>
        <w:t>Použité zdroje</w:t>
      </w:r>
      <w:bookmarkEnd w:id="94"/>
    </w:p>
    <w:p w:rsidR="00C83C19" w:rsidRPr="008F3E69" w:rsidRDefault="00C83C19" w:rsidP="002C74F8">
      <w:pPr>
        <w:pStyle w:val="Odstavecseseznamem"/>
        <w:numPr>
          <w:ilvl w:val="0"/>
          <w:numId w:val="8"/>
        </w:numPr>
        <w:spacing w:line="360" w:lineRule="auto"/>
        <w:rPr>
          <w:sz w:val="24"/>
          <w:szCs w:val="24"/>
          <w:lang w:val="en-US"/>
        </w:rPr>
      </w:pPr>
      <w:bookmarkStart w:id="95" w:name="_Ref441949806"/>
      <w:bookmarkStart w:id="96" w:name="_Ref441949885"/>
      <w:r w:rsidRPr="008F3E69">
        <w:rPr>
          <w:color w:val="000000"/>
          <w:sz w:val="24"/>
          <w:szCs w:val="24"/>
          <w:shd w:val="clear" w:color="auto" w:fill="FFFFFF"/>
        </w:rPr>
        <w:t>Kulturní turismus. In:</w:t>
      </w:r>
      <w:r w:rsidRPr="008F3E69">
        <w:rPr>
          <w:rStyle w:val="apple-converted-space"/>
          <w:color w:val="000000"/>
          <w:sz w:val="24"/>
          <w:szCs w:val="24"/>
          <w:shd w:val="clear" w:color="auto" w:fill="FFFFFF"/>
        </w:rPr>
        <w:t> </w:t>
      </w:r>
      <w:r w:rsidRPr="008F3E69">
        <w:rPr>
          <w:i/>
          <w:iCs/>
          <w:color w:val="000000"/>
          <w:sz w:val="24"/>
          <w:szCs w:val="24"/>
        </w:rPr>
        <w:t xml:space="preserve">ISC </w:t>
      </w:r>
      <w:proofErr w:type="spellStart"/>
      <w:r w:rsidRPr="008F3E69">
        <w:rPr>
          <w:i/>
          <w:iCs/>
          <w:color w:val="000000"/>
          <w:sz w:val="24"/>
          <w:szCs w:val="24"/>
        </w:rPr>
        <w:t>Muni</w:t>
      </w:r>
      <w:proofErr w:type="spellEnd"/>
      <w:r w:rsidRPr="008F3E69">
        <w:rPr>
          <w:rStyle w:val="apple-converted-space"/>
          <w:color w:val="000000"/>
          <w:sz w:val="24"/>
          <w:szCs w:val="24"/>
          <w:shd w:val="clear" w:color="auto" w:fill="FFFFFF"/>
        </w:rPr>
        <w:t> </w:t>
      </w:r>
      <w:r w:rsidRPr="008F3E69">
        <w:rPr>
          <w:color w:val="000000"/>
          <w:sz w:val="24"/>
          <w:szCs w:val="24"/>
          <w:shd w:val="clear" w:color="auto" w:fill="FFFFFF"/>
        </w:rPr>
        <w:t xml:space="preserve">[online]. Brno, 2014 [cit. 2016-01-29]. Dostupné z: </w:t>
      </w:r>
      <w:r w:rsidRPr="00871552">
        <w:rPr>
          <w:sz w:val="24"/>
          <w:szCs w:val="24"/>
          <w:shd w:val="clear" w:color="auto" w:fill="FFFFFF"/>
        </w:rPr>
        <w:t>https://is.muni.cz/el/1441/jaro2014/GP3MP_MGP/um/27._</w:t>
      </w:r>
      <w:proofErr w:type="gramStart"/>
      <w:r w:rsidRPr="00871552">
        <w:rPr>
          <w:sz w:val="24"/>
          <w:szCs w:val="24"/>
          <w:shd w:val="clear" w:color="auto" w:fill="FFFFFF"/>
        </w:rPr>
        <w:t>Kulturni_turismus__ZM_8._4._2014</w:t>
      </w:r>
      <w:proofErr w:type="gramEnd"/>
      <w:r w:rsidRPr="00871552">
        <w:rPr>
          <w:sz w:val="24"/>
          <w:szCs w:val="24"/>
          <w:shd w:val="clear" w:color="auto" w:fill="FFFFFF"/>
        </w:rPr>
        <w:t>.pdf</w:t>
      </w:r>
      <w:bookmarkEnd w:id="95"/>
      <w:bookmarkEnd w:id="96"/>
      <w:r w:rsidRPr="008F3E69">
        <w:rPr>
          <w:color w:val="000000"/>
          <w:sz w:val="24"/>
          <w:szCs w:val="24"/>
          <w:shd w:val="clear" w:color="auto" w:fill="FFFFFF"/>
        </w:rPr>
        <w:t xml:space="preserve"> </w:t>
      </w:r>
    </w:p>
    <w:p w:rsidR="00FC106D" w:rsidRPr="008F3E69" w:rsidRDefault="00FC106D" w:rsidP="002C74F8">
      <w:pPr>
        <w:pStyle w:val="Odstavecseseznamem"/>
        <w:numPr>
          <w:ilvl w:val="0"/>
          <w:numId w:val="8"/>
        </w:numPr>
        <w:spacing w:line="360" w:lineRule="auto"/>
        <w:rPr>
          <w:sz w:val="24"/>
          <w:szCs w:val="24"/>
          <w:lang w:val="en-US"/>
        </w:rPr>
      </w:pPr>
      <w:bookmarkStart w:id="97" w:name="_Ref442016299"/>
      <w:r w:rsidRPr="008F3E69">
        <w:rPr>
          <w:i/>
          <w:iCs/>
          <w:color w:val="000000"/>
          <w:sz w:val="24"/>
          <w:szCs w:val="24"/>
        </w:rPr>
        <w:t>Filozofický slovník</w:t>
      </w:r>
      <w:r w:rsidRPr="008F3E69">
        <w:rPr>
          <w:color w:val="000000"/>
          <w:sz w:val="24"/>
          <w:szCs w:val="24"/>
          <w:shd w:val="clear" w:color="auto" w:fill="FFFFFF"/>
        </w:rPr>
        <w:t>. Praha: svoboda, 1985.</w:t>
      </w:r>
      <w:bookmarkEnd w:id="97"/>
    </w:p>
    <w:p w:rsidR="003737CF" w:rsidRPr="008F3E69" w:rsidRDefault="00514140" w:rsidP="002C74F8">
      <w:pPr>
        <w:pStyle w:val="Odstavecseseznamem"/>
        <w:numPr>
          <w:ilvl w:val="0"/>
          <w:numId w:val="8"/>
        </w:numPr>
        <w:spacing w:line="360" w:lineRule="auto"/>
        <w:rPr>
          <w:sz w:val="24"/>
          <w:szCs w:val="24"/>
          <w:lang w:val="en-US"/>
        </w:rPr>
      </w:pPr>
      <w:bookmarkStart w:id="98" w:name="_Ref448012165"/>
      <w:bookmarkStart w:id="99" w:name="_Ref442024698"/>
      <w:r w:rsidRPr="008F3E69">
        <w:rPr>
          <w:sz w:val="24"/>
          <w:szCs w:val="24"/>
          <w:lang w:val="en-US"/>
        </w:rPr>
        <w:t xml:space="preserve">Europeans on Holiday, European Commission Press Release STAT/06/99. </w:t>
      </w:r>
      <w:proofErr w:type="spellStart"/>
      <w:r w:rsidRPr="008F3E69">
        <w:rPr>
          <w:sz w:val="24"/>
          <w:szCs w:val="24"/>
          <w:lang w:val="en-US"/>
        </w:rPr>
        <w:t>Luxembourgh</w:t>
      </w:r>
      <w:proofErr w:type="spellEnd"/>
      <w:r w:rsidRPr="008F3E69">
        <w:rPr>
          <w:sz w:val="24"/>
          <w:szCs w:val="24"/>
          <w:lang w:val="en-US"/>
        </w:rPr>
        <w:t xml:space="preserve">, Eurostat 20.7.2006. </w:t>
      </w:r>
      <w:r w:rsidR="0006154B" w:rsidRPr="00871552">
        <w:rPr>
          <w:sz w:val="24"/>
          <w:szCs w:val="24"/>
          <w:lang w:val="en-US"/>
        </w:rPr>
        <w:t>http://epp.eurostat.ec.europa.eu</w:t>
      </w:r>
      <w:bookmarkEnd w:id="98"/>
    </w:p>
    <w:p w:rsidR="00514140" w:rsidRPr="008F3E69" w:rsidRDefault="0006154B" w:rsidP="002C74F8">
      <w:pPr>
        <w:pStyle w:val="Odstavecseseznamem"/>
        <w:numPr>
          <w:ilvl w:val="0"/>
          <w:numId w:val="8"/>
        </w:numPr>
        <w:spacing w:line="360" w:lineRule="auto"/>
        <w:rPr>
          <w:sz w:val="24"/>
          <w:szCs w:val="24"/>
          <w:lang w:val="en-US"/>
        </w:rPr>
      </w:pPr>
      <w:bookmarkStart w:id="100" w:name="_Ref448012544"/>
      <w:bookmarkStart w:id="101" w:name="_Ref442540753"/>
      <w:bookmarkEnd w:id="99"/>
      <w:proofErr w:type="spellStart"/>
      <w:r w:rsidRPr="008F3E69">
        <w:rPr>
          <w:rFonts w:eastAsiaTheme="minorEastAsia"/>
          <w:sz w:val="24"/>
          <w:szCs w:val="24"/>
          <w:lang w:eastAsia="cs-CZ"/>
        </w:rPr>
        <w:t>Hesková</w:t>
      </w:r>
      <w:proofErr w:type="spellEnd"/>
      <w:r w:rsidRPr="008F3E69">
        <w:rPr>
          <w:rFonts w:eastAsiaTheme="minorEastAsia"/>
          <w:sz w:val="24"/>
          <w:szCs w:val="24"/>
          <w:lang w:eastAsia="cs-CZ"/>
        </w:rPr>
        <w:t xml:space="preserve">, M. a </w:t>
      </w:r>
      <w:proofErr w:type="gramStart"/>
      <w:r w:rsidRPr="008F3E69">
        <w:rPr>
          <w:rFonts w:eastAsiaTheme="minorEastAsia"/>
          <w:sz w:val="24"/>
          <w:szCs w:val="24"/>
          <w:lang w:eastAsia="cs-CZ"/>
        </w:rPr>
        <w:t>kol..:</w:t>
      </w:r>
      <w:proofErr w:type="gramEnd"/>
      <w:r w:rsidRPr="008F3E69">
        <w:rPr>
          <w:rFonts w:eastAsiaTheme="minorEastAsia"/>
          <w:sz w:val="24"/>
          <w:szCs w:val="24"/>
          <w:lang w:eastAsia="cs-CZ"/>
        </w:rPr>
        <w:t xml:space="preserve"> Analýza </w:t>
      </w:r>
      <w:proofErr w:type="spellStart"/>
      <w:r w:rsidRPr="008F3E69">
        <w:rPr>
          <w:rFonts w:eastAsiaTheme="minorEastAsia"/>
          <w:sz w:val="24"/>
          <w:szCs w:val="24"/>
          <w:lang w:eastAsia="cs-CZ"/>
        </w:rPr>
        <w:t>destinacních</w:t>
      </w:r>
      <w:proofErr w:type="spellEnd"/>
      <w:r w:rsidRPr="008F3E69">
        <w:rPr>
          <w:rFonts w:eastAsiaTheme="minorEastAsia"/>
          <w:sz w:val="24"/>
          <w:szCs w:val="24"/>
          <w:lang w:eastAsia="cs-CZ"/>
        </w:rPr>
        <w:t xml:space="preserve"> managementu v cestovním ruchu na </w:t>
      </w:r>
      <w:proofErr w:type="spellStart"/>
      <w:r w:rsidRPr="008F3E69">
        <w:rPr>
          <w:rFonts w:eastAsiaTheme="minorEastAsia"/>
          <w:sz w:val="24"/>
          <w:szCs w:val="24"/>
          <w:lang w:eastAsia="cs-CZ"/>
        </w:rPr>
        <w:t>príkladech</w:t>
      </w:r>
      <w:proofErr w:type="spellEnd"/>
      <w:r w:rsidRPr="008F3E69">
        <w:rPr>
          <w:rFonts w:eastAsiaTheme="minorEastAsia"/>
          <w:sz w:val="24"/>
          <w:szCs w:val="24"/>
          <w:lang w:eastAsia="cs-CZ"/>
        </w:rPr>
        <w:t xml:space="preserve"> </w:t>
      </w:r>
      <w:proofErr w:type="spellStart"/>
      <w:r w:rsidRPr="008F3E69">
        <w:rPr>
          <w:rFonts w:eastAsiaTheme="minorEastAsia"/>
          <w:sz w:val="24"/>
          <w:szCs w:val="24"/>
          <w:lang w:eastAsia="cs-CZ"/>
        </w:rPr>
        <w:t>Ceské</w:t>
      </w:r>
      <w:proofErr w:type="spellEnd"/>
      <w:r w:rsidRPr="008F3E69">
        <w:rPr>
          <w:rFonts w:eastAsiaTheme="minorEastAsia"/>
          <w:sz w:val="24"/>
          <w:szCs w:val="24"/>
          <w:lang w:eastAsia="cs-CZ"/>
        </w:rPr>
        <w:t xml:space="preserve"> republiky a Rakouska, 1. vyd., KARTPRINT, Bratislava 2004, ISBN 80-88870-42-9</w:t>
      </w:r>
      <w:bookmarkEnd w:id="100"/>
    </w:p>
    <w:p w:rsidR="008951AA" w:rsidRPr="008F3E69" w:rsidRDefault="00251858" w:rsidP="002C74F8">
      <w:pPr>
        <w:pStyle w:val="Odstavecseseznamem"/>
        <w:numPr>
          <w:ilvl w:val="0"/>
          <w:numId w:val="8"/>
        </w:numPr>
        <w:spacing w:line="360" w:lineRule="auto"/>
        <w:rPr>
          <w:rStyle w:val="Hypertextovodkaz"/>
          <w:color w:val="auto"/>
          <w:sz w:val="24"/>
          <w:szCs w:val="24"/>
          <w:u w:val="none"/>
          <w:lang w:val="en-US"/>
        </w:rPr>
      </w:pPr>
      <w:proofErr w:type="spellStart"/>
      <w:r w:rsidRPr="008F3E69">
        <w:rPr>
          <w:sz w:val="24"/>
          <w:szCs w:val="24"/>
        </w:rPr>
        <w:t>ed</w:t>
      </w:r>
      <w:proofErr w:type="spellEnd"/>
      <w:r w:rsidRPr="008F3E69">
        <w:rPr>
          <w:sz w:val="24"/>
          <w:szCs w:val="24"/>
        </w:rPr>
        <w:t xml:space="preserve">. </w:t>
      </w:r>
      <w:proofErr w:type="spellStart"/>
      <w:r w:rsidRPr="008F3E69">
        <w:rPr>
          <w:sz w:val="24"/>
          <w:szCs w:val="24"/>
        </w:rPr>
        <w:t>Richards</w:t>
      </w:r>
      <w:proofErr w:type="spellEnd"/>
      <w:r w:rsidRPr="008F3E69">
        <w:rPr>
          <w:sz w:val="24"/>
          <w:szCs w:val="24"/>
        </w:rPr>
        <w:t xml:space="preserve">, G., 2005. </w:t>
      </w:r>
      <w:proofErr w:type="spellStart"/>
      <w:r w:rsidRPr="008F3E69">
        <w:rPr>
          <w:sz w:val="24"/>
          <w:szCs w:val="24"/>
        </w:rPr>
        <w:t>Cultural</w:t>
      </w:r>
      <w:proofErr w:type="spellEnd"/>
      <w:r w:rsidRPr="008F3E69">
        <w:rPr>
          <w:sz w:val="24"/>
          <w:szCs w:val="24"/>
        </w:rPr>
        <w:t xml:space="preserve"> </w:t>
      </w:r>
      <w:proofErr w:type="spellStart"/>
      <w:r w:rsidRPr="008F3E69">
        <w:rPr>
          <w:sz w:val="24"/>
          <w:szCs w:val="24"/>
        </w:rPr>
        <w:t>Tourism</w:t>
      </w:r>
      <w:proofErr w:type="spellEnd"/>
      <w:r w:rsidRPr="008F3E69">
        <w:rPr>
          <w:sz w:val="24"/>
          <w:szCs w:val="24"/>
        </w:rPr>
        <w:t xml:space="preserve"> in </w:t>
      </w:r>
      <w:proofErr w:type="spellStart"/>
      <w:r w:rsidRPr="008F3E69">
        <w:rPr>
          <w:sz w:val="24"/>
          <w:szCs w:val="24"/>
        </w:rPr>
        <w:t>Europe</w:t>
      </w:r>
      <w:proofErr w:type="spellEnd"/>
      <w:r w:rsidRPr="008F3E69">
        <w:rPr>
          <w:sz w:val="24"/>
          <w:szCs w:val="24"/>
        </w:rPr>
        <w:t xml:space="preserve">. </w:t>
      </w:r>
      <w:proofErr w:type="spellStart"/>
      <w:r w:rsidRPr="008F3E69">
        <w:rPr>
          <w:sz w:val="24"/>
          <w:szCs w:val="24"/>
        </w:rPr>
        <w:t>Avaliable</w:t>
      </w:r>
      <w:proofErr w:type="spellEnd"/>
      <w:r w:rsidRPr="008F3E69">
        <w:rPr>
          <w:sz w:val="24"/>
          <w:szCs w:val="24"/>
        </w:rPr>
        <w:t xml:space="preserve"> on </w:t>
      </w:r>
      <w:r w:rsidRPr="00871552">
        <w:rPr>
          <w:sz w:val="24"/>
          <w:szCs w:val="24"/>
        </w:rPr>
        <w:t>http://www.tram-research.com/cultural_tourism_in_europe.PDF</w:t>
      </w:r>
      <w:bookmarkEnd w:id="101"/>
    </w:p>
    <w:p w:rsidR="008F3E69" w:rsidRPr="008F3E69" w:rsidRDefault="008F3E69" w:rsidP="002C74F8">
      <w:pPr>
        <w:pStyle w:val="Odstavecseseznamem"/>
        <w:numPr>
          <w:ilvl w:val="0"/>
          <w:numId w:val="8"/>
        </w:numPr>
        <w:shd w:val="clear" w:color="auto" w:fill="FFFFFF"/>
        <w:suppressAutoHyphens w:val="0"/>
        <w:spacing w:before="30" w:after="0" w:line="360" w:lineRule="auto"/>
        <w:rPr>
          <w:color w:val="000000"/>
          <w:sz w:val="24"/>
          <w:lang w:eastAsia="cs-CZ"/>
        </w:rPr>
      </w:pPr>
      <w:bookmarkStart w:id="102" w:name="_Ref448012659"/>
      <w:proofErr w:type="spellStart"/>
      <w:r w:rsidRPr="008F3E69">
        <w:rPr>
          <w:i/>
          <w:iCs/>
          <w:color w:val="000000"/>
          <w:sz w:val="24"/>
          <w:lang w:eastAsia="cs-CZ"/>
        </w:rPr>
        <w:t>Numbeo</w:t>
      </w:r>
      <w:proofErr w:type="spellEnd"/>
      <w:r w:rsidRPr="008F3E69">
        <w:rPr>
          <w:color w:val="000000"/>
          <w:sz w:val="24"/>
          <w:lang w:eastAsia="cs-CZ"/>
        </w:rPr>
        <w:t> [online]. [cit. 2016-04-04]. Dostupné z: www.numbeo.com</w:t>
      </w:r>
      <w:bookmarkEnd w:id="102"/>
    </w:p>
    <w:p w:rsidR="00194D25" w:rsidRPr="008F3E69" w:rsidRDefault="00CB141F" w:rsidP="002C74F8">
      <w:pPr>
        <w:pStyle w:val="Odstavecseseznamem"/>
        <w:numPr>
          <w:ilvl w:val="0"/>
          <w:numId w:val="8"/>
        </w:numPr>
        <w:spacing w:line="360" w:lineRule="auto"/>
        <w:rPr>
          <w:sz w:val="24"/>
          <w:szCs w:val="24"/>
          <w:lang w:val="en-US"/>
        </w:rPr>
      </w:pPr>
      <w:bookmarkStart w:id="103" w:name="_Ref442622621"/>
      <w:r w:rsidRPr="008F3E69">
        <w:rPr>
          <w:i/>
          <w:iCs/>
          <w:color w:val="000000"/>
          <w:sz w:val="24"/>
          <w:szCs w:val="24"/>
        </w:rPr>
        <w:t>Management kulturního cestovního ruchu</w:t>
      </w:r>
      <w:r w:rsidRPr="008F3E69">
        <w:rPr>
          <w:rStyle w:val="apple-converted-space"/>
          <w:color w:val="000000"/>
          <w:sz w:val="24"/>
          <w:szCs w:val="24"/>
          <w:shd w:val="clear" w:color="auto" w:fill="FFFFFF"/>
        </w:rPr>
        <w:t> </w:t>
      </w:r>
      <w:r w:rsidRPr="008F3E69">
        <w:rPr>
          <w:color w:val="000000"/>
          <w:sz w:val="24"/>
          <w:szCs w:val="24"/>
          <w:shd w:val="clear" w:color="auto" w:fill="FFFFFF"/>
        </w:rPr>
        <w:t xml:space="preserve">[online]. Praha, 2008 [cit. 2016-02-07]. Dostupné z: </w:t>
      </w:r>
      <w:r w:rsidR="00E77B78" w:rsidRPr="00871552">
        <w:rPr>
          <w:sz w:val="24"/>
          <w:szCs w:val="24"/>
          <w:shd w:val="clear" w:color="auto" w:fill="FFFFFF"/>
        </w:rPr>
        <w:t>http://www.mmr.cz/getmedia/efcd9671-4737-427b-bab5-1b6be507e800/GetFile10_1.pdf</w:t>
      </w:r>
      <w:bookmarkEnd w:id="103"/>
    </w:p>
    <w:p w:rsidR="00E77B78" w:rsidRPr="008F3E69" w:rsidRDefault="00721577" w:rsidP="002C74F8">
      <w:pPr>
        <w:pStyle w:val="Odstavecseseznamem"/>
        <w:numPr>
          <w:ilvl w:val="0"/>
          <w:numId w:val="8"/>
        </w:numPr>
        <w:spacing w:line="360" w:lineRule="auto"/>
        <w:rPr>
          <w:sz w:val="24"/>
          <w:szCs w:val="24"/>
          <w:lang w:val="en-US"/>
        </w:rPr>
      </w:pPr>
      <w:bookmarkStart w:id="104" w:name="_Ref448012918"/>
      <w:r w:rsidRPr="008F3E69">
        <w:rPr>
          <w:sz w:val="24"/>
          <w:szCs w:val="24"/>
        </w:rPr>
        <w:t xml:space="preserve">City </w:t>
      </w:r>
      <w:proofErr w:type="spellStart"/>
      <w:r w:rsidRPr="008F3E69">
        <w:rPr>
          <w:sz w:val="24"/>
          <w:szCs w:val="24"/>
        </w:rPr>
        <w:t>Tourism</w:t>
      </w:r>
      <w:proofErr w:type="spellEnd"/>
      <w:r w:rsidRPr="008F3E69">
        <w:rPr>
          <w:sz w:val="24"/>
          <w:szCs w:val="24"/>
        </w:rPr>
        <w:t xml:space="preserve"> &amp; </w:t>
      </w:r>
      <w:proofErr w:type="spellStart"/>
      <w:r w:rsidRPr="008F3E69">
        <w:rPr>
          <w:sz w:val="24"/>
          <w:szCs w:val="24"/>
        </w:rPr>
        <w:t>Culture</w:t>
      </w:r>
      <w:proofErr w:type="spellEnd"/>
      <w:r w:rsidRPr="008F3E69">
        <w:rPr>
          <w:sz w:val="24"/>
          <w:szCs w:val="24"/>
        </w:rPr>
        <w:t xml:space="preserve"> – </w:t>
      </w:r>
      <w:proofErr w:type="spellStart"/>
      <w:r w:rsidRPr="008F3E69">
        <w:rPr>
          <w:sz w:val="24"/>
          <w:szCs w:val="24"/>
        </w:rPr>
        <w:t>The</w:t>
      </w:r>
      <w:proofErr w:type="spellEnd"/>
      <w:r w:rsidRPr="008F3E69">
        <w:rPr>
          <w:sz w:val="24"/>
          <w:szCs w:val="24"/>
        </w:rPr>
        <w:t xml:space="preserve"> </w:t>
      </w:r>
      <w:proofErr w:type="spellStart"/>
      <w:r w:rsidRPr="008F3E69">
        <w:rPr>
          <w:sz w:val="24"/>
          <w:szCs w:val="24"/>
        </w:rPr>
        <w:t>European</w:t>
      </w:r>
      <w:proofErr w:type="spellEnd"/>
      <w:r w:rsidRPr="008F3E69">
        <w:rPr>
          <w:sz w:val="24"/>
          <w:szCs w:val="24"/>
        </w:rPr>
        <w:t xml:space="preserve"> </w:t>
      </w:r>
      <w:proofErr w:type="spellStart"/>
      <w:r w:rsidRPr="008F3E69">
        <w:rPr>
          <w:sz w:val="24"/>
          <w:szCs w:val="24"/>
        </w:rPr>
        <w:t>experience</w:t>
      </w:r>
      <w:proofErr w:type="spellEnd"/>
      <w:r w:rsidRPr="008F3E69">
        <w:rPr>
          <w:sz w:val="24"/>
          <w:szCs w:val="24"/>
        </w:rPr>
        <w:t xml:space="preserve">. </w:t>
      </w:r>
      <w:proofErr w:type="spellStart"/>
      <w:r w:rsidRPr="008F3E69">
        <w:rPr>
          <w:sz w:val="24"/>
          <w:szCs w:val="24"/>
        </w:rPr>
        <w:t>World</w:t>
      </w:r>
      <w:proofErr w:type="spellEnd"/>
      <w:r w:rsidRPr="008F3E69">
        <w:rPr>
          <w:sz w:val="24"/>
          <w:szCs w:val="24"/>
        </w:rPr>
        <w:t xml:space="preserve"> </w:t>
      </w:r>
      <w:proofErr w:type="spellStart"/>
      <w:r w:rsidRPr="008F3E69">
        <w:rPr>
          <w:sz w:val="24"/>
          <w:szCs w:val="24"/>
        </w:rPr>
        <w:t>Tourism</w:t>
      </w:r>
      <w:proofErr w:type="spellEnd"/>
      <w:r w:rsidRPr="008F3E69">
        <w:rPr>
          <w:sz w:val="24"/>
          <w:szCs w:val="24"/>
        </w:rPr>
        <w:t xml:space="preserve"> </w:t>
      </w:r>
      <w:proofErr w:type="spellStart"/>
      <w:r w:rsidRPr="008F3E69">
        <w:rPr>
          <w:sz w:val="24"/>
          <w:szCs w:val="24"/>
        </w:rPr>
        <w:t>Organization</w:t>
      </w:r>
      <w:proofErr w:type="spellEnd"/>
      <w:r w:rsidRPr="008F3E69">
        <w:rPr>
          <w:sz w:val="24"/>
          <w:szCs w:val="24"/>
        </w:rPr>
        <w:t xml:space="preserve"> and </w:t>
      </w:r>
      <w:proofErr w:type="spellStart"/>
      <w:r w:rsidRPr="008F3E69">
        <w:rPr>
          <w:sz w:val="24"/>
          <w:szCs w:val="24"/>
        </w:rPr>
        <w:t>European</w:t>
      </w:r>
      <w:proofErr w:type="spellEnd"/>
      <w:r w:rsidRPr="008F3E69">
        <w:rPr>
          <w:sz w:val="24"/>
          <w:szCs w:val="24"/>
        </w:rPr>
        <w:t xml:space="preserve"> </w:t>
      </w:r>
      <w:proofErr w:type="spellStart"/>
      <w:r w:rsidRPr="008F3E69">
        <w:rPr>
          <w:sz w:val="24"/>
          <w:szCs w:val="24"/>
        </w:rPr>
        <w:t>Travel</w:t>
      </w:r>
      <w:proofErr w:type="spellEnd"/>
      <w:r w:rsidRPr="008F3E69">
        <w:rPr>
          <w:sz w:val="24"/>
          <w:szCs w:val="24"/>
        </w:rPr>
        <w:t xml:space="preserve"> </w:t>
      </w:r>
      <w:proofErr w:type="spellStart"/>
      <w:r w:rsidRPr="008F3E69">
        <w:rPr>
          <w:sz w:val="24"/>
          <w:szCs w:val="24"/>
        </w:rPr>
        <w:t>Commission</w:t>
      </w:r>
      <w:proofErr w:type="spellEnd"/>
      <w:r w:rsidRPr="008F3E69">
        <w:rPr>
          <w:sz w:val="24"/>
          <w:szCs w:val="24"/>
        </w:rPr>
        <w:t>. Madrid: WTO, 2005. ISBN 92-844-0779-6</w:t>
      </w:r>
      <w:bookmarkEnd w:id="104"/>
    </w:p>
    <w:p w:rsidR="00721577" w:rsidRPr="008F3E69" w:rsidRDefault="00E77B78" w:rsidP="002C74F8">
      <w:pPr>
        <w:pStyle w:val="Odstavecseseznamem"/>
        <w:numPr>
          <w:ilvl w:val="0"/>
          <w:numId w:val="8"/>
        </w:numPr>
        <w:spacing w:line="360" w:lineRule="auto"/>
        <w:ind w:left="714" w:hanging="357"/>
        <w:rPr>
          <w:sz w:val="24"/>
          <w:szCs w:val="24"/>
          <w:lang w:val="en-US"/>
        </w:rPr>
      </w:pPr>
      <w:bookmarkStart w:id="105" w:name="_Ref443223393"/>
      <w:r w:rsidRPr="008F3E69">
        <w:rPr>
          <w:color w:val="000000"/>
          <w:sz w:val="24"/>
          <w:szCs w:val="24"/>
          <w:shd w:val="clear" w:color="auto" w:fill="FFFFFF"/>
        </w:rPr>
        <w:t>Centrála cestovního ruchu jižní Moravy.</w:t>
      </w:r>
      <w:r w:rsidRPr="008F3E69">
        <w:rPr>
          <w:rStyle w:val="apple-converted-space"/>
          <w:color w:val="000000"/>
          <w:sz w:val="24"/>
          <w:szCs w:val="24"/>
          <w:shd w:val="clear" w:color="auto" w:fill="FFFFFF"/>
        </w:rPr>
        <w:t> </w:t>
      </w:r>
      <w:r w:rsidRPr="008F3E69">
        <w:rPr>
          <w:i/>
          <w:iCs/>
          <w:color w:val="000000"/>
          <w:sz w:val="24"/>
          <w:szCs w:val="24"/>
        </w:rPr>
        <w:t>Www.ccrjm.cz</w:t>
      </w:r>
      <w:r w:rsidRPr="008F3E69">
        <w:rPr>
          <w:rStyle w:val="apple-converted-space"/>
          <w:color w:val="000000"/>
          <w:sz w:val="24"/>
          <w:szCs w:val="24"/>
          <w:shd w:val="clear" w:color="auto" w:fill="FFFFFF"/>
        </w:rPr>
        <w:t> </w:t>
      </w:r>
      <w:r w:rsidRPr="008F3E69">
        <w:rPr>
          <w:color w:val="000000"/>
          <w:sz w:val="24"/>
          <w:szCs w:val="24"/>
          <w:shd w:val="clear" w:color="auto" w:fill="FFFFFF"/>
        </w:rPr>
        <w:t xml:space="preserve">[online]. 2014 [cit. 2016-02-14]. Dostupné z: </w:t>
      </w:r>
      <w:r w:rsidR="00721577" w:rsidRPr="00871552">
        <w:rPr>
          <w:sz w:val="24"/>
          <w:szCs w:val="24"/>
          <w:shd w:val="clear" w:color="auto" w:fill="FFFFFF"/>
        </w:rPr>
        <w:t>http://www.ccrjm.cz/cz/pro-partnery/statistiky/</w:t>
      </w:r>
      <w:bookmarkStart w:id="106" w:name="_Ref443232395"/>
      <w:bookmarkEnd w:id="105"/>
    </w:p>
    <w:p w:rsidR="00E77B78" w:rsidRPr="008F3E69" w:rsidRDefault="002D1C4A" w:rsidP="002C74F8">
      <w:pPr>
        <w:pStyle w:val="Odstavecseseznamem"/>
        <w:numPr>
          <w:ilvl w:val="0"/>
          <w:numId w:val="8"/>
        </w:numPr>
        <w:spacing w:line="360" w:lineRule="auto"/>
        <w:ind w:left="714" w:hanging="357"/>
        <w:rPr>
          <w:sz w:val="24"/>
          <w:szCs w:val="24"/>
          <w:lang w:val="en-US"/>
        </w:rPr>
      </w:pPr>
      <w:proofErr w:type="spellStart"/>
      <w:r w:rsidRPr="008F3E69">
        <w:rPr>
          <w:sz w:val="24"/>
          <w:szCs w:val="24"/>
        </w:rPr>
        <w:t>Pacasová</w:t>
      </w:r>
      <w:proofErr w:type="spellEnd"/>
      <w:r w:rsidRPr="008F3E69">
        <w:rPr>
          <w:sz w:val="24"/>
          <w:szCs w:val="24"/>
        </w:rPr>
        <w:t xml:space="preserve">, M., Hrdinová, B., </w:t>
      </w:r>
      <w:proofErr w:type="spellStart"/>
      <w:r w:rsidRPr="008F3E69">
        <w:rPr>
          <w:sz w:val="24"/>
          <w:szCs w:val="24"/>
        </w:rPr>
        <w:t>Piskovská</w:t>
      </w:r>
      <w:proofErr w:type="spellEnd"/>
      <w:r w:rsidRPr="008F3E69">
        <w:rPr>
          <w:sz w:val="24"/>
          <w:szCs w:val="24"/>
        </w:rPr>
        <w:t xml:space="preserve">, H. A Trojan, J. </w:t>
      </w:r>
      <w:r w:rsidR="00E77B78" w:rsidRPr="008F3E69">
        <w:rPr>
          <w:sz w:val="24"/>
          <w:szCs w:val="24"/>
        </w:rPr>
        <w:t xml:space="preserve">(2010) Program rozvoje cestovního ruchu města Brna 2010 - 2015. [online]. Brno: Magistrát města Brna. Dostupné z: </w:t>
      </w:r>
      <w:r w:rsidR="00E77B78" w:rsidRPr="00871552">
        <w:rPr>
          <w:sz w:val="24"/>
          <w:szCs w:val="24"/>
        </w:rPr>
        <w:t>http://www.brno.cz/sprava-mesta/dokumenty-mesta/koncepcni-dokumenty/</w:t>
      </w:r>
      <w:bookmarkEnd w:id="106"/>
      <w:r w:rsidR="00E77B78" w:rsidRPr="008F3E69">
        <w:rPr>
          <w:sz w:val="24"/>
          <w:szCs w:val="24"/>
        </w:rPr>
        <w:t xml:space="preserve"> </w:t>
      </w:r>
    </w:p>
    <w:p w:rsidR="00170181" w:rsidRPr="008F3E69" w:rsidRDefault="00170181" w:rsidP="002C74F8">
      <w:pPr>
        <w:pStyle w:val="Odstavecseseznamem"/>
        <w:numPr>
          <w:ilvl w:val="0"/>
          <w:numId w:val="8"/>
        </w:numPr>
        <w:spacing w:before="240" w:after="60" w:line="360" w:lineRule="auto"/>
        <w:rPr>
          <w:sz w:val="24"/>
          <w:szCs w:val="24"/>
          <w:lang w:val="en-US"/>
        </w:rPr>
      </w:pPr>
      <w:bookmarkStart w:id="107" w:name="_Ref445025762"/>
      <w:r w:rsidRPr="008F3E69">
        <w:rPr>
          <w:i/>
          <w:iCs/>
          <w:color w:val="000000"/>
          <w:sz w:val="24"/>
          <w:szCs w:val="24"/>
        </w:rPr>
        <w:t>Český statistický úřad</w:t>
      </w:r>
      <w:r w:rsidRPr="008F3E69">
        <w:rPr>
          <w:rStyle w:val="apple-converted-space"/>
          <w:color w:val="000000"/>
          <w:sz w:val="24"/>
          <w:szCs w:val="24"/>
          <w:shd w:val="clear" w:color="auto" w:fill="FFFFFF"/>
        </w:rPr>
        <w:t> </w:t>
      </w:r>
      <w:r w:rsidRPr="008F3E69">
        <w:rPr>
          <w:color w:val="000000"/>
          <w:sz w:val="24"/>
          <w:szCs w:val="24"/>
          <w:shd w:val="clear" w:color="auto" w:fill="FFFFFF"/>
        </w:rPr>
        <w:t xml:space="preserve">[online]. [cit. 2016-03-06]. Dostupné z: </w:t>
      </w:r>
      <w:r w:rsidR="0010237E" w:rsidRPr="00871552">
        <w:rPr>
          <w:sz w:val="24"/>
          <w:szCs w:val="24"/>
          <w:shd w:val="clear" w:color="auto" w:fill="FFFFFF"/>
        </w:rPr>
        <w:t>https://www.czso.cz/csu/xb</w:t>
      </w:r>
      <w:bookmarkEnd w:id="107"/>
    </w:p>
    <w:p w:rsidR="0010237E" w:rsidRPr="008F3E69" w:rsidRDefault="0010237E" w:rsidP="002C74F8">
      <w:pPr>
        <w:pStyle w:val="Odstavecseseznamem"/>
        <w:numPr>
          <w:ilvl w:val="0"/>
          <w:numId w:val="8"/>
        </w:numPr>
        <w:spacing w:before="240" w:after="60" w:line="360" w:lineRule="auto"/>
        <w:rPr>
          <w:sz w:val="24"/>
          <w:szCs w:val="24"/>
          <w:lang w:val="en-US"/>
        </w:rPr>
      </w:pPr>
      <w:proofErr w:type="spellStart"/>
      <w:r w:rsidRPr="008F3E69">
        <w:rPr>
          <w:sz w:val="24"/>
          <w:szCs w:val="24"/>
          <w:lang w:val="en-US"/>
        </w:rPr>
        <w:lastRenderedPageBreak/>
        <w:t>McKercher</w:t>
      </w:r>
      <w:proofErr w:type="spellEnd"/>
      <w:r w:rsidRPr="008F3E69">
        <w:rPr>
          <w:sz w:val="24"/>
          <w:szCs w:val="24"/>
          <w:lang w:val="en-US"/>
        </w:rPr>
        <w:t xml:space="preserve"> B. – du </w:t>
      </w:r>
      <w:proofErr w:type="spellStart"/>
      <w:r w:rsidRPr="008F3E69">
        <w:rPr>
          <w:sz w:val="24"/>
          <w:szCs w:val="24"/>
          <w:lang w:val="en-US"/>
        </w:rPr>
        <w:t>cros</w:t>
      </w:r>
      <w:proofErr w:type="spellEnd"/>
      <w:r w:rsidRPr="008F3E69">
        <w:rPr>
          <w:sz w:val="24"/>
          <w:szCs w:val="24"/>
          <w:lang w:val="en-US"/>
        </w:rPr>
        <w:t xml:space="preserve"> H., Cultural Tourism: The Partnership between tourism and cultural heritage management. </w:t>
      </w:r>
      <w:proofErr w:type="spellStart"/>
      <w:r w:rsidRPr="008F3E69">
        <w:rPr>
          <w:sz w:val="24"/>
          <w:szCs w:val="24"/>
          <w:lang w:val="en-US"/>
        </w:rPr>
        <w:t>Binghampton</w:t>
      </w:r>
      <w:proofErr w:type="spellEnd"/>
      <w:r w:rsidRPr="008F3E69">
        <w:rPr>
          <w:sz w:val="24"/>
          <w:szCs w:val="24"/>
          <w:lang w:val="en-US"/>
        </w:rPr>
        <w:t xml:space="preserve"> N.Y.: Haworth press 2002, ISBN: </w:t>
      </w:r>
      <w:r w:rsidR="00160946" w:rsidRPr="008F3E69">
        <w:rPr>
          <w:sz w:val="24"/>
          <w:szCs w:val="24"/>
          <w:lang w:val="en-US"/>
        </w:rPr>
        <w:t>0-7890-1105-0</w:t>
      </w:r>
    </w:p>
    <w:p w:rsidR="002628C6" w:rsidRPr="008F3E69" w:rsidRDefault="002628C6"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08" w:name="_Ref447494806"/>
      <w:r w:rsidRPr="008F3E69">
        <w:rPr>
          <w:i/>
          <w:iCs/>
          <w:color w:val="000000"/>
          <w:sz w:val="24"/>
          <w:szCs w:val="24"/>
          <w:lang w:eastAsia="cs-CZ"/>
        </w:rPr>
        <w:t xml:space="preserve">Moravia music </w:t>
      </w:r>
      <w:proofErr w:type="spellStart"/>
      <w:r w:rsidRPr="008F3E69">
        <w:rPr>
          <w:i/>
          <w:iCs/>
          <w:color w:val="000000"/>
          <w:sz w:val="24"/>
          <w:szCs w:val="24"/>
          <w:lang w:eastAsia="cs-CZ"/>
        </w:rPr>
        <w:t>fest</w:t>
      </w:r>
      <w:proofErr w:type="spellEnd"/>
      <w:r w:rsidRPr="008F3E69">
        <w:rPr>
          <w:color w:val="000000"/>
          <w:sz w:val="24"/>
          <w:szCs w:val="24"/>
          <w:lang w:eastAsia="cs-CZ"/>
        </w:rPr>
        <w:t> [online]. Brno [cit. 2016-04-04]. Dostupné z: http://moraviamusicfest.cz/</w:t>
      </w:r>
      <w:bookmarkEnd w:id="108"/>
    </w:p>
    <w:p w:rsidR="002628C6" w:rsidRPr="008F3E69" w:rsidRDefault="002628C6"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09" w:name="_Ref447494817"/>
      <w:r w:rsidRPr="008F3E69">
        <w:rPr>
          <w:i/>
          <w:iCs/>
          <w:color w:val="000000"/>
          <w:sz w:val="24"/>
          <w:szCs w:val="24"/>
          <w:lang w:eastAsia="cs-CZ"/>
        </w:rPr>
        <w:t xml:space="preserve">Jazz </w:t>
      </w:r>
      <w:proofErr w:type="spellStart"/>
      <w:r w:rsidRPr="008F3E69">
        <w:rPr>
          <w:i/>
          <w:iCs/>
          <w:color w:val="000000"/>
          <w:sz w:val="24"/>
          <w:szCs w:val="24"/>
          <w:lang w:eastAsia="cs-CZ"/>
        </w:rPr>
        <w:t>Fest</w:t>
      </w:r>
      <w:proofErr w:type="spellEnd"/>
      <w:r w:rsidRPr="008F3E69">
        <w:rPr>
          <w:i/>
          <w:iCs/>
          <w:color w:val="000000"/>
          <w:sz w:val="24"/>
          <w:szCs w:val="24"/>
          <w:lang w:eastAsia="cs-CZ"/>
        </w:rPr>
        <w:t xml:space="preserve"> Brno</w:t>
      </w:r>
      <w:r w:rsidRPr="008F3E69">
        <w:rPr>
          <w:color w:val="000000"/>
          <w:sz w:val="24"/>
          <w:szCs w:val="24"/>
          <w:lang w:eastAsia="cs-CZ"/>
        </w:rPr>
        <w:t> [online]. Brno [cit. 2016-04-04]. Dostupné z: http://www.jazzfestbrno.cz/</w:t>
      </w:r>
      <w:bookmarkEnd w:id="109"/>
    </w:p>
    <w:p w:rsidR="002628C6" w:rsidRPr="008F3E69" w:rsidRDefault="002628C6"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10" w:name="_Ref447494829"/>
      <w:r w:rsidRPr="008F3E69">
        <w:rPr>
          <w:i/>
          <w:iCs/>
          <w:color w:val="000000"/>
          <w:sz w:val="24"/>
          <w:szCs w:val="24"/>
          <w:lang w:eastAsia="cs-CZ"/>
        </w:rPr>
        <w:t>Brněnské Vánoce</w:t>
      </w:r>
      <w:r w:rsidRPr="008F3E69">
        <w:rPr>
          <w:color w:val="000000"/>
          <w:sz w:val="24"/>
          <w:szCs w:val="24"/>
          <w:lang w:eastAsia="cs-CZ"/>
        </w:rPr>
        <w:t> [online]. Brno [cit. 2016-04-04]. Dostupné z: http://www.brnenskevanoce.cz/</w:t>
      </w:r>
      <w:bookmarkEnd w:id="110"/>
    </w:p>
    <w:p w:rsidR="002628C6" w:rsidRPr="008F3E69" w:rsidRDefault="002628C6"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11" w:name="_Ref447494857"/>
      <w:r w:rsidRPr="008F3E69">
        <w:rPr>
          <w:i/>
          <w:iCs/>
          <w:color w:val="000000"/>
          <w:sz w:val="24"/>
          <w:szCs w:val="24"/>
          <w:lang w:eastAsia="cs-CZ"/>
        </w:rPr>
        <w:t>Janáček Brno</w:t>
      </w:r>
      <w:r w:rsidRPr="008F3E69">
        <w:rPr>
          <w:color w:val="000000"/>
          <w:sz w:val="24"/>
          <w:szCs w:val="24"/>
          <w:lang w:eastAsia="cs-CZ"/>
        </w:rPr>
        <w:t> [online]. Brno [cit. 2016-04-04]. Dostupné z: http://www.janacek-brno.cz/</w:t>
      </w:r>
      <w:bookmarkEnd w:id="111"/>
    </w:p>
    <w:p w:rsidR="00B459C2" w:rsidRPr="008F3E69" w:rsidRDefault="00B459C2"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12" w:name="_Ref447494864"/>
      <w:r w:rsidRPr="008F3E69">
        <w:rPr>
          <w:i/>
          <w:iCs/>
          <w:color w:val="000000"/>
          <w:sz w:val="24"/>
          <w:szCs w:val="24"/>
          <w:lang w:eastAsia="cs-CZ"/>
        </w:rPr>
        <w:t>Noc Divadel</w:t>
      </w:r>
      <w:r w:rsidRPr="008F3E69">
        <w:rPr>
          <w:color w:val="000000"/>
          <w:sz w:val="24"/>
          <w:szCs w:val="24"/>
          <w:lang w:eastAsia="cs-CZ"/>
        </w:rPr>
        <w:t> [online]. Brno [cit. 2016-04-04]. Dostupné z: http://www.nocdivadel.cz/</w:t>
      </w:r>
      <w:bookmarkEnd w:id="112"/>
    </w:p>
    <w:p w:rsidR="00B459C2" w:rsidRPr="008F3E69" w:rsidRDefault="00B459C2"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13" w:name="_Ref447494877"/>
      <w:r w:rsidRPr="008F3E69">
        <w:rPr>
          <w:i/>
          <w:iCs/>
          <w:color w:val="000000"/>
          <w:sz w:val="24"/>
          <w:szCs w:val="24"/>
          <w:lang w:eastAsia="cs-CZ"/>
        </w:rPr>
        <w:t>Brněnská Muzejní noc</w:t>
      </w:r>
      <w:r w:rsidRPr="008F3E69">
        <w:rPr>
          <w:color w:val="000000"/>
          <w:sz w:val="24"/>
          <w:szCs w:val="24"/>
          <w:lang w:eastAsia="cs-CZ"/>
        </w:rPr>
        <w:t> [online]. Brno [cit. 2016-04-04]. Dostupné z: http://www.brnenskamuzejninoc.cz/</w:t>
      </w:r>
      <w:bookmarkEnd w:id="113"/>
    </w:p>
    <w:p w:rsidR="00B459C2" w:rsidRPr="008F3E69" w:rsidRDefault="00B459C2"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14" w:name="_Ref447494891"/>
      <w:r w:rsidRPr="008F3E69">
        <w:rPr>
          <w:i/>
          <w:iCs/>
          <w:color w:val="000000"/>
          <w:sz w:val="24"/>
          <w:szCs w:val="24"/>
          <w:lang w:eastAsia="cs-CZ"/>
        </w:rPr>
        <w:t>Festival Divadelní svět</w:t>
      </w:r>
      <w:r w:rsidRPr="008F3E69">
        <w:rPr>
          <w:color w:val="000000"/>
          <w:sz w:val="24"/>
          <w:szCs w:val="24"/>
          <w:lang w:eastAsia="cs-CZ"/>
        </w:rPr>
        <w:t> [online]. Brno [cit. 2016-04-04]. Dostupné z: http://www.divadelnisvet.cz/</w:t>
      </w:r>
      <w:bookmarkEnd w:id="114"/>
    </w:p>
    <w:p w:rsidR="00B459C2" w:rsidRPr="008F3E69" w:rsidRDefault="00B459C2"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15" w:name="_Ref447494897"/>
      <w:r w:rsidRPr="008F3E69">
        <w:rPr>
          <w:i/>
          <w:iCs/>
          <w:color w:val="000000"/>
          <w:sz w:val="24"/>
          <w:szCs w:val="24"/>
          <w:lang w:eastAsia="cs-CZ"/>
        </w:rPr>
        <w:t>Noc Kostelů</w:t>
      </w:r>
      <w:r w:rsidRPr="008F3E69">
        <w:rPr>
          <w:color w:val="000000"/>
          <w:sz w:val="24"/>
          <w:szCs w:val="24"/>
          <w:lang w:eastAsia="cs-CZ"/>
        </w:rPr>
        <w:t> [online]. Brno [cit. 2016-04-04]. Dostupné z: http://www.nockostelu.cz/</w:t>
      </w:r>
      <w:bookmarkEnd w:id="115"/>
    </w:p>
    <w:p w:rsidR="00B459C2" w:rsidRPr="008F3E69" w:rsidRDefault="00B459C2"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16" w:name="_Ref447494910"/>
      <w:r w:rsidRPr="008F3E69">
        <w:rPr>
          <w:i/>
          <w:iCs/>
          <w:color w:val="000000"/>
          <w:sz w:val="24"/>
          <w:szCs w:val="24"/>
          <w:lang w:eastAsia="cs-CZ"/>
        </w:rPr>
        <w:t>Letní Shakespearovské slavnosti</w:t>
      </w:r>
      <w:r w:rsidRPr="008F3E69">
        <w:rPr>
          <w:color w:val="000000"/>
          <w:sz w:val="24"/>
          <w:szCs w:val="24"/>
          <w:lang w:eastAsia="cs-CZ"/>
        </w:rPr>
        <w:t> [online]. Praha [cit. 2016-04-04]. Dostupné z: http://shakespearebrno.cz/</w:t>
      </w:r>
      <w:bookmarkEnd w:id="116"/>
    </w:p>
    <w:p w:rsidR="00B459C2" w:rsidRPr="008F3E69" w:rsidRDefault="00B459C2"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17" w:name="_Ref447494928"/>
      <w:r w:rsidRPr="008F3E69">
        <w:rPr>
          <w:i/>
          <w:iCs/>
          <w:color w:val="000000"/>
          <w:sz w:val="24"/>
          <w:szCs w:val="24"/>
          <w:lang w:eastAsia="cs-CZ"/>
        </w:rPr>
        <w:t>Velká cena Brna</w:t>
      </w:r>
      <w:r w:rsidRPr="008F3E69">
        <w:rPr>
          <w:color w:val="000000"/>
          <w:sz w:val="24"/>
          <w:szCs w:val="24"/>
          <w:lang w:eastAsia="cs-CZ"/>
        </w:rPr>
        <w:t> [online]. Brno [cit. 2016-04-04]. Dostupné z: http://www.automotodrombrno.cz/grand-prix/cz/</w:t>
      </w:r>
      <w:bookmarkEnd w:id="117"/>
    </w:p>
    <w:p w:rsidR="00B459C2" w:rsidRPr="008F3E69" w:rsidRDefault="00B459C2"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18" w:name="_Ref447494935"/>
      <w:r w:rsidRPr="008F3E69">
        <w:rPr>
          <w:i/>
          <w:iCs/>
          <w:color w:val="000000"/>
          <w:sz w:val="24"/>
          <w:szCs w:val="24"/>
          <w:lang w:eastAsia="cs-CZ"/>
        </w:rPr>
        <w:t>Závody Superbike Brno</w:t>
      </w:r>
      <w:r w:rsidRPr="008F3E69">
        <w:rPr>
          <w:color w:val="000000"/>
          <w:sz w:val="24"/>
          <w:szCs w:val="24"/>
          <w:lang w:eastAsia="cs-CZ"/>
        </w:rPr>
        <w:t> [online]. Brno [cit. 2016-04-04]. Dostupné z: http://www.automotodrombrno.</w:t>
      </w:r>
      <w:proofErr w:type="gramStart"/>
      <w:r w:rsidRPr="008F3E69">
        <w:rPr>
          <w:color w:val="000000"/>
          <w:sz w:val="24"/>
          <w:szCs w:val="24"/>
          <w:lang w:eastAsia="cs-CZ"/>
        </w:rPr>
        <w:t>cz/cz/#!/sezona/208/superbike-world-championship/o-akci</w:t>
      </w:r>
      <w:bookmarkEnd w:id="118"/>
      <w:proofErr w:type="gramEnd"/>
    </w:p>
    <w:p w:rsidR="00B459C2" w:rsidRPr="008F3E69" w:rsidRDefault="00B459C2"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19" w:name="_Ref447494943"/>
      <w:proofErr w:type="spellStart"/>
      <w:r w:rsidRPr="008F3E69">
        <w:rPr>
          <w:i/>
          <w:iCs/>
          <w:color w:val="000000"/>
          <w:sz w:val="24"/>
          <w:szCs w:val="24"/>
          <w:lang w:eastAsia="cs-CZ"/>
        </w:rPr>
        <w:t>Ignis</w:t>
      </w:r>
      <w:proofErr w:type="spellEnd"/>
      <w:r w:rsidRPr="008F3E69">
        <w:rPr>
          <w:i/>
          <w:iCs/>
          <w:color w:val="000000"/>
          <w:sz w:val="24"/>
          <w:szCs w:val="24"/>
          <w:lang w:eastAsia="cs-CZ"/>
        </w:rPr>
        <w:t xml:space="preserve"> </w:t>
      </w:r>
      <w:proofErr w:type="spellStart"/>
      <w:r w:rsidRPr="008F3E69">
        <w:rPr>
          <w:i/>
          <w:iCs/>
          <w:color w:val="000000"/>
          <w:sz w:val="24"/>
          <w:szCs w:val="24"/>
          <w:lang w:eastAsia="cs-CZ"/>
        </w:rPr>
        <w:t>Brunensis</w:t>
      </w:r>
      <w:proofErr w:type="spellEnd"/>
      <w:r w:rsidRPr="008F3E69">
        <w:rPr>
          <w:color w:val="000000"/>
          <w:sz w:val="24"/>
          <w:szCs w:val="24"/>
          <w:lang w:eastAsia="cs-CZ"/>
        </w:rPr>
        <w:t> [online]. Brno [cit. 2016-04-04]. Dostupné z: http://www.ignisbrunensis.cz/</w:t>
      </w:r>
      <w:bookmarkEnd w:id="119"/>
    </w:p>
    <w:p w:rsidR="00B459C2" w:rsidRPr="008F3E69" w:rsidRDefault="00B459C2"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20" w:name="_Ref447494957"/>
      <w:r w:rsidRPr="008F3E69">
        <w:rPr>
          <w:i/>
          <w:iCs/>
          <w:color w:val="000000"/>
          <w:sz w:val="24"/>
          <w:szCs w:val="24"/>
          <w:lang w:eastAsia="cs-CZ"/>
        </w:rPr>
        <w:t>Špilberk Food festival Brno</w:t>
      </w:r>
      <w:r w:rsidRPr="008F3E69">
        <w:rPr>
          <w:color w:val="000000"/>
          <w:sz w:val="24"/>
          <w:szCs w:val="24"/>
          <w:lang w:eastAsia="cs-CZ"/>
        </w:rPr>
        <w:t> [online]. Brno [cit. 2016-04-04]. Dostupné z: http://www.spilberkfoodfestival.cz/page/index</w:t>
      </w:r>
      <w:bookmarkEnd w:id="120"/>
    </w:p>
    <w:p w:rsidR="00C82602" w:rsidRPr="008F3E69" w:rsidRDefault="00C82602"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21" w:name="_Ref447494980"/>
      <w:r w:rsidRPr="008F3E69">
        <w:rPr>
          <w:i/>
          <w:iCs/>
          <w:color w:val="000000"/>
          <w:sz w:val="24"/>
          <w:szCs w:val="24"/>
          <w:lang w:eastAsia="cs-CZ"/>
        </w:rPr>
        <w:t>Mezinárodní folklorní festival Brno</w:t>
      </w:r>
      <w:r w:rsidRPr="008F3E69">
        <w:rPr>
          <w:color w:val="000000"/>
          <w:sz w:val="24"/>
          <w:szCs w:val="24"/>
          <w:lang w:eastAsia="cs-CZ"/>
        </w:rPr>
        <w:t> [online]. Brno [cit. 2016-04-04]. Dostupné z: http://www.folklornet.cz/mff/index.php?clanek=4</w:t>
      </w:r>
      <w:bookmarkEnd w:id="121"/>
    </w:p>
    <w:p w:rsidR="00C82602" w:rsidRPr="008F3E69" w:rsidRDefault="00C82602" w:rsidP="002C74F8">
      <w:pPr>
        <w:pStyle w:val="Odstavecseseznamem"/>
        <w:numPr>
          <w:ilvl w:val="0"/>
          <w:numId w:val="8"/>
        </w:numPr>
        <w:shd w:val="clear" w:color="auto" w:fill="FFFFFF"/>
        <w:suppressAutoHyphens w:val="0"/>
        <w:spacing w:before="30" w:after="0" w:line="360" w:lineRule="auto"/>
        <w:rPr>
          <w:color w:val="000000"/>
          <w:sz w:val="24"/>
          <w:szCs w:val="24"/>
          <w:lang w:eastAsia="cs-CZ"/>
        </w:rPr>
      </w:pPr>
      <w:bookmarkStart w:id="122" w:name="_Ref447494985"/>
      <w:r w:rsidRPr="008F3E69">
        <w:rPr>
          <w:i/>
          <w:iCs/>
          <w:color w:val="000000"/>
          <w:sz w:val="24"/>
          <w:szCs w:val="24"/>
          <w:lang w:eastAsia="cs-CZ"/>
        </w:rPr>
        <w:lastRenderedPageBreak/>
        <w:t>Brněnské Veletrhy</w:t>
      </w:r>
      <w:r w:rsidRPr="008F3E69">
        <w:rPr>
          <w:color w:val="000000"/>
          <w:sz w:val="24"/>
          <w:szCs w:val="24"/>
          <w:lang w:eastAsia="cs-CZ"/>
        </w:rPr>
        <w:t> [online]. Brno [cit. 2016-04-04]. Dostupné z: http://www.bvv.cz/</w:t>
      </w:r>
      <w:bookmarkEnd w:id="122"/>
    </w:p>
    <w:p w:rsidR="00160946" w:rsidRPr="0010237E" w:rsidRDefault="00160946" w:rsidP="002C74F8">
      <w:pPr>
        <w:pStyle w:val="Odstavecseseznamem"/>
        <w:spacing w:before="240" w:after="60" w:line="360" w:lineRule="auto"/>
        <w:rPr>
          <w:sz w:val="24"/>
          <w:szCs w:val="24"/>
          <w:lang w:val="en-US"/>
        </w:rPr>
      </w:pPr>
    </w:p>
    <w:sectPr w:rsidR="00160946" w:rsidRPr="0010237E" w:rsidSect="00226F4B">
      <w:footerReference w:type="default" r:id="rId13"/>
      <w:type w:val="continuous"/>
      <w:pgSz w:w="11906" w:h="16838"/>
      <w:pgMar w:top="851" w:right="1418" w:bottom="1695" w:left="1985" w:header="0" w:footer="11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D2" w:rsidRDefault="00C710D2">
      <w:pPr>
        <w:spacing w:after="0" w:line="240" w:lineRule="auto"/>
      </w:pPr>
      <w:r>
        <w:separator/>
      </w:r>
    </w:p>
  </w:endnote>
  <w:endnote w:type="continuationSeparator" w:id="0">
    <w:p w:rsidR="00C710D2" w:rsidRDefault="00C7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 w:name="Calibri Light">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D2" w:rsidRPr="008F1322" w:rsidRDefault="00C710D2">
    <w:pPr>
      <w:pStyle w:val="Zpat"/>
      <w:jc w:val="right"/>
      <w:rPr>
        <w:sz w:val="20"/>
        <w:szCs w:val="20"/>
      </w:rPr>
    </w:pPr>
  </w:p>
  <w:p w:rsidR="00C710D2" w:rsidRDefault="00C710D2">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37619"/>
      <w:docPartObj>
        <w:docPartGallery w:val="Page Numbers (Bottom of Page)"/>
        <w:docPartUnique/>
      </w:docPartObj>
    </w:sdtPr>
    <w:sdtEndPr>
      <w:rPr>
        <w:sz w:val="20"/>
        <w:szCs w:val="20"/>
      </w:rPr>
    </w:sdtEndPr>
    <w:sdtContent>
      <w:p w:rsidR="00C710D2" w:rsidRPr="008F1322" w:rsidRDefault="00C710D2">
        <w:pPr>
          <w:pStyle w:val="Zpat"/>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sidR="00170173">
          <w:rPr>
            <w:noProof/>
            <w:sz w:val="20"/>
            <w:szCs w:val="20"/>
          </w:rPr>
          <w:t>37</w:t>
        </w:r>
        <w:r w:rsidRPr="008F1322">
          <w:rPr>
            <w:sz w:val="20"/>
            <w:szCs w:val="20"/>
          </w:rPr>
          <w:fldChar w:fldCharType="end"/>
        </w:r>
      </w:p>
    </w:sdtContent>
  </w:sdt>
  <w:p w:rsidR="00C710D2" w:rsidRDefault="00C710D2">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D2" w:rsidRDefault="00C710D2">
      <w:pPr>
        <w:spacing w:after="0" w:line="240" w:lineRule="auto"/>
      </w:pPr>
      <w:r>
        <w:separator/>
      </w:r>
    </w:p>
  </w:footnote>
  <w:footnote w:type="continuationSeparator" w:id="0">
    <w:p w:rsidR="00C710D2" w:rsidRDefault="00C71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97C"/>
    <w:multiLevelType w:val="hybridMultilevel"/>
    <w:tmpl w:val="771CEF98"/>
    <w:lvl w:ilvl="0" w:tplc="C6202B2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E91A13"/>
    <w:multiLevelType w:val="hybridMultilevel"/>
    <w:tmpl w:val="7A1C1D62"/>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5">
    <w:nsid w:val="4BB93853"/>
    <w:multiLevelType w:val="hybridMultilevel"/>
    <w:tmpl w:val="38440EA4"/>
    <w:lvl w:ilvl="0" w:tplc="FC8E8650">
      <w:start w:val="1"/>
      <w:numFmt w:val="decimal"/>
      <w:suff w:val="space"/>
      <w:lvlText w:val="[%1]"/>
      <w:lvlJc w:val="left"/>
      <w:pPr>
        <w:ind w:left="720" w:hanging="360"/>
      </w:pPr>
      <w:rPr>
        <w:rFonts w:hint="default"/>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7">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8">
    <w:nsid w:val="707B76DB"/>
    <w:multiLevelType w:val="hybridMultilevel"/>
    <w:tmpl w:val="F822C8E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9">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6626986"/>
    <w:multiLevelType w:val="hybridMultilevel"/>
    <w:tmpl w:val="6FDCAD84"/>
    <w:lvl w:ilvl="0" w:tplc="2BD64002">
      <w:start w:val="1"/>
      <w:numFmt w:val="decimal"/>
      <w:lvlText w:val="[%1]"/>
      <w:lvlJc w:val="left"/>
      <w:pPr>
        <w:ind w:left="720" w:hanging="360"/>
      </w:pPr>
      <w:rPr>
        <w:rFonts w:hint="default"/>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5570B0"/>
    <w:multiLevelType w:val="hybridMultilevel"/>
    <w:tmpl w:val="C1F676A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9"/>
  </w:num>
  <w:num w:numId="6">
    <w:abstractNumId w:val="3"/>
  </w:num>
  <w:num w:numId="7">
    <w:abstractNumId w:val="0"/>
  </w:num>
  <w:num w:numId="8">
    <w:abstractNumId w:val="5"/>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F4"/>
    <w:rsid w:val="00013DE6"/>
    <w:rsid w:val="0001481B"/>
    <w:rsid w:val="00017C00"/>
    <w:rsid w:val="000245B5"/>
    <w:rsid w:val="000275F8"/>
    <w:rsid w:val="00052B6B"/>
    <w:rsid w:val="000601BA"/>
    <w:rsid w:val="000608EE"/>
    <w:rsid w:val="00060E7A"/>
    <w:rsid w:val="0006154B"/>
    <w:rsid w:val="00063F33"/>
    <w:rsid w:val="00093B30"/>
    <w:rsid w:val="000A4609"/>
    <w:rsid w:val="000C2464"/>
    <w:rsid w:val="000C57D6"/>
    <w:rsid w:val="000E4F91"/>
    <w:rsid w:val="000F4A47"/>
    <w:rsid w:val="000F7174"/>
    <w:rsid w:val="0010237E"/>
    <w:rsid w:val="001078AB"/>
    <w:rsid w:val="001138D9"/>
    <w:rsid w:val="001148F2"/>
    <w:rsid w:val="00134680"/>
    <w:rsid w:val="001423D9"/>
    <w:rsid w:val="0014593C"/>
    <w:rsid w:val="00146891"/>
    <w:rsid w:val="00156C93"/>
    <w:rsid w:val="00160946"/>
    <w:rsid w:val="00165E81"/>
    <w:rsid w:val="00170173"/>
    <w:rsid w:val="00170181"/>
    <w:rsid w:val="00171A1B"/>
    <w:rsid w:val="0017735D"/>
    <w:rsid w:val="0018168E"/>
    <w:rsid w:val="00194D25"/>
    <w:rsid w:val="001A4011"/>
    <w:rsid w:val="001B670C"/>
    <w:rsid w:val="001C6005"/>
    <w:rsid w:val="001E2CCF"/>
    <w:rsid w:val="001F3A8D"/>
    <w:rsid w:val="001F6DB0"/>
    <w:rsid w:val="0020334A"/>
    <w:rsid w:val="0020656B"/>
    <w:rsid w:val="002106CB"/>
    <w:rsid w:val="0022220B"/>
    <w:rsid w:val="00223358"/>
    <w:rsid w:val="0022421B"/>
    <w:rsid w:val="00226F4B"/>
    <w:rsid w:val="00244A43"/>
    <w:rsid w:val="00251858"/>
    <w:rsid w:val="0025277D"/>
    <w:rsid w:val="002628C6"/>
    <w:rsid w:val="002657A2"/>
    <w:rsid w:val="0027209E"/>
    <w:rsid w:val="00277C03"/>
    <w:rsid w:val="00281820"/>
    <w:rsid w:val="00285377"/>
    <w:rsid w:val="002859CD"/>
    <w:rsid w:val="0028711D"/>
    <w:rsid w:val="0029462C"/>
    <w:rsid w:val="002A4C2B"/>
    <w:rsid w:val="002A5C4B"/>
    <w:rsid w:val="002A7823"/>
    <w:rsid w:val="002B2A67"/>
    <w:rsid w:val="002C0703"/>
    <w:rsid w:val="002C2EC3"/>
    <w:rsid w:val="002C3158"/>
    <w:rsid w:val="002C31B6"/>
    <w:rsid w:val="002C4DDE"/>
    <w:rsid w:val="002C4F9F"/>
    <w:rsid w:val="002C7183"/>
    <w:rsid w:val="002C74F8"/>
    <w:rsid w:val="002D1C4A"/>
    <w:rsid w:val="002D2FA6"/>
    <w:rsid w:val="002D3258"/>
    <w:rsid w:val="002D7B05"/>
    <w:rsid w:val="002E1B46"/>
    <w:rsid w:val="002E2714"/>
    <w:rsid w:val="0030060D"/>
    <w:rsid w:val="0031003C"/>
    <w:rsid w:val="00317E9C"/>
    <w:rsid w:val="003222F9"/>
    <w:rsid w:val="00322D1F"/>
    <w:rsid w:val="00337470"/>
    <w:rsid w:val="00350938"/>
    <w:rsid w:val="00351A0E"/>
    <w:rsid w:val="00352EC7"/>
    <w:rsid w:val="00364E6E"/>
    <w:rsid w:val="003709E8"/>
    <w:rsid w:val="00370AC3"/>
    <w:rsid w:val="003737CF"/>
    <w:rsid w:val="00384F6E"/>
    <w:rsid w:val="003A1D70"/>
    <w:rsid w:val="003A6A1C"/>
    <w:rsid w:val="003B3A27"/>
    <w:rsid w:val="003D2FAA"/>
    <w:rsid w:val="003E0E45"/>
    <w:rsid w:val="003E4E8F"/>
    <w:rsid w:val="0041206F"/>
    <w:rsid w:val="00443D06"/>
    <w:rsid w:val="00444E8C"/>
    <w:rsid w:val="00447B22"/>
    <w:rsid w:val="0045001A"/>
    <w:rsid w:val="00454CD4"/>
    <w:rsid w:val="00463518"/>
    <w:rsid w:val="00467B01"/>
    <w:rsid w:val="0047036F"/>
    <w:rsid w:val="00474D16"/>
    <w:rsid w:val="0048324D"/>
    <w:rsid w:val="00494B11"/>
    <w:rsid w:val="004A2801"/>
    <w:rsid w:val="004A3351"/>
    <w:rsid w:val="004A782B"/>
    <w:rsid w:val="004B70DD"/>
    <w:rsid w:val="004C3A12"/>
    <w:rsid w:val="004E691A"/>
    <w:rsid w:val="00514140"/>
    <w:rsid w:val="005212CF"/>
    <w:rsid w:val="00525E0F"/>
    <w:rsid w:val="005274BB"/>
    <w:rsid w:val="005334FB"/>
    <w:rsid w:val="00543223"/>
    <w:rsid w:val="00543371"/>
    <w:rsid w:val="00554472"/>
    <w:rsid w:val="00554C2A"/>
    <w:rsid w:val="00561DDE"/>
    <w:rsid w:val="00562D14"/>
    <w:rsid w:val="0057047C"/>
    <w:rsid w:val="00582D6D"/>
    <w:rsid w:val="00593241"/>
    <w:rsid w:val="005A1A32"/>
    <w:rsid w:val="005A2955"/>
    <w:rsid w:val="005B3A32"/>
    <w:rsid w:val="005C0434"/>
    <w:rsid w:val="005D24A4"/>
    <w:rsid w:val="005D526E"/>
    <w:rsid w:val="005E5286"/>
    <w:rsid w:val="005F6C10"/>
    <w:rsid w:val="00606FD4"/>
    <w:rsid w:val="00621573"/>
    <w:rsid w:val="006236C3"/>
    <w:rsid w:val="006313C9"/>
    <w:rsid w:val="006363CE"/>
    <w:rsid w:val="00656E08"/>
    <w:rsid w:val="006625E8"/>
    <w:rsid w:val="00675BA4"/>
    <w:rsid w:val="00676ACA"/>
    <w:rsid w:val="006847E7"/>
    <w:rsid w:val="00685E22"/>
    <w:rsid w:val="00692D61"/>
    <w:rsid w:val="00693FF1"/>
    <w:rsid w:val="006A15F0"/>
    <w:rsid w:val="006B5CDB"/>
    <w:rsid w:val="006C19C9"/>
    <w:rsid w:val="006C36D2"/>
    <w:rsid w:val="006D48C2"/>
    <w:rsid w:val="006E050D"/>
    <w:rsid w:val="006E6B13"/>
    <w:rsid w:val="006F2B39"/>
    <w:rsid w:val="006F5AF5"/>
    <w:rsid w:val="00702D8A"/>
    <w:rsid w:val="00703423"/>
    <w:rsid w:val="007057A0"/>
    <w:rsid w:val="00710FD0"/>
    <w:rsid w:val="00713516"/>
    <w:rsid w:val="00721577"/>
    <w:rsid w:val="00722136"/>
    <w:rsid w:val="007279B0"/>
    <w:rsid w:val="00727D35"/>
    <w:rsid w:val="0074118A"/>
    <w:rsid w:val="00743924"/>
    <w:rsid w:val="00747D09"/>
    <w:rsid w:val="0076790D"/>
    <w:rsid w:val="00770504"/>
    <w:rsid w:val="00777FBE"/>
    <w:rsid w:val="007A355E"/>
    <w:rsid w:val="007A67AE"/>
    <w:rsid w:val="007B00BB"/>
    <w:rsid w:val="007B6ED5"/>
    <w:rsid w:val="007C04B6"/>
    <w:rsid w:val="007C1B09"/>
    <w:rsid w:val="007C4B1D"/>
    <w:rsid w:val="007C78EF"/>
    <w:rsid w:val="007D61DA"/>
    <w:rsid w:val="00810AB4"/>
    <w:rsid w:val="0083782F"/>
    <w:rsid w:val="00840E11"/>
    <w:rsid w:val="00842904"/>
    <w:rsid w:val="00845E39"/>
    <w:rsid w:val="008561CF"/>
    <w:rsid w:val="00856A7B"/>
    <w:rsid w:val="00861A3A"/>
    <w:rsid w:val="00865A6B"/>
    <w:rsid w:val="00871552"/>
    <w:rsid w:val="00871EEA"/>
    <w:rsid w:val="00882C48"/>
    <w:rsid w:val="008951AA"/>
    <w:rsid w:val="008B7A25"/>
    <w:rsid w:val="008C0C2F"/>
    <w:rsid w:val="008C2D53"/>
    <w:rsid w:val="008D1E15"/>
    <w:rsid w:val="008D4BF4"/>
    <w:rsid w:val="008E0470"/>
    <w:rsid w:val="008F1322"/>
    <w:rsid w:val="008F3E69"/>
    <w:rsid w:val="008F5FB6"/>
    <w:rsid w:val="008F7729"/>
    <w:rsid w:val="009004CE"/>
    <w:rsid w:val="009045FE"/>
    <w:rsid w:val="009213E1"/>
    <w:rsid w:val="009259FA"/>
    <w:rsid w:val="00931DEC"/>
    <w:rsid w:val="00936118"/>
    <w:rsid w:val="009379E7"/>
    <w:rsid w:val="0094028D"/>
    <w:rsid w:val="0094348C"/>
    <w:rsid w:val="009458CF"/>
    <w:rsid w:val="009609D5"/>
    <w:rsid w:val="009626DC"/>
    <w:rsid w:val="009A53D6"/>
    <w:rsid w:val="009A613B"/>
    <w:rsid w:val="009B570D"/>
    <w:rsid w:val="009C3DBB"/>
    <w:rsid w:val="009C74F3"/>
    <w:rsid w:val="009D5595"/>
    <w:rsid w:val="009F7614"/>
    <w:rsid w:val="00A00CC0"/>
    <w:rsid w:val="00A01D03"/>
    <w:rsid w:val="00A1097E"/>
    <w:rsid w:val="00A149B2"/>
    <w:rsid w:val="00A15C46"/>
    <w:rsid w:val="00A24392"/>
    <w:rsid w:val="00A24CC5"/>
    <w:rsid w:val="00A24FD5"/>
    <w:rsid w:val="00A35E60"/>
    <w:rsid w:val="00A53962"/>
    <w:rsid w:val="00A8645E"/>
    <w:rsid w:val="00A92814"/>
    <w:rsid w:val="00AA7DB1"/>
    <w:rsid w:val="00AC52B4"/>
    <w:rsid w:val="00AE7034"/>
    <w:rsid w:val="00AF526E"/>
    <w:rsid w:val="00B03BE0"/>
    <w:rsid w:val="00B04CF1"/>
    <w:rsid w:val="00B0527A"/>
    <w:rsid w:val="00B06414"/>
    <w:rsid w:val="00B268F4"/>
    <w:rsid w:val="00B32A56"/>
    <w:rsid w:val="00B33FB3"/>
    <w:rsid w:val="00B459C2"/>
    <w:rsid w:val="00B566D9"/>
    <w:rsid w:val="00B6126E"/>
    <w:rsid w:val="00B70FA6"/>
    <w:rsid w:val="00B75BAE"/>
    <w:rsid w:val="00B77EC6"/>
    <w:rsid w:val="00B83F22"/>
    <w:rsid w:val="00B8505A"/>
    <w:rsid w:val="00B8673D"/>
    <w:rsid w:val="00B91D77"/>
    <w:rsid w:val="00B941C0"/>
    <w:rsid w:val="00B9712E"/>
    <w:rsid w:val="00BA0030"/>
    <w:rsid w:val="00BA32E2"/>
    <w:rsid w:val="00BB1ADA"/>
    <w:rsid w:val="00BE644C"/>
    <w:rsid w:val="00BF2160"/>
    <w:rsid w:val="00BF7981"/>
    <w:rsid w:val="00BF7CC1"/>
    <w:rsid w:val="00C100C7"/>
    <w:rsid w:val="00C13912"/>
    <w:rsid w:val="00C4339B"/>
    <w:rsid w:val="00C470D8"/>
    <w:rsid w:val="00C52564"/>
    <w:rsid w:val="00C543DF"/>
    <w:rsid w:val="00C54E04"/>
    <w:rsid w:val="00C55CEC"/>
    <w:rsid w:val="00C64AC3"/>
    <w:rsid w:val="00C710D2"/>
    <w:rsid w:val="00C749D7"/>
    <w:rsid w:val="00C82602"/>
    <w:rsid w:val="00C83C19"/>
    <w:rsid w:val="00C907BF"/>
    <w:rsid w:val="00C90EDA"/>
    <w:rsid w:val="00C92B80"/>
    <w:rsid w:val="00CA1211"/>
    <w:rsid w:val="00CA1735"/>
    <w:rsid w:val="00CA723E"/>
    <w:rsid w:val="00CB141F"/>
    <w:rsid w:val="00CC78AF"/>
    <w:rsid w:val="00CD4012"/>
    <w:rsid w:val="00CD4BBB"/>
    <w:rsid w:val="00CF223C"/>
    <w:rsid w:val="00CF2B85"/>
    <w:rsid w:val="00CF5F29"/>
    <w:rsid w:val="00D01715"/>
    <w:rsid w:val="00D17E15"/>
    <w:rsid w:val="00D43A09"/>
    <w:rsid w:val="00D44577"/>
    <w:rsid w:val="00D44748"/>
    <w:rsid w:val="00D45895"/>
    <w:rsid w:val="00D52D46"/>
    <w:rsid w:val="00D54120"/>
    <w:rsid w:val="00D57D2A"/>
    <w:rsid w:val="00D60CA7"/>
    <w:rsid w:val="00D623D6"/>
    <w:rsid w:val="00D6795A"/>
    <w:rsid w:val="00D73AA1"/>
    <w:rsid w:val="00D745B7"/>
    <w:rsid w:val="00D75745"/>
    <w:rsid w:val="00D867C2"/>
    <w:rsid w:val="00D9287B"/>
    <w:rsid w:val="00D96B89"/>
    <w:rsid w:val="00D9757F"/>
    <w:rsid w:val="00DC4747"/>
    <w:rsid w:val="00DF4352"/>
    <w:rsid w:val="00E04EDA"/>
    <w:rsid w:val="00E07C25"/>
    <w:rsid w:val="00E157CB"/>
    <w:rsid w:val="00E16A34"/>
    <w:rsid w:val="00E25C93"/>
    <w:rsid w:val="00E301BD"/>
    <w:rsid w:val="00E31F2E"/>
    <w:rsid w:val="00E33428"/>
    <w:rsid w:val="00E74080"/>
    <w:rsid w:val="00E74497"/>
    <w:rsid w:val="00E75C42"/>
    <w:rsid w:val="00E77B78"/>
    <w:rsid w:val="00E8109B"/>
    <w:rsid w:val="00E830F5"/>
    <w:rsid w:val="00E8668B"/>
    <w:rsid w:val="00E874B9"/>
    <w:rsid w:val="00E9092D"/>
    <w:rsid w:val="00E91D03"/>
    <w:rsid w:val="00E9376F"/>
    <w:rsid w:val="00E94A59"/>
    <w:rsid w:val="00EA578D"/>
    <w:rsid w:val="00EC4A0C"/>
    <w:rsid w:val="00EC735A"/>
    <w:rsid w:val="00ED08F3"/>
    <w:rsid w:val="00F026A8"/>
    <w:rsid w:val="00F124CC"/>
    <w:rsid w:val="00F12B82"/>
    <w:rsid w:val="00F1465F"/>
    <w:rsid w:val="00F2297E"/>
    <w:rsid w:val="00F340A9"/>
    <w:rsid w:val="00F35DFC"/>
    <w:rsid w:val="00F41AA7"/>
    <w:rsid w:val="00F430A2"/>
    <w:rsid w:val="00F52F15"/>
    <w:rsid w:val="00F55792"/>
    <w:rsid w:val="00F7491A"/>
    <w:rsid w:val="00F84092"/>
    <w:rsid w:val="00F87832"/>
    <w:rsid w:val="00F91650"/>
    <w:rsid w:val="00F9353E"/>
    <w:rsid w:val="00F9467F"/>
    <w:rsid w:val="00FB755A"/>
    <w:rsid w:val="00FC0E8C"/>
    <w:rsid w:val="00FC106D"/>
    <w:rsid w:val="00FD7388"/>
    <w:rsid w:val="00FE3D47"/>
    <w:rsid w:val="00FE5396"/>
    <w:rsid w:val="00FF1893"/>
    <w:rsid w:val="00FF2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0527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qFormat/>
    <w:rsid w:val="00B0527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qFormat/>
    <w:rsid w:val="00B0527A"/>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B0527A"/>
    <w:pPr>
      <w:keepNext/>
      <w:numPr>
        <w:ilvl w:val="2"/>
        <w:numId w:val="1"/>
      </w:numPr>
      <w:spacing w:before="240" w:after="60"/>
      <w:outlineLvl w:val="2"/>
    </w:pPr>
    <w:rPr>
      <w:rFonts w:cs="Arial"/>
      <w:b/>
      <w:bCs/>
      <w:szCs w:val="26"/>
    </w:rPr>
  </w:style>
  <w:style w:type="paragraph" w:styleId="Nadpis4">
    <w:name w:val="heading 4"/>
    <w:basedOn w:val="Normln"/>
    <w:next w:val="Normln"/>
    <w:rsid w:val="00B0527A"/>
    <w:pPr>
      <w:keepNext/>
      <w:numPr>
        <w:ilvl w:val="3"/>
        <w:numId w:val="1"/>
      </w:numPr>
      <w:spacing w:before="240" w:after="60"/>
      <w:outlineLvl w:val="3"/>
    </w:pPr>
    <w:rPr>
      <w:b/>
      <w:bCs/>
      <w:sz w:val="32"/>
      <w:szCs w:val="28"/>
    </w:rPr>
  </w:style>
  <w:style w:type="paragraph" w:styleId="Nadpis5">
    <w:name w:val="heading 5"/>
    <w:basedOn w:val="Normln"/>
    <w:next w:val="Normln"/>
    <w:rsid w:val="00B0527A"/>
    <w:pPr>
      <w:numPr>
        <w:ilvl w:val="4"/>
        <w:numId w:val="1"/>
      </w:numPr>
      <w:spacing w:before="240" w:after="60"/>
      <w:outlineLvl w:val="4"/>
    </w:pPr>
    <w:rPr>
      <w:b/>
      <w:bCs/>
      <w:i/>
      <w:iCs/>
      <w:sz w:val="26"/>
      <w:szCs w:val="26"/>
    </w:rPr>
  </w:style>
  <w:style w:type="paragraph" w:styleId="Nadpis6">
    <w:name w:val="heading 6"/>
    <w:basedOn w:val="Normln"/>
    <w:next w:val="Normln"/>
    <w:rsid w:val="00B0527A"/>
    <w:pPr>
      <w:numPr>
        <w:ilvl w:val="5"/>
        <w:numId w:val="1"/>
      </w:numPr>
      <w:spacing w:before="240" w:after="60"/>
      <w:outlineLvl w:val="5"/>
    </w:pPr>
    <w:rPr>
      <w:b/>
      <w:bCs/>
      <w:sz w:val="22"/>
      <w:szCs w:val="22"/>
    </w:rPr>
  </w:style>
  <w:style w:type="paragraph" w:styleId="Nadpis7">
    <w:name w:val="heading 7"/>
    <w:basedOn w:val="Normln"/>
    <w:next w:val="Normln"/>
    <w:rsid w:val="00B0527A"/>
    <w:pPr>
      <w:numPr>
        <w:ilvl w:val="6"/>
        <w:numId w:val="1"/>
      </w:numPr>
      <w:spacing w:before="240" w:after="60"/>
      <w:outlineLvl w:val="6"/>
    </w:pPr>
  </w:style>
  <w:style w:type="paragraph" w:styleId="Nadpis8">
    <w:name w:val="heading 8"/>
    <w:basedOn w:val="Normln"/>
    <w:next w:val="Normln"/>
    <w:rsid w:val="00B0527A"/>
    <w:pPr>
      <w:numPr>
        <w:ilvl w:val="7"/>
        <w:numId w:val="1"/>
      </w:numPr>
      <w:spacing w:before="240" w:after="60"/>
      <w:outlineLvl w:val="7"/>
    </w:pPr>
    <w:rPr>
      <w:i/>
      <w:iCs/>
    </w:rPr>
  </w:style>
  <w:style w:type="paragraph" w:styleId="Nadpis9">
    <w:name w:val="heading 9"/>
    <w:basedOn w:val="Normln"/>
    <w:next w:val="Normln"/>
    <w:rsid w:val="00B0527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Znakapoznpodarou">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Standardnpsmoodstavce"/>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
    <w:next w:val="Tlotextu"/>
    <w:rsid w:val="00B0527A"/>
    <w:pPr>
      <w:keepNext/>
      <w:spacing w:before="240" w:after="12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B0527A"/>
    <w:rPr>
      <w:rFonts w:cs="Lohit Devanagari"/>
    </w:rPr>
  </w:style>
  <w:style w:type="paragraph" w:customStyle="1" w:styleId="Popisek">
    <w:name w:val="Popisek"/>
    <w:basedOn w:val="Normln"/>
    <w:rsid w:val="00B0527A"/>
    <w:pPr>
      <w:suppressLineNumbers/>
      <w:spacing w:before="120" w:after="120"/>
    </w:pPr>
    <w:rPr>
      <w:rFonts w:cs="Lohit Devanagari"/>
      <w:i/>
      <w:iCs/>
    </w:rPr>
  </w:style>
  <w:style w:type="paragraph" w:customStyle="1" w:styleId="Rejstk">
    <w:name w:val="Rejstřík"/>
    <w:basedOn w:val="Normln"/>
    <w:rsid w:val="00B0527A"/>
    <w:pPr>
      <w:suppressLineNumbers/>
    </w:pPr>
    <w:rPr>
      <w:rFonts w:cs="Lohit Devanagari"/>
    </w:rPr>
  </w:style>
  <w:style w:type="paragraph" w:styleId="Odstavecseseznamem">
    <w:name w:val="List Paragraph"/>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B0527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B0527A"/>
    <w:pPr>
      <w:tabs>
        <w:tab w:val="right" w:leader="dot" w:pos="8504"/>
      </w:tabs>
      <w:ind w:left="283"/>
    </w:pPr>
  </w:style>
  <w:style w:type="paragraph" w:styleId="Obsah2">
    <w:name w:val="toc 2"/>
    <w:basedOn w:val="Normln"/>
    <w:next w:val="Normln"/>
    <w:uiPriority w:val="39"/>
    <w:rsid w:val="00B0527A"/>
    <w:pPr>
      <w:widowControl w:val="0"/>
      <w:suppressLineNumbers/>
      <w:ind w:left="240"/>
    </w:pPr>
  </w:style>
  <w:style w:type="paragraph" w:styleId="Obsah3">
    <w:name w:val="toc 3"/>
    <w:basedOn w:val="Normln"/>
    <w:next w:val="Normln"/>
    <w:uiPriority w:val="39"/>
    <w:rsid w:val="00B0527A"/>
    <w:pPr>
      <w:ind w:left="480"/>
    </w:pPr>
  </w:style>
  <w:style w:type="paragraph" w:styleId="Obsah4">
    <w:name w:val="toc 4"/>
    <w:basedOn w:val="Normln"/>
    <w:next w:val="Normln"/>
    <w:rsid w:val="00B0527A"/>
    <w:pPr>
      <w:ind w:left="720"/>
    </w:pPr>
  </w:style>
  <w:style w:type="paragraph" w:styleId="Obsah5">
    <w:name w:val="toc 5"/>
    <w:basedOn w:val="Normln"/>
    <w:next w:val="Normln"/>
    <w:rsid w:val="00B0527A"/>
    <w:pPr>
      <w:ind w:left="960"/>
    </w:pPr>
  </w:style>
  <w:style w:type="paragraph" w:styleId="Obsah6">
    <w:name w:val="toc 6"/>
    <w:basedOn w:val="Normln"/>
    <w:next w:val="Normln"/>
    <w:rsid w:val="00B0527A"/>
    <w:pPr>
      <w:ind w:left="1200"/>
    </w:pPr>
  </w:style>
  <w:style w:type="paragraph" w:styleId="Obsah7">
    <w:name w:val="toc 7"/>
    <w:basedOn w:val="Normln"/>
    <w:next w:val="Normln"/>
    <w:rsid w:val="00B0527A"/>
    <w:pPr>
      <w:ind w:left="1440"/>
    </w:pPr>
  </w:style>
  <w:style w:type="paragraph" w:styleId="Obsah8">
    <w:name w:val="toc 8"/>
    <w:basedOn w:val="Normln"/>
    <w:next w:val="Normln"/>
    <w:rsid w:val="00B0527A"/>
    <w:pPr>
      <w:ind w:left="1680"/>
    </w:pPr>
  </w:style>
  <w:style w:type="paragraph" w:styleId="Obsah9">
    <w:name w:val="toc 9"/>
    <w:basedOn w:val="Normln"/>
    <w:next w:val="Normln"/>
    <w:rsid w:val="00B0527A"/>
    <w:pPr>
      <w:ind w:left="1920"/>
    </w:pPr>
  </w:style>
  <w:style w:type="paragraph" w:styleId="Zkladntext2">
    <w:name w:val="Body Text 2"/>
    <w:basedOn w:val="Normln"/>
    <w:qFormat/>
    <w:rsid w:val="00B0527A"/>
  </w:style>
  <w:style w:type="paragraph" w:customStyle="1" w:styleId="Citace1">
    <w:name w:val="Citace1"/>
    <w:basedOn w:val="Normln"/>
    <w:rsid w:val="00B0527A"/>
    <w:pPr>
      <w:spacing w:after="283"/>
      <w:ind w:left="567" w:right="567"/>
    </w:pPr>
  </w:style>
  <w:style w:type="paragraph" w:styleId="Nzev">
    <w:name w:val="Title"/>
    <w:basedOn w:val="Nadpis"/>
    <w:next w:val="Tlotextu"/>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Zpat">
    <w:name w:val="footer"/>
    <w:basedOn w:val="Normln"/>
    <w:link w:val="ZpatChar"/>
    <w:uiPriority w:val="99"/>
    <w:rsid w:val="00B0527A"/>
    <w:pPr>
      <w:suppressLineNumbers/>
      <w:tabs>
        <w:tab w:val="center" w:pos="4252"/>
        <w:tab w:val="right" w:pos="8505"/>
      </w:tabs>
    </w:pPr>
  </w:style>
  <w:style w:type="paragraph" w:styleId="Nadpisobsahu">
    <w:name w:val="TOC Heading"/>
    <w:basedOn w:val="Nadpis"/>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character" w:customStyle="1" w:styleId="apple-converted-space">
    <w:name w:val="apple-converted-space"/>
    <w:basedOn w:val="Standardnpsmoodstavce"/>
    <w:rsid w:val="00C83C19"/>
  </w:style>
  <w:style w:type="table" w:styleId="Mkatabulky">
    <w:name w:val="Table Grid"/>
    <w:basedOn w:val="Normlntabulka"/>
    <w:uiPriority w:val="39"/>
    <w:rsid w:val="000C5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52B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2B6B"/>
    <w:rPr>
      <w:rFonts w:ascii="Tahoma" w:eastAsia="Times New Roman" w:hAnsi="Tahoma" w:cs="Tahoma"/>
      <w:sz w:val="16"/>
      <w:szCs w:val="16"/>
      <w:lang w:eastAsia="zh-CN"/>
    </w:rPr>
  </w:style>
  <w:style w:type="character" w:styleId="Sledovanodkaz">
    <w:name w:val="FollowedHyperlink"/>
    <w:basedOn w:val="Standardnpsmoodstavce"/>
    <w:uiPriority w:val="99"/>
    <w:semiHidden/>
    <w:unhideWhenUsed/>
    <w:rsid w:val="003737CF"/>
    <w:rPr>
      <w:color w:val="954F72" w:themeColor="followedHyperlink"/>
      <w:u w:val="single"/>
    </w:rPr>
  </w:style>
  <w:style w:type="paragraph" w:styleId="Titulek">
    <w:name w:val="caption"/>
    <w:basedOn w:val="Normln"/>
    <w:next w:val="Normln"/>
    <w:uiPriority w:val="35"/>
    <w:unhideWhenUsed/>
    <w:qFormat/>
    <w:rsid w:val="00871552"/>
    <w:pPr>
      <w:spacing w:after="200" w:line="240" w:lineRule="auto"/>
    </w:pPr>
    <w:rPr>
      <w:b/>
      <w:bCs/>
      <w:color w:val="5B9BD5" w:themeColor="accent1"/>
      <w:sz w:val="18"/>
      <w:szCs w:val="18"/>
    </w:rPr>
  </w:style>
  <w:style w:type="paragraph" w:styleId="Seznamobrzk">
    <w:name w:val="table of figures"/>
    <w:basedOn w:val="Normln"/>
    <w:next w:val="Normln"/>
    <w:uiPriority w:val="99"/>
    <w:unhideWhenUsed/>
    <w:rsid w:val="00871552"/>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0527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qFormat/>
    <w:rsid w:val="00B0527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qFormat/>
    <w:rsid w:val="00B0527A"/>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B0527A"/>
    <w:pPr>
      <w:keepNext/>
      <w:numPr>
        <w:ilvl w:val="2"/>
        <w:numId w:val="1"/>
      </w:numPr>
      <w:spacing w:before="240" w:after="60"/>
      <w:outlineLvl w:val="2"/>
    </w:pPr>
    <w:rPr>
      <w:rFonts w:cs="Arial"/>
      <w:b/>
      <w:bCs/>
      <w:szCs w:val="26"/>
    </w:rPr>
  </w:style>
  <w:style w:type="paragraph" w:styleId="Nadpis4">
    <w:name w:val="heading 4"/>
    <w:basedOn w:val="Normln"/>
    <w:next w:val="Normln"/>
    <w:rsid w:val="00B0527A"/>
    <w:pPr>
      <w:keepNext/>
      <w:numPr>
        <w:ilvl w:val="3"/>
        <w:numId w:val="1"/>
      </w:numPr>
      <w:spacing w:before="240" w:after="60"/>
      <w:outlineLvl w:val="3"/>
    </w:pPr>
    <w:rPr>
      <w:b/>
      <w:bCs/>
      <w:sz w:val="32"/>
      <w:szCs w:val="28"/>
    </w:rPr>
  </w:style>
  <w:style w:type="paragraph" w:styleId="Nadpis5">
    <w:name w:val="heading 5"/>
    <w:basedOn w:val="Normln"/>
    <w:next w:val="Normln"/>
    <w:rsid w:val="00B0527A"/>
    <w:pPr>
      <w:numPr>
        <w:ilvl w:val="4"/>
        <w:numId w:val="1"/>
      </w:numPr>
      <w:spacing w:before="240" w:after="60"/>
      <w:outlineLvl w:val="4"/>
    </w:pPr>
    <w:rPr>
      <w:b/>
      <w:bCs/>
      <w:i/>
      <w:iCs/>
      <w:sz w:val="26"/>
      <w:szCs w:val="26"/>
    </w:rPr>
  </w:style>
  <w:style w:type="paragraph" w:styleId="Nadpis6">
    <w:name w:val="heading 6"/>
    <w:basedOn w:val="Normln"/>
    <w:next w:val="Normln"/>
    <w:rsid w:val="00B0527A"/>
    <w:pPr>
      <w:numPr>
        <w:ilvl w:val="5"/>
        <w:numId w:val="1"/>
      </w:numPr>
      <w:spacing w:before="240" w:after="60"/>
      <w:outlineLvl w:val="5"/>
    </w:pPr>
    <w:rPr>
      <w:b/>
      <w:bCs/>
      <w:sz w:val="22"/>
      <w:szCs w:val="22"/>
    </w:rPr>
  </w:style>
  <w:style w:type="paragraph" w:styleId="Nadpis7">
    <w:name w:val="heading 7"/>
    <w:basedOn w:val="Normln"/>
    <w:next w:val="Normln"/>
    <w:rsid w:val="00B0527A"/>
    <w:pPr>
      <w:numPr>
        <w:ilvl w:val="6"/>
        <w:numId w:val="1"/>
      </w:numPr>
      <w:spacing w:before="240" w:after="60"/>
      <w:outlineLvl w:val="6"/>
    </w:pPr>
  </w:style>
  <w:style w:type="paragraph" w:styleId="Nadpis8">
    <w:name w:val="heading 8"/>
    <w:basedOn w:val="Normln"/>
    <w:next w:val="Normln"/>
    <w:rsid w:val="00B0527A"/>
    <w:pPr>
      <w:numPr>
        <w:ilvl w:val="7"/>
        <w:numId w:val="1"/>
      </w:numPr>
      <w:spacing w:before="240" w:after="60"/>
      <w:outlineLvl w:val="7"/>
    </w:pPr>
    <w:rPr>
      <w:i/>
      <w:iCs/>
    </w:rPr>
  </w:style>
  <w:style w:type="paragraph" w:styleId="Nadpis9">
    <w:name w:val="heading 9"/>
    <w:basedOn w:val="Normln"/>
    <w:next w:val="Normln"/>
    <w:rsid w:val="00B0527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Znakapoznpodarou">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Standardnpsmoodstavce"/>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
    <w:next w:val="Tlotextu"/>
    <w:rsid w:val="00B0527A"/>
    <w:pPr>
      <w:keepNext/>
      <w:spacing w:before="240" w:after="12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B0527A"/>
    <w:rPr>
      <w:rFonts w:cs="Lohit Devanagari"/>
    </w:rPr>
  </w:style>
  <w:style w:type="paragraph" w:customStyle="1" w:styleId="Popisek">
    <w:name w:val="Popisek"/>
    <w:basedOn w:val="Normln"/>
    <w:rsid w:val="00B0527A"/>
    <w:pPr>
      <w:suppressLineNumbers/>
      <w:spacing w:before="120" w:after="120"/>
    </w:pPr>
    <w:rPr>
      <w:rFonts w:cs="Lohit Devanagari"/>
      <w:i/>
      <w:iCs/>
    </w:rPr>
  </w:style>
  <w:style w:type="paragraph" w:customStyle="1" w:styleId="Rejstk">
    <w:name w:val="Rejstřík"/>
    <w:basedOn w:val="Normln"/>
    <w:rsid w:val="00B0527A"/>
    <w:pPr>
      <w:suppressLineNumbers/>
    </w:pPr>
    <w:rPr>
      <w:rFonts w:cs="Lohit Devanagari"/>
    </w:rPr>
  </w:style>
  <w:style w:type="paragraph" w:styleId="Odstavecseseznamem">
    <w:name w:val="List Paragraph"/>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B0527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B0527A"/>
    <w:pPr>
      <w:tabs>
        <w:tab w:val="right" w:leader="dot" w:pos="8504"/>
      </w:tabs>
      <w:ind w:left="283"/>
    </w:pPr>
  </w:style>
  <w:style w:type="paragraph" w:styleId="Obsah2">
    <w:name w:val="toc 2"/>
    <w:basedOn w:val="Normln"/>
    <w:next w:val="Normln"/>
    <w:uiPriority w:val="39"/>
    <w:rsid w:val="00B0527A"/>
    <w:pPr>
      <w:widowControl w:val="0"/>
      <w:suppressLineNumbers/>
      <w:ind w:left="240"/>
    </w:pPr>
  </w:style>
  <w:style w:type="paragraph" w:styleId="Obsah3">
    <w:name w:val="toc 3"/>
    <w:basedOn w:val="Normln"/>
    <w:next w:val="Normln"/>
    <w:uiPriority w:val="39"/>
    <w:rsid w:val="00B0527A"/>
    <w:pPr>
      <w:ind w:left="480"/>
    </w:pPr>
  </w:style>
  <w:style w:type="paragraph" w:styleId="Obsah4">
    <w:name w:val="toc 4"/>
    <w:basedOn w:val="Normln"/>
    <w:next w:val="Normln"/>
    <w:rsid w:val="00B0527A"/>
    <w:pPr>
      <w:ind w:left="720"/>
    </w:pPr>
  </w:style>
  <w:style w:type="paragraph" w:styleId="Obsah5">
    <w:name w:val="toc 5"/>
    <w:basedOn w:val="Normln"/>
    <w:next w:val="Normln"/>
    <w:rsid w:val="00B0527A"/>
    <w:pPr>
      <w:ind w:left="960"/>
    </w:pPr>
  </w:style>
  <w:style w:type="paragraph" w:styleId="Obsah6">
    <w:name w:val="toc 6"/>
    <w:basedOn w:val="Normln"/>
    <w:next w:val="Normln"/>
    <w:rsid w:val="00B0527A"/>
    <w:pPr>
      <w:ind w:left="1200"/>
    </w:pPr>
  </w:style>
  <w:style w:type="paragraph" w:styleId="Obsah7">
    <w:name w:val="toc 7"/>
    <w:basedOn w:val="Normln"/>
    <w:next w:val="Normln"/>
    <w:rsid w:val="00B0527A"/>
    <w:pPr>
      <w:ind w:left="1440"/>
    </w:pPr>
  </w:style>
  <w:style w:type="paragraph" w:styleId="Obsah8">
    <w:name w:val="toc 8"/>
    <w:basedOn w:val="Normln"/>
    <w:next w:val="Normln"/>
    <w:rsid w:val="00B0527A"/>
    <w:pPr>
      <w:ind w:left="1680"/>
    </w:pPr>
  </w:style>
  <w:style w:type="paragraph" w:styleId="Obsah9">
    <w:name w:val="toc 9"/>
    <w:basedOn w:val="Normln"/>
    <w:next w:val="Normln"/>
    <w:rsid w:val="00B0527A"/>
    <w:pPr>
      <w:ind w:left="1920"/>
    </w:pPr>
  </w:style>
  <w:style w:type="paragraph" w:styleId="Zkladntext2">
    <w:name w:val="Body Text 2"/>
    <w:basedOn w:val="Normln"/>
    <w:qFormat/>
    <w:rsid w:val="00B0527A"/>
  </w:style>
  <w:style w:type="paragraph" w:customStyle="1" w:styleId="Citace1">
    <w:name w:val="Citace1"/>
    <w:basedOn w:val="Normln"/>
    <w:rsid w:val="00B0527A"/>
    <w:pPr>
      <w:spacing w:after="283"/>
      <w:ind w:left="567" w:right="567"/>
    </w:pPr>
  </w:style>
  <w:style w:type="paragraph" w:styleId="Nzev">
    <w:name w:val="Title"/>
    <w:basedOn w:val="Nadpis"/>
    <w:next w:val="Tlotextu"/>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Zpat">
    <w:name w:val="footer"/>
    <w:basedOn w:val="Normln"/>
    <w:link w:val="ZpatChar"/>
    <w:uiPriority w:val="99"/>
    <w:rsid w:val="00B0527A"/>
    <w:pPr>
      <w:suppressLineNumbers/>
      <w:tabs>
        <w:tab w:val="center" w:pos="4252"/>
        <w:tab w:val="right" w:pos="8505"/>
      </w:tabs>
    </w:pPr>
  </w:style>
  <w:style w:type="paragraph" w:styleId="Nadpisobsahu">
    <w:name w:val="TOC Heading"/>
    <w:basedOn w:val="Nadpis"/>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character" w:customStyle="1" w:styleId="apple-converted-space">
    <w:name w:val="apple-converted-space"/>
    <w:basedOn w:val="Standardnpsmoodstavce"/>
    <w:rsid w:val="00C83C19"/>
  </w:style>
  <w:style w:type="table" w:styleId="Mkatabulky">
    <w:name w:val="Table Grid"/>
    <w:basedOn w:val="Normlntabulka"/>
    <w:uiPriority w:val="39"/>
    <w:rsid w:val="000C5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52B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2B6B"/>
    <w:rPr>
      <w:rFonts w:ascii="Tahoma" w:eastAsia="Times New Roman" w:hAnsi="Tahoma" w:cs="Tahoma"/>
      <w:sz w:val="16"/>
      <w:szCs w:val="16"/>
      <w:lang w:eastAsia="zh-CN"/>
    </w:rPr>
  </w:style>
  <w:style w:type="character" w:styleId="Sledovanodkaz">
    <w:name w:val="FollowedHyperlink"/>
    <w:basedOn w:val="Standardnpsmoodstavce"/>
    <w:uiPriority w:val="99"/>
    <w:semiHidden/>
    <w:unhideWhenUsed/>
    <w:rsid w:val="003737CF"/>
    <w:rPr>
      <w:color w:val="954F72" w:themeColor="followedHyperlink"/>
      <w:u w:val="single"/>
    </w:rPr>
  </w:style>
  <w:style w:type="paragraph" w:styleId="Titulek">
    <w:name w:val="caption"/>
    <w:basedOn w:val="Normln"/>
    <w:next w:val="Normln"/>
    <w:uiPriority w:val="35"/>
    <w:unhideWhenUsed/>
    <w:qFormat/>
    <w:rsid w:val="00871552"/>
    <w:pPr>
      <w:spacing w:after="200" w:line="240" w:lineRule="auto"/>
    </w:pPr>
    <w:rPr>
      <w:b/>
      <w:bCs/>
      <w:color w:val="5B9BD5" w:themeColor="accent1"/>
      <w:sz w:val="18"/>
      <w:szCs w:val="18"/>
    </w:rPr>
  </w:style>
  <w:style w:type="paragraph" w:styleId="Seznamobrzk">
    <w:name w:val="table of figures"/>
    <w:basedOn w:val="Normln"/>
    <w:next w:val="Normln"/>
    <w:uiPriority w:val="99"/>
    <w:unhideWhenUsed/>
    <w:rsid w:val="0087155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1794">
      <w:bodyDiv w:val="1"/>
      <w:marLeft w:val="0"/>
      <w:marRight w:val="0"/>
      <w:marTop w:val="0"/>
      <w:marBottom w:val="0"/>
      <w:divBdr>
        <w:top w:val="none" w:sz="0" w:space="0" w:color="auto"/>
        <w:left w:val="none" w:sz="0" w:space="0" w:color="auto"/>
        <w:bottom w:val="none" w:sz="0" w:space="0" w:color="auto"/>
        <w:right w:val="none" w:sz="0" w:space="0" w:color="auto"/>
      </w:divBdr>
      <w:divsChild>
        <w:div w:id="950746079">
          <w:marLeft w:val="0"/>
          <w:marRight w:val="0"/>
          <w:marTop w:val="30"/>
          <w:marBottom w:val="0"/>
          <w:divBdr>
            <w:top w:val="none" w:sz="0" w:space="0" w:color="auto"/>
            <w:left w:val="none" w:sz="0" w:space="0" w:color="auto"/>
            <w:bottom w:val="none" w:sz="0" w:space="0" w:color="auto"/>
            <w:right w:val="none" w:sz="0" w:space="0" w:color="auto"/>
          </w:divBdr>
        </w:div>
      </w:divsChild>
    </w:div>
    <w:div w:id="207764147">
      <w:bodyDiv w:val="1"/>
      <w:marLeft w:val="0"/>
      <w:marRight w:val="0"/>
      <w:marTop w:val="0"/>
      <w:marBottom w:val="0"/>
      <w:divBdr>
        <w:top w:val="none" w:sz="0" w:space="0" w:color="auto"/>
        <w:left w:val="none" w:sz="0" w:space="0" w:color="auto"/>
        <w:bottom w:val="none" w:sz="0" w:space="0" w:color="auto"/>
        <w:right w:val="none" w:sz="0" w:space="0" w:color="auto"/>
      </w:divBdr>
      <w:divsChild>
        <w:div w:id="527916769">
          <w:marLeft w:val="0"/>
          <w:marRight w:val="0"/>
          <w:marTop w:val="30"/>
          <w:marBottom w:val="0"/>
          <w:divBdr>
            <w:top w:val="none" w:sz="0" w:space="0" w:color="auto"/>
            <w:left w:val="none" w:sz="0" w:space="0" w:color="auto"/>
            <w:bottom w:val="none" w:sz="0" w:space="0" w:color="auto"/>
            <w:right w:val="none" w:sz="0" w:space="0" w:color="auto"/>
          </w:divBdr>
        </w:div>
      </w:divsChild>
    </w:div>
    <w:div w:id="231308997">
      <w:bodyDiv w:val="1"/>
      <w:marLeft w:val="0"/>
      <w:marRight w:val="0"/>
      <w:marTop w:val="0"/>
      <w:marBottom w:val="0"/>
      <w:divBdr>
        <w:top w:val="none" w:sz="0" w:space="0" w:color="auto"/>
        <w:left w:val="none" w:sz="0" w:space="0" w:color="auto"/>
        <w:bottom w:val="none" w:sz="0" w:space="0" w:color="auto"/>
        <w:right w:val="none" w:sz="0" w:space="0" w:color="auto"/>
      </w:divBdr>
      <w:divsChild>
        <w:div w:id="1500999992">
          <w:marLeft w:val="0"/>
          <w:marRight w:val="0"/>
          <w:marTop w:val="30"/>
          <w:marBottom w:val="0"/>
          <w:divBdr>
            <w:top w:val="none" w:sz="0" w:space="0" w:color="auto"/>
            <w:left w:val="none" w:sz="0" w:space="0" w:color="auto"/>
            <w:bottom w:val="none" w:sz="0" w:space="0" w:color="auto"/>
            <w:right w:val="none" w:sz="0" w:space="0" w:color="auto"/>
          </w:divBdr>
        </w:div>
      </w:divsChild>
    </w:div>
    <w:div w:id="273250619">
      <w:bodyDiv w:val="1"/>
      <w:marLeft w:val="0"/>
      <w:marRight w:val="0"/>
      <w:marTop w:val="0"/>
      <w:marBottom w:val="0"/>
      <w:divBdr>
        <w:top w:val="none" w:sz="0" w:space="0" w:color="auto"/>
        <w:left w:val="none" w:sz="0" w:space="0" w:color="auto"/>
        <w:bottom w:val="none" w:sz="0" w:space="0" w:color="auto"/>
        <w:right w:val="none" w:sz="0" w:space="0" w:color="auto"/>
      </w:divBdr>
    </w:div>
    <w:div w:id="302276217">
      <w:bodyDiv w:val="1"/>
      <w:marLeft w:val="0"/>
      <w:marRight w:val="0"/>
      <w:marTop w:val="0"/>
      <w:marBottom w:val="0"/>
      <w:divBdr>
        <w:top w:val="none" w:sz="0" w:space="0" w:color="auto"/>
        <w:left w:val="none" w:sz="0" w:space="0" w:color="auto"/>
        <w:bottom w:val="none" w:sz="0" w:space="0" w:color="auto"/>
        <w:right w:val="none" w:sz="0" w:space="0" w:color="auto"/>
      </w:divBdr>
      <w:divsChild>
        <w:div w:id="2126734100">
          <w:marLeft w:val="0"/>
          <w:marRight w:val="0"/>
          <w:marTop w:val="30"/>
          <w:marBottom w:val="0"/>
          <w:divBdr>
            <w:top w:val="none" w:sz="0" w:space="0" w:color="auto"/>
            <w:left w:val="none" w:sz="0" w:space="0" w:color="auto"/>
            <w:bottom w:val="none" w:sz="0" w:space="0" w:color="auto"/>
            <w:right w:val="none" w:sz="0" w:space="0" w:color="auto"/>
          </w:divBdr>
        </w:div>
      </w:divsChild>
    </w:div>
    <w:div w:id="429668088">
      <w:bodyDiv w:val="1"/>
      <w:marLeft w:val="0"/>
      <w:marRight w:val="0"/>
      <w:marTop w:val="0"/>
      <w:marBottom w:val="0"/>
      <w:divBdr>
        <w:top w:val="none" w:sz="0" w:space="0" w:color="auto"/>
        <w:left w:val="none" w:sz="0" w:space="0" w:color="auto"/>
        <w:bottom w:val="none" w:sz="0" w:space="0" w:color="auto"/>
        <w:right w:val="none" w:sz="0" w:space="0" w:color="auto"/>
      </w:divBdr>
      <w:divsChild>
        <w:div w:id="605388523">
          <w:marLeft w:val="0"/>
          <w:marRight w:val="0"/>
          <w:marTop w:val="30"/>
          <w:marBottom w:val="0"/>
          <w:divBdr>
            <w:top w:val="none" w:sz="0" w:space="0" w:color="auto"/>
            <w:left w:val="none" w:sz="0" w:space="0" w:color="auto"/>
            <w:bottom w:val="none" w:sz="0" w:space="0" w:color="auto"/>
            <w:right w:val="none" w:sz="0" w:space="0" w:color="auto"/>
          </w:divBdr>
        </w:div>
      </w:divsChild>
    </w:div>
    <w:div w:id="634918310">
      <w:bodyDiv w:val="1"/>
      <w:marLeft w:val="0"/>
      <w:marRight w:val="0"/>
      <w:marTop w:val="0"/>
      <w:marBottom w:val="0"/>
      <w:divBdr>
        <w:top w:val="none" w:sz="0" w:space="0" w:color="auto"/>
        <w:left w:val="none" w:sz="0" w:space="0" w:color="auto"/>
        <w:bottom w:val="none" w:sz="0" w:space="0" w:color="auto"/>
        <w:right w:val="none" w:sz="0" w:space="0" w:color="auto"/>
      </w:divBdr>
      <w:divsChild>
        <w:div w:id="1700930597">
          <w:marLeft w:val="0"/>
          <w:marRight w:val="0"/>
          <w:marTop w:val="30"/>
          <w:marBottom w:val="0"/>
          <w:divBdr>
            <w:top w:val="none" w:sz="0" w:space="0" w:color="auto"/>
            <w:left w:val="none" w:sz="0" w:space="0" w:color="auto"/>
            <w:bottom w:val="none" w:sz="0" w:space="0" w:color="auto"/>
            <w:right w:val="none" w:sz="0" w:space="0" w:color="auto"/>
          </w:divBdr>
        </w:div>
      </w:divsChild>
    </w:div>
    <w:div w:id="756097384">
      <w:bodyDiv w:val="1"/>
      <w:marLeft w:val="0"/>
      <w:marRight w:val="0"/>
      <w:marTop w:val="0"/>
      <w:marBottom w:val="0"/>
      <w:divBdr>
        <w:top w:val="none" w:sz="0" w:space="0" w:color="auto"/>
        <w:left w:val="none" w:sz="0" w:space="0" w:color="auto"/>
        <w:bottom w:val="none" w:sz="0" w:space="0" w:color="auto"/>
        <w:right w:val="none" w:sz="0" w:space="0" w:color="auto"/>
      </w:divBdr>
      <w:divsChild>
        <w:div w:id="1608272879">
          <w:marLeft w:val="0"/>
          <w:marRight w:val="0"/>
          <w:marTop w:val="30"/>
          <w:marBottom w:val="0"/>
          <w:divBdr>
            <w:top w:val="none" w:sz="0" w:space="0" w:color="auto"/>
            <w:left w:val="none" w:sz="0" w:space="0" w:color="auto"/>
            <w:bottom w:val="none" w:sz="0" w:space="0" w:color="auto"/>
            <w:right w:val="none" w:sz="0" w:space="0" w:color="auto"/>
          </w:divBdr>
        </w:div>
      </w:divsChild>
    </w:div>
    <w:div w:id="771704377">
      <w:bodyDiv w:val="1"/>
      <w:marLeft w:val="0"/>
      <w:marRight w:val="0"/>
      <w:marTop w:val="0"/>
      <w:marBottom w:val="0"/>
      <w:divBdr>
        <w:top w:val="none" w:sz="0" w:space="0" w:color="auto"/>
        <w:left w:val="none" w:sz="0" w:space="0" w:color="auto"/>
        <w:bottom w:val="none" w:sz="0" w:space="0" w:color="auto"/>
        <w:right w:val="none" w:sz="0" w:space="0" w:color="auto"/>
      </w:divBdr>
      <w:divsChild>
        <w:div w:id="495416843">
          <w:marLeft w:val="0"/>
          <w:marRight w:val="0"/>
          <w:marTop w:val="30"/>
          <w:marBottom w:val="0"/>
          <w:divBdr>
            <w:top w:val="none" w:sz="0" w:space="0" w:color="auto"/>
            <w:left w:val="none" w:sz="0" w:space="0" w:color="auto"/>
            <w:bottom w:val="none" w:sz="0" w:space="0" w:color="auto"/>
            <w:right w:val="none" w:sz="0" w:space="0" w:color="auto"/>
          </w:divBdr>
        </w:div>
      </w:divsChild>
    </w:div>
    <w:div w:id="795028349">
      <w:bodyDiv w:val="1"/>
      <w:marLeft w:val="0"/>
      <w:marRight w:val="0"/>
      <w:marTop w:val="0"/>
      <w:marBottom w:val="0"/>
      <w:divBdr>
        <w:top w:val="none" w:sz="0" w:space="0" w:color="auto"/>
        <w:left w:val="none" w:sz="0" w:space="0" w:color="auto"/>
        <w:bottom w:val="none" w:sz="0" w:space="0" w:color="auto"/>
        <w:right w:val="none" w:sz="0" w:space="0" w:color="auto"/>
      </w:divBdr>
    </w:div>
    <w:div w:id="833766753">
      <w:bodyDiv w:val="1"/>
      <w:marLeft w:val="0"/>
      <w:marRight w:val="0"/>
      <w:marTop w:val="0"/>
      <w:marBottom w:val="0"/>
      <w:divBdr>
        <w:top w:val="none" w:sz="0" w:space="0" w:color="auto"/>
        <w:left w:val="none" w:sz="0" w:space="0" w:color="auto"/>
        <w:bottom w:val="none" w:sz="0" w:space="0" w:color="auto"/>
        <w:right w:val="none" w:sz="0" w:space="0" w:color="auto"/>
      </w:divBdr>
    </w:div>
    <w:div w:id="857087666">
      <w:bodyDiv w:val="1"/>
      <w:marLeft w:val="0"/>
      <w:marRight w:val="0"/>
      <w:marTop w:val="0"/>
      <w:marBottom w:val="0"/>
      <w:divBdr>
        <w:top w:val="none" w:sz="0" w:space="0" w:color="auto"/>
        <w:left w:val="none" w:sz="0" w:space="0" w:color="auto"/>
        <w:bottom w:val="none" w:sz="0" w:space="0" w:color="auto"/>
        <w:right w:val="none" w:sz="0" w:space="0" w:color="auto"/>
      </w:divBdr>
      <w:divsChild>
        <w:div w:id="1701516741">
          <w:marLeft w:val="0"/>
          <w:marRight w:val="0"/>
          <w:marTop w:val="30"/>
          <w:marBottom w:val="0"/>
          <w:divBdr>
            <w:top w:val="none" w:sz="0" w:space="0" w:color="auto"/>
            <w:left w:val="none" w:sz="0" w:space="0" w:color="auto"/>
            <w:bottom w:val="none" w:sz="0" w:space="0" w:color="auto"/>
            <w:right w:val="none" w:sz="0" w:space="0" w:color="auto"/>
          </w:divBdr>
        </w:div>
      </w:divsChild>
    </w:div>
    <w:div w:id="1203977063">
      <w:bodyDiv w:val="1"/>
      <w:marLeft w:val="0"/>
      <w:marRight w:val="0"/>
      <w:marTop w:val="0"/>
      <w:marBottom w:val="0"/>
      <w:divBdr>
        <w:top w:val="none" w:sz="0" w:space="0" w:color="auto"/>
        <w:left w:val="none" w:sz="0" w:space="0" w:color="auto"/>
        <w:bottom w:val="none" w:sz="0" w:space="0" w:color="auto"/>
        <w:right w:val="none" w:sz="0" w:space="0" w:color="auto"/>
      </w:divBdr>
      <w:divsChild>
        <w:div w:id="2140611718">
          <w:marLeft w:val="0"/>
          <w:marRight w:val="0"/>
          <w:marTop w:val="30"/>
          <w:marBottom w:val="0"/>
          <w:divBdr>
            <w:top w:val="none" w:sz="0" w:space="0" w:color="auto"/>
            <w:left w:val="none" w:sz="0" w:space="0" w:color="auto"/>
            <w:bottom w:val="none" w:sz="0" w:space="0" w:color="auto"/>
            <w:right w:val="none" w:sz="0" w:space="0" w:color="auto"/>
          </w:divBdr>
        </w:div>
      </w:divsChild>
    </w:div>
    <w:div w:id="1313752946">
      <w:bodyDiv w:val="1"/>
      <w:marLeft w:val="0"/>
      <w:marRight w:val="0"/>
      <w:marTop w:val="0"/>
      <w:marBottom w:val="0"/>
      <w:divBdr>
        <w:top w:val="none" w:sz="0" w:space="0" w:color="auto"/>
        <w:left w:val="none" w:sz="0" w:space="0" w:color="auto"/>
        <w:bottom w:val="none" w:sz="0" w:space="0" w:color="auto"/>
        <w:right w:val="none" w:sz="0" w:space="0" w:color="auto"/>
      </w:divBdr>
      <w:divsChild>
        <w:div w:id="18090557">
          <w:marLeft w:val="0"/>
          <w:marRight w:val="0"/>
          <w:marTop w:val="30"/>
          <w:marBottom w:val="0"/>
          <w:divBdr>
            <w:top w:val="none" w:sz="0" w:space="0" w:color="auto"/>
            <w:left w:val="none" w:sz="0" w:space="0" w:color="auto"/>
            <w:bottom w:val="none" w:sz="0" w:space="0" w:color="auto"/>
            <w:right w:val="none" w:sz="0" w:space="0" w:color="auto"/>
          </w:divBdr>
        </w:div>
      </w:divsChild>
    </w:div>
    <w:div w:id="1348410697">
      <w:bodyDiv w:val="1"/>
      <w:marLeft w:val="0"/>
      <w:marRight w:val="0"/>
      <w:marTop w:val="0"/>
      <w:marBottom w:val="0"/>
      <w:divBdr>
        <w:top w:val="none" w:sz="0" w:space="0" w:color="auto"/>
        <w:left w:val="none" w:sz="0" w:space="0" w:color="auto"/>
        <w:bottom w:val="none" w:sz="0" w:space="0" w:color="auto"/>
        <w:right w:val="none" w:sz="0" w:space="0" w:color="auto"/>
      </w:divBdr>
      <w:divsChild>
        <w:div w:id="1609191412">
          <w:marLeft w:val="0"/>
          <w:marRight w:val="0"/>
          <w:marTop w:val="30"/>
          <w:marBottom w:val="0"/>
          <w:divBdr>
            <w:top w:val="none" w:sz="0" w:space="0" w:color="auto"/>
            <w:left w:val="none" w:sz="0" w:space="0" w:color="auto"/>
            <w:bottom w:val="none" w:sz="0" w:space="0" w:color="auto"/>
            <w:right w:val="none" w:sz="0" w:space="0" w:color="auto"/>
          </w:divBdr>
        </w:div>
      </w:divsChild>
    </w:div>
    <w:div w:id="1354961522">
      <w:bodyDiv w:val="1"/>
      <w:marLeft w:val="0"/>
      <w:marRight w:val="0"/>
      <w:marTop w:val="0"/>
      <w:marBottom w:val="0"/>
      <w:divBdr>
        <w:top w:val="none" w:sz="0" w:space="0" w:color="auto"/>
        <w:left w:val="none" w:sz="0" w:space="0" w:color="auto"/>
        <w:bottom w:val="none" w:sz="0" w:space="0" w:color="auto"/>
        <w:right w:val="none" w:sz="0" w:space="0" w:color="auto"/>
      </w:divBdr>
      <w:divsChild>
        <w:div w:id="1356271202">
          <w:marLeft w:val="0"/>
          <w:marRight w:val="0"/>
          <w:marTop w:val="30"/>
          <w:marBottom w:val="0"/>
          <w:divBdr>
            <w:top w:val="none" w:sz="0" w:space="0" w:color="auto"/>
            <w:left w:val="none" w:sz="0" w:space="0" w:color="auto"/>
            <w:bottom w:val="none" w:sz="0" w:space="0" w:color="auto"/>
            <w:right w:val="none" w:sz="0" w:space="0" w:color="auto"/>
          </w:divBdr>
        </w:div>
      </w:divsChild>
    </w:div>
    <w:div w:id="1767388060">
      <w:bodyDiv w:val="1"/>
      <w:marLeft w:val="0"/>
      <w:marRight w:val="0"/>
      <w:marTop w:val="0"/>
      <w:marBottom w:val="0"/>
      <w:divBdr>
        <w:top w:val="none" w:sz="0" w:space="0" w:color="auto"/>
        <w:left w:val="none" w:sz="0" w:space="0" w:color="auto"/>
        <w:bottom w:val="none" w:sz="0" w:space="0" w:color="auto"/>
        <w:right w:val="none" w:sz="0" w:space="0" w:color="auto"/>
      </w:divBdr>
    </w:div>
    <w:div w:id="1974407790">
      <w:bodyDiv w:val="1"/>
      <w:marLeft w:val="0"/>
      <w:marRight w:val="0"/>
      <w:marTop w:val="0"/>
      <w:marBottom w:val="0"/>
      <w:divBdr>
        <w:top w:val="none" w:sz="0" w:space="0" w:color="auto"/>
        <w:left w:val="none" w:sz="0" w:space="0" w:color="auto"/>
        <w:bottom w:val="none" w:sz="0" w:space="0" w:color="auto"/>
        <w:right w:val="none" w:sz="0" w:space="0" w:color="auto"/>
      </w:divBdr>
      <w:divsChild>
        <w:div w:id="941109581">
          <w:marLeft w:val="0"/>
          <w:marRight w:val="0"/>
          <w:marTop w:val="30"/>
          <w:marBottom w:val="0"/>
          <w:divBdr>
            <w:top w:val="none" w:sz="0" w:space="0" w:color="auto"/>
            <w:left w:val="none" w:sz="0" w:space="0" w:color="auto"/>
            <w:bottom w:val="none" w:sz="0" w:space="0" w:color="auto"/>
            <w:right w:val="none" w:sz="0" w:space="0" w:color="auto"/>
          </w:divBdr>
        </w:div>
      </w:divsChild>
    </w:div>
    <w:div w:id="1979262561">
      <w:bodyDiv w:val="1"/>
      <w:marLeft w:val="0"/>
      <w:marRight w:val="0"/>
      <w:marTop w:val="0"/>
      <w:marBottom w:val="0"/>
      <w:divBdr>
        <w:top w:val="none" w:sz="0" w:space="0" w:color="auto"/>
        <w:left w:val="none" w:sz="0" w:space="0" w:color="auto"/>
        <w:bottom w:val="none" w:sz="0" w:space="0" w:color="auto"/>
        <w:right w:val="none" w:sz="0" w:space="0" w:color="auto"/>
      </w:divBdr>
    </w:div>
    <w:div w:id="1997950287">
      <w:bodyDiv w:val="1"/>
      <w:marLeft w:val="0"/>
      <w:marRight w:val="0"/>
      <w:marTop w:val="0"/>
      <w:marBottom w:val="0"/>
      <w:divBdr>
        <w:top w:val="none" w:sz="0" w:space="0" w:color="auto"/>
        <w:left w:val="none" w:sz="0" w:space="0" w:color="auto"/>
        <w:bottom w:val="none" w:sz="0" w:space="0" w:color="auto"/>
        <w:right w:val="none" w:sz="0" w:space="0" w:color="auto"/>
      </w:divBdr>
      <w:divsChild>
        <w:div w:id="1224289443">
          <w:marLeft w:val="0"/>
          <w:marRight w:val="0"/>
          <w:marTop w:val="30"/>
          <w:marBottom w:val="0"/>
          <w:divBdr>
            <w:top w:val="none" w:sz="0" w:space="0" w:color="auto"/>
            <w:left w:val="none" w:sz="0" w:space="0" w:color="auto"/>
            <w:bottom w:val="none" w:sz="0" w:space="0" w:color="auto"/>
            <w:right w:val="none" w:sz="0" w:space="0" w:color="auto"/>
          </w:divBdr>
        </w:div>
      </w:divsChild>
    </w:div>
    <w:div w:id="2062973771">
      <w:bodyDiv w:val="1"/>
      <w:marLeft w:val="0"/>
      <w:marRight w:val="0"/>
      <w:marTop w:val="0"/>
      <w:marBottom w:val="0"/>
      <w:divBdr>
        <w:top w:val="none" w:sz="0" w:space="0" w:color="auto"/>
        <w:left w:val="none" w:sz="0" w:space="0" w:color="auto"/>
        <w:bottom w:val="none" w:sz="0" w:space="0" w:color="auto"/>
        <w:right w:val="none" w:sz="0" w:space="0" w:color="auto"/>
      </w:divBdr>
      <w:divsChild>
        <w:div w:id="708409502">
          <w:marLeft w:val="0"/>
          <w:marRight w:val="0"/>
          <w:marTop w:val="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List1!$B$1</c:f>
              <c:strCache>
                <c:ptCount val="1"/>
                <c:pt idx="0">
                  <c:v>počet ubytovaných</c:v>
                </c:pt>
              </c:strCache>
            </c:strRef>
          </c:tx>
          <c:invertIfNegative val="0"/>
          <c:cat>
            <c:numRef>
              <c:f>List1!$A$2:$A$6</c:f>
              <c:numCache>
                <c:formatCode>General</c:formatCode>
                <c:ptCount val="5"/>
                <c:pt idx="0">
                  <c:v>2011</c:v>
                </c:pt>
                <c:pt idx="1">
                  <c:v>2012</c:v>
                </c:pt>
                <c:pt idx="2">
                  <c:v>2013</c:v>
                </c:pt>
                <c:pt idx="3">
                  <c:v>2014</c:v>
                </c:pt>
                <c:pt idx="4">
                  <c:v>2015</c:v>
                </c:pt>
              </c:numCache>
            </c:numRef>
          </c:cat>
          <c:val>
            <c:numRef>
              <c:f>List1!$B$2:$B$6</c:f>
              <c:numCache>
                <c:formatCode>General</c:formatCode>
                <c:ptCount val="5"/>
                <c:pt idx="0">
                  <c:v>1115349</c:v>
                </c:pt>
                <c:pt idx="1">
                  <c:v>1107312</c:v>
                </c:pt>
                <c:pt idx="2">
                  <c:v>1178724</c:v>
                </c:pt>
                <c:pt idx="3">
                  <c:v>1511991</c:v>
                </c:pt>
                <c:pt idx="4">
                  <c:v>1536186</c:v>
                </c:pt>
              </c:numCache>
            </c:numRef>
          </c:val>
        </c:ser>
        <c:dLbls>
          <c:showLegendKey val="0"/>
          <c:showVal val="0"/>
          <c:showCatName val="0"/>
          <c:showSerName val="0"/>
          <c:showPercent val="0"/>
          <c:showBubbleSize val="0"/>
        </c:dLbls>
        <c:gapWidth val="150"/>
        <c:axId val="125635200"/>
        <c:axId val="125665664"/>
      </c:barChart>
      <c:catAx>
        <c:axId val="125635200"/>
        <c:scaling>
          <c:orientation val="minMax"/>
        </c:scaling>
        <c:delete val="0"/>
        <c:axPos val="b"/>
        <c:numFmt formatCode="General" sourceLinked="1"/>
        <c:majorTickMark val="out"/>
        <c:minorTickMark val="none"/>
        <c:tickLblPos val="nextTo"/>
        <c:crossAx val="125665664"/>
        <c:crosses val="autoZero"/>
        <c:auto val="1"/>
        <c:lblAlgn val="ctr"/>
        <c:lblOffset val="100"/>
        <c:noMultiLvlLbl val="0"/>
      </c:catAx>
      <c:valAx>
        <c:axId val="125665664"/>
        <c:scaling>
          <c:orientation val="minMax"/>
        </c:scaling>
        <c:delete val="0"/>
        <c:axPos val="l"/>
        <c:majorGridlines/>
        <c:numFmt formatCode="General" sourceLinked="1"/>
        <c:majorTickMark val="out"/>
        <c:minorTickMark val="none"/>
        <c:tickLblPos val="nextTo"/>
        <c:crossAx val="1256352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rezidenti </c:v>
                </c:pt>
              </c:strCache>
            </c:strRef>
          </c:tx>
          <c:invertIfNegative val="0"/>
          <c:cat>
            <c:numRef>
              <c:f>List1!$A$2:$A$5</c:f>
              <c:numCache>
                <c:formatCode>General</c:formatCode>
                <c:ptCount val="4"/>
                <c:pt idx="0">
                  <c:v>2011</c:v>
                </c:pt>
                <c:pt idx="1">
                  <c:v>2012</c:v>
                </c:pt>
                <c:pt idx="2">
                  <c:v>2013</c:v>
                </c:pt>
                <c:pt idx="3">
                  <c:v>2014</c:v>
                </c:pt>
              </c:numCache>
            </c:numRef>
          </c:cat>
          <c:val>
            <c:numRef>
              <c:f>List1!$B$2:$B$5</c:f>
              <c:numCache>
                <c:formatCode>General</c:formatCode>
                <c:ptCount val="4"/>
                <c:pt idx="0">
                  <c:v>682575</c:v>
                </c:pt>
                <c:pt idx="1">
                  <c:v>701791</c:v>
                </c:pt>
                <c:pt idx="2">
                  <c:v>740232</c:v>
                </c:pt>
                <c:pt idx="3">
                  <c:v>991811</c:v>
                </c:pt>
              </c:numCache>
            </c:numRef>
          </c:val>
        </c:ser>
        <c:ser>
          <c:idx val="1"/>
          <c:order val="1"/>
          <c:tx>
            <c:strRef>
              <c:f>List1!$C$1</c:f>
              <c:strCache>
                <c:ptCount val="1"/>
                <c:pt idx="0">
                  <c:v>nerezidenti </c:v>
                </c:pt>
              </c:strCache>
            </c:strRef>
          </c:tx>
          <c:invertIfNegative val="0"/>
          <c:cat>
            <c:numRef>
              <c:f>List1!$A$2:$A$5</c:f>
              <c:numCache>
                <c:formatCode>General</c:formatCode>
                <c:ptCount val="4"/>
                <c:pt idx="0">
                  <c:v>2011</c:v>
                </c:pt>
                <c:pt idx="1">
                  <c:v>2012</c:v>
                </c:pt>
                <c:pt idx="2">
                  <c:v>2013</c:v>
                </c:pt>
                <c:pt idx="3">
                  <c:v>2014</c:v>
                </c:pt>
              </c:numCache>
            </c:numRef>
          </c:cat>
          <c:val>
            <c:numRef>
              <c:f>List1!$C$2:$C$5</c:f>
              <c:numCache>
                <c:formatCode>General</c:formatCode>
                <c:ptCount val="4"/>
                <c:pt idx="0">
                  <c:v>422774</c:v>
                </c:pt>
                <c:pt idx="1">
                  <c:v>405521</c:v>
                </c:pt>
                <c:pt idx="2">
                  <c:v>438492</c:v>
                </c:pt>
                <c:pt idx="3">
                  <c:v>520180</c:v>
                </c:pt>
              </c:numCache>
            </c:numRef>
          </c:val>
        </c:ser>
        <c:dLbls>
          <c:showLegendKey val="0"/>
          <c:showVal val="0"/>
          <c:showCatName val="0"/>
          <c:showSerName val="0"/>
          <c:showPercent val="0"/>
          <c:showBubbleSize val="0"/>
        </c:dLbls>
        <c:gapWidth val="150"/>
        <c:axId val="125285888"/>
        <c:axId val="125287424"/>
      </c:barChart>
      <c:catAx>
        <c:axId val="125285888"/>
        <c:scaling>
          <c:orientation val="minMax"/>
        </c:scaling>
        <c:delete val="0"/>
        <c:axPos val="b"/>
        <c:numFmt formatCode="General" sourceLinked="1"/>
        <c:majorTickMark val="out"/>
        <c:minorTickMark val="none"/>
        <c:tickLblPos val="nextTo"/>
        <c:crossAx val="125287424"/>
        <c:crosses val="autoZero"/>
        <c:auto val="1"/>
        <c:lblAlgn val="ctr"/>
        <c:lblOffset val="100"/>
        <c:noMultiLvlLbl val="0"/>
      </c:catAx>
      <c:valAx>
        <c:axId val="125287424"/>
        <c:scaling>
          <c:orientation val="minMax"/>
        </c:scaling>
        <c:delete val="0"/>
        <c:axPos val="l"/>
        <c:majorGridlines/>
        <c:numFmt formatCode="General" sourceLinked="1"/>
        <c:majorTickMark val="out"/>
        <c:minorTickMark val="none"/>
        <c:tickLblPos val="nextTo"/>
        <c:crossAx val="1252858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2011</c:v>
                </c:pt>
              </c:strCache>
            </c:strRef>
          </c:tx>
          <c:marker>
            <c:symbol val="none"/>
          </c:marker>
          <c:cat>
            <c:strRef>
              <c:f>List1!$A$2:$A$13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List1!$B$2:$B$13</c:f>
              <c:numCache>
                <c:formatCode>#,##0</c:formatCode>
                <c:ptCount val="12"/>
                <c:pt idx="0">
                  <c:v>48620</c:v>
                </c:pt>
                <c:pt idx="1">
                  <c:v>48779</c:v>
                </c:pt>
                <c:pt idx="2">
                  <c:v>63660</c:v>
                </c:pt>
                <c:pt idx="3">
                  <c:v>77933</c:v>
                </c:pt>
                <c:pt idx="4">
                  <c:v>106440</c:v>
                </c:pt>
                <c:pt idx="5">
                  <c:v>117814</c:v>
                </c:pt>
                <c:pt idx="6">
                  <c:v>159562</c:v>
                </c:pt>
                <c:pt idx="7">
                  <c:v>160256</c:v>
                </c:pt>
                <c:pt idx="8">
                  <c:v>116097</c:v>
                </c:pt>
                <c:pt idx="9">
                  <c:v>93231</c:v>
                </c:pt>
                <c:pt idx="10">
                  <c:v>71750</c:v>
                </c:pt>
                <c:pt idx="11">
                  <c:v>51207</c:v>
                </c:pt>
              </c:numCache>
            </c:numRef>
          </c:val>
          <c:smooth val="0"/>
        </c:ser>
        <c:ser>
          <c:idx val="1"/>
          <c:order val="1"/>
          <c:tx>
            <c:strRef>
              <c:f>List1!$C$1</c:f>
              <c:strCache>
                <c:ptCount val="1"/>
                <c:pt idx="0">
                  <c:v>2012</c:v>
                </c:pt>
              </c:strCache>
            </c:strRef>
          </c:tx>
          <c:marker>
            <c:symbol val="none"/>
          </c:marker>
          <c:cat>
            <c:strRef>
              <c:f>List1!$A$2:$A$13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List1!$C$2:$C$13</c:f>
              <c:numCache>
                <c:formatCode>#,##0</c:formatCode>
                <c:ptCount val="12"/>
                <c:pt idx="0">
                  <c:v>49969</c:v>
                </c:pt>
                <c:pt idx="1">
                  <c:v>49944</c:v>
                </c:pt>
                <c:pt idx="2">
                  <c:v>71013</c:v>
                </c:pt>
                <c:pt idx="3">
                  <c:v>83848</c:v>
                </c:pt>
                <c:pt idx="4">
                  <c:v>102049</c:v>
                </c:pt>
                <c:pt idx="5">
                  <c:v>112592</c:v>
                </c:pt>
                <c:pt idx="6">
                  <c:v>147459</c:v>
                </c:pt>
                <c:pt idx="7">
                  <c:v>156939</c:v>
                </c:pt>
                <c:pt idx="8">
                  <c:v>125778</c:v>
                </c:pt>
                <c:pt idx="9">
                  <c:v>83308</c:v>
                </c:pt>
                <c:pt idx="10">
                  <c:v>69392</c:v>
                </c:pt>
                <c:pt idx="11">
                  <c:v>47060</c:v>
                </c:pt>
              </c:numCache>
            </c:numRef>
          </c:val>
          <c:smooth val="0"/>
        </c:ser>
        <c:ser>
          <c:idx val="2"/>
          <c:order val="2"/>
          <c:tx>
            <c:strRef>
              <c:f>List1!$D$1</c:f>
              <c:strCache>
                <c:ptCount val="1"/>
                <c:pt idx="0">
                  <c:v>2013</c:v>
                </c:pt>
              </c:strCache>
            </c:strRef>
          </c:tx>
          <c:marker>
            <c:symbol val="none"/>
          </c:marker>
          <c:cat>
            <c:strRef>
              <c:f>List1!$A$2:$A$13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List1!$D$2:$D$13</c:f>
              <c:numCache>
                <c:formatCode>#,##0</c:formatCode>
                <c:ptCount val="12"/>
                <c:pt idx="0">
                  <c:v>47337</c:v>
                </c:pt>
                <c:pt idx="1">
                  <c:v>48163</c:v>
                </c:pt>
                <c:pt idx="2">
                  <c:v>63534</c:v>
                </c:pt>
                <c:pt idx="3">
                  <c:v>82539</c:v>
                </c:pt>
                <c:pt idx="4">
                  <c:v>112601</c:v>
                </c:pt>
                <c:pt idx="5">
                  <c:v>117793</c:v>
                </c:pt>
                <c:pt idx="6">
                  <c:v>175363</c:v>
                </c:pt>
                <c:pt idx="7">
                  <c:v>183965</c:v>
                </c:pt>
                <c:pt idx="8">
                  <c:v>119233</c:v>
                </c:pt>
                <c:pt idx="9">
                  <c:v>95658</c:v>
                </c:pt>
                <c:pt idx="10">
                  <c:v>77609</c:v>
                </c:pt>
                <c:pt idx="11">
                  <c:v>54929</c:v>
                </c:pt>
              </c:numCache>
            </c:numRef>
          </c:val>
          <c:smooth val="0"/>
        </c:ser>
        <c:ser>
          <c:idx val="3"/>
          <c:order val="3"/>
          <c:tx>
            <c:strRef>
              <c:f>List1!$E$1</c:f>
              <c:strCache>
                <c:ptCount val="1"/>
                <c:pt idx="0">
                  <c:v>2014</c:v>
                </c:pt>
              </c:strCache>
            </c:strRef>
          </c:tx>
          <c:marker>
            <c:symbol val="none"/>
          </c:marker>
          <c:cat>
            <c:strRef>
              <c:f>List1!$A$2:$A$13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List1!$E$2:$E$13</c:f>
              <c:numCache>
                <c:formatCode>#,##0</c:formatCode>
                <c:ptCount val="12"/>
                <c:pt idx="0">
                  <c:v>58707</c:v>
                </c:pt>
                <c:pt idx="1">
                  <c:v>66669</c:v>
                </c:pt>
                <c:pt idx="2">
                  <c:v>89081</c:v>
                </c:pt>
                <c:pt idx="3">
                  <c:v>108392</c:v>
                </c:pt>
                <c:pt idx="4">
                  <c:v>138177</c:v>
                </c:pt>
                <c:pt idx="5">
                  <c:v>150200</c:v>
                </c:pt>
                <c:pt idx="6">
                  <c:v>214595</c:v>
                </c:pt>
                <c:pt idx="7">
                  <c:v>227398</c:v>
                </c:pt>
                <c:pt idx="8">
                  <c:v>156730</c:v>
                </c:pt>
                <c:pt idx="9">
                  <c:v>128004</c:v>
                </c:pt>
                <c:pt idx="10">
                  <c:v>103064</c:v>
                </c:pt>
                <c:pt idx="11">
                  <c:v>70974</c:v>
                </c:pt>
              </c:numCache>
            </c:numRef>
          </c:val>
          <c:smooth val="0"/>
        </c:ser>
        <c:dLbls>
          <c:showLegendKey val="0"/>
          <c:showVal val="0"/>
          <c:showCatName val="0"/>
          <c:showSerName val="0"/>
          <c:showPercent val="0"/>
          <c:showBubbleSize val="0"/>
        </c:dLbls>
        <c:marker val="1"/>
        <c:smooth val="0"/>
        <c:axId val="92540288"/>
        <c:axId val="92550272"/>
      </c:lineChart>
      <c:catAx>
        <c:axId val="92540288"/>
        <c:scaling>
          <c:orientation val="minMax"/>
        </c:scaling>
        <c:delete val="0"/>
        <c:axPos val="b"/>
        <c:majorTickMark val="out"/>
        <c:minorTickMark val="none"/>
        <c:tickLblPos val="nextTo"/>
        <c:crossAx val="92550272"/>
        <c:crosses val="autoZero"/>
        <c:auto val="1"/>
        <c:lblAlgn val="ctr"/>
        <c:lblOffset val="100"/>
        <c:noMultiLvlLbl val="0"/>
      </c:catAx>
      <c:valAx>
        <c:axId val="92550272"/>
        <c:scaling>
          <c:orientation val="minMax"/>
        </c:scaling>
        <c:delete val="0"/>
        <c:axPos val="l"/>
        <c:majorGridlines/>
        <c:numFmt formatCode="#,##0" sourceLinked="1"/>
        <c:majorTickMark val="out"/>
        <c:minorTickMark val="none"/>
        <c:tickLblPos val="nextTo"/>
        <c:crossAx val="9254028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3558-79D4-47E9-9FBB-FED86D0A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43</Pages>
  <Words>9550</Words>
  <Characters>56347</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Hewlett-Packard Company</Company>
  <LinksUpToDate>false</LinksUpToDate>
  <CharactersWithSpaces>65766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Jakub Trojan</dc:creator>
  <cp:lastModifiedBy>host</cp:lastModifiedBy>
  <cp:revision>113</cp:revision>
  <cp:lastPrinted>2016-04-14T08:11:00Z</cp:lastPrinted>
  <dcterms:created xsi:type="dcterms:W3CDTF">2016-04-09T22:38:00Z</dcterms:created>
  <dcterms:modified xsi:type="dcterms:W3CDTF">2016-04-14T08:19:00Z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