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47F" w:rsidRDefault="0032047F" w:rsidP="00F14CCD">
      <w:pPr>
        <w:pStyle w:val="Nzev"/>
        <w:spacing w:line="360" w:lineRule="auto"/>
        <w:jc w:val="both"/>
        <w:rPr>
          <w:b w:val="0"/>
          <w:sz w:val="28"/>
          <w:szCs w:val="28"/>
          <w:lang w:val="en-US"/>
        </w:rPr>
      </w:pPr>
    </w:p>
    <w:p w:rsidR="00765B5A" w:rsidRPr="001A2D77" w:rsidRDefault="00765B5A" w:rsidP="00F14CCD">
      <w:pPr>
        <w:pStyle w:val="Nzev"/>
        <w:spacing w:line="360" w:lineRule="auto"/>
        <w:jc w:val="both"/>
        <w:rPr>
          <w:sz w:val="56"/>
          <w:szCs w:val="56"/>
        </w:rPr>
      </w:pPr>
    </w:p>
    <w:p w:rsidR="0032047F" w:rsidRPr="001A2D77" w:rsidRDefault="0032047F" w:rsidP="00F14CCD">
      <w:pPr>
        <w:pStyle w:val="Nzev"/>
        <w:spacing w:line="360" w:lineRule="auto"/>
        <w:jc w:val="both"/>
        <w:rPr>
          <w:sz w:val="56"/>
          <w:szCs w:val="56"/>
        </w:rPr>
      </w:pPr>
    </w:p>
    <w:p w:rsidR="00B408CB" w:rsidRPr="001A2D77" w:rsidRDefault="00B408CB" w:rsidP="00F14CCD">
      <w:pPr>
        <w:pStyle w:val="Nzev"/>
        <w:spacing w:line="360" w:lineRule="auto"/>
        <w:jc w:val="both"/>
        <w:rPr>
          <w:sz w:val="56"/>
          <w:szCs w:val="56"/>
        </w:rPr>
      </w:pPr>
    </w:p>
    <w:p w:rsidR="0032047F" w:rsidRDefault="0032047F" w:rsidP="00F14CCD">
      <w:pPr>
        <w:pStyle w:val="Nzev"/>
        <w:spacing w:line="360" w:lineRule="auto"/>
        <w:jc w:val="both"/>
        <w:rPr>
          <w:sz w:val="56"/>
          <w:szCs w:val="56"/>
        </w:rPr>
      </w:pPr>
    </w:p>
    <w:p w:rsidR="0032047F" w:rsidRPr="00765B5A" w:rsidRDefault="0026039B" w:rsidP="00765B5A">
      <w:pPr>
        <w:spacing w:after="0"/>
        <w:jc w:val="center"/>
        <w:rPr>
          <w:rFonts w:ascii="Verdana" w:hAnsi="Verdana"/>
          <w:b/>
          <w:caps/>
          <w:sz w:val="56"/>
          <w:szCs w:val="56"/>
        </w:rPr>
      </w:pPr>
      <w:r w:rsidRPr="00765B5A">
        <w:rPr>
          <w:rFonts w:ascii="Verdana" w:hAnsi="Verdana"/>
          <w:b/>
          <w:caps/>
          <w:sz w:val="56"/>
          <w:szCs w:val="56"/>
        </w:rPr>
        <w:t>bakalářská práce</w:t>
      </w:r>
    </w:p>
    <w:p w:rsidR="0032047F" w:rsidRPr="001A2D77" w:rsidRDefault="0032047F" w:rsidP="00F14CCD">
      <w:pPr>
        <w:pStyle w:val="Nzev"/>
        <w:spacing w:line="360" w:lineRule="auto"/>
        <w:jc w:val="both"/>
        <w:rPr>
          <w:sz w:val="28"/>
          <w:szCs w:val="28"/>
        </w:rPr>
      </w:pPr>
    </w:p>
    <w:p w:rsidR="0032047F" w:rsidRPr="001A2D77" w:rsidRDefault="0032047F" w:rsidP="00F14CCD">
      <w:pPr>
        <w:pStyle w:val="Nzev"/>
        <w:spacing w:line="360" w:lineRule="auto"/>
        <w:jc w:val="both"/>
        <w:rPr>
          <w:sz w:val="28"/>
          <w:szCs w:val="28"/>
        </w:rPr>
      </w:pPr>
    </w:p>
    <w:p w:rsidR="0032047F" w:rsidRPr="001A2D77" w:rsidRDefault="0032047F" w:rsidP="00F14CCD">
      <w:pPr>
        <w:pStyle w:val="Nzev"/>
        <w:spacing w:line="360" w:lineRule="auto"/>
        <w:jc w:val="both"/>
        <w:rPr>
          <w:sz w:val="28"/>
          <w:szCs w:val="28"/>
        </w:rPr>
      </w:pPr>
    </w:p>
    <w:p w:rsidR="0032047F" w:rsidRPr="001A2D77" w:rsidRDefault="0032047F" w:rsidP="00F14CCD">
      <w:pPr>
        <w:pStyle w:val="Nzev"/>
        <w:spacing w:line="360" w:lineRule="auto"/>
        <w:jc w:val="both"/>
        <w:rPr>
          <w:sz w:val="28"/>
          <w:szCs w:val="28"/>
        </w:rPr>
      </w:pPr>
    </w:p>
    <w:p w:rsidR="0032047F" w:rsidRPr="001A2D77" w:rsidRDefault="0032047F" w:rsidP="00F14CCD">
      <w:pPr>
        <w:pStyle w:val="Nzev"/>
        <w:spacing w:line="360" w:lineRule="auto"/>
        <w:jc w:val="both"/>
        <w:rPr>
          <w:sz w:val="28"/>
          <w:szCs w:val="28"/>
        </w:rPr>
      </w:pPr>
    </w:p>
    <w:p w:rsidR="0032047F" w:rsidRDefault="0032047F" w:rsidP="00F14CCD">
      <w:pPr>
        <w:pStyle w:val="Nzev"/>
        <w:spacing w:line="360" w:lineRule="auto"/>
        <w:jc w:val="both"/>
        <w:rPr>
          <w:sz w:val="36"/>
          <w:szCs w:val="36"/>
        </w:rPr>
      </w:pPr>
    </w:p>
    <w:p w:rsidR="00B834E5" w:rsidRDefault="00B834E5" w:rsidP="00F14CCD">
      <w:pPr>
        <w:pStyle w:val="Nzev"/>
        <w:spacing w:line="360" w:lineRule="auto"/>
        <w:jc w:val="both"/>
        <w:rPr>
          <w:sz w:val="36"/>
          <w:szCs w:val="36"/>
        </w:rPr>
      </w:pPr>
    </w:p>
    <w:p w:rsidR="00036C03" w:rsidRDefault="00036C03" w:rsidP="00F14CCD">
      <w:pPr>
        <w:pStyle w:val="Nzev"/>
        <w:spacing w:line="360" w:lineRule="auto"/>
        <w:jc w:val="both"/>
        <w:rPr>
          <w:sz w:val="36"/>
          <w:szCs w:val="36"/>
        </w:rPr>
      </w:pPr>
    </w:p>
    <w:p w:rsidR="00B834E5" w:rsidRDefault="00B834E5" w:rsidP="00F14CCD">
      <w:pPr>
        <w:pStyle w:val="Nzev"/>
        <w:spacing w:line="360" w:lineRule="auto"/>
        <w:jc w:val="both"/>
        <w:rPr>
          <w:sz w:val="36"/>
          <w:szCs w:val="36"/>
        </w:rPr>
      </w:pPr>
    </w:p>
    <w:p w:rsidR="00B834E5" w:rsidRDefault="00B834E5" w:rsidP="00F14CCD">
      <w:pPr>
        <w:pStyle w:val="Nzev"/>
        <w:spacing w:line="360" w:lineRule="auto"/>
        <w:jc w:val="both"/>
        <w:rPr>
          <w:sz w:val="36"/>
          <w:szCs w:val="36"/>
        </w:rPr>
      </w:pPr>
    </w:p>
    <w:p w:rsidR="00B834E5" w:rsidRPr="00765B5A" w:rsidRDefault="00B834E5" w:rsidP="00765B5A">
      <w:pPr>
        <w:pStyle w:val="Nzev"/>
        <w:spacing w:line="360" w:lineRule="auto"/>
        <w:rPr>
          <w:rFonts w:ascii="Verdana" w:hAnsi="Verdana"/>
          <w:sz w:val="36"/>
          <w:szCs w:val="36"/>
        </w:rPr>
      </w:pPr>
    </w:p>
    <w:sdt>
      <w:sdtPr>
        <w:rPr>
          <w:rFonts w:ascii="Verdana" w:hAnsi="Verdana"/>
          <w:sz w:val="36"/>
          <w:szCs w:val="36"/>
        </w:rPr>
        <w:id w:val="4309169"/>
        <w:placeholder>
          <w:docPart w:val="B748D979AEAE4A25B5117D7B3C70EEED"/>
        </w:placeholder>
        <w:comboBox>
          <w:listItem w:value="Zvolte položku."/>
          <w:listItem w:displayText="PODNIKOVÁ EKONOMIKA" w:value="PODNIKOVÁ EKONOMIKA"/>
          <w:listItem w:displayText="KOMUNIKACE A LIDSKÉ ZDROJE" w:value="KOMUNIKACE A LIDSKÉ ZDROJE"/>
          <w:listItem w:displayText="MARKETING" w:value="MARKETING"/>
        </w:comboBox>
      </w:sdtPr>
      <w:sdtContent>
        <w:p w:rsidR="00674498" w:rsidRPr="00765B5A" w:rsidRDefault="00036C03" w:rsidP="00765B5A">
          <w:pPr>
            <w:pStyle w:val="Nzev"/>
            <w:spacing w:line="360" w:lineRule="auto"/>
            <w:rPr>
              <w:rFonts w:ascii="Verdana" w:hAnsi="Verdana"/>
              <w:sz w:val="36"/>
              <w:szCs w:val="36"/>
            </w:rPr>
          </w:pPr>
          <w:r w:rsidRPr="00765B5A">
            <w:rPr>
              <w:rFonts w:ascii="Verdana" w:hAnsi="Verdana"/>
              <w:sz w:val="36"/>
              <w:szCs w:val="36"/>
            </w:rPr>
            <w:t>PODNIKOVÁ EKONOMIKA</w:t>
          </w:r>
        </w:p>
      </w:sdtContent>
    </w:sdt>
    <w:p w:rsidR="0032047F" w:rsidRPr="001A2D77" w:rsidRDefault="0032047F" w:rsidP="00F14CCD">
      <w:pPr>
        <w:pStyle w:val="Nzev"/>
        <w:spacing w:line="360" w:lineRule="auto"/>
        <w:jc w:val="both"/>
        <w:rPr>
          <w:b w:val="0"/>
          <w:sz w:val="28"/>
          <w:szCs w:val="28"/>
        </w:rPr>
      </w:pPr>
    </w:p>
    <w:p w:rsidR="00B834E5" w:rsidRDefault="00B834E5">
      <w:pPr>
        <w:spacing w:after="0" w:line="240" w:lineRule="auto"/>
        <w:jc w:val="left"/>
        <w:rPr>
          <w:sz w:val="28"/>
          <w:szCs w:val="28"/>
        </w:rPr>
      </w:pPr>
      <w:r>
        <w:rPr>
          <w:b/>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1A2D77" w:rsidTr="00765B5A">
        <w:tc>
          <w:tcPr>
            <w:tcW w:w="8644" w:type="dxa"/>
            <w:shd w:val="clear" w:color="auto" w:fill="F3F3F3"/>
          </w:tcPr>
          <w:p w:rsidR="00B55AB9" w:rsidRPr="001A2D77" w:rsidRDefault="00765B5A" w:rsidP="00765B5A">
            <w:pPr>
              <w:pStyle w:val="Formul"/>
              <w:spacing w:line="360" w:lineRule="auto"/>
              <w:rPr>
                <w:rFonts w:ascii="Times New Roman" w:hAnsi="Times New Roman"/>
              </w:rPr>
            </w:pPr>
            <w:r>
              <w:rPr>
                <w:rFonts w:ascii="Times New Roman" w:hAnsi="Times New Roman"/>
              </w:rPr>
              <w:lastRenderedPageBreak/>
              <w:t>.</w:t>
            </w:r>
            <w:r w:rsidR="00B55AB9" w:rsidRPr="001A2D77">
              <w:rPr>
                <w:rFonts w:ascii="Times New Roman" w:hAnsi="Times New Roman"/>
              </w:rPr>
              <w:t xml:space="preserve">Název </w:t>
            </w:r>
            <w:r w:rsidR="006F1C24" w:rsidRPr="001A2D77">
              <w:rPr>
                <w:rFonts w:ascii="Times New Roman" w:hAnsi="Times New Roman"/>
              </w:rPr>
              <w:t>BAKALÁŘSKÉ</w:t>
            </w:r>
            <w:r w:rsidR="00B55AB9" w:rsidRPr="001A2D77">
              <w:rPr>
                <w:rFonts w:ascii="Times New Roman" w:hAnsi="Times New Roman"/>
              </w:rPr>
              <w:t xml:space="preserve"> práce</w:t>
            </w:r>
          </w:p>
        </w:tc>
      </w:tr>
      <w:tr w:rsidR="00B55AB9" w:rsidRPr="001A2D77" w:rsidTr="00765B5A">
        <w:tc>
          <w:tcPr>
            <w:tcW w:w="8644" w:type="dxa"/>
          </w:tcPr>
          <w:sdt>
            <w:sdtPr>
              <w:id w:val="528793342"/>
              <w:placeholder>
                <w:docPart w:val="6B2CEC3688A743C2A84428C59BBC7235"/>
              </w:placeholder>
              <w:text/>
            </w:sdtPr>
            <w:sdtContent>
              <w:p w:rsidR="00B408CB" w:rsidRPr="001A2D77" w:rsidRDefault="00036C03" w:rsidP="00765B5A">
                <w:pPr>
                  <w:spacing w:after="0"/>
                  <w:jc w:val="left"/>
                </w:pPr>
                <w:r>
                  <w:t>Dlouhodobý majetek (dlouhodobý nehmotný, dlouhodobý hmotný, dlouhodobý finanční)</w:t>
                </w:r>
              </w:p>
            </w:sdtContent>
          </w:sdt>
        </w:tc>
      </w:tr>
    </w:tbl>
    <w:p w:rsidR="00B55AB9" w:rsidRPr="001A2D77" w:rsidRDefault="00B55AB9" w:rsidP="00765B5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1A2D77" w:rsidTr="00DB47B9">
        <w:tc>
          <w:tcPr>
            <w:tcW w:w="9212" w:type="dxa"/>
            <w:shd w:val="clear" w:color="auto" w:fill="F3F3F3"/>
          </w:tcPr>
          <w:p w:rsidR="00B55AB9" w:rsidRPr="001A2D77" w:rsidRDefault="00B55AB9" w:rsidP="00765B5A">
            <w:pPr>
              <w:pStyle w:val="Formul"/>
              <w:spacing w:line="360" w:lineRule="auto"/>
              <w:rPr>
                <w:rFonts w:ascii="Times New Roman" w:hAnsi="Times New Roman"/>
              </w:rPr>
            </w:pPr>
            <w:r w:rsidRPr="001A2D77">
              <w:rPr>
                <w:rFonts w:ascii="Times New Roman" w:hAnsi="Times New Roman"/>
              </w:rPr>
              <w:t>TERMÍN UKONČENÍ STUDIA A OBHAJOBA (MĚSÍC/ROK)</w:t>
            </w:r>
          </w:p>
        </w:tc>
      </w:tr>
      <w:tr w:rsidR="00B55AB9" w:rsidRPr="001A2D77" w:rsidTr="00DB47B9">
        <w:tc>
          <w:tcPr>
            <w:tcW w:w="9212" w:type="dxa"/>
          </w:tcPr>
          <w:sdt>
            <w:sdtPr>
              <w:id w:val="528793341"/>
              <w:placeholder>
                <w:docPart w:val="A445062028944384986715B165E51251"/>
              </w:placeholder>
              <w:text/>
            </w:sdtPr>
            <w:sdtContent>
              <w:p w:rsidR="00B408CB" w:rsidRPr="001A2D77" w:rsidRDefault="00036C03" w:rsidP="00765B5A">
                <w:pPr>
                  <w:spacing w:after="0"/>
                  <w:jc w:val="left"/>
                </w:pPr>
                <w:r>
                  <w:t>10. 2011</w:t>
                </w:r>
              </w:p>
            </w:sdtContent>
          </w:sdt>
        </w:tc>
      </w:tr>
    </w:tbl>
    <w:p w:rsidR="00B55AB9" w:rsidRPr="001A2D77" w:rsidRDefault="00B55AB9" w:rsidP="00765B5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1A2D77" w:rsidTr="00DB47B9">
        <w:tc>
          <w:tcPr>
            <w:tcW w:w="9212" w:type="dxa"/>
            <w:shd w:val="clear" w:color="auto" w:fill="F3F3F3"/>
          </w:tcPr>
          <w:p w:rsidR="00B55AB9" w:rsidRPr="001A2D77" w:rsidRDefault="00B55AB9" w:rsidP="00765B5A">
            <w:pPr>
              <w:pStyle w:val="Formul"/>
              <w:spacing w:line="360" w:lineRule="auto"/>
              <w:rPr>
                <w:rFonts w:ascii="Times New Roman" w:hAnsi="Times New Roman"/>
              </w:rPr>
            </w:pPr>
            <w:r w:rsidRPr="001A2D77">
              <w:rPr>
                <w:rFonts w:ascii="Times New Roman" w:hAnsi="Times New Roman"/>
              </w:rPr>
              <w:t>jméno a příjmení / studijní skupina</w:t>
            </w:r>
          </w:p>
        </w:tc>
      </w:tr>
      <w:tr w:rsidR="00B55AB9" w:rsidRPr="001A2D77" w:rsidTr="00DB47B9">
        <w:tc>
          <w:tcPr>
            <w:tcW w:w="9212" w:type="dxa"/>
          </w:tcPr>
          <w:p w:rsidR="00B55AB9" w:rsidRPr="001A2D77" w:rsidRDefault="00D80CCD" w:rsidP="00765B5A">
            <w:pPr>
              <w:spacing w:after="0"/>
              <w:jc w:val="left"/>
            </w:pPr>
            <w:sdt>
              <w:sdtPr>
                <w:id w:val="528793340"/>
                <w:placeholder>
                  <w:docPart w:val="C840E045410F4AC99C6C23D0C68FBB3A"/>
                </w:placeholder>
                <w:text/>
              </w:sdtPr>
              <w:sdtContent>
                <w:r w:rsidR="00036C03">
                  <w:t>Ivana Krupková PE</w:t>
                </w:r>
                <w:r w:rsidR="001262E7">
                  <w:t xml:space="preserve"> </w:t>
                </w:r>
                <w:r w:rsidR="00036C03">
                  <w:t>22</w:t>
                </w:r>
              </w:sdtContent>
            </w:sdt>
          </w:p>
        </w:tc>
      </w:tr>
    </w:tbl>
    <w:p w:rsidR="00B55AB9" w:rsidRPr="001A2D77" w:rsidRDefault="00B55AB9" w:rsidP="00765B5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1A2D77" w:rsidTr="00DB47B9">
        <w:tc>
          <w:tcPr>
            <w:tcW w:w="9212" w:type="dxa"/>
            <w:shd w:val="clear" w:color="auto" w:fill="F3F3F3"/>
          </w:tcPr>
          <w:p w:rsidR="00B55AB9" w:rsidRPr="001A2D77" w:rsidRDefault="00B55AB9" w:rsidP="00765B5A">
            <w:pPr>
              <w:pStyle w:val="Formul"/>
              <w:spacing w:line="360" w:lineRule="auto"/>
              <w:rPr>
                <w:rFonts w:ascii="Times New Roman" w:hAnsi="Times New Roman"/>
              </w:rPr>
            </w:pPr>
            <w:r w:rsidRPr="001A2D77">
              <w:rPr>
                <w:rFonts w:ascii="Times New Roman" w:hAnsi="Times New Roman"/>
              </w:rPr>
              <w:t xml:space="preserve">jméno vedoucího </w:t>
            </w:r>
            <w:r w:rsidR="006F1C24" w:rsidRPr="001A2D77">
              <w:rPr>
                <w:rFonts w:ascii="Times New Roman" w:hAnsi="Times New Roman"/>
              </w:rPr>
              <w:t>BAKALÁŘSKÉ</w:t>
            </w:r>
            <w:r w:rsidR="00384C28" w:rsidRPr="001A2D77">
              <w:rPr>
                <w:rFonts w:ascii="Times New Roman" w:hAnsi="Times New Roman"/>
              </w:rPr>
              <w:t xml:space="preserve"> </w:t>
            </w:r>
            <w:r w:rsidRPr="001A2D77">
              <w:rPr>
                <w:rFonts w:ascii="Times New Roman" w:hAnsi="Times New Roman"/>
              </w:rPr>
              <w:t>PRÁCE</w:t>
            </w:r>
          </w:p>
        </w:tc>
      </w:tr>
      <w:tr w:rsidR="00B55AB9" w:rsidRPr="001A2D77" w:rsidTr="00DB47B9">
        <w:tc>
          <w:tcPr>
            <w:tcW w:w="9212" w:type="dxa"/>
          </w:tcPr>
          <w:p w:rsidR="00B408CB" w:rsidRPr="001A2D77" w:rsidRDefault="00B408CB" w:rsidP="00765B5A">
            <w:pPr>
              <w:spacing w:after="0"/>
              <w:jc w:val="center"/>
            </w:pPr>
          </w:p>
          <w:p w:rsidR="00B55AB9" w:rsidRPr="001A2D77" w:rsidRDefault="00D80CCD" w:rsidP="00765B5A">
            <w:pPr>
              <w:spacing w:after="0"/>
              <w:jc w:val="left"/>
            </w:pPr>
            <w:sdt>
              <w:sdtPr>
                <w:id w:val="7516487"/>
                <w:placeholder>
                  <w:docPart w:val="7A8A0736D35F4F64BAE5337B5B820467"/>
                </w:placeholder>
                <w:text/>
              </w:sdtPr>
              <w:sdtContent>
                <w:r w:rsidR="008B3448" w:rsidRPr="008B3448">
                  <w:t xml:space="preserve">Ing. Marta </w:t>
                </w:r>
                <w:proofErr w:type="spellStart"/>
                <w:r w:rsidR="008B3448" w:rsidRPr="008B3448">
                  <w:t>Dykovská</w:t>
                </w:r>
                <w:proofErr w:type="spellEnd"/>
              </w:sdtContent>
            </w:sdt>
          </w:p>
        </w:tc>
      </w:tr>
    </w:tbl>
    <w:p w:rsidR="00B55AB9" w:rsidRPr="001A2D77" w:rsidRDefault="00B55AB9" w:rsidP="00765B5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1A2D77" w:rsidTr="00DB47B9">
        <w:tc>
          <w:tcPr>
            <w:tcW w:w="9212" w:type="dxa"/>
            <w:shd w:val="clear" w:color="auto" w:fill="F3F3F3"/>
          </w:tcPr>
          <w:p w:rsidR="00B55AB9" w:rsidRPr="001A2D77" w:rsidRDefault="00663BAA" w:rsidP="00765B5A">
            <w:pPr>
              <w:pStyle w:val="Formul"/>
              <w:spacing w:line="360" w:lineRule="auto"/>
              <w:rPr>
                <w:rFonts w:ascii="Times New Roman" w:hAnsi="Times New Roman"/>
              </w:rPr>
            </w:pPr>
            <w:r w:rsidRPr="001A2D77">
              <w:rPr>
                <w:rFonts w:ascii="Times New Roman" w:hAnsi="Times New Roman"/>
              </w:rPr>
              <w:t>prohlášení studenta</w:t>
            </w:r>
          </w:p>
        </w:tc>
      </w:tr>
      <w:tr w:rsidR="00B55AB9" w:rsidRPr="001A2D77" w:rsidTr="00DB47B9">
        <w:tc>
          <w:tcPr>
            <w:tcW w:w="9212" w:type="dxa"/>
          </w:tcPr>
          <w:p w:rsidR="007F1BB5" w:rsidRPr="001A2D77" w:rsidRDefault="007F1BB5" w:rsidP="00765B5A">
            <w:pPr>
              <w:spacing w:after="0"/>
              <w:jc w:val="center"/>
              <w:rPr>
                <w:sz w:val="20"/>
              </w:rPr>
            </w:pPr>
          </w:p>
          <w:p w:rsidR="00663BAA" w:rsidRPr="001A2D77" w:rsidRDefault="00663BAA" w:rsidP="00765B5A">
            <w:pPr>
              <w:spacing w:after="0"/>
              <w:jc w:val="left"/>
              <w:rPr>
                <w:sz w:val="20"/>
              </w:rPr>
            </w:pPr>
            <w:r w:rsidRPr="001A2D77">
              <w:rPr>
                <w:sz w:val="20"/>
              </w:rPr>
              <w:t xml:space="preserve">Prohlašuji tímto, že jsem zadanou bakalářskou práci na uvedené </w:t>
            </w:r>
            <w:proofErr w:type="gramStart"/>
            <w:r w:rsidRPr="001A2D77">
              <w:rPr>
                <w:sz w:val="20"/>
              </w:rPr>
              <w:t>téma</w:t>
            </w:r>
            <w:r w:rsidR="000317EA" w:rsidRPr="001A2D77">
              <w:rPr>
                <w:sz w:val="20"/>
              </w:rPr>
              <w:t xml:space="preserve">   </w:t>
            </w:r>
            <w:r w:rsidRPr="001A2D77">
              <w:rPr>
                <w:sz w:val="20"/>
              </w:rPr>
              <w:t>vypracoval</w:t>
            </w:r>
            <w:r w:rsidR="000317EA" w:rsidRPr="001A2D77">
              <w:rPr>
                <w:sz w:val="20"/>
              </w:rPr>
              <w:t>a</w:t>
            </w:r>
            <w:proofErr w:type="gramEnd"/>
            <w:r w:rsidRPr="001A2D77">
              <w:rPr>
                <w:sz w:val="20"/>
              </w:rPr>
              <w:t xml:space="preserve"> samostatně a že jsem ke zpracování této bakalářské práce použila pouze literární prameny v práci uvedené.</w:t>
            </w:r>
          </w:p>
          <w:p w:rsidR="007F1BB5" w:rsidRPr="001A2D77" w:rsidRDefault="007F1BB5" w:rsidP="00765B5A">
            <w:pPr>
              <w:spacing w:after="0"/>
              <w:jc w:val="left"/>
              <w:rPr>
                <w:sz w:val="20"/>
              </w:rPr>
            </w:pPr>
          </w:p>
          <w:p w:rsidR="00663BAA" w:rsidRPr="001A2D77" w:rsidRDefault="00663BAA" w:rsidP="00765B5A">
            <w:pPr>
              <w:jc w:val="left"/>
              <w:rPr>
                <w:sz w:val="20"/>
              </w:rPr>
            </w:pPr>
            <w:r w:rsidRPr="001A2D77">
              <w:rPr>
                <w:sz w:val="20"/>
              </w:rPr>
              <w:t xml:space="preserve">Datum a místo:     </w:t>
            </w:r>
            <w:r w:rsidR="008B3448">
              <w:rPr>
                <w:sz w:val="20"/>
              </w:rPr>
              <w:t xml:space="preserve">Vlašim </w:t>
            </w:r>
            <w:proofErr w:type="gramStart"/>
            <w:r w:rsidR="008B3448">
              <w:rPr>
                <w:sz w:val="20"/>
              </w:rPr>
              <w:t>26.08.2011</w:t>
            </w:r>
            <w:proofErr w:type="gramEnd"/>
          </w:p>
          <w:p w:rsidR="00663BAA" w:rsidRPr="001A2D77" w:rsidRDefault="00663BAA" w:rsidP="00765B5A">
            <w:pPr>
              <w:jc w:val="right"/>
            </w:pPr>
            <w:r w:rsidRPr="001A2D77">
              <w:t>_____________________________</w:t>
            </w:r>
          </w:p>
          <w:p w:rsidR="00B55AB9" w:rsidRPr="001A2D77" w:rsidRDefault="00765B5A" w:rsidP="00765B5A">
            <w:pPr>
              <w:jc w:val="center"/>
              <w:rPr>
                <w:sz w:val="20"/>
              </w:rPr>
            </w:pPr>
            <w:r>
              <w:rPr>
                <w:sz w:val="20"/>
              </w:rPr>
              <w:t xml:space="preserve">                                                                                    </w:t>
            </w:r>
            <w:r w:rsidR="00663BAA" w:rsidRPr="001A2D77">
              <w:rPr>
                <w:sz w:val="20"/>
              </w:rPr>
              <w:t>podpis studenta</w:t>
            </w:r>
          </w:p>
        </w:tc>
      </w:tr>
    </w:tbl>
    <w:p w:rsidR="00B55AB9" w:rsidRPr="001A2D77" w:rsidRDefault="00B55AB9" w:rsidP="00765B5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1A2D77" w:rsidTr="00DB47B9">
        <w:tc>
          <w:tcPr>
            <w:tcW w:w="9212" w:type="dxa"/>
            <w:shd w:val="clear" w:color="auto" w:fill="F3F3F3"/>
          </w:tcPr>
          <w:p w:rsidR="00B55AB9" w:rsidRPr="001A2D77" w:rsidRDefault="00532BCE" w:rsidP="00765B5A">
            <w:pPr>
              <w:pStyle w:val="Formul"/>
              <w:spacing w:line="360" w:lineRule="auto"/>
              <w:rPr>
                <w:rFonts w:ascii="Times New Roman" w:hAnsi="Times New Roman"/>
              </w:rPr>
            </w:pPr>
            <w:r w:rsidRPr="001A2D77">
              <w:rPr>
                <w:rFonts w:ascii="Times New Roman" w:hAnsi="Times New Roman"/>
              </w:rPr>
              <w:t>poděkování</w:t>
            </w:r>
          </w:p>
        </w:tc>
      </w:tr>
      <w:tr w:rsidR="00B55AB9" w:rsidRPr="001A2D77" w:rsidTr="00DB47B9">
        <w:tc>
          <w:tcPr>
            <w:tcW w:w="9212" w:type="dxa"/>
          </w:tcPr>
          <w:p w:rsidR="00B408CB" w:rsidRPr="001A2D77" w:rsidRDefault="00B408CB" w:rsidP="00765B5A">
            <w:pPr>
              <w:spacing w:after="0"/>
              <w:jc w:val="left"/>
              <w:rPr>
                <w:sz w:val="20"/>
              </w:rPr>
            </w:pPr>
          </w:p>
          <w:p w:rsidR="00B55AB9" w:rsidRPr="001A2D77" w:rsidRDefault="00532BCE" w:rsidP="00765B5A">
            <w:pPr>
              <w:spacing w:after="0"/>
              <w:jc w:val="left"/>
            </w:pPr>
            <w:r w:rsidRPr="001A2D77">
              <w:rPr>
                <w:sz w:val="20"/>
              </w:rPr>
              <w:t>Ráda bych tímto poděkovala vedoucí</w:t>
            </w:r>
            <w:r w:rsidR="007F1BB5" w:rsidRPr="001A2D77">
              <w:rPr>
                <w:sz w:val="20"/>
              </w:rPr>
              <w:t xml:space="preserve"> bakalářské práce</w:t>
            </w:r>
            <w:r w:rsidRPr="001A2D77">
              <w:rPr>
                <w:sz w:val="20"/>
              </w:rPr>
              <w:t xml:space="preserve"> za metodické vedení a odborné konzultace, které </w:t>
            </w:r>
            <w:proofErr w:type="gramStart"/>
            <w:r w:rsidRPr="001A2D77">
              <w:rPr>
                <w:sz w:val="20"/>
              </w:rPr>
              <w:t xml:space="preserve">mi </w:t>
            </w:r>
            <w:r w:rsidR="003808E0">
              <w:rPr>
                <w:sz w:val="20"/>
              </w:rPr>
              <w:t xml:space="preserve"> </w:t>
            </w:r>
            <w:r w:rsidRPr="001A2D77">
              <w:rPr>
                <w:sz w:val="20"/>
              </w:rPr>
              <w:t>poskytl</w:t>
            </w:r>
            <w:r w:rsidR="007D5C54" w:rsidRPr="001A2D77">
              <w:rPr>
                <w:sz w:val="20"/>
              </w:rPr>
              <w:t>a</w:t>
            </w:r>
            <w:proofErr w:type="gramEnd"/>
            <w:r w:rsidRPr="001A2D77">
              <w:rPr>
                <w:sz w:val="20"/>
              </w:rPr>
              <w:t xml:space="preserve"> </w:t>
            </w:r>
            <w:r w:rsidR="001262E7">
              <w:rPr>
                <w:sz w:val="20"/>
              </w:rPr>
              <w:t xml:space="preserve"> </w:t>
            </w:r>
            <w:r w:rsidRPr="001A2D77">
              <w:rPr>
                <w:sz w:val="20"/>
              </w:rPr>
              <w:t>při zpracování mé bakalářské práce.</w:t>
            </w:r>
            <w:r w:rsidR="00205ECD" w:rsidRPr="001A2D77">
              <w:rPr>
                <w:sz w:val="20"/>
              </w:rPr>
              <w:t xml:space="preserve"> </w:t>
            </w:r>
            <w:r w:rsidR="003808E0">
              <w:rPr>
                <w:sz w:val="20"/>
              </w:rPr>
              <w:t>Zvláště pak za vstřícné a rychlé odpovědi. Děkuji.</w:t>
            </w:r>
          </w:p>
          <w:p w:rsidR="00B408CB" w:rsidRPr="001A2D77" w:rsidRDefault="00B408CB" w:rsidP="00765B5A">
            <w:pPr>
              <w:spacing w:after="0"/>
              <w:jc w:val="center"/>
            </w:pPr>
          </w:p>
        </w:tc>
      </w:tr>
    </w:tbl>
    <w:p w:rsidR="00B55AB9" w:rsidRPr="001A2D77" w:rsidRDefault="00B55AB9" w:rsidP="00F14CCD"/>
    <w:p w:rsidR="00D57FD4" w:rsidRPr="001A2D77" w:rsidRDefault="00D57FD4" w:rsidP="00F14CCD">
      <w:pPr>
        <w:spacing w:after="0"/>
        <w:rPr>
          <w:b/>
          <w:sz w:val="32"/>
          <w:szCs w:val="32"/>
        </w:rPr>
        <w:sectPr w:rsidR="00D57FD4" w:rsidRPr="001A2D77" w:rsidSect="00990CF5">
          <w:headerReference w:type="default" r:id="rId8"/>
          <w:footerReference w:type="default" r:id="rId9"/>
          <w:pgSz w:w="11906" w:h="16838" w:code="9"/>
          <w:pgMar w:top="1418" w:right="1134" w:bottom="1418" w:left="2268" w:header="709" w:footer="709" w:gutter="0"/>
          <w:cols w:space="708"/>
          <w:docGrid w:linePitch="326"/>
        </w:sectPr>
      </w:pPr>
    </w:p>
    <w:p w:rsidR="00D179FA" w:rsidRPr="001A2D77" w:rsidRDefault="00D179FA" w:rsidP="00765B5A">
      <w:pPr>
        <w:spacing w:after="0"/>
        <w:jc w:val="center"/>
        <w:rPr>
          <w:b/>
          <w:bCs/>
          <w:sz w:val="32"/>
          <w:szCs w:val="32"/>
        </w:rPr>
      </w:pPr>
      <w:r w:rsidRPr="001A2D77">
        <w:rPr>
          <w:b/>
          <w:bCs/>
          <w:sz w:val="32"/>
          <w:szCs w:val="32"/>
        </w:rPr>
        <w:lastRenderedPageBreak/>
        <w:t>VYSOKÁ ŠKOLA EKONOMIE A MANAGEMENTU</w:t>
      </w:r>
    </w:p>
    <w:p w:rsidR="00D179FA" w:rsidRPr="001A2D77" w:rsidRDefault="00D179FA" w:rsidP="00F14CCD">
      <w:pPr>
        <w:spacing w:after="0"/>
        <w:rPr>
          <w:b/>
          <w:bCs/>
          <w:sz w:val="32"/>
          <w:szCs w:val="32"/>
        </w:rPr>
      </w:pPr>
    </w:p>
    <w:p w:rsidR="00D179FA" w:rsidRPr="001A2D77" w:rsidRDefault="00D179FA" w:rsidP="00F14CCD">
      <w:pPr>
        <w:spacing w:after="0"/>
        <w:rPr>
          <w:b/>
          <w:bCs/>
          <w:sz w:val="32"/>
          <w:szCs w:val="32"/>
        </w:rPr>
      </w:pPr>
    </w:p>
    <w:p w:rsidR="00D179FA" w:rsidRPr="001A2D77" w:rsidRDefault="00D179FA" w:rsidP="00F14CCD">
      <w:pPr>
        <w:spacing w:after="0"/>
        <w:rPr>
          <w:b/>
          <w:bCs/>
          <w:sz w:val="32"/>
          <w:szCs w:val="32"/>
        </w:rPr>
      </w:pPr>
    </w:p>
    <w:p w:rsidR="00D179FA" w:rsidRPr="001A2D77" w:rsidRDefault="00D179FA" w:rsidP="00F14CCD">
      <w:pPr>
        <w:spacing w:after="0"/>
        <w:rPr>
          <w:b/>
          <w:bCs/>
          <w:sz w:val="32"/>
          <w:szCs w:val="32"/>
        </w:rPr>
      </w:pPr>
    </w:p>
    <w:p w:rsidR="00D179FA" w:rsidRPr="001A2D77" w:rsidRDefault="00D179FA" w:rsidP="00F14CCD">
      <w:pPr>
        <w:spacing w:after="0"/>
        <w:rPr>
          <w:b/>
          <w:bCs/>
          <w:sz w:val="32"/>
          <w:szCs w:val="32"/>
        </w:rPr>
      </w:pPr>
    </w:p>
    <w:p w:rsidR="00D179FA" w:rsidRPr="001A2D77" w:rsidRDefault="00D179FA" w:rsidP="00F14CCD">
      <w:pPr>
        <w:spacing w:after="0"/>
        <w:rPr>
          <w:b/>
          <w:bCs/>
          <w:sz w:val="32"/>
          <w:szCs w:val="32"/>
        </w:rPr>
      </w:pPr>
    </w:p>
    <w:p w:rsidR="00D179FA" w:rsidRPr="001A2D77" w:rsidRDefault="00D179FA" w:rsidP="00F14CCD">
      <w:pPr>
        <w:spacing w:after="0"/>
        <w:rPr>
          <w:b/>
          <w:bCs/>
          <w:sz w:val="32"/>
          <w:szCs w:val="32"/>
        </w:rPr>
      </w:pPr>
    </w:p>
    <w:p w:rsidR="00D179FA" w:rsidRPr="001A2D77" w:rsidRDefault="00D179FA" w:rsidP="00F14CCD">
      <w:pPr>
        <w:spacing w:after="0"/>
        <w:rPr>
          <w:b/>
          <w:bCs/>
          <w:sz w:val="32"/>
          <w:szCs w:val="32"/>
        </w:rPr>
      </w:pPr>
    </w:p>
    <w:p w:rsidR="00D179FA" w:rsidRPr="001A2D77" w:rsidRDefault="00D179FA" w:rsidP="00F14CCD">
      <w:pPr>
        <w:spacing w:after="0"/>
        <w:rPr>
          <w:b/>
          <w:bCs/>
          <w:sz w:val="32"/>
          <w:szCs w:val="32"/>
        </w:rPr>
      </w:pPr>
    </w:p>
    <w:p w:rsidR="00D179FA" w:rsidRPr="001A2D77" w:rsidRDefault="00D179FA" w:rsidP="00F14CCD">
      <w:pPr>
        <w:spacing w:after="0"/>
        <w:rPr>
          <w:b/>
          <w:sz w:val="32"/>
          <w:szCs w:val="32"/>
        </w:rPr>
      </w:pPr>
    </w:p>
    <w:sdt>
      <w:sdtPr>
        <w:rPr>
          <w:b/>
          <w:sz w:val="32"/>
          <w:szCs w:val="32"/>
        </w:rPr>
        <w:id w:val="528793351"/>
        <w:placeholder>
          <w:docPart w:val="DefaultPlaceholder_22675703"/>
        </w:placeholder>
      </w:sdtPr>
      <w:sdtContent>
        <w:p w:rsidR="00D179FA" w:rsidRPr="001A2D77" w:rsidRDefault="000252FC" w:rsidP="00765B5A">
          <w:pPr>
            <w:spacing w:after="0"/>
            <w:jc w:val="center"/>
            <w:rPr>
              <w:b/>
              <w:sz w:val="32"/>
              <w:szCs w:val="32"/>
            </w:rPr>
          </w:pPr>
          <w:r w:rsidRPr="001A2D77">
            <w:rPr>
              <w:b/>
              <w:sz w:val="48"/>
              <w:szCs w:val="48"/>
            </w:rPr>
            <w:t>DLOUHODOBÝ MAJETEK</w:t>
          </w:r>
        </w:p>
      </w:sdtContent>
    </w:sdt>
    <w:p w:rsidR="00D179FA" w:rsidRPr="001A2D77" w:rsidRDefault="00F14CCD" w:rsidP="00765B5A">
      <w:pPr>
        <w:spacing w:after="0"/>
        <w:jc w:val="center"/>
        <w:rPr>
          <w:sz w:val="32"/>
          <w:szCs w:val="32"/>
        </w:rPr>
      </w:pPr>
      <w:proofErr w:type="spellStart"/>
      <w:r w:rsidRPr="001A2D77">
        <w:rPr>
          <w:sz w:val="28"/>
          <w:szCs w:val="32"/>
        </w:rPr>
        <w:t>Long</w:t>
      </w:r>
      <w:proofErr w:type="spellEnd"/>
      <w:r w:rsidRPr="001A2D77">
        <w:rPr>
          <w:sz w:val="28"/>
          <w:szCs w:val="32"/>
        </w:rPr>
        <w:t xml:space="preserve"> – term </w:t>
      </w:r>
      <w:proofErr w:type="spellStart"/>
      <w:r w:rsidRPr="001A2D77">
        <w:rPr>
          <w:sz w:val="28"/>
          <w:szCs w:val="32"/>
        </w:rPr>
        <w:t>property</w:t>
      </w:r>
      <w:proofErr w:type="spellEnd"/>
    </w:p>
    <w:p w:rsidR="00D179FA" w:rsidRPr="001A2D77" w:rsidRDefault="00D179FA" w:rsidP="00F14CCD">
      <w:pPr>
        <w:rPr>
          <w:sz w:val="32"/>
          <w:szCs w:val="32"/>
        </w:rPr>
      </w:pPr>
    </w:p>
    <w:p w:rsidR="00D179FA" w:rsidRPr="001A2D77" w:rsidRDefault="00D179FA" w:rsidP="00F14CCD">
      <w:pPr>
        <w:rPr>
          <w:sz w:val="32"/>
          <w:szCs w:val="32"/>
        </w:rPr>
      </w:pPr>
    </w:p>
    <w:p w:rsidR="00D179FA" w:rsidRPr="001A2D77" w:rsidRDefault="00D179FA" w:rsidP="00F14CCD">
      <w:pPr>
        <w:rPr>
          <w:sz w:val="32"/>
          <w:szCs w:val="32"/>
        </w:rPr>
      </w:pPr>
    </w:p>
    <w:p w:rsidR="00D179FA" w:rsidRPr="001A2D77" w:rsidRDefault="00D179FA" w:rsidP="00F14CCD">
      <w:pPr>
        <w:tabs>
          <w:tab w:val="left" w:pos="3600"/>
        </w:tabs>
        <w:rPr>
          <w:sz w:val="32"/>
          <w:szCs w:val="32"/>
        </w:rPr>
      </w:pPr>
      <w:r w:rsidRPr="001A2D77">
        <w:rPr>
          <w:sz w:val="32"/>
          <w:szCs w:val="32"/>
        </w:rPr>
        <w:tab/>
      </w:r>
    </w:p>
    <w:p w:rsidR="00D179FA" w:rsidRPr="001A2D77" w:rsidRDefault="00D179FA" w:rsidP="00F14CCD">
      <w:pPr>
        <w:tabs>
          <w:tab w:val="left" w:pos="3600"/>
        </w:tabs>
        <w:rPr>
          <w:sz w:val="32"/>
          <w:szCs w:val="32"/>
        </w:rPr>
      </w:pPr>
    </w:p>
    <w:p w:rsidR="00D179FA" w:rsidRPr="001A2D77" w:rsidRDefault="00D179FA" w:rsidP="00F14CCD">
      <w:pPr>
        <w:tabs>
          <w:tab w:val="left" w:pos="3600"/>
        </w:tabs>
        <w:rPr>
          <w:sz w:val="32"/>
          <w:szCs w:val="32"/>
        </w:rPr>
      </w:pPr>
    </w:p>
    <w:p w:rsidR="00D179FA" w:rsidRPr="001A2D77" w:rsidRDefault="00D179FA" w:rsidP="00F14CCD">
      <w:pPr>
        <w:tabs>
          <w:tab w:val="left" w:pos="3600"/>
        </w:tabs>
        <w:rPr>
          <w:sz w:val="32"/>
          <w:szCs w:val="32"/>
        </w:rPr>
      </w:pPr>
      <w:r w:rsidRPr="001A2D77">
        <w:rPr>
          <w:sz w:val="32"/>
          <w:szCs w:val="32"/>
        </w:rPr>
        <w:t xml:space="preserve">Autor: </w:t>
      </w:r>
      <w:sdt>
        <w:sdtPr>
          <w:rPr>
            <w:sz w:val="32"/>
            <w:szCs w:val="32"/>
          </w:rPr>
          <w:id w:val="528793366"/>
          <w:placeholder>
            <w:docPart w:val="DefaultPlaceholder_22675703"/>
          </w:placeholder>
        </w:sdtPr>
        <w:sdtContent>
          <w:r w:rsidR="0066084F" w:rsidRPr="001A2D77">
            <w:rPr>
              <w:sz w:val="32"/>
              <w:szCs w:val="32"/>
            </w:rPr>
            <w:t>Ivana Krupková</w:t>
          </w:r>
        </w:sdtContent>
      </w:sdt>
    </w:p>
    <w:p w:rsidR="00C91C02" w:rsidRPr="001A2D77" w:rsidRDefault="00C91C02" w:rsidP="00F14CCD">
      <w:pPr>
        <w:pStyle w:val="AbstractSummary-nadpis"/>
        <w:jc w:val="both"/>
        <w:rPr>
          <w:sz w:val="32"/>
          <w:szCs w:val="32"/>
        </w:rPr>
      </w:pPr>
      <w:r w:rsidRPr="001A2D77">
        <w:rPr>
          <w:sz w:val="32"/>
          <w:szCs w:val="32"/>
        </w:rPr>
        <w:br w:type="page"/>
      </w:r>
      <w:r w:rsidRPr="0074078D">
        <w:lastRenderedPageBreak/>
        <w:t>Souhrn</w:t>
      </w:r>
    </w:p>
    <w:p w:rsidR="00C91C02" w:rsidRDefault="00C62922" w:rsidP="00F14CCD">
      <w:pPr>
        <w:pStyle w:val="AbstractSummary-text"/>
        <w:rPr>
          <w:color w:val="000000"/>
        </w:rPr>
      </w:pPr>
      <w:proofErr w:type="spellStart"/>
      <w:r w:rsidRPr="00EC07D9">
        <w:rPr>
          <w:color w:val="000000"/>
        </w:rPr>
        <w:t>Tématem</w:t>
      </w:r>
      <w:proofErr w:type="spellEnd"/>
      <w:r w:rsidRPr="00EC07D9">
        <w:rPr>
          <w:color w:val="000000"/>
        </w:rPr>
        <w:t xml:space="preserve"> </w:t>
      </w:r>
      <w:proofErr w:type="spellStart"/>
      <w:r w:rsidRPr="00EC07D9">
        <w:rPr>
          <w:color w:val="000000"/>
        </w:rPr>
        <w:t>této</w:t>
      </w:r>
      <w:proofErr w:type="spellEnd"/>
      <w:r w:rsidRPr="00EC07D9">
        <w:rPr>
          <w:color w:val="000000"/>
        </w:rPr>
        <w:t xml:space="preserve"> </w:t>
      </w:r>
      <w:proofErr w:type="spellStart"/>
      <w:r w:rsidRPr="00EC07D9">
        <w:rPr>
          <w:color w:val="000000"/>
        </w:rPr>
        <w:t>bakalářské</w:t>
      </w:r>
      <w:proofErr w:type="spellEnd"/>
      <w:r w:rsidRPr="00EC07D9">
        <w:rPr>
          <w:color w:val="000000"/>
        </w:rPr>
        <w:t xml:space="preserve"> </w:t>
      </w:r>
      <w:proofErr w:type="spellStart"/>
      <w:r w:rsidRPr="00EC07D9">
        <w:rPr>
          <w:color w:val="000000"/>
        </w:rPr>
        <w:t>práce</w:t>
      </w:r>
      <w:proofErr w:type="spellEnd"/>
      <w:r w:rsidRPr="00EC07D9">
        <w:rPr>
          <w:color w:val="000000"/>
        </w:rPr>
        <w:t xml:space="preserve"> </w:t>
      </w:r>
      <w:proofErr w:type="spellStart"/>
      <w:proofErr w:type="gramStart"/>
      <w:r w:rsidRPr="00EC07D9">
        <w:rPr>
          <w:color w:val="000000"/>
        </w:rPr>
        <w:t>byl</w:t>
      </w:r>
      <w:proofErr w:type="spellEnd"/>
      <w:r w:rsidR="00EC07D9">
        <w:rPr>
          <w:color w:val="000000"/>
        </w:rPr>
        <w:t xml:space="preserve"> </w:t>
      </w:r>
      <w:r w:rsidRPr="00EC07D9">
        <w:rPr>
          <w:color w:val="000000"/>
        </w:rPr>
        <w:t xml:space="preserve"> </w:t>
      </w:r>
      <w:proofErr w:type="spellStart"/>
      <w:r w:rsidRPr="00EC07D9">
        <w:rPr>
          <w:color w:val="000000"/>
        </w:rPr>
        <w:t>zvolen</w:t>
      </w:r>
      <w:proofErr w:type="spellEnd"/>
      <w:proofErr w:type="gramEnd"/>
      <w:r w:rsidRPr="00EC07D9">
        <w:rPr>
          <w:color w:val="000000"/>
        </w:rPr>
        <w:t xml:space="preserve"> </w:t>
      </w:r>
      <w:r w:rsidR="00EC07D9">
        <w:rPr>
          <w:color w:val="000000"/>
        </w:rPr>
        <w:t xml:space="preserve"> </w:t>
      </w:r>
      <w:proofErr w:type="spellStart"/>
      <w:r w:rsidRPr="00EC07D9">
        <w:rPr>
          <w:color w:val="000000"/>
        </w:rPr>
        <w:t>dlouhodobý</w:t>
      </w:r>
      <w:proofErr w:type="spellEnd"/>
      <w:r w:rsidRPr="00EC07D9">
        <w:rPr>
          <w:color w:val="000000"/>
        </w:rPr>
        <w:t xml:space="preserve"> </w:t>
      </w:r>
      <w:proofErr w:type="spellStart"/>
      <w:r w:rsidRPr="00EC07D9">
        <w:rPr>
          <w:color w:val="000000"/>
        </w:rPr>
        <w:t>majetek</w:t>
      </w:r>
      <w:proofErr w:type="spellEnd"/>
      <w:r w:rsidRPr="00EC07D9">
        <w:rPr>
          <w:color w:val="000000"/>
        </w:rPr>
        <w:t xml:space="preserve">. </w:t>
      </w:r>
      <w:proofErr w:type="spellStart"/>
      <w:r w:rsidRPr="00EC07D9">
        <w:rPr>
          <w:color w:val="000000"/>
        </w:rPr>
        <w:t>Tento</w:t>
      </w:r>
      <w:proofErr w:type="spellEnd"/>
      <w:r w:rsidRPr="00EC07D9">
        <w:rPr>
          <w:color w:val="000000"/>
        </w:rPr>
        <w:t xml:space="preserve"> </w:t>
      </w:r>
      <w:proofErr w:type="spellStart"/>
      <w:r w:rsidRPr="00EC07D9">
        <w:rPr>
          <w:color w:val="000000"/>
        </w:rPr>
        <w:t>majetek</w:t>
      </w:r>
      <w:proofErr w:type="spellEnd"/>
      <w:r w:rsidRPr="00EC07D9">
        <w:rPr>
          <w:color w:val="000000"/>
        </w:rPr>
        <w:t xml:space="preserve"> </w:t>
      </w:r>
      <w:proofErr w:type="spellStart"/>
      <w:r w:rsidRPr="00EC07D9">
        <w:rPr>
          <w:color w:val="000000"/>
        </w:rPr>
        <w:t>bude</w:t>
      </w:r>
      <w:proofErr w:type="spellEnd"/>
      <w:r w:rsidRPr="00EC07D9">
        <w:rPr>
          <w:color w:val="000000"/>
        </w:rPr>
        <w:t xml:space="preserve"> </w:t>
      </w:r>
      <w:proofErr w:type="spellStart"/>
      <w:r w:rsidRPr="00EC07D9">
        <w:rPr>
          <w:color w:val="000000"/>
        </w:rPr>
        <w:t>specifikován</w:t>
      </w:r>
      <w:proofErr w:type="spellEnd"/>
      <w:r w:rsidRPr="00EC07D9">
        <w:rPr>
          <w:color w:val="000000"/>
        </w:rPr>
        <w:t xml:space="preserve"> v </w:t>
      </w:r>
      <w:proofErr w:type="spellStart"/>
      <w:r w:rsidRPr="00EC07D9">
        <w:rPr>
          <w:color w:val="000000"/>
        </w:rPr>
        <w:t>úvodní</w:t>
      </w:r>
      <w:proofErr w:type="spellEnd"/>
      <w:r w:rsidRPr="00EC07D9">
        <w:rPr>
          <w:color w:val="000000"/>
        </w:rPr>
        <w:t xml:space="preserve"> </w:t>
      </w:r>
      <w:proofErr w:type="spellStart"/>
      <w:r w:rsidRPr="00EC07D9">
        <w:rPr>
          <w:color w:val="000000"/>
        </w:rPr>
        <w:t>části</w:t>
      </w:r>
      <w:proofErr w:type="spellEnd"/>
      <w:r w:rsidRPr="00EC07D9">
        <w:rPr>
          <w:color w:val="000000"/>
        </w:rPr>
        <w:t xml:space="preserve"> </w:t>
      </w:r>
      <w:proofErr w:type="spellStart"/>
      <w:r w:rsidRPr="00EC07D9">
        <w:rPr>
          <w:color w:val="000000"/>
        </w:rPr>
        <w:t>bakalářské</w:t>
      </w:r>
      <w:proofErr w:type="spellEnd"/>
      <w:r w:rsidRPr="00EC07D9">
        <w:rPr>
          <w:color w:val="000000"/>
        </w:rPr>
        <w:t xml:space="preserve"> </w:t>
      </w:r>
      <w:proofErr w:type="spellStart"/>
      <w:r w:rsidR="00CD155D">
        <w:rPr>
          <w:color w:val="000000"/>
        </w:rPr>
        <w:t>práce</w:t>
      </w:r>
      <w:proofErr w:type="spellEnd"/>
      <w:r w:rsidR="00CD155D">
        <w:rPr>
          <w:color w:val="000000"/>
        </w:rPr>
        <w:t xml:space="preserve"> </w:t>
      </w:r>
      <w:r w:rsidRPr="00EC07D9">
        <w:rPr>
          <w:color w:val="000000"/>
        </w:rPr>
        <w:t xml:space="preserve">a </w:t>
      </w:r>
      <w:proofErr w:type="spellStart"/>
      <w:r w:rsidR="00CD155D">
        <w:rPr>
          <w:color w:val="000000"/>
        </w:rPr>
        <w:t>budou</w:t>
      </w:r>
      <w:proofErr w:type="spellEnd"/>
      <w:r w:rsidRPr="00EC07D9">
        <w:rPr>
          <w:color w:val="000000"/>
        </w:rPr>
        <w:t xml:space="preserve"> </w:t>
      </w:r>
      <w:proofErr w:type="spellStart"/>
      <w:r w:rsidRPr="00EC07D9">
        <w:rPr>
          <w:color w:val="000000"/>
        </w:rPr>
        <w:t>představeny</w:t>
      </w:r>
      <w:proofErr w:type="spellEnd"/>
      <w:r w:rsidRPr="00EC07D9">
        <w:rPr>
          <w:color w:val="000000"/>
        </w:rPr>
        <w:t xml:space="preserve"> </w:t>
      </w:r>
      <w:proofErr w:type="spellStart"/>
      <w:r w:rsidRPr="00EC07D9">
        <w:rPr>
          <w:color w:val="000000"/>
        </w:rPr>
        <w:t>i</w:t>
      </w:r>
      <w:proofErr w:type="spellEnd"/>
      <w:r w:rsidRPr="00EC07D9">
        <w:rPr>
          <w:color w:val="000000"/>
        </w:rPr>
        <w:t xml:space="preserve"> </w:t>
      </w:r>
      <w:proofErr w:type="spellStart"/>
      <w:r w:rsidRPr="00EC07D9">
        <w:rPr>
          <w:color w:val="000000"/>
        </w:rPr>
        <w:t>jednotlivé</w:t>
      </w:r>
      <w:proofErr w:type="spellEnd"/>
      <w:r w:rsidRPr="00EC07D9">
        <w:rPr>
          <w:color w:val="000000"/>
        </w:rPr>
        <w:t xml:space="preserve"> </w:t>
      </w:r>
      <w:proofErr w:type="spellStart"/>
      <w:r w:rsidRPr="00EC07D9">
        <w:rPr>
          <w:color w:val="000000"/>
        </w:rPr>
        <w:t>účty</w:t>
      </w:r>
      <w:proofErr w:type="spellEnd"/>
      <w:r w:rsidRPr="00EC07D9">
        <w:rPr>
          <w:color w:val="000000"/>
        </w:rPr>
        <w:t xml:space="preserve">, </w:t>
      </w:r>
      <w:proofErr w:type="spellStart"/>
      <w:r w:rsidRPr="00EC07D9">
        <w:rPr>
          <w:color w:val="000000"/>
        </w:rPr>
        <w:t>které</w:t>
      </w:r>
      <w:proofErr w:type="spellEnd"/>
      <w:r w:rsidRPr="00EC07D9">
        <w:rPr>
          <w:color w:val="000000"/>
        </w:rPr>
        <w:t xml:space="preserve"> </w:t>
      </w:r>
      <w:proofErr w:type="spellStart"/>
      <w:r w:rsidRPr="00EC07D9">
        <w:rPr>
          <w:color w:val="000000"/>
        </w:rPr>
        <w:t>jsou</w:t>
      </w:r>
      <w:proofErr w:type="spellEnd"/>
      <w:r w:rsidRPr="00EC07D9">
        <w:rPr>
          <w:color w:val="000000"/>
        </w:rPr>
        <w:t xml:space="preserve"> v </w:t>
      </w:r>
      <w:proofErr w:type="spellStart"/>
      <w:r w:rsidRPr="00EC07D9">
        <w:rPr>
          <w:color w:val="000000"/>
        </w:rPr>
        <w:t>souvislosti</w:t>
      </w:r>
      <w:proofErr w:type="spellEnd"/>
      <w:r w:rsidRPr="00EC07D9">
        <w:rPr>
          <w:color w:val="000000"/>
        </w:rPr>
        <w:t xml:space="preserve"> </w:t>
      </w:r>
      <w:proofErr w:type="gramStart"/>
      <w:r w:rsidRPr="00EC07D9">
        <w:rPr>
          <w:color w:val="000000"/>
        </w:rPr>
        <w:t>s</w:t>
      </w:r>
      <w:r w:rsidR="008E34DB">
        <w:rPr>
          <w:color w:val="000000"/>
        </w:rPr>
        <w:t xml:space="preserve"> </w:t>
      </w:r>
      <w:r w:rsidRPr="00EC07D9">
        <w:rPr>
          <w:color w:val="000000"/>
        </w:rPr>
        <w:t xml:space="preserve"> </w:t>
      </w:r>
      <w:proofErr w:type="spellStart"/>
      <w:r w:rsidRPr="00EC07D9">
        <w:rPr>
          <w:color w:val="000000"/>
        </w:rPr>
        <w:t>ním</w:t>
      </w:r>
      <w:proofErr w:type="spellEnd"/>
      <w:proofErr w:type="gramEnd"/>
      <w:r w:rsidRPr="00EC07D9">
        <w:rPr>
          <w:color w:val="000000"/>
        </w:rPr>
        <w:t xml:space="preserve"> </w:t>
      </w:r>
      <w:proofErr w:type="spellStart"/>
      <w:r w:rsidRPr="00EC07D9">
        <w:rPr>
          <w:color w:val="000000"/>
        </w:rPr>
        <w:t>používány</w:t>
      </w:r>
      <w:proofErr w:type="spellEnd"/>
      <w:r w:rsidRPr="00EC07D9">
        <w:rPr>
          <w:color w:val="000000"/>
        </w:rPr>
        <w:t xml:space="preserve">. </w:t>
      </w:r>
      <w:proofErr w:type="spellStart"/>
      <w:proofErr w:type="gramStart"/>
      <w:r w:rsidRPr="00EC07D9">
        <w:rPr>
          <w:color w:val="000000"/>
        </w:rPr>
        <w:t>Následující</w:t>
      </w:r>
      <w:proofErr w:type="spellEnd"/>
      <w:r w:rsidRPr="00EC07D9">
        <w:rPr>
          <w:color w:val="000000"/>
        </w:rPr>
        <w:t xml:space="preserve"> </w:t>
      </w:r>
      <w:proofErr w:type="spellStart"/>
      <w:r w:rsidRPr="00EC07D9">
        <w:rPr>
          <w:color w:val="000000"/>
        </w:rPr>
        <w:t>teoretická</w:t>
      </w:r>
      <w:proofErr w:type="spellEnd"/>
      <w:r w:rsidRPr="00EC07D9">
        <w:rPr>
          <w:color w:val="000000"/>
        </w:rPr>
        <w:t xml:space="preserve"> </w:t>
      </w:r>
      <w:r w:rsidR="00EC07D9">
        <w:rPr>
          <w:color w:val="000000"/>
        </w:rPr>
        <w:t xml:space="preserve"> </w:t>
      </w:r>
      <w:r w:rsidR="008E34DB">
        <w:rPr>
          <w:color w:val="000000"/>
        </w:rPr>
        <w:t xml:space="preserve"> </w:t>
      </w:r>
      <w:proofErr w:type="spellStart"/>
      <w:r w:rsidRPr="00EC07D9">
        <w:rPr>
          <w:color w:val="000000"/>
        </w:rPr>
        <w:t>část</w:t>
      </w:r>
      <w:proofErr w:type="spellEnd"/>
      <w:r w:rsidRPr="00EC07D9">
        <w:rPr>
          <w:color w:val="000000"/>
        </w:rPr>
        <w:t xml:space="preserve"> </w:t>
      </w:r>
      <w:proofErr w:type="spellStart"/>
      <w:r w:rsidRPr="00EC07D9">
        <w:rPr>
          <w:color w:val="000000"/>
        </w:rPr>
        <w:t>znázorní</w:t>
      </w:r>
      <w:proofErr w:type="spellEnd"/>
      <w:r w:rsidRPr="00EC07D9">
        <w:rPr>
          <w:color w:val="000000"/>
        </w:rPr>
        <w:t xml:space="preserve"> </w:t>
      </w:r>
      <w:proofErr w:type="spellStart"/>
      <w:r w:rsidRPr="00EC07D9">
        <w:rPr>
          <w:color w:val="000000"/>
        </w:rPr>
        <w:t>dělení</w:t>
      </w:r>
      <w:proofErr w:type="spellEnd"/>
      <w:r w:rsidRPr="00EC07D9">
        <w:rPr>
          <w:color w:val="000000"/>
        </w:rPr>
        <w:t xml:space="preserve"> </w:t>
      </w:r>
      <w:proofErr w:type="spellStart"/>
      <w:r w:rsidRPr="00EC07D9">
        <w:rPr>
          <w:color w:val="000000"/>
        </w:rPr>
        <w:t>dlouhodobého</w:t>
      </w:r>
      <w:proofErr w:type="spellEnd"/>
      <w:r w:rsidRPr="00EC07D9">
        <w:rPr>
          <w:color w:val="000000"/>
        </w:rPr>
        <w:t xml:space="preserve"> </w:t>
      </w:r>
      <w:proofErr w:type="spellStart"/>
      <w:r w:rsidRPr="00EC07D9">
        <w:rPr>
          <w:color w:val="000000"/>
        </w:rPr>
        <w:t>majetku</w:t>
      </w:r>
      <w:proofErr w:type="spellEnd"/>
      <w:r w:rsidRPr="00EC07D9">
        <w:rPr>
          <w:color w:val="000000"/>
        </w:rPr>
        <w:t xml:space="preserve"> a </w:t>
      </w:r>
      <w:proofErr w:type="spellStart"/>
      <w:r w:rsidRPr="00EC07D9">
        <w:rPr>
          <w:color w:val="000000"/>
        </w:rPr>
        <w:t>jeho</w:t>
      </w:r>
      <w:proofErr w:type="spellEnd"/>
      <w:r w:rsidRPr="00EC07D9">
        <w:rPr>
          <w:color w:val="000000"/>
        </w:rPr>
        <w:t xml:space="preserve"> </w:t>
      </w:r>
      <w:proofErr w:type="spellStart"/>
      <w:r w:rsidRPr="00EC07D9">
        <w:rPr>
          <w:color w:val="000000"/>
        </w:rPr>
        <w:t>vymezené</w:t>
      </w:r>
      <w:proofErr w:type="spellEnd"/>
      <w:r w:rsidRPr="00EC07D9">
        <w:rPr>
          <w:color w:val="000000"/>
        </w:rPr>
        <w:t xml:space="preserve"> </w:t>
      </w:r>
      <w:proofErr w:type="spellStart"/>
      <w:r w:rsidRPr="00EC07D9">
        <w:rPr>
          <w:color w:val="000000"/>
        </w:rPr>
        <w:t>kategorie</w:t>
      </w:r>
      <w:proofErr w:type="spellEnd"/>
      <w:r w:rsidRPr="00EC07D9">
        <w:rPr>
          <w:color w:val="000000"/>
        </w:rPr>
        <w:t>.</w:t>
      </w:r>
      <w:proofErr w:type="gramEnd"/>
      <w:r w:rsidRPr="00EC07D9">
        <w:rPr>
          <w:color w:val="000000"/>
        </w:rPr>
        <w:t xml:space="preserve"> </w:t>
      </w:r>
      <w:proofErr w:type="spellStart"/>
      <w:proofErr w:type="gramStart"/>
      <w:r w:rsidRPr="00EC07D9">
        <w:rPr>
          <w:color w:val="000000"/>
        </w:rPr>
        <w:t>Jednotlivé</w:t>
      </w:r>
      <w:proofErr w:type="spellEnd"/>
      <w:r w:rsidRPr="00EC07D9">
        <w:rPr>
          <w:color w:val="000000"/>
        </w:rPr>
        <w:t xml:space="preserve"> </w:t>
      </w:r>
      <w:proofErr w:type="spellStart"/>
      <w:r w:rsidRPr="00EC07D9">
        <w:rPr>
          <w:color w:val="000000"/>
        </w:rPr>
        <w:t>kapitoly</w:t>
      </w:r>
      <w:proofErr w:type="spellEnd"/>
      <w:r w:rsidRPr="00EC07D9">
        <w:rPr>
          <w:color w:val="000000"/>
        </w:rPr>
        <w:t xml:space="preserve"> se </w:t>
      </w:r>
      <w:proofErr w:type="spellStart"/>
      <w:r w:rsidRPr="00EC07D9">
        <w:rPr>
          <w:color w:val="000000"/>
        </w:rPr>
        <w:t>zabývají</w:t>
      </w:r>
      <w:proofErr w:type="spellEnd"/>
      <w:r w:rsidRPr="00EC07D9">
        <w:rPr>
          <w:color w:val="000000"/>
        </w:rPr>
        <w:t xml:space="preserve"> </w:t>
      </w:r>
      <w:proofErr w:type="spellStart"/>
      <w:r w:rsidRPr="00EC07D9">
        <w:rPr>
          <w:color w:val="000000"/>
        </w:rPr>
        <w:t>dlouhodobým</w:t>
      </w:r>
      <w:proofErr w:type="spellEnd"/>
      <w:r w:rsidRPr="00EC07D9">
        <w:rPr>
          <w:color w:val="000000"/>
        </w:rPr>
        <w:t xml:space="preserve"> </w:t>
      </w:r>
      <w:proofErr w:type="spellStart"/>
      <w:r w:rsidRPr="00EC07D9">
        <w:rPr>
          <w:color w:val="000000"/>
        </w:rPr>
        <w:t>nehmotným</w:t>
      </w:r>
      <w:proofErr w:type="spellEnd"/>
      <w:r w:rsidRPr="00EC07D9">
        <w:rPr>
          <w:color w:val="000000"/>
        </w:rPr>
        <w:t xml:space="preserve">, </w:t>
      </w:r>
      <w:proofErr w:type="spellStart"/>
      <w:r w:rsidRPr="00EC07D9">
        <w:rPr>
          <w:color w:val="000000"/>
        </w:rPr>
        <w:t>hmotným</w:t>
      </w:r>
      <w:proofErr w:type="spellEnd"/>
      <w:r w:rsidRPr="00EC07D9">
        <w:rPr>
          <w:color w:val="000000"/>
        </w:rPr>
        <w:t xml:space="preserve"> a </w:t>
      </w:r>
      <w:proofErr w:type="spellStart"/>
      <w:r w:rsidRPr="00EC07D9">
        <w:rPr>
          <w:color w:val="000000"/>
        </w:rPr>
        <w:t>finančním</w:t>
      </w:r>
      <w:proofErr w:type="spellEnd"/>
      <w:r w:rsidRPr="00EC07D9">
        <w:rPr>
          <w:color w:val="000000"/>
        </w:rPr>
        <w:t xml:space="preserve"> </w:t>
      </w:r>
      <w:proofErr w:type="spellStart"/>
      <w:r w:rsidRPr="00EC07D9">
        <w:rPr>
          <w:color w:val="000000"/>
        </w:rPr>
        <w:t>majetkem</w:t>
      </w:r>
      <w:proofErr w:type="spellEnd"/>
      <w:r w:rsidR="00CD155D">
        <w:rPr>
          <w:color w:val="000000"/>
        </w:rPr>
        <w:t>,</w:t>
      </w:r>
      <w:r w:rsidRPr="00EC07D9">
        <w:rPr>
          <w:color w:val="000000"/>
        </w:rPr>
        <w:t xml:space="preserve"> </w:t>
      </w:r>
      <w:proofErr w:type="spellStart"/>
      <w:r w:rsidR="00CD155D">
        <w:rPr>
          <w:color w:val="000000"/>
        </w:rPr>
        <w:t>p</w:t>
      </w:r>
      <w:r w:rsidRPr="00EC07D9">
        <w:rPr>
          <w:color w:val="000000"/>
        </w:rPr>
        <w:t>opisem</w:t>
      </w:r>
      <w:proofErr w:type="spellEnd"/>
      <w:r w:rsidRPr="00EC07D9">
        <w:rPr>
          <w:color w:val="000000"/>
        </w:rPr>
        <w:t xml:space="preserve">, co </w:t>
      </w:r>
      <w:proofErr w:type="spellStart"/>
      <w:r w:rsidRPr="00EC07D9">
        <w:rPr>
          <w:color w:val="000000"/>
        </w:rPr>
        <w:t>vše</w:t>
      </w:r>
      <w:proofErr w:type="spellEnd"/>
      <w:r w:rsidRPr="00EC07D9">
        <w:rPr>
          <w:color w:val="000000"/>
        </w:rPr>
        <w:t xml:space="preserve"> je </w:t>
      </w:r>
      <w:proofErr w:type="spellStart"/>
      <w:r w:rsidRPr="00EC07D9">
        <w:rPr>
          <w:color w:val="000000"/>
        </w:rPr>
        <w:t>možně</w:t>
      </w:r>
      <w:proofErr w:type="spellEnd"/>
      <w:r w:rsidRPr="00EC07D9">
        <w:rPr>
          <w:color w:val="000000"/>
        </w:rPr>
        <w:t xml:space="preserve"> </w:t>
      </w:r>
      <w:proofErr w:type="spellStart"/>
      <w:r w:rsidRPr="00EC07D9">
        <w:rPr>
          <w:color w:val="000000"/>
        </w:rPr>
        <w:t>si</w:t>
      </w:r>
      <w:proofErr w:type="spellEnd"/>
      <w:r w:rsidRPr="00EC07D9">
        <w:rPr>
          <w:color w:val="000000"/>
        </w:rPr>
        <w:t xml:space="preserve"> pod </w:t>
      </w:r>
      <w:proofErr w:type="spellStart"/>
      <w:r w:rsidRPr="00EC07D9">
        <w:rPr>
          <w:color w:val="000000"/>
        </w:rPr>
        <w:t>tyto</w:t>
      </w:r>
      <w:proofErr w:type="spellEnd"/>
      <w:r w:rsidRPr="00EC07D9">
        <w:rPr>
          <w:color w:val="000000"/>
        </w:rPr>
        <w:t xml:space="preserve"> </w:t>
      </w:r>
      <w:proofErr w:type="spellStart"/>
      <w:r w:rsidRPr="00EC07D9">
        <w:rPr>
          <w:color w:val="000000"/>
        </w:rPr>
        <w:t>skupiny</w:t>
      </w:r>
      <w:proofErr w:type="spellEnd"/>
      <w:r w:rsidRPr="00EC07D9">
        <w:rPr>
          <w:color w:val="000000"/>
        </w:rPr>
        <w:t xml:space="preserve"> </w:t>
      </w:r>
      <w:proofErr w:type="spellStart"/>
      <w:r w:rsidRPr="00EC07D9">
        <w:rPr>
          <w:color w:val="000000"/>
        </w:rPr>
        <w:t>zařadit</w:t>
      </w:r>
      <w:proofErr w:type="spellEnd"/>
      <w:r w:rsidRPr="00EC07D9">
        <w:rPr>
          <w:color w:val="000000"/>
        </w:rPr>
        <w:t>.</w:t>
      </w:r>
      <w:proofErr w:type="gramEnd"/>
      <w:r w:rsidRPr="00EC07D9">
        <w:rPr>
          <w:color w:val="000000"/>
        </w:rPr>
        <w:t xml:space="preserve"> </w:t>
      </w:r>
      <w:proofErr w:type="spellStart"/>
      <w:r w:rsidRPr="00EC07D9">
        <w:rPr>
          <w:color w:val="000000"/>
        </w:rPr>
        <w:t>Předmětem</w:t>
      </w:r>
      <w:proofErr w:type="spellEnd"/>
      <w:r w:rsidRPr="00EC07D9">
        <w:rPr>
          <w:color w:val="000000"/>
        </w:rPr>
        <w:t xml:space="preserve"> </w:t>
      </w:r>
      <w:proofErr w:type="spellStart"/>
      <w:r w:rsidRPr="00EC07D9">
        <w:rPr>
          <w:color w:val="000000"/>
        </w:rPr>
        <w:t>zkoumání</w:t>
      </w:r>
      <w:proofErr w:type="spellEnd"/>
      <w:r w:rsidRPr="00EC07D9">
        <w:rPr>
          <w:color w:val="000000"/>
        </w:rPr>
        <w:t xml:space="preserve"> je firma </w:t>
      </w:r>
      <w:proofErr w:type="spellStart"/>
      <w:r w:rsidRPr="00EC07D9">
        <w:rPr>
          <w:color w:val="000000"/>
        </w:rPr>
        <w:t>Raventia</w:t>
      </w:r>
      <w:proofErr w:type="spellEnd"/>
      <w:r w:rsidRPr="00EC07D9">
        <w:rPr>
          <w:color w:val="000000"/>
        </w:rPr>
        <w:t xml:space="preserve"> </w:t>
      </w:r>
      <w:proofErr w:type="spellStart"/>
      <w:r w:rsidRPr="00EC07D9">
        <w:rPr>
          <w:color w:val="000000"/>
        </w:rPr>
        <w:t>s.r.o</w:t>
      </w:r>
      <w:proofErr w:type="spellEnd"/>
      <w:r w:rsidRPr="00EC07D9">
        <w:rPr>
          <w:color w:val="000000"/>
        </w:rPr>
        <w:t xml:space="preserve">., </w:t>
      </w:r>
      <w:proofErr w:type="spellStart"/>
      <w:r w:rsidRPr="00EC07D9">
        <w:rPr>
          <w:color w:val="000000"/>
        </w:rPr>
        <w:t>která</w:t>
      </w:r>
      <w:proofErr w:type="spellEnd"/>
      <w:r w:rsidRPr="00EC07D9">
        <w:rPr>
          <w:color w:val="000000"/>
        </w:rPr>
        <w:t xml:space="preserve"> v </w:t>
      </w:r>
      <w:proofErr w:type="spellStart"/>
      <w:r w:rsidRPr="00EC07D9">
        <w:rPr>
          <w:color w:val="000000"/>
        </w:rPr>
        <w:t>průběhu</w:t>
      </w:r>
      <w:proofErr w:type="spellEnd"/>
      <w:r w:rsidRPr="00EC07D9">
        <w:rPr>
          <w:color w:val="000000"/>
        </w:rPr>
        <w:t xml:space="preserve"> </w:t>
      </w:r>
      <w:proofErr w:type="spellStart"/>
      <w:r w:rsidR="00CD155D">
        <w:rPr>
          <w:color w:val="000000"/>
        </w:rPr>
        <w:t>několika</w:t>
      </w:r>
      <w:proofErr w:type="spellEnd"/>
      <w:r w:rsidR="00CD155D">
        <w:rPr>
          <w:color w:val="000000"/>
        </w:rPr>
        <w:t xml:space="preserve"> let </w:t>
      </w:r>
      <w:proofErr w:type="spellStart"/>
      <w:r w:rsidR="00CD155D">
        <w:rPr>
          <w:color w:val="000000"/>
        </w:rPr>
        <w:t>stavěla</w:t>
      </w:r>
      <w:proofErr w:type="spellEnd"/>
      <w:r w:rsidR="00CD155D">
        <w:rPr>
          <w:color w:val="000000"/>
        </w:rPr>
        <w:t xml:space="preserve"> </w:t>
      </w:r>
      <w:proofErr w:type="spellStart"/>
      <w:r w:rsidR="00CD155D">
        <w:rPr>
          <w:color w:val="000000"/>
        </w:rPr>
        <w:t>nemovitost</w:t>
      </w:r>
      <w:proofErr w:type="spellEnd"/>
      <w:r w:rsidR="00CD155D">
        <w:rPr>
          <w:color w:val="000000"/>
        </w:rPr>
        <w:t>. Ta by</w:t>
      </w:r>
      <w:r w:rsidRPr="00EC07D9">
        <w:rPr>
          <w:color w:val="000000"/>
        </w:rPr>
        <w:t xml:space="preserve"> </w:t>
      </w:r>
      <w:proofErr w:type="spellStart"/>
      <w:r w:rsidRPr="00EC07D9">
        <w:rPr>
          <w:color w:val="000000"/>
        </w:rPr>
        <w:t>měla</w:t>
      </w:r>
      <w:proofErr w:type="spellEnd"/>
      <w:r w:rsidRPr="00EC07D9">
        <w:rPr>
          <w:color w:val="000000"/>
        </w:rPr>
        <w:t xml:space="preserve"> </w:t>
      </w:r>
      <w:proofErr w:type="spellStart"/>
      <w:r w:rsidRPr="00EC07D9">
        <w:rPr>
          <w:color w:val="000000"/>
        </w:rPr>
        <w:t>sloužit</w:t>
      </w:r>
      <w:proofErr w:type="spellEnd"/>
      <w:r w:rsidRPr="00EC07D9">
        <w:rPr>
          <w:color w:val="000000"/>
        </w:rPr>
        <w:t xml:space="preserve"> </w:t>
      </w:r>
      <w:proofErr w:type="spellStart"/>
      <w:r w:rsidRPr="00EC07D9">
        <w:rPr>
          <w:color w:val="000000"/>
        </w:rPr>
        <w:t>jak</w:t>
      </w:r>
      <w:proofErr w:type="spellEnd"/>
      <w:r w:rsidRPr="00EC07D9">
        <w:rPr>
          <w:color w:val="000000"/>
        </w:rPr>
        <w:t xml:space="preserve"> k </w:t>
      </w:r>
      <w:proofErr w:type="spellStart"/>
      <w:r w:rsidRPr="00EC07D9">
        <w:rPr>
          <w:color w:val="000000"/>
        </w:rPr>
        <w:t>podnikání</w:t>
      </w:r>
      <w:proofErr w:type="spellEnd"/>
      <w:r w:rsidRPr="00EC07D9">
        <w:rPr>
          <w:color w:val="000000"/>
        </w:rPr>
        <w:t xml:space="preserve"> </w:t>
      </w:r>
      <w:proofErr w:type="spellStart"/>
      <w:r w:rsidRPr="00EC07D9">
        <w:rPr>
          <w:color w:val="000000"/>
        </w:rPr>
        <w:t>jako</w:t>
      </w:r>
      <w:proofErr w:type="spellEnd"/>
      <w:r w:rsidRPr="00EC07D9">
        <w:rPr>
          <w:color w:val="000000"/>
        </w:rPr>
        <w:t xml:space="preserve"> </w:t>
      </w:r>
      <w:proofErr w:type="spellStart"/>
      <w:r w:rsidRPr="00EC07D9">
        <w:rPr>
          <w:color w:val="000000"/>
        </w:rPr>
        <w:t>sídlo</w:t>
      </w:r>
      <w:proofErr w:type="spellEnd"/>
      <w:r w:rsidRPr="00EC07D9">
        <w:rPr>
          <w:color w:val="000000"/>
        </w:rPr>
        <w:t xml:space="preserve"> </w:t>
      </w:r>
      <w:proofErr w:type="spellStart"/>
      <w:r w:rsidRPr="00EC07D9">
        <w:rPr>
          <w:color w:val="000000"/>
        </w:rPr>
        <w:t>firmy</w:t>
      </w:r>
      <w:proofErr w:type="spellEnd"/>
      <w:r w:rsidRPr="00EC07D9">
        <w:rPr>
          <w:color w:val="000000"/>
        </w:rPr>
        <w:t xml:space="preserve">, </w:t>
      </w:r>
      <w:proofErr w:type="spellStart"/>
      <w:r w:rsidRPr="00EC07D9">
        <w:rPr>
          <w:color w:val="000000"/>
        </w:rPr>
        <w:t>tak</w:t>
      </w:r>
      <w:proofErr w:type="spellEnd"/>
      <w:r w:rsidRPr="00EC07D9">
        <w:rPr>
          <w:color w:val="000000"/>
        </w:rPr>
        <w:t xml:space="preserve"> </w:t>
      </w:r>
      <w:proofErr w:type="spellStart"/>
      <w:r w:rsidRPr="00EC07D9">
        <w:rPr>
          <w:color w:val="000000"/>
        </w:rPr>
        <w:t>i</w:t>
      </w:r>
      <w:proofErr w:type="spellEnd"/>
      <w:r w:rsidRPr="00EC07D9">
        <w:rPr>
          <w:color w:val="000000"/>
        </w:rPr>
        <w:t xml:space="preserve"> k </w:t>
      </w:r>
      <w:proofErr w:type="spellStart"/>
      <w:r w:rsidRPr="00EC07D9">
        <w:rPr>
          <w:color w:val="000000"/>
        </w:rPr>
        <w:t>pronájmu</w:t>
      </w:r>
      <w:proofErr w:type="spellEnd"/>
      <w:r w:rsidRPr="00EC07D9">
        <w:rPr>
          <w:color w:val="000000"/>
        </w:rPr>
        <w:t xml:space="preserve">. </w:t>
      </w:r>
      <w:proofErr w:type="spellStart"/>
      <w:proofErr w:type="gramStart"/>
      <w:r w:rsidRPr="00EC07D9">
        <w:rPr>
          <w:color w:val="000000"/>
        </w:rPr>
        <w:t>Tuto</w:t>
      </w:r>
      <w:proofErr w:type="spellEnd"/>
      <w:r w:rsidRPr="00EC07D9">
        <w:rPr>
          <w:color w:val="000000"/>
        </w:rPr>
        <w:t xml:space="preserve"> </w:t>
      </w:r>
      <w:r w:rsidR="00EC07D9">
        <w:rPr>
          <w:color w:val="000000"/>
        </w:rPr>
        <w:t xml:space="preserve"> </w:t>
      </w:r>
      <w:r w:rsidRPr="00EC07D9">
        <w:rPr>
          <w:color w:val="000000"/>
        </w:rPr>
        <w:t xml:space="preserve"> </w:t>
      </w:r>
      <w:proofErr w:type="spellStart"/>
      <w:r w:rsidRPr="00EC07D9">
        <w:rPr>
          <w:color w:val="000000"/>
        </w:rPr>
        <w:t>nemovitost</w:t>
      </w:r>
      <w:proofErr w:type="spellEnd"/>
      <w:r w:rsidR="00EC07D9">
        <w:rPr>
          <w:color w:val="000000"/>
        </w:rPr>
        <w:t xml:space="preserve"> </w:t>
      </w:r>
      <w:r w:rsidRPr="00EC07D9">
        <w:rPr>
          <w:color w:val="000000"/>
        </w:rPr>
        <w:t xml:space="preserve">  </w:t>
      </w:r>
      <w:proofErr w:type="spellStart"/>
      <w:r w:rsidRPr="00EC07D9">
        <w:rPr>
          <w:color w:val="000000"/>
        </w:rPr>
        <w:t>má</w:t>
      </w:r>
      <w:proofErr w:type="spellEnd"/>
      <w:r w:rsidR="00EC07D9">
        <w:rPr>
          <w:color w:val="000000"/>
        </w:rPr>
        <w:t xml:space="preserve"> </w:t>
      </w:r>
      <w:r w:rsidRPr="00EC07D9">
        <w:rPr>
          <w:color w:val="000000"/>
        </w:rPr>
        <w:t xml:space="preserve"> </w:t>
      </w:r>
      <w:r w:rsidR="00EC07D9">
        <w:rPr>
          <w:color w:val="000000"/>
        </w:rPr>
        <w:t xml:space="preserve"> </w:t>
      </w:r>
      <w:proofErr w:type="spellStart"/>
      <w:r w:rsidRPr="00EC07D9">
        <w:rPr>
          <w:color w:val="000000"/>
        </w:rPr>
        <w:t>zařazenou</w:t>
      </w:r>
      <w:proofErr w:type="spellEnd"/>
      <w:r w:rsidRPr="00EC07D9">
        <w:rPr>
          <w:color w:val="000000"/>
        </w:rPr>
        <w:t xml:space="preserve"> v </w:t>
      </w:r>
      <w:proofErr w:type="spellStart"/>
      <w:r w:rsidRPr="00EC07D9">
        <w:rPr>
          <w:color w:val="000000"/>
        </w:rPr>
        <w:t>majetku</w:t>
      </w:r>
      <w:proofErr w:type="spellEnd"/>
      <w:r w:rsidRPr="00EC07D9">
        <w:rPr>
          <w:color w:val="000000"/>
        </w:rPr>
        <w:t>.</w:t>
      </w:r>
      <w:proofErr w:type="gramEnd"/>
      <w:r w:rsidRPr="00EC07D9">
        <w:rPr>
          <w:color w:val="000000"/>
        </w:rPr>
        <w:t xml:space="preserve"> </w:t>
      </w:r>
      <w:proofErr w:type="spellStart"/>
      <w:proofErr w:type="gramStart"/>
      <w:r w:rsidRPr="00EC07D9">
        <w:rPr>
          <w:color w:val="000000"/>
        </w:rPr>
        <w:t>Vzhledem</w:t>
      </w:r>
      <w:proofErr w:type="spellEnd"/>
      <w:r w:rsidR="00EC07D9">
        <w:rPr>
          <w:color w:val="000000"/>
        </w:rPr>
        <w:t xml:space="preserve"> </w:t>
      </w:r>
      <w:r w:rsidRPr="00EC07D9">
        <w:rPr>
          <w:color w:val="000000"/>
        </w:rPr>
        <w:t xml:space="preserve"> k</w:t>
      </w:r>
      <w:proofErr w:type="gramEnd"/>
      <w:r w:rsidRPr="00EC07D9">
        <w:rPr>
          <w:color w:val="000000"/>
        </w:rPr>
        <w:t xml:space="preserve">  </w:t>
      </w:r>
      <w:proofErr w:type="spellStart"/>
      <w:r w:rsidRPr="00EC07D9">
        <w:rPr>
          <w:color w:val="000000"/>
        </w:rPr>
        <w:t>činnosti</w:t>
      </w:r>
      <w:proofErr w:type="spellEnd"/>
      <w:r w:rsidRPr="00EC07D9">
        <w:rPr>
          <w:color w:val="000000"/>
        </w:rPr>
        <w:t xml:space="preserve"> </w:t>
      </w:r>
      <w:r w:rsidR="00EC07D9">
        <w:rPr>
          <w:color w:val="000000"/>
        </w:rPr>
        <w:t xml:space="preserve"> </w:t>
      </w:r>
      <w:proofErr w:type="spellStart"/>
      <w:r w:rsidRPr="00EC07D9">
        <w:rPr>
          <w:color w:val="000000"/>
        </w:rPr>
        <w:t>firmy</w:t>
      </w:r>
      <w:proofErr w:type="spellEnd"/>
      <w:r w:rsidRPr="00EC07D9">
        <w:rPr>
          <w:color w:val="000000"/>
        </w:rPr>
        <w:t xml:space="preserve"> je </w:t>
      </w:r>
      <w:proofErr w:type="spellStart"/>
      <w:r w:rsidRPr="00EC07D9">
        <w:rPr>
          <w:color w:val="000000"/>
        </w:rPr>
        <w:t>riskantní</w:t>
      </w:r>
      <w:proofErr w:type="spellEnd"/>
      <w:r w:rsidRPr="00EC07D9">
        <w:rPr>
          <w:color w:val="000000"/>
        </w:rPr>
        <w:t xml:space="preserve"> </w:t>
      </w:r>
      <w:proofErr w:type="spellStart"/>
      <w:r w:rsidRPr="00EC07D9">
        <w:rPr>
          <w:color w:val="000000"/>
        </w:rPr>
        <w:t>stavbu</w:t>
      </w:r>
      <w:proofErr w:type="spellEnd"/>
      <w:r w:rsidRPr="00EC07D9">
        <w:rPr>
          <w:color w:val="000000"/>
        </w:rPr>
        <w:t xml:space="preserve"> v </w:t>
      </w:r>
      <w:proofErr w:type="spellStart"/>
      <w:r w:rsidRPr="00EC07D9">
        <w:rPr>
          <w:color w:val="000000"/>
        </w:rPr>
        <w:t>majetku</w:t>
      </w:r>
      <w:proofErr w:type="spellEnd"/>
      <w:r w:rsidRPr="00EC07D9">
        <w:rPr>
          <w:color w:val="000000"/>
        </w:rPr>
        <w:t xml:space="preserve"> </w:t>
      </w:r>
      <w:proofErr w:type="spellStart"/>
      <w:r w:rsidRPr="00EC07D9">
        <w:rPr>
          <w:color w:val="000000"/>
        </w:rPr>
        <w:t>ponechat</w:t>
      </w:r>
      <w:proofErr w:type="spellEnd"/>
      <w:r w:rsidRPr="00EC07D9">
        <w:rPr>
          <w:color w:val="000000"/>
        </w:rPr>
        <w:t xml:space="preserve"> a </w:t>
      </w:r>
      <w:proofErr w:type="spellStart"/>
      <w:r w:rsidRPr="00EC07D9">
        <w:rPr>
          <w:color w:val="000000"/>
        </w:rPr>
        <w:t>bude</w:t>
      </w:r>
      <w:proofErr w:type="spellEnd"/>
      <w:r w:rsidRPr="00EC07D9">
        <w:rPr>
          <w:color w:val="000000"/>
        </w:rPr>
        <w:t xml:space="preserve"> pro to </w:t>
      </w:r>
      <w:proofErr w:type="spellStart"/>
      <w:r w:rsidRPr="00EC07D9">
        <w:rPr>
          <w:color w:val="000000"/>
        </w:rPr>
        <w:t>řešeno</w:t>
      </w:r>
      <w:proofErr w:type="spellEnd"/>
      <w:r w:rsidRPr="00EC07D9">
        <w:rPr>
          <w:color w:val="000000"/>
        </w:rPr>
        <w:t xml:space="preserve"> </w:t>
      </w:r>
      <w:proofErr w:type="spellStart"/>
      <w:r w:rsidRPr="00EC07D9">
        <w:rPr>
          <w:color w:val="000000"/>
        </w:rPr>
        <w:t>jak</w:t>
      </w:r>
      <w:proofErr w:type="spellEnd"/>
      <w:r w:rsidRPr="00EC07D9">
        <w:rPr>
          <w:color w:val="000000"/>
        </w:rPr>
        <w:t xml:space="preserve"> </w:t>
      </w:r>
      <w:proofErr w:type="spellStart"/>
      <w:r w:rsidRPr="00EC07D9">
        <w:rPr>
          <w:color w:val="000000"/>
        </w:rPr>
        <w:t>tento</w:t>
      </w:r>
      <w:proofErr w:type="spellEnd"/>
      <w:r w:rsidRPr="00EC07D9">
        <w:rPr>
          <w:color w:val="000000"/>
        </w:rPr>
        <w:t xml:space="preserve"> </w:t>
      </w:r>
      <w:proofErr w:type="spellStart"/>
      <w:r w:rsidRPr="00EC07D9">
        <w:rPr>
          <w:color w:val="000000"/>
        </w:rPr>
        <w:t>majetek</w:t>
      </w:r>
      <w:proofErr w:type="spellEnd"/>
      <w:r w:rsidRPr="00EC07D9">
        <w:rPr>
          <w:color w:val="000000"/>
        </w:rPr>
        <w:t xml:space="preserve"> z </w:t>
      </w:r>
      <w:proofErr w:type="spellStart"/>
      <w:r w:rsidR="00CD155D">
        <w:rPr>
          <w:color w:val="000000"/>
        </w:rPr>
        <w:t>dlouhodobého</w:t>
      </w:r>
      <w:proofErr w:type="spellEnd"/>
      <w:r w:rsidR="00CD155D">
        <w:rPr>
          <w:color w:val="000000"/>
        </w:rPr>
        <w:t xml:space="preserve"> </w:t>
      </w:r>
      <w:proofErr w:type="spellStart"/>
      <w:r w:rsidRPr="00EC07D9">
        <w:rPr>
          <w:color w:val="000000"/>
        </w:rPr>
        <w:t>majetku</w:t>
      </w:r>
      <w:proofErr w:type="spellEnd"/>
      <w:r w:rsidRPr="00EC07D9">
        <w:rPr>
          <w:color w:val="000000"/>
        </w:rPr>
        <w:t xml:space="preserve"> </w:t>
      </w:r>
      <w:proofErr w:type="spellStart"/>
      <w:r w:rsidRPr="00EC07D9">
        <w:rPr>
          <w:color w:val="000000"/>
        </w:rPr>
        <w:t>vyvést</w:t>
      </w:r>
      <w:proofErr w:type="spellEnd"/>
      <w:r w:rsidRPr="00EC07D9">
        <w:rPr>
          <w:color w:val="000000"/>
        </w:rPr>
        <w:t xml:space="preserve">. </w:t>
      </w:r>
      <w:proofErr w:type="spellStart"/>
      <w:r w:rsidRPr="00EC07D9">
        <w:rPr>
          <w:color w:val="000000"/>
        </w:rPr>
        <w:t>Tato</w:t>
      </w:r>
      <w:proofErr w:type="spellEnd"/>
      <w:r w:rsidRPr="00EC07D9">
        <w:rPr>
          <w:color w:val="000000"/>
        </w:rPr>
        <w:t xml:space="preserve"> </w:t>
      </w:r>
      <w:proofErr w:type="spellStart"/>
      <w:r w:rsidRPr="00EC07D9">
        <w:rPr>
          <w:color w:val="000000"/>
        </w:rPr>
        <w:t>bakalářská</w:t>
      </w:r>
      <w:proofErr w:type="spellEnd"/>
      <w:r w:rsidRPr="00EC07D9">
        <w:rPr>
          <w:color w:val="000000"/>
        </w:rPr>
        <w:t xml:space="preserve"> </w:t>
      </w:r>
      <w:proofErr w:type="spellStart"/>
      <w:r w:rsidRPr="00EC07D9">
        <w:rPr>
          <w:color w:val="000000"/>
        </w:rPr>
        <w:t>práce</w:t>
      </w:r>
      <w:proofErr w:type="spellEnd"/>
      <w:r w:rsidRPr="00EC07D9">
        <w:rPr>
          <w:color w:val="000000"/>
        </w:rPr>
        <w:t xml:space="preserve"> </w:t>
      </w:r>
      <w:proofErr w:type="spellStart"/>
      <w:r w:rsidRPr="00EC07D9">
        <w:rPr>
          <w:color w:val="000000"/>
        </w:rPr>
        <w:t>si</w:t>
      </w:r>
      <w:proofErr w:type="spellEnd"/>
      <w:r w:rsidRPr="00EC07D9">
        <w:rPr>
          <w:color w:val="000000"/>
        </w:rPr>
        <w:t xml:space="preserve"> </w:t>
      </w:r>
      <w:proofErr w:type="spellStart"/>
      <w:r w:rsidRPr="00EC07D9">
        <w:rPr>
          <w:color w:val="000000"/>
        </w:rPr>
        <w:t>nedává</w:t>
      </w:r>
      <w:proofErr w:type="spellEnd"/>
      <w:r w:rsidRPr="00EC07D9">
        <w:rPr>
          <w:color w:val="000000"/>
        </w:rPr>
        <w:t xml:space="preserve"> </w:t>
      </w:r>
      <w:proofErr w:type="spellStart"/>
      <w:r w:rsidRPr="00EC07D9">
        <w:rPr>
          <w:color w:val="000000"/>
        </w:rPr>
        <w:t>za</w:t>
      </w:r>
      <w:proofErr w:type="spellEnd"/>
      <w:r w:rsidRPr="00EC07D9">
        <w:rPr>
          <w:color w:val="000000"/>
        </w:rPr>
        <w:t xml:space="preserve"> </w:t>
      </w:r>
      <w:proofErr w:type="spellStart"/>
      <w:r w:rsidRPr="00EC07D9">
        <w:rPr>
          <w:color w:val="000000"/>
        </w:rPr>
        <w:t>cíl</w:t>
      </w:r>
      <w:proofErr w:type="spellEnd"/>
      <w:r w:rsidRPr="00EC07D9">
        <w:rPr>
          <w:color w:val="000000"/>
        </w:rPr>
        <w:t xml:space="preserve"> </w:t>
      </w:r>
      <w:proofErr w:type="spellStart"/>
      <w:r w:rsidRPr="00EC07D9">
        <w:rPr>
          <w:color w:val="000000"/>
        </w:rPr>
        <w:t>rozhodnou</w:t>
      </w:r>
      <w:proofErr w:type="spellEnd"/>
      <w:r w:rsidRPr="00EC07D9">
        <w:rPr>
          <w:color w:val="000000"/>
        </w:rPr>
        <w:t xml:space="preserve"> o </w:t>
      </w:r>
      <w:proofErr w:type="spellStart"/>
      <w:r w:rsidRPr="00EC07D9">
        <w:rPr>
          <w:color w:val="000000"/>
        </w:rPr>
        <w:t>konkrétní</w:t>
      </w:r>
      <w:proofErr w:type="spellEnd"/>
      <w:r w:rsidRPr="00EC07D9">
        <w:rPr>
          <w:color w:val="000000"/>
        </w:rPr>
        <w:t xml:space="preserve"> </w:t>
      </w:r>
      <w:proofErr w:type="spellStart"/>
      <w:r w:rsidRPr="00EC07D9">
        <w:rPr>
          <w:color w:val="000000"/>
        </w:rPr>
        <w:t>variantě</w:t>
      </w:r>
      <w:proofErr w:type="spellEnd"/>
      <w:r w:rsidRPr="00EC07D9">
        <w:rPr>
          <w:color w:val="000000"/>
        </w:rPr>
        <w:t xml:space="preserve">, </w:t>
      </w:r>
      <w:proofErr w:type="spellStart"/>
      <w:proofErr w:type="gramStart"/>
      <w:r w:rsidRPr="00EC07D9">
        <w:rPr>
          <w:color w:val="000000"/>
        </w:rPr>
        <w:t>na</w:t>
      </w:r>
      <w:proofErr w:type="spellEnd"/>
      <w:proofErr w:type="gramEnd"/>
      <w:r w:rsidRPr="00EC07D9">
        <w:rPr>
          <w:color w:val="000000"/>
        </w:rPr>
        <w:t xml:space="preserve"> to </w:t>
      </w:r>
      <w:proofErr w:type="spellStart"/>
      <w:r w:rsidRPr="00EC07D9">
        <w:rPr>
          <w:color w:val="000000"/>
        </w:rPr>
        <w:t>nejspíš</w:t>
      </w:r>
      <w:proofErr w:type="spellEnd"/>
      <w:r w:rsidRPr="00EC07D9">
        <w:rPr>
          <w:color w:val="000000"/>
        </w:rPr>
        <w:t xml:space="preserve"> </w:t>
      </w:r>
      <w:proofErr w:type="spellStart"/>
      <w:r w:rsidRPr="00EC07D9">
        <w:rPr>
          <w:color w:val="000000"/>
        </w:rPr>
        <w:t>bude</w:t>
      </w:r>
      <w:proofErr w:type="spellEnd"/>
      <w:r w:rsidRPr="00EC07D9">
        <w:rPr>
          <w:color w:val="000000"/>
        </w:rPr>
        <w:t xml:space="preserve"> </w:t>
      </w:r>
      <w:proofErr w:type="spellStart"/>
      <w:r w:rsidRPr="00EC07D9">
        <w:rPr>
          <w:color w:val="000000"/>
        </w:rPr>
        <w:t>třeba</w:t>
      </w:r>
      <w:proofErr w:type="spellEnd"/>
      <w:r w:rsidRPr="00EC07D9">
        <w:rPr>
          <w:color w:val="000000"/>
        </w:rPr>
        <w:t xml:space="preserve"> </w:t>
      </w:r>
      <w:proofErr w:type="spellStart"/>
      <w:r w:rsidRPr="00EC07D9">
        <w:rPr>
          <w:color w:val="000000"/>
        </w:rPr>
        <w:t>dalších</w:t>
      </w:r>
      <w:proofErr w:type="spellEnd"/>
      <w:r w:rsidRPr="00EC07D9">
        <w:rPr>
          <w:color w:val="000000"/>
        </w:rPr>
        <w:t xml:space="preserve"> </w:t>
      </w:r>
      <w:proofErr w:type="spellStart"/>
      <w:r w:rsidRPr="00EC07D9">
        <w:rPr>
          <w:color w:val="000000"/>
        </w:rPr>
        <w:t>odborníků</w:t>
      </w:r>
      <w:proofErr w:type="spellEnd"/>
      <w:r w:rsidRPr="00EC07D9">
        <w:rPr>
          <w:color w:val="000000"/>
        </w:rPr>
        <w:t xml:space="preserve">, ale </w:t>
      </w:r>
      <w:proofErr w:type="spellStart"/>
      <w:r w:rsidRPr="00EC07D9">
        <w:rPr>
          <w:color w:val="000000"/>
        </w:rPr>
        <w:t>měla</w:t>
      </w:r>
      <w:proofErr w:type="spellEnd"/>
      <w:r w:rsidRPr="00EC07D9">
        <w:rPr>
          <w:color w:val="000000"/>
        </w:rPr>
        <w:t xml:space="preserve"> by </w:t>
      </w:r>
      <w:proofErr w:type="spellStart"/>
      <w:r w:rsidRPr="00EC07D9">
        <w:rPr>
          <w:color w:val="000000"/>
        </w:rPr>
        <w:t>nastínit</w:t>
      </w:r>
      <w:proofErr w:type="spellEnd"/>
      <w:r w:rsidRPr="00EC07D9">
        <w:rPr>
          <w:color w:val="000000"/>
        </w:rPr>
        <w:t xml:space="preserve">, </w:t>
      </w:r>
      <w:proofErr w:type="spellStart"/>
      <w:r w:rsidRPr="00EC07D9">
        <w:rPr>
          <w:color w:val="000000"/>
        </w:rPr>
        <w:t>jaké</w:t>
      </w:r>
      <w:proofErr w:type="spellEnd"/>
      <w:r w:rsidRPr="00EC07D9">
        <w:rPr>
          <w:color w:val="000000"/>
        </w:rPr>
        <w:t xml:space="preserve"> </w:t>
      </w:r>
      <w:proofErr w:type="spellStart"/>
      <w:r w:rsidRPr="00EC07D9">
        <w:rPr>
          <w:color w:val="000000"/>
        </w:rPr>
        <w:t>možnosti</w:t>
      </w:r>
      <w:proofErr w:type="spellEnd"/>
      <w:r w:rsidRPr="00EC07D9">
        <w:rPr>
          <w:color w:val="000000"/>
        </w:rPr>
        <w:t xml:space="preserve"> </w:t>
      </w:r>
      <w:proofErr w:type="spellStart"/>
      <w:r w:rsidRPr="00EC07D9">
        <w:rPr>
          <w:color w:val="000000"/>
        </w:rPr>
        <w:t>jednotlivé</w:t>
      </w:r>
      <w:proofErr w:type="spellEnd"/>
      <w:r w:rsidRPr="00EC07D9">
        <w:rPr>
          <w:color w:val="000000"/>
        </w:rPr>
        <w:t xml:space="preserve"> </w:t>
      </w:r>
      <w:proofErr w:type="spellStart"/>
      <w:r w:rsidRPr="00EC07D9">
        <w:rPr>
          <w:color w:val="000000"/>
        </w:rPr>
        <w:t>varianty</w:t>
      </w:r>
      <w:proofErr w:type="spellEnd"/>
      <w:r w:rsidRPr="00EC07D9">
        <w:rPr>
          <w:color w:val="000000"/>
        </w:rPr>
        <w:t xml:space="preserve"> </w:t>
      </w:r>
      <w:proofErr w:type="spellStart"/>
      <w:r w:rsidRPr="00EC07D9">
        <w:rPr>
          <w:color w:val="000000"/>
        </w:rPr>
        <w:t>nabízejí</w:t>
      </w:r>
      <w:proofErr w:type="spellEnd"/>
      <w:r w:rsidRPr="00EC07D9">
        <w:rPr>
          <w:color w:val="000000"/>
        </w:rPr>
        <w:t>.</w:t>
      </w:r>
    </w:p>
    <w:p w:rsidR="00D07874" w:rsidRPr="00EC07D9" w:rsidRDefault="00D07874" w:rsidP="00F14CCD">
      <w:pPr>
        <w:pStyle w:val="AbstractSummary-text"/>
        <w:rPr>
          <w:lang w:val="pt-BR"/>
        </w:rPr>
      </w:pPr>
    </w:p>
    <w:p w:rsidR="00C91C02" w:rsidRPr="00E77BDA" w:rsidRDefault="00E86E13" w:rsidP="00F14CCD">
      <w:pPr>
        <w:pStyle w:val="AbstractSummary-nadpis"/>
        <w:jc w:val="both"/>
      </w:pPr>
      <w:proofErr w:type="spellStart"/>
      <w:r w:rsidRPr="00E77BDA">
        <w:t>Summary</w:t>
      </w:r>
      <w:proofErr w:type="spellEnd"/>
    </w:p>
    <w:p w:rsidR="00D07874" w:rsidRPr="00D07874" w:rsidRDefault="00D07874" w:rsidP="00CD155D">
      <w:pPr>
        <w:shd w:val="clear" w:color="auto" w:fill="FFFFFF"/>
        <w:spacing w:after="0"/>
        <w:rPr>
          <w:color w:val="000000"/>
          <w:szCs w:val="24"/>
        </w:rPr>
      </w:pPr>
      <w:proofErr w:type="spellStart"/>
      <w:r w:rsidRPr="00D07874">
        <w:rPr>
          <w:color w:val="000000"/>
          <w:szCs w:val="24"/>
        </w:rPr>
        <w:t>The</w:t>
      </w:r>
      <w:proofErr w:type="spellEnd"/>
      <w:r w:rsidRPr="00D07874">
        <w:rPr>
          <w:color w:val="000000"/>
          <w:szCs w:val="24"/>
        </w:rPr>
        <w:t xml:space="preserve"> </w:t>
      </w:r>
      <w:proofErr w:type="spellStart"/>
      <w:r w:rsidRPr="00D07874">
        <w:rPr>
          <w:color w:val="000000"/>
          <w:szCs w:val="24"/>
        </w:rPr>
        <w:t>thema</w:t>
      </w:r>
      <w:proofErr w:type="spellEnd"/>
      <w:r w:rsidRPr="00D07874">
        <w:rPr>
          <w:color w:val="000000"/>
          <w:szCs w:val="24"/>
        </w:rPr>
        <w:t xml:space="preserve"> </w:t>
      </w:r>
      <w:proofErr w:type="spellStart"/>
      <w:r w:rsidRPr="00D07874">
        <w:rPr>
          <w:color w:val="000000"/>
          <w:szCs w:val="24"/>
        </w:rPr>
        <w:t>of</w:t>
      </w:r>
      <w:proofErr w:type="spellEnd"/>
      <w:r w:rsidRPr="00D07874">
        <w:rPr>
          <w:color w:val="000000"/>
          <w:szCs w:val="24"/>
        </w:rPr>
        <w:t xml:space="preserve"> </w:t>
      </w:r>
      <w:proofErr w:type="spellStart"/>
      <w:r w:rsidRPr="00D07874">
        <w:rPr>
          <w:color w:val="000000"/>
          <w:szCs w:val="24"/>
        </w:rPr>
        <w:t>this</w:t>
      </w:r>
      <w:proofErr w:type="spellEnd"/>
      <w:r w:rsidRPr="00D07874">
        <w:rPr>
          <w:color w:val="000000"/>
          <w:szCs w:val="24"/>
        </w:rPr>
        <w:t xml:space="preserve"> </w:t>
      </w:r>
      <w:proofErr w:type="spellStart"/>
      <w:r w:rsidRPr="00D07874">
        <w:rPr>
          <w:color w:val="000000"/>
          <w:szCs w:val="24"/>
        </w:rPr>
        <w:t>bachelor</w:t>
      </w:r>
      <w:proofErr w:type="spellEnd"/>
      <w:r w:rsidRPr="00D07874">
        <w:rPr>
          <w:color w:val="000000"/>
          <w:szCs w:val="24"/>
        </w:rPr>
        <w:t xml:space="preserve"> thesis </w:t>
      </w:r>
      <w:proofErr w:type="spellStart"/>
      <w:r w:rsidRPr="00D07874">
        <w:rPr>
          <w:color w:val="000000"/>
          <w:szCs w:val="24"/>
        </w:rPr>
        <w:t>is</w:t>
      </w:r>
      <w:proofErr w:type="spellEnd"/>
      <w:r w:rsidRPr="00D07874">
        <w:rPr>
          <w:color w:val="000000"/>
          <w:szCs w:val="24"/>
        </w:rPr>
        <w:t xml:space="preserve"> </w:t>
      </w:r>
      <w:proofErr w:type="spellStart"/>
      <w:r w:rsidRPr="00D07874">
        <w:rPr>
          <w:color w:val="000000"/>
          <w:szCs w:val="24"/>
        </w:rPr>
        <w:t>long</w:t>
      </w:r>
      <w:proofErr w:type="spellEnd"/>
      <w:r w:rsidRPr="00D07874">
        <w:rPr>
          <w:color w:val="000000"/>
          <w:szCs w:val="24"/>
        </w:rPr>
        <w:t xml:space="preserve">- term </w:t>
      </w:r>
      <w:proofErr w:type="spellStart"/>
      <w:r w:rsidRPr="00D07874">
        <w:rPr>
          <w:color w:val="000000"/>
          <w:szCs w:val="24"/>
        </w:rPr>
        <w:t>property</w:t>
      </w:r>
      <w:proofErr w:type="spellEnd"/>
      <w:r w:rsidRPr="00D07874">
        <w:rPr>
          <w:color w:val="000000"/>
          <w:szCs w:val="24"/>
        </w:rPr>
        <w:t xml:space="preserve">. </w:t>
      </w:r>
      <w:proofErr w:type="spellStart"/>
      <w:r w:rsidRPr="00D07874">
        <w:rPr>
          <w:color w:val="000000"/>
          <w:szCs w:val="24"/>
        </w:rPr>
        <w:t>This</w:t>
      </w:r>
      <w:proofErr w:type="spellEnd"/>
      <w:r w:rsidRPr="00D07874">
        <w:rPr>
          <w:color w:val="000000"/>
          <w:szCs w:val="24"/>
        </w:rPr>
        <w:t xml:space="preserve"> </w:t>
      </w:r>
      <w:proofErr w:type="spellStart"/>
      <w:r w:rsidRPr="00D07874">
        <w:rPr>
          <w:color w:val="000000"/>
          <w:szCs w:val="24"/>
        </w:rPr>
        <w:t>property</w:t>
      </w:r>
      <w:proofErr w:type="spellEnd"/>
      <w:r w:rsidRPr="00D07874">
        <w:rPr>
          <w:color w:val="000000"/>
          <w:szCs w:val="24"/>
        </w:rPr>
        <w:t xml:space="preserve"> </w:t>
      </w:r>
      <w:proofErr w:type="spellStart"/>
      <w:r w:rsidRPr="00D07874">
        <w:rPr>
          <w:color w:val="000000"/>
          <w:szCs w:val="24"/>
        </w:rPr>
        <w:t>will</w:t>
      </w:r>
      <w:proofErr w:type="spellEnd"/>
      <w:r w:rsidRPr="00D07874">
        <w:rPr>
          <w:color w:val="000000"/>
          <w:szCs w:val="24"/>
        </w:rPr>
        <w:t xml:space="preserve"> </w:t>
      </w:r>
      <w:proofErr w:type="spellStart"/>
      <w:r w:rsidRPr="00D07874">
        <w:rPr>
          <w:color w:val="000000"/>
          <w:szCs w:val="24"/>
        </w:rPr>
        <w:t>be</w:t>
      </w:r>
      <w:proofErr w:type="spellEnd"/>
      <w:r w:rsidRPr="00D07874">
        <w:rPr>
          <w:color w:val="000000"/>
          <w:szCs w:val="24"/>
        </w:rPr>
        <w:t xml:space="preserve"> </w:t>
      </w:r>
      <w:proofErr w:type="spellStart"/>
      <w:r w:rsidRPr="00D07874">
        <w:rPr>
          <w:color w:val="000000"/>
          <w:szCs w:val="24"/>
        </w:rPr>
        <w:t>specify</w:t>
      </w:r>
      <w:proofErr w:type="spellEnd"/>
      <w:r w:rsidRPr="00D07874">
        <w:rPr>
          <w:color w:val="000000"/>
          <w:szCs w:val="24"/>
        </w:rPr>
        <w:t xml:space="preserve"> in </w:t>
      </w:r>
      <w:proofErr w:type="spellStart"/>
      <w:r w:rsidRPr="00D07874">
        <w:rPr>
          <w:color w:val="000000"/>
          <w:szCs w:val="24"/>
        </w:rPr>
        <w:t>opening</w:t>
      </w:r>
      <w:proofErr w:type="spellEnd"/>
      <w:r w:rsidRPr="00D07874">
        <w:rPr>
          <w:color w:val="000000"/>
          <w:szCs w:val="24"/>
        </w:rPr>
        <w:t xml:space="preserve"> </w:t>
      </w:r>
      <w:proofErr w:type="spellStart"/>
      <w:r w:rsidRPr="00D07874">
        <w:rPr>
          <w:color w:val="000000"/>
          <w:szCs w:val="24"/>
        </w:rPr>
        <w:t>of</w:t>
      </w:r>
      <w:proofErr w:type="spellEnd"/>
      <w:r w:rsidRPr="00D07874">
        <w:rPr>
          <w:color w:val="000000"/>
          <w:szCs w:val="24"/>
        </w:rPr>
        <w:t xml:space="preserve"> </w:t>
      </w:r>
      <w:proofErr w:type="spellStart"/>
      <w:r w:rsidRPr="00D07874">
        <w:rPr>
          <w:color w:val="000000"/>
          <w:szCs w:val="24"/>
        </w:rPr>
        <w:t>bachelor</w:t>
      </w:r>
      <w:proofErr w:type="spellEnd"/>
      <w:r w:rsidRPr="00D07874">
        <w:rPr>
          <w:color w:val="000000"/>
          <w:szCs w:val="24"/>
        </w:rPr>
        <w:t xml:space="preserve"> thesis a I </w:t>
      </w:r>
      <w:proofErr w:type="spellStart"/>
      <w:r w:rsidRPr="00D07874">
        <w:rPr>
          <w:color w:val="000000"/>
          <w:szCs w:val="24"/>
        </w:rPr>
        <w:t>will</w:t>
      </w:r>
      <w:proofErr w:type="spellEnd"/>
      <w:r w:rsidRPr="00D07874">
        <w:rPr>
          <w:color w:val="000000"/>
          <w:szCs w:val="24"/>
        </w:rPr>
        <w:t xml:space="preserve"> </w:t>
      </w:r>
      <w:proofErr w:type="spellStart"/>
      <w:r w:rsidRPr="00D07874">
        <w:rPr>
          <w:color w:val="000000"/>
          <w:szCs w:val="24"/>
        </w:rPr>
        <w:t>interduce</w:t>
      </w:r>
      <w:proofErr w:type="spellEnd"/>
      <w:r w:rsidRPr="00D07874">
        <w:rPr>
          <w:color w:val="000000"/>
          <w:szCs w:val="24"/>
        </w:rPr>
        <w:t xml:space="preserve"> </w:t>
      </w:r>
      <w:proofErr w:type="spellStart"/>
      <w:r w:rsidRPr="00D07874">
        <w:rPr>
          <w:color w:val="000000"/>
          <w:szCs w:val="24"/>
        </w:rPr>
        <w:t>particular</w:t>
      </w:r>
      <w:proofErr w:type="spellEnd"/>
      <w:r w:rsidRPr="00D07874">
        <w:rPr>
          <w:color w:val="000000"/>
          <w:szCs w:val="24"/>
        </w:rPr>
        <w:t xml:space="preserve"> </w:t>
      </w:r>
      <w:proofErr w:type="spellStart"/>
      <w:r w:rsidRPr="00D07874">
        <w:rPr>
          <w:color w:val="000000"/>
          <w:szCs w:val="24"/>
        </w:rPr>
        <w:t>accounts</w:t>
      </w:r>
      <w:proofErr w:type="spellEnd"/>
      <w:r w:rsidRPr="00D07874">
        <w:rPr>
          <w:color w:val="000000"/>
          <w:szCs w:val="24"/>
        </w:rPr>
        <w:t xml:space="preserve">, </w:t>
      </w:r>
      <w:proofErr w:type="spellStart"/>
      <w:r w:rsidRPr="00D07874">
        <w:rPr>
          <w:color w:val="000000"/>
          <w:szCs w:val="24"/>
        </w:rPr>
        <w:t>which</w:t>
      </w:r>
      <w:proofErr w:type="spellEnd"/>
      <w:r w:rsidRPr="00D07874">
        <w:rPr>
          <w:color w:val="000000"/>
          <w:szCs w:val="24"/>
        </w:rPr>
        <w:t xml:space="preserve"> are </w:t>
      </w:r>
      <w:proofErr w:type="spellStart"/>
      <w:r w:rsidRPr="00D07874">
        <w:rPr>
          <w:color w:val="000000"/>
          <w:szCs w:val="24"/>
        </w:rPr>
        <w:t>using</w:t>
      </w:r>
      <w:proofErr w:type="spellEnd"/>
      <w:r w:rsidRPr="00D07874">
        <w:rPr>
          <w:color w:val="000000"/>
          <w:szCs w:val="24"/>
        </w:rPr>
        <w:t xml:space="preserve">. </w:t>
      </w:r>
      <w:proofErr w:type="spellStart"/>
      <w:r w:rsidRPr="00D07874">
        <w:rPr>
          <w:color w:val="000000"/>
          <w:szCs w:val="24"/>
        </w:rPr>
        <w:t>Next</w:t>
      </w:r>
      <w:proofErr w:type="spellEnd"/>
      <w:r w:rsidRPr="00D07874">
        <w:rPr>
          <w:color w:val="000000"/>
          <w:szCs w:val="24"/>
        </w:rPr>
        <w:t xml:space="preserve"> </w:t>
      </w:r>
      <w:proofErr w:type="spellStart"/>
      <w:r w:rsidRPr="00D07874">
        <w:rPr>
          <w:color w:val="000000"/>
          <w:szCs w:val="24"/>
        </w:rPr>
        <w:t>theory</w:t>
      </w:r>
      <w:proofErr w:type="spellEnd"/>
      <w:r w:rsidRPr="00D07874">
        <w:rPr>
          <w:color w:val="000000"/>
          <w:szCs w:val="24"/>
        </w:rPr>
        <w:t xml:space="preserve"> part </w:t>
      </w:r>
      <w:proofErr w:type="spellStart"/>
      <w:r w:rsidRPr="00D07874">
        <w:rPr>
          <w:color w:val="000000"/>
          <w:szCs w:val="24"/>
        </w:rPr>
        <w:t>will</w:t>
      </w:r>
      <w:proofErr w:type="spellEnd"/>
      <w:r w:rsidRPr="00D07874">
        <w:rPr>
          <w:color w:val="000000"/>
          <w:szCs w:val="24"/>
        </w:rPr>
        <w:t xml:space="preserve"> </w:t>
      </w:r>
      <w:proofErr w:type="spellStart"/>
      <w:r w:rsidRPr="00D07874">
        <w:rPr>
          <w:color w:val="000000"/>
          <w:szCs w:val="24"/>
        </w:rPr>
        <w:t>represent</w:t>
      </w:r>
      <w:proofErr w:type="spellEnd"/>
      <w:r w:rsidRPr="00D07874">
        <w:rPr>
          <w:color w:val="000000"/>
          <w:szCs w:val="24"/>
        </w:rPr>
        <w:t xml:space="preserve"> </w:t>
      </w:r>
      <w:proofErr w:type="spellStart"/>
      <w:r w:rsidRPr="00D07874">
        <w:rPr>
          <w:color w:val="000000"/>
          <w:szCs w:val="24"/>
        </w:rPr>
        <w:t>splitting</w:t>
      </w:r>
      <w:proofErr w:type="spellEnd"/>
      <w:r w:rsidRPr="00D07874">
        <w:rPr>
          <w:color w:val="000000"/>
          <w:szCs w:val="24"/>
        </w:rPr>
        <w:t xml:space="preserve"> </w:t>
      </w:r>
      <w:proofErr w:type="spellStart"/>
      <w:r w:rsidRPr="00D07874">
        <w:rPr>
          <w:color w:val="000000"/>
          <w:szCs w:val="24"/>
        </w:rPr>
        <w:t>of</w:t>
      </w:r>
      <w:proofErr w:type="spellEnd"/>
      <w:r w:rsidRPr="00D07874">
        <w:rPr>
          <w:color w:val="000000"/>
          <w:szCs w:val="24"/>
        </w:rPr>
        <w:t xml:space="preserve"> </w:t>
      </w:r>
      <w:proofErr w:type="spellStart"/>
      <w:r w:rsidRPr="00D07874">
        <w:rPr>
          <w:color w:val="000000"/>
          <w:szCs w:val="24"/>
        </w:rPr>
        <w:t>long</w:t>
      </w:r>
      <w:proofErr w:type="spellEnd"/>
      <w:r w:rsidRPr="00D07874">
        <w:rPr>
          <w:color w:val="000000"/>
          <w:szCs w:val="24"/>
        </w:rPr>
        <w:t xml:space="preserve">-term </w:t>
      </w:r>
      <w:proofErr w:type="spellStart"/>
      <w:r w:rsidRPr="00D07874">
        <w:rPr>
          <w:color w:val="000000"/>
          <w:szCs w:val="24"/>
        </w:rPr>
        <w:t>property</w:t>
      </w:r>
      <w:proofErr w:type="spellEnd"/>
      <w:r w:rsidRPr="00D07874">
        <w:rPr>
          <w:color w:val="000000"/>
          <w:szCs w:val="24"/>
        </w:rPr>
        <w:t xml:space="preserve"> </w:t>
      </w:r>
      <w:proofErr w:type="spellStart"/>
      <w:r w:rsidRPr="00D07874">
        <w:rPr>
          <w:color w:val="000000"/>
          <w:szCs w:val="24"/>
        </w:rPr>
        <w:t>and</w:t>
      </w:r>
      <w:proofErr w:type="spellEnd"/>
      <w:r w:rsidRPr="00D07874">
        <w:rPr>
          <w:color w:val="000000"/>
          <w:szCs w:val="24"/>
        </w:rPr>
        <w:t xml:space="preserve"> </w:t>
      </w:r>
      <w:proofErr w:type="spellStart"/>
      <w:r w:rsidRPr="00D07874">
        <w:rPr>
          <w:color w:val="000000"/>
          <w:szCs w:val="24"/>
        </w:rPr>
        <w:t>specify</w:t>
      </w:r>
      <w:proofErr w:type="spellEnd"/>
      <w:r w:rsidRPr="00D07874">
        <w:rPr>
          <w:color w:val="000000"/>
          <w:szCs w:val="24"/>
        </w:rPr>
        <w:t xml:space="preserve"> </w:t>
      </w:r>
      <w:proofErr w:type="spellStart"/>
      <w:r w:rsidRPr="00D07874">
        <w:rPr>
          <w:color w:val="000000"/>
          <w:szCs w:val="24"/>
        </w:rPr>
        <w:t>it</w:t>
      </w:r>
      <w:proofErr w:type="spellEnd"/>
      <w:r w:rsidRPr="00D07874">
        <w:rPr>
          <w:color w:val="000000"/>
          <w:szCs w:val="24"/>
        </w:rPr>
        <w:t xml:space="preserve">´s </w:t>
      </w:r>
      <w:proofErr w:type="spellStart"/>
      <w:r w:rsidRPr="00D07874">
        <w:rPr>
          <w:color w:val="000000"/>
          <w:szCs w:val="24"/>
        </w:rPr>
        <w:t>categories</w:t>
      </w:r>
      <w:proofErr w:type="spellEnd"/>
      <w:r w:rsidRPr="00D07874">
        <w:rPr>
          <w:color w:val="000000"/>
          <w:szCs w:val="24"/>
        </w:rPr>
        <w:t>.</w:t>
      </w:r>
    </w:p>
    <w:p w:rsidR="00D07874" w:rsidRPr="00D07874" w:rsidRDefault="00D07874" w:rsidP="00CD155D">
      <w:pPr>
        <w:shd w:val="clear" w:color="auto" w:fill="FFFFFF"/>
        <w:spacing w:after="215"/>
        <w:rPr>
          <w:color w:val="000000"/>
          <w:szCs w:val="24"/>
        </w:rPr>
      </w:pPr>
      <w:proofErr w:type="spellStart"/>
      <w:r w:rsidRPr="00D07874">
        <w:rPr>
          <w:color w:val="333333"/>
          <w:szCs w:val="24"/>
        </w:rPr>
        <w:t>Individual</w:t>
      </w:r>
      <w:proofErr w:type="spellEnd"/>
      <w:r w:rsidRPr="00D07874">
        <w:rPr>
          <w:color w:val="333333"/>
          <w:szCs w:val="24"/>
        </w:rPr>
        <w:t> </w:t>
      </w:r>
      <w:proofErr w:type="spellStart"/>
      <w:r w:rsidRPr="00D07874">
        <w:rPr>
          <w:color w:val="333333"/>
          <w:szCs w:val="24"/>
        </w:rPr>
        <w:t>chapters</w:t>
      </w:r>
      <w:proofErr w:type="spellEnd"/>
      <w:r w:rsidRPr="00D07874">
        <w:rPr>
          <w:color w:val="333333"/>
          <w:szCs w:val="24"/>
        </w:rPr>
        <w:t xml:space="preserve"> </w:t>
      </w:r>
      <w:proofErr w:type="spellStart"/>
      <w:r w:rsidRPr="00D07874">
        <w:rPr>
          <w:color w:val="333333"/>
          <w:szCs w:val="24"/>
        </w:rPr>
        <w:t>deal</w:t>
      </w:r>
      <w:proofErr w:type="spellEnd"/>
      <w:r w:rsidRPr="00D07874">
        <w:rPr>
          <w:color w:val="333333"/>
          <w:szCs w:val="24"/>
        </w:rPr>
        <w:t xml:space="preserve"> </w:t>
      </w:r>
      <w:proofErr w:type="spellStart"/>
      <w:r w:rsidRPr="00D07874">
        <w:rPr>
          <w:color w:val="333333"/>
          <w:szCs w:val="24"/>
        </w:rPr>
        <w:t>with</w:t>
      </w:r>
      <w:proofErr w:type="spellEnd"/>
      <w:r w:rsidRPr="00D07874">
        <w:rPr>
          <w:color w:val="333333"/>
          <w:szCs w:val="24"/>
        </w:rPr>
        <w:t xml:space="preserve"> </w:t>
      </w:r>
      <w:proofErr w:type="spellStart"/>
      <w:r w:rsidRPr="00D07874">
        <w:rPr>
          <w:color w:val="333333"/>
          <w:szCs w:val="24"/>
        </w:rPr>
        <w:t>the</w:t>
      </w:r>
      <w:proofErr w:type="spellEnd"/>
      <w:r w:rsidRPr="00D07874">
        <w:rPr>
          <w:color w:val="333333"/>
          <w:szCs w:val="24"/>
        </w:rPr>
        <w:t xml:space="preserve"> log-term </w:t>
      </w:r>
      <w:proofErr w:type="spellStart"/>
      <w:r w:rsidRPr="00D07874">
        <w:rPr>
          <w:color w:val="333333"/>
          <w:szCs w:val="24"/>
        </w:rPr>
        <w:t>intangible</w:t>
      </w:r>
      <w:proofErr w:type="spellEnd"/>
      <w:r w:rsidRPr="00D07874">
        <w:rPr>
          <w:color w:val="333333"/>
          <w:szCs w:val="24"/>
        </w:rPr>
        <w:t>, </w:t>
      </w:r>
      <w:proofErr w:type="spellStart"/>
      <w:r w:rsidRPr="00D07874">
        <w:rPr>
          <w:color w:val="333333"/>
          <w:szCs w:val="24"/>
        </w:rPr>
        <w:t>tangible</w:t>
      </w:r>
      <w:proofErr w:type="spellEnd"/>
      <w:r w:rsidRPr="00D07874">
        <w:rPr>
          <w:color w:val="333333"/>
          <w:szCs w:val="24"/>
        </w:rPr>
        <w:t xml:space="preserve"> </w:t>
      </w:r>
      <w:proofErr w:type="spellStart"/>
      <w:r w:rsidRPr="00D07874">
        <w:rPr>
          <w:color w:val="333333"/>
          <w:szCs w:val="24"/>
        </w:rPr>
        <w:t>and</w:t>
      </w:r>
      <w:proofErr w:type="spellEnd"/>
      <w:r w:rsidRPr="00D07874">
        <w:rPr>
          <w:color w:val="333333"/>
          <w:szCs w:val="24"/>
        </w:rPr>
        <w:t> </w:t>
      </w:r>
      <w:proofErr w:type="spellStart"/>
      <w:r w:rsidRPr="00D07874">
        <w:rPr>
          <w:color w:val="333333"/>
          <w:szCs w:val="24"/>
        </w:rPr>
        <w:t>financial</w:t>
      </w:r>
      <w:proofErr w:type="spellEnd"/>
      <w:r w:rsidRPr="00D07874">
        <w:rPr>
          <w:color w:val="333333"/>
          <w:szCs w:val="24"/>
        </w:rPr>
        <w:t xml:space="preserve"> </w:t>
      </w:r>
      <w:proofErr w:type="spellStart"/>
      <w:r w:rsidRPr="00D07874">
        <w:rPr>
          <w:color w:val="333333"/>
          <w:szCs w:val="24"/>
        </w:rPr>
        <w:t>property.The</w:t>
      </w:r>
      <w:proofErr w:type="spellEnd"/>
      <w:r w:rsidRPr="00D07874">
        <w:rPr>
          <w:color w:val="333333"/>
          <w:szCs w:val="24"/>
        </w:rPr>
        <w:t xml:space="preserve"> </w:t>
      </w:r>
      <w:proofErr w:type="spellStart"/>
      <w:r w:rsidRPr="00D07874">
        <w:rPr>
          <w:color w:val="333333"/>
          <w:szCs w:val="24"/>
        </w:rPr>
        <w:t>description</w:t>
      </w:r>
      <w:proofErr w:type="spellEnd"/>
      <w:r w:rsidRPr="00D07874">
        <w:rPr>
          <w:color w:val="333333"/>
          <w:szCs w:val="24"/>
        </w:rPr>
        <w:t xml:space="preserve"> </w:t>
      </w:r>
      <w:proofErr w:type="spellStart"/>
      <w:r w:rsidRPr="00D07874">
        <w:rPr>
          <w:color w:val="333333"/>
          <w:szCs w:val="24"/>
        </w:rPr>
        <w:t>of</w:t>
      </w:r>
      <w:proofErr w:type="spellEnd"/>
      <w:r w:rsidRPr="00D07874">
        <w:rPr>
          <w:color w:val="333333"/>
          <w:szCs w:val="24"/>
        </w:rPr>
        <w:t> </w:t>
      </w:r>
      <w:proofErr w:type="spellStart"/>
      <w:r w:rsidRPr="00D07874">
        <w:rPr>
          <w:color w:val="333333"/>
          <w:szCs w:val="24"/>
        </w:rPr>
        <w:t>what</w:t>
      </w:r>
      <w:proofErr w:type="spellEnd"/>
      <w:r w:rsidRPr="00D07874">
        <w:rPr>
          <w:color w:val="333333"/>
          <w:szCs w:val="24"/>
        </w:rPr>
        <w:t xml:space="preserve"> </w:t>
      </w:r>
      <w:proofErr w:type="spellStart"/>
      <w:r w:rsidRPr="00D07874">
        <w:rPr>
          <w:color w:val="333333"/>
          <w:szCs w:val="24"/>
        </w:rPr>
        <w:t>all</w:t>
      </w:r>
      <w:proofErr w:type="spellEnd"/>
      <w:r w:rsidRPr="00D07874">
        <w:rPr>
          <w:color w:val="333333"/>
          <w:szCs w:val="24"/>
        </w:rPr>
        <w:t> </w:t>
      </w:r>
      <w:proofErr w:type="spellStart"/>
      <w:r w:rsidRPr="00D07874">
        <w:rPr>
          <w:color w:val="333333"/>
          <w:szCs w:val="24"/>
        </w:rPr>
        <w:t>is</w:t>
      </w:r>
      <w:proofErr w:type="spellEnd"/>
      <w:r w:rsidRPr="00D07874">
        <w:rPr>
          <w:color w:val="333333"/>
          <w:szCs w:val="24"/>
        </w:rPr>
        <w:t> </w:t>
      </w:r>
      <w:proofErr w:type="spellStart"/>
      <w:r w:rsidRPr="00D07874">
        <w:rPr>
          <w:color w:val="333333"/>
          <w:szCs w:val="24"/>
        </w:rPr>
        <w:t>possible</w:t>
      </w:r>
      <w:proofErr w:type="spellEnd"/>
      <w:r w:rsidRPr="00D07874">
        <w:rPr>
          <w:color w:val="333333"/>
          <w:szCs w:val="24"/>
        </w:rPr>
        <w:t xml:space="preserve"> to </w:t>
      </w:r>
      <w:proofErr w:type="spellStart"/>
      <w:r w:rsidRPr="00D07874">
        <w:rPr>
          <w:color w:val="333333"/>
          <w:szCs w:val="24"/>
        </w:rPr>
        <w:t>classify</w:t>
      </w:r>
      <w:proofErr w:type="spellEnd"/>
      <w:r w:rsidRPr="00D07874">
        <w:rPr>
          <w:color w:val="333333"/>
          <w:szCs w:val="24"/>
        </w:rPr>
        <w:t> </w:t>
      </w:r>
      <w:proofErr w:type="spellStart"/>
      <w:r w:rsidRPr="00D07874">
        <w:rPr>
          <w:color w:val="333333"/>
          <w:szCs w:val="24"/>
        </w:rPr>
        <w:t>under</w:t>
      </w:r>
      <w:proofErr w:type="spellEnd"/>
      <w:r w:rsidRPr="00D07874">
        <w:rPr>
          <w:color w:val="333333"/>
          <w:szCs w:val="24"/>
        </w:rPr>
        <w:t xml:space="preserve"> these </w:t>
      </w:r>
      <w:proofErr w:type="spellStart"/>
      <w:r w:rsidRPr="00D07874">
        <w:rPr>
          <w:color w:val="333333"/>
          <w:szCs w:val="24"/>
        </w:rPr>
        <w:t>groups</w:t>
      </w:r>
      <w:proofErr w:type="spellEnd"/>
      <w:r w:rsidRPr="00D07874">
        <w:rPr>
          <w:color w:val="333333"/>
          <w:szCs w:val="24"/>
        </w:rPr>
        <w:t>.</w:t>
      </w:r>
      <w:r w:rsidRPr="00D07874">
        <w:rPr>
          <w:color w:val="000000"/>
          <w:szCs w:val="24"/>
        </w:rPr>
        <w:br/>
      </w:r>
      <w:proofErr w:type="spellStart"/>
      <w:r w:rsidRPr="00D07874">
        <w:rPr>
          <w:color w:val="333333"/>
          <w:szCs w:val="24"/>
        </w:rPr>
        <w:t>The</w:t>
      </w:r>
      <w:proofErr w:type="spellEnd"/>
      <w:r w:rsidRPr="00D07874">
        <w:rPr>
          <w:color w:val="333333"/>
          <w:szCs w:val="24"/>
        </w:rPr>
        <w:t xml:space="preserve"> </w:t>
      </w:r>
      <w:proofErr w:type="spellStart"/>
      <w:r w:rsidRPr="00D07874">
        <w:rPr>
          <w:color w:val="333333"/>
          <w:szCs w:val="24"/>
        </w:rPr>
        <w:t>subject</w:t>
      </w:r>
      <w:proofErr w:type="spellEnd"/>
      <w:r w:rsidRPr="00D07874">
        <w:rPr>
          <w:color w:val="333333"/>
          <w:szCs w:val="24"/>
        </w:rPr>
        <w:t xml:space="preserve"> </w:t>
      </w:r>
      <w:proofErr w:type="spellStart"/>
      <w:r w:rsidRPr="00D07874">
        <w:rPr>
          <w:color w:val="333333"/>
          <w:szCs w:val="24"/>
        </w:rPr>
        <w:t>of</w:t>
      </w:r>
      <w:proofErr w:type="spellEnd"/>
      <w:r w:rsidRPr="00D07874">
        <w:rPr>
          <w:color w:val="333333"/>
          <w:szCs w:val="24"/>
        </w:rPr>
        <w:t> </w:t>
      </w:r>
      <w:proofErr w:type="spellStart"/>
      <w:r w:rsidRPr="00D07874">
        <w:rPr>
          <w:color w:val="333333"/>
          <w:szCs w:val="24"/>
        </w:rPr>
        <w:t>investigation</w:t>
      </w:r>
      <w:proofErr w:type="spellEnd"/>
      <w:r w:rsidRPr="00D07874">
        <w:rPr>
          <w:color w:val="333333"/>
          <w:szCs w:val="24"/>
        </w:rPr>
        <w:t> </w:t>
      </w:r>
      <w:proofErr w:type="spellStart"/>
      <w:r w:rsidRPr="00D07874">
        <w:rPr>
          <w:color w:val="333333"/>
          <w:szCs w:val="24"/>
        </w:rPr>
        <w:t>is</w:t>
      </w:r>
      <w:proofErr w:type="spellEnd"/>
      <w:r w:rsidRPr="00D07874">
        <w:rPr>
          <w:color w:val="333333"/>
          <w:szCs w:val="24"/>
        </w:rPr>
        <w:t xml:space="preserve"> </w:t>
      </w:r>
      <w:proofErr w:type="spellStart"/>
      <w:r w:rsidRPr="00D07874">
        <w:rPr>
          <w:color w:val="333333"/>
          <w:szCs w:val="24"/>
        </w:rPr>
        <w:t>the</w:t>
      </w:r>
      <w:proofErr w:type="spellEnd"/>
      <w:r w:rsidRPr="00D07874">
        <w:rPr>
          <w:color w:val="333333"/>
          <w:szCs w:val="24"/>
        </w:rPr>
        <w:t xml:space="preserve"> </w:t>
      </w:r>
      <w:proofErr w:type="spellStart"/>
      <w:r w:rsidRPr="00D07874">
        <w:rPr>
          <w:color w:val="333333"/>
          <w:szCs w:val="24"/>
        </w:rPr>
        <w:t>company</w:t>
      </w:r>
      <w:proofErr w:type="spellEnd"/>
      <w:r w:rsidRPr="00D07874">
        <w:rPr>
          <w:color w:val="333333"/>
          <w:szCs w:val="24"/>
        </w:rPr>
        <w:t> </w:t>
      </w:r>
      <w:proofErr w:type="spellStart"/>
      <w:r w:rsidRPr="00D07874">
        <w:rPr>
          <w:color w:val="333333"/>
          <w:szCs w:val="24"/>
        </w:rPr>
        <w:t>Raventia</w:t>
      </w:r>
      <w:proofErr w:type="spellEnd"/>
      <w:r w:rsidRPr="00D07874">
        <w:rPr>
          <w:color w:val="333333"/>
          <w:szCs w:val="24"/>
        </w:rPr>
        <w:t> s.r.o., </w:t>
      </w:r>
      <w:proofErr w:type="spellStart"/>
      <w:r w:rsidRPr="00D07874">
        <w:rPr>
          <w:color w:val="333333"/>
          <w:szCs w:val="24"/>
        </w:rPr>
        <w:t>which</w:t>
      </w:r>
      <w:proofErr w:type="spellEnd"/>
      <w:r w:rsidRPr="00D07874">
        <w:rPr>
          <w:color w:val="333333"/>
          <w:szCs w:val="24"/>
        </w:rPr>
        <w:t> </w:t>
      </w:r>
      <w:proofErr w:type="spellStart"/>
      <w:r w:rsidRPr="00D07874">
        <w:rPr>
          <w:color w:val="333333"/>
          <w:szCs w:val="24"/>
        </w:rPr>
        <w:t>over</w:t>
      </w:r>
      <w:proofErr w:type="spellEnd"/>
      <w:r w:rsidRPr="00D07874">
        <w:rPr>
          <w:color w:val="333333"/>
          <w:szCs w:val="24"/>
        </w:rPr>
        <w:t xml:space="preserve"> </w:t>
      </w:r>
      <w:proofErr w:type="spellStart"/>
      <w:r w:rsidRPr="00D07874">
        <w:rPr>
          <w:color w:val="333333"/>
          <w:szCs w:val="24"/>
        </w:rPr>
        <w:t>the</w:t>
      </w:r>
      <w:proofErr w:type="spellEnd"/>
      <w:r w:rsidRPr="00D07874">
        <w:rPr>
          <w:color w:val="333333"/>
          <w:szCs w:val="24"/>
        </w:rPr>
        <w:t xml:space="preserve"> </w:t>
      </w:r>
      <w:proofErr w:type="spellStart"/>
      <w:r w:rsidRPr="00D07874">
        <w:rPr>
          <w:color w:val="333333"/>
          <w:szCs w:val="24"/>
        </w:rPr>
        <w:t>years</w:t>
      </w:r>
      <w:proofErr w:type="spellEnd"/>
      <w:r w:rsidRPr="00D07874">
        <w:rPr>
          <w:color w:val="333333"/>
          <w:szCs w:val="24"/>
        </w:rPr>
        <w:t> </w:t>
      </w:r>
      <w:proofErr w:type="spellStart"/>
      <w:r w:rsidRPr="00D07874">
        <w:rPr>
          <w:color w:val="333333"/>
          <w:szCs w:val="24"/>
        </w:rPr>
        <w:t>builtproperty</w:t>
      </w:r>
      <w:proofErr w:type="spellEnd"/>
      <w:r w:rsidRPr="00D07874">
        <w:rPr>
          <w:color w:val="333333"/>
          <w:szCs w:val="24"/>
        </w:rPr>
        <w:t xml:space="preserve">, </w:t>
      </w:r>
      <w:proofErr w:type="spellStart"/>
      <w:r w:rsidRPr="00D07874">
        <w:rPr>
          <w:color w:val="333333"/>
          <w:szCs w:val="24"/>
        </w:rPr>
        <w:t>which</w:t>
      </w:r>
      <w:proofErr w:type="spellEnd"/>
      <w:r w:rsidRPr="00D07874">
        <w:rPr>
          <w:color w:val="333333"/>
          <w:szCs w:val="24"/>
        </w:rPr>
        <w:t> </w:t>
      </w:r>
      <w:proofErr w:type="spellStart"/>
      <w:r w:rsidRPr="00D07874">
        <w:rPr>
          <w:color w:val="333333"/>
          <w:szCs w:val="24"/>
        </w:rPr>
        <w:t>should</w:t>
      </w:r>
      <w:proofErr w:type="spellEnd"/>
      <w:r w:rsidRPr="00D07874">
        <w:rPr>
          <w:color w:val="333333"/>
          <w:szCs w:val="24"/>
        </w:rPr>
        <w:t xml:space="preserve"> serve as a business as a </w:t>
      </w:r>
      <w:proofErr w:type="spellStart"/>
      <w:r w:rsidRPr="00D07874">
        <w:rPr>
          <w:color w:val="333333"/>
          <w:szCs w:val="24"/>
        </w:rPr>
        <w:t>headquarters</w:t>
      </w:r>
      <w:proofErr w:type="spellEnd"/>
      <w:r w:rsidRPr="00D07874">
        <w:rPr>
          <w:color w:val="333333"/>
          <w:szCs w:val="24"/>
        </w:rPr>
        <w:t xml:space="preserve">, as </w:t>
      </w:r>
      <w:proofErr w:type="spellStart"/>
      <w:r w:rsidRPr="00D07874">
        <w:rPr>
          <w:color w:val="333333"/>
          <w:szCs w:val="24"/>
        </w:rPr>
        <w:t>well</w:t>
      </w:r>
      <w:proofErr w:type="spellEnd"/>
      <w:r w:rsidRPr="00D07874">
        <w:rPr>
          <w:color w:val="333333"/>
          <w:szCs w:val="24"/>
        </w:rPr>
        <w:t xml:space="preserve"> as </w:t>
      </w:r>
      <w:proofErr w:type="spellStart"/>
      <w:r w:rsidRPr="00D07874">
        <w:rPr>
          <w:color w:val="333333"/>
          <w:szCs w:val="24"/>
        </w:rPr>
        <w:t>for</w:t>
      </w:r>
      <w:proofErr w:type="spellEnd"/>
      <w:r w:rsidRPr="00D07874">
        <w:rPr>
          <w:color w:val="333333"/>
          <w:szCs w:val="24"/>
        </w:rPr>
        <w:t> rent.</w:t>
      </w:r>
      <w:proofErr w:type="spellStart"/>
      <w:r w:rsidRPr="00D07874">
        <w:rPr>
          <w:color w:val="333333"/>
          <w:szCs w:val="24"/>
        </w:rPr>
        <w:t>Since</w:t>
      </w:r>
      <w:proofErr w:type="spellEnd"/>
      <w:r w:rsidRPr="00D07874">
        <w:rPr>
          <w:color w:val="333333"/>
          <w:szCs w:val="24"/>
        </w:rPr>
        <w:t> </w:t>
      </w:r>
      <w:proofErr w:type="spellStart"/>
      <w:r w:rsidRPr="00D07874">
        <w:rPr>
          <w:color w:val="333333"/>
          <w:szCs w:val="24"/>
        </w:rPr>
        <w:t>the</w:t>
      </w:r>
      <w:proofErr w:type="spellEnd"/>
      <w:r w:rsidRPr="00D07874">
        <w:rPr>
          <w:color w:val="333333"/>
          <w:szCs w:val="24"/>
        </w:rPr>
        <w:t xml:space="preserve"> </w:t>
      </w:r>
      <w:proofErr w:type="spellStart"/>
      <w:r w:rsidRPr="00D07874">
        <w:rPr>
          <w:color w:val="333333"/>
          <w:szCs w:val="24"/>
        </w:rPr>
        <w:t>company</w:t>
      </w:r>
      <w:proofErr w:type="spellEnd"/>
      <w:r w:rsidRPr="00D07874">
        <w:rPr>
          <w:color w:val="333333"/>
          <w:szCs w:val="24"/>
        </w:rPr>
        <w:t xml:space="preserve"> </w:t>
      </w:r>
      <w:proofErr w:type="spellStart"/>
      <w:r w:rsidRPr="00D07874">
        <w:rPr>
          <w:color w:val="333333"/>
          <w:szCs w:val="24"/>
        </w:rPr>
        <w:t>is</w:t>
      </w:r>
      <w:proofErr w:type="spellEnd"/>
      <w:r w:rsidRPr="00D07874">
        <w:rPr>
          <w:color w:val="333333"/>
          <w:szCs w:val="24"/>
        </w:rPr>
        <w:t> </w:t>
      </w:r>
      <w:proofErr w:type="spellStart"/>
      <w:r w:rsidRPr="00D07874">
        <w:rPr>
          <w:color w:val="333333"/>
          <w:szCs w:val="24"/>
        </w:rPr>
        <w:t>building</w:t>
      </w:r>
      <w:proofErr w:type="spellEnd"/>
      <w:r w:rsidRPr="00D07874">
        <w:rPr>
          <w:color w:val="333333"/>
          <w:szCs w:val="24"/>
        </w:rPr>
        <w:t xml:space="preserve"> in </w:t>
      </w:r>
      <w:proofErr w:type="spellStart"/>
      <w:r w:rsidRPr="00D07874">
        <w:rPr>
          <w:color w:val="333333"/>
          <w:szCs w:val="24"/>
        </w:rPr>
        <w:t>hazardous</w:t>
      </w:r>
      <w:proofErr w:type="spellEnd"/>
      <w:r w:rsidRPr="00D07874">
        <w:rPr>
          <w:color w:val="333333"/>
          <w:szCs w:val="24"/>
        </w:rPr>
        <w:t> </w:t>
      </w:r>
      <w:proofErr w:type="spellStart"/>
      <w:r w:rsidRPr="00D07874">
        <w:rPr>
          <w:color w:val="333333"/>
          <w:szCs w:val="24"/>
        </w:rPr>
        <w:t>property</w:t>
      </w:r>
      <w:proofErr w:type="spellEnd"/>
      <w:r w:rsidRPr="00D07874">
        <w:rPr>
          <w:color w:val="333333"/>
          <w:szCs w:val="24"/>
        </w:rPr>
        <w:t> </w:t>
      </w:r>
      <w:proofErr w:type="spellStart"/>
      <w:r w:rsidRPr="00D07874">
        <w:rPr>
          <w:color w:val="333333"/>
          <w:szCs w:val="24"/>
        </w:rPr>
        <w:t>and</w:t>
      </w:r>
      <w:proofErr w:type="spellEnd"/>
      <w:r w:rsidRPr="00D07874">
        <w:rPr>
          <w:color w:val="333333"/>
          <w:szCs w:val="24"/>
        </w:rPr>
        <w:t xml:space="preserve"> </w:t>
      </w:r>
      <w:proofErr w:type="spellStart"/>
      <w:r w:rsidRPr="00D07874">
        <w:rPr>
          <w:color w:val="333333"/>
          <w:szCs w:val="24"/>
        </w:rPr>
        <w:t>will</w:t>
      </w:r>
      <w:proofErr w:type="spellEnd"/>
      <w:r w:rsidRPr="00D07874">
        <w:rPr>
          <w:color w:val="333333"/>
          <w:szCs w:val="24"/>
        </w:rPr>
        <w:t> </w:t>
      </w:r>
      <w:proofErr w:type="spellStart"/>
      <w:r w:rsidRPr="00D07874">
        <w:rPr>
          <w:color w:val="333333"/>
          <w:szCs w:val="24"/>
        </w:rPr>
        <w:t>keep</w:t>
      </w:r>
      <w:proofErr w:type="spellEnd"/>
      <w:r w:rsidRPr="00D07874">
        <w:rPr>
          <w:color w:val="333333"/>
          <w:szCs w:val="24"/>
        </w:rPr>
        <w:t> </w:t>
      </w:r>
      <w:proofErr w:type="spellStart"/>
      <w:r w:rsidRPr="00D07874">
        <w:rPr>
          <w:color w:val="333333"/>
          <w:szCs w:val="24"/>
        </w:rPr>
        <w:t>for</w:t>
      </w:r>
      <w:proofErr w:type="spellEnd"/>
      <w:r w:rsidRPr="00D07874">
        <w:rPr>
          <w:color w:val="333333"/>
          <w:szCs w:val="24"/>
        </w:rPr>
        <w:t xml:space="preserve"> a </w:t>
      </w:r>
      <w:proofErr w:type="spellStart"/>
      <w:r w:rsidRPr="00D07874">
        <w:rPr>
          <w:color w:val="333333"/>
          <w:szCs w:val="24"/>
        </w:rPr>
        <w:t>solution</w:t>
      </w:r>
      <w:proofErr w:type="spellEnd"/>
      <w:r w:rsidRPr="00D07874">
        <w:rPr>
          <w:color w:val="333333"/>
          <w:szCs w:val="24"/>
        </w:rPr>
        <w:t> to </w:t>
      </w:r>
      <w:proofErr w:type="spellStart"/>
      <w:r w:rsidRPr="00D07874">
        <w:rPr>
          <w:color w:val="333333"/>
          <w:szCs w:val="24"/>
        </w:rPr>
        <w:t>the</w:t>
      </w:r>
      <w:proofErr w:type="spellEnd"/>
      <w:r w:rsidRPr="00D07874">
        <w:rPr>
          <w:color w:val="333333"/>
          <w:szCs w:val="24"/>
        </w:rPr>
        <w:t xml:space="preserve"> </w:t>
      </w:r>
      <w:proofErr w:type="spellStart"/>
      <w:r w:rsidRPr="00D07874">
        <w:rPr>
          <w:color w:val="333333"/>
          <w:szCs w:val="24"/>
        </w:rPr>
        <w:t>property</w:t>
      </w:r>
      <w:proofErr w:type="spellEnd"/>
      <w:r w:rsidRPr="00D07874">
        <w:rPr>
          <w:color w:val="333333"/>
          <w:szCs w:val="24"/>
        </w:rPr>
        <w:t> </w:t>
      </w:r>
      <w:proofErr w:type="spellStart"/>
      <w:r w:rsidRPr="00D07874">
        <w:rPr>
          <w:color w:val="333333"/>
          <w:szCs w:val="24"/>
        </w:rPr>
        <w:t>from</w:t>
      </w:r>
      <w:proofErr w:type="spellEnd"/>
      <w:r w:rsidRPr="00D07874">
        <w:rPr>
          <w:color w:val="333333"/>
          <w:szCs w:val="24"/>
        </w:rPr>
        <w:t xml:space="preserve"> </w:t>
      </w:r>
      <w:proofErr w:type="spellStart"/>
      <w:r w:rsidRPr="00D07874">
        <w:rPr>
          <w:color w:val="333333"/>
          <w:szCs w:val="24"/>
        </w:rPr>
        <w:t>the</w:t>
      </w:r>
      <w:proofErr w:type="spellEnd"/>
      <w:r w:rsidRPr="00D07874">
        <w:rPr>
          <w:color w:val="333333"/>
          <w:szCs w:val="24"/>
        </w:rPr>
        <w:t xml:space="preserve"> </w:t>
      </w:r>
      <w:proofErr w:type="spellStart"/>
      <w:r w:rsidRPr="00D07874">
        <w:rPr>
          <w:color w:val="333333"/>
          <w:szCs w:val="24"/>
        </w:rPr>
        <w:t>property</w:t>
      </w:r>
      <w:proofErr w:type="spellEnd"/>
      <w:r w:rsidRPr="00D07874">
        <w:rPr>
          <w:color w:val="333333"/>
          <w:szCs w:val="24"/>
        </w:rPr>
        <w:t xml:space="preserve"> to </w:t>
      </w:r>
      <w:proofErr w:type="spellStart"/>
      <w:r w:rsidRPr="00D07874">
        <w:rPr>
          <w:color w:val="333333"/>
          <w:szCs w:val="24"/>
        </w:rPr>
        <w:t>evict</w:t>
      </w:r>
      <w:proofErr w:type="spellEnd"/>
      <w:r w:rsidRPr="00D07874">
        <w:rPr>
          <w:color w:val="333333"/>
          <w:szCs w:val="24"/>
        </w:rPr>
        <w:t xml:space="preserve"> </w:t>
      </w:r>
      <w:proofErr w:type="spellStart"/>
      <w:r w:rsidRPr="00D07874">
        <w:rPr>
          <w:color w:val="333333"/>
          <w:szCs w:val="24"/>
        </w:rPr>
        <w:t>him</w:t>
      </w:r>
      <w:proofErr w:type="spellEnd"/>
      <w:r w:rsidRPr="00D07874">
        <w:rPr>
          <w:color w:val="333333"/>
          <w:szCs w:val="24"/>
        </w:rPr>
        <w:t>. </w:t>
      </w:r>
      <w:proofErr w:type="spellStart"/>
      <w:r w:rsidRPr="00D07874">
        <w:rPr>
          <w:color w:val="333333"/>
          <w:szCs w:val="24"/>
        </w:rPr>
        <w:t>This</w:t>
      </w:r>
      <w:proofErr w:type="spellEnd"/>
      <w:r w:rsidRPr="00D07874">
        <w:rPr>
          <w:color w:val="333333"/>
          <w:szCs w:val="24"/>
        </w:rPr>
        <w:t xml:space="preserve"> thesis </w:t>
      </w:r>
      <w:proofErr w:type="spellStart"/>
      <w:r w:rsidRPr="00D07874">
        <w:rPr>
          <w:color w:val="333333"/>
          <w:szCs w:val="24"/>
        </w:rPr>
        <w:t>does</w:t>
      </w:r>
      <w:proofErr w:type="spellEnd"/>
      <w:r w:rsidRPr="00D07874">
        <w:rPr>
          <w:color w:val="333333"/>
          <w:szCs w:val="24"/>
        </w:rPr>
        <w:t xml:space="preserve"> not have a specific goal to decide variant, it </w:t>
      </w:r>
      <w:proofErr w:type="spellStart"/>
      <w:r w:rsidRPr="00D07874">
        <w:rPr>
          <w:color w:val="333333"/>
          <w:szCs w:val="24"/>
        </w:rPr>
        <w:t>probably</w:t>
      </w:r>
      <w:proofErr w:type="spellEnd"/>
      <w:r w:rsidRPr="00D07874">
        <w:rPr>
          <w:color w:val="333333"/>
          <w:szCs w:val="24"/>
        </w:rPr>
        <w:t> </w:t>
      </w:r>
      <w:proofErr w:type="spellStart"/>
      <w:r w:rsidRPr="00D07874">
        <w:rPr>
          <w:color w:val="333333"/>
          <w:szCs w:val="24"/>
        </w:rPr>
        <w:t>will</w:t>
      </w:r>
      <w:proofErr w:type="spellEnd"/>
      <w:r w:rsidRPr="00D07874">
        <w:rPr>
          <w:color w:val="333333"/>
          <w:szCs w:val="24"/>
        </w:rPr>
        <w:t> </w:t>
      </w:r>
      <w:proofErr w:type="spellStart"/>
      <w:r w:rsidRPr="00D07874">
        <w:rPr>
          <w:color w:val="333333"/>
          <w:szCs w:val="24"/>
        </w:rPr>
        <w:t>be</w:t>
      </w:r>
      <w:proofErr w:type="spellEnd"/>
      <w:r w:rsidRPr="00D07874">
        <w:rPr>
          <w:color w:val="333333"/>
          <w:szCs w:val="24"/>
        </w:rPr>
        <w:t> </w:t>
      </w:r>
      <w:proofErr w:type="spellStart"/>
      <w:r w:rsidRPr="00D07874">
        <w:rPr>
          <w:color w:val="333333"/>
          <w:szCs w:val="24"/>
        </w:rPr>
        <w:t>other</w:t>
      </w:r>
      <w:proofErr w:type="spellEnd"/>
      <w:r w:rsidR="00CD155D">
        <w:rPr>
          <w:color w:val="333333"/>
          <w:szCs w:val="24"/>
        </w:rPr>
        <w:t xml:space="preserve"> </w:t>
      </w:r>
      <w:proofErr w:type="spellStart"/>
      <w:r w:rsidR="00CD155D">
        <w:rPr>
          <w:color w:val="333333"/>
          <w:szCs w:val="24"/>
        </w:rPr>
        <w:t>e</w:t>
      </w:r>
      <w:r w:rsidRPr="00D07874">
        <w:rPr>
          <w:color w:val="333333"/>
          <w:szCs w:val="24"/>
        </w:rPr>
        <w:t>xperts</w:t>
      </w:r>
      <w:proofErr w:type="spellEnd"/>
      <w:r w:rsidRPr="00D07874">
        <w:rPr>
          <w:color w:val="333333"/>
          <w:szCs w:val="24"/>
        </w:rPr>
        <w:t>, </w:t>
      </w:r>
      <w:proofErr w:type="spellStart"/>
      <w:r w:rsidRPr="00D07874">
        <w:rPr>
          <w:color w:val="333333"/>
          <w:szCs w:val="24"/>
        </w:rPr>
        <w:t>but</w:t>
      </w:r>
      <w:proofErr w:type="spellEnd"/>
      <w:r w:rsidRPr="00D07874">
        <w:rPr>
          <w:color w:val="333333"/>
          <w:szCs w:val="24"/>
        </w:rPr>
        <w:t xml:space="preserve"> </w:t>
      </w:r>
      <w:proofErr w:type="spellStart"/>
      <w:r w:rsidRPr="00D07874">
        <w:rPr>
          <w:color w:val="333333"/>
          <w:szCs w:val="24"/>
        </w:rPr>
        <w:t>should</w:t>
      </w:r>
      <w:proofErr w:type="spellEnd"/>
      <w:r w:rsidRPr="00D07874">
        <w:rPr>
          <w:color w:val="333333"/>
          <w:szCs w:val="24"/>
        </w:rPr>
        <w:t> </w:t>
      </w:r>
      <w:proofErr w:type="spellStart"/>
      <w:r w:rsidRPr="00D07874">
        <w:rPr>
          <w:color w:val="333333"/>
          <w:szCs w:val="24"/>
        </w:rPr>
        <w:t>outline</w:t>
      </w:r>
      <w:proofErr w:type="spellEnd"/>
      <w:r w:rsidRPr="00D07874">
        <w:rPr>
          <w:color w:val="333333"/>
          <w:szCs w:val="24"/>
        </w:rPr>
        <w:t> </w:t>
      </w:r>
      <w:proofErr w:type="spellStart"/>
      <w:r w:rsidRPr="00D07874">
        <w:rPr>
          <w:color w:val="333333"/>
          <w:szCs w:val="24"/>
        </w:rPr>
        <w:t>the</w:t>
      </w:r>
      <w:proofErr w:type="spellEnd"/>
      <w:r w:rsidRPr="00D07874">
        <w:rPr>
          <w:color w:val="333333"/>
          <w:szCs w:val="24"/>
        </w:rPr>
        <w:t xml:space="preserve"> </w:t>
      </w:r>
      <w:proofErr w:type="spellStart"/>
      <w:r w:rsidRPr="00D07874">
        <w:rPr>
          <w:color w:val="333333"/>
          <w:szCs w:val="24"/>
        </w:rPr>
        <w:t>possibilities</w:t>
      </w:r>
      <w:proofErr w:type="spellEnd"/>
      <w:r w:rsidRPr="00D07874">
        <w:rPr>
          <w:color w:val="333333"/>
          <w:szCs w:val="24"/>
        </w:rPr>
        <w:t> </w:t>
      </w:r>
      <w:proofErr w:type="spellStart"/>
      <w:r w:rsidRPr="00D07874">
        <w:rPr>
          <w:color w:val="333333"/>
          <w:szCs w:val="24"/>
        </w:rPr>
        <w:t>offered</w:t>
      </w:r>
      <w:proofErr w:type="spellEnd"/>
      <w:r w:rsidRPr="00D07874">
        <w:rPr>
          <w:color w:val="333333"/>
          <w:szCs w:val="24"/>
        </w:rPr>
        <w:t xml:space="preserve"> by </w:t>
      </w:r>
      <w:proofErr w:type="spellStart"/>
      <w:r w:rsidRPr="00D07874">
        <w:rPr>
          <w:color w:val="333333"/>
          <w:szCs w:val="24"/>
        </w:rPr>
        <w:t>individual</w:t>
      </w:r>
      <w:proofErr w:type="spellEnd"/>
      <w:r w:rsidRPr="00D07874">
        <w:rPr>
          <w:color w:val="333333"/>
          <w:szCs w:val="24"/>
        </w:rPr>
        <w:t xml:space="preserve"> </w:t>
      </w:r>
      <w:proofErr w:type="spellStart"/>
      <w:r w:rsidRPr="00D07874">
        <w:rPr>
          <w:color w:val="333333"/>
          <w:szCs w:val="24"/>
        </w:rPr>
        <w:t>variants</w:t>
      </w:r>
      <w:proofErr w:type="spellEnd"/>
      <w:r w:rsidRPr="00D07874">
        <w:rPr>
          <w:color w:val="333333"/>
          <w:szCs w:val="24"/>
        </w:rPr>
        <w:t>.</w:t>
      </w:r>
    </w:p>
    <w:p w:rsidR="00E86E13" w:rsidRPr="001A2D77" w:rsidRDefault="00E86E13" w:rsidP="00F14CCD">
      <w:pPr>
        <w:pStyle w:val="AbstractSummary-nadpis"/>
        <w:jc w:val="both"/>
      </w:pPr>
    </w:p>
    <w:p w:rsidR="00E86E13" w:rsidRPr="001A2D77" w:rsidRDefault="00E86E13" w:rsidP="00F14CCD">
      <w:pPr>
        <w:pStyle w:val="AbstractSummary-nadpis"/>
        <w:spacing w:before="120" w:after="0"/>
        <w:jc w:val="both"/>
      </w:pPr>
      <w:r w:rsidRPr="001A2D77">
        <w:t>Klíčová slova:</w:t>
      </w:r>
    </w:p>
    <w:p w:rsidR="00E86E13" w:rsidRPr="001A2D77" w:rsidRDefault="00F14CCD" w:rsidP="00F14CCD">
      <w:pPr>
        <w:pStyle w:val="AbstractSummary-text"/>
        <w:rPr>
          <w:lang w:val="cs-CZ"/>
        </w:rPr>
      </w:pPr>
      <w:r w:rsidRPr="001A2D77">
        <w:rPr>
          <w:lang w:val="cs-CZ"/>
        </w:rPr>
        <w:t xml:space="preserve">Dlouhodobý </w:t>
      </w:r>
      <w:proofErr w:type="gramStart"/>
      <w:r w:rsidRPr="001A2D77">
        <w:rPr>
          <w:lang w:val="cs-CZ"/>
        </w:rPr>
        <w:t>nehmotný  majetek</w:t>
      </w:r>
      <w:proofErr w:type="gramEnd"/>
      <w:r w:rsidRPr="001A2D77">
        <w:rPr>
          <w:lang w:val="cs-CZ"/>
        </w:rPr>
        <w:t>, dlouhodobý hmotný majetek, dlouhodobý finanční majetek, daňové dopady</w:t>
      </w:r>
    </w:p>
    <w:p w:rsidR="00234347" w:rsidRPr="001A2D77" w:rsidRDefault="00234347" w:rsidP="00F14CCD">
      <w:pPr>
        <w:pStyle w:val="AbstractSummary-nadpis"/>
        <w:jc w:val="both"/>
      </w:pPr>
    </w:p>
    <w:p w:rsidR="00C91C02" w:rsidRPr="00CA428A" w:rsidRDefault="00C91C02" w:rsidP="00F14CCD">
      <w:pPr>
        <w:pStyle w:val="AbstractSummary-nadpis"/>
        <w:spacing w:before="120" w:after="0"/>
        <w:jc w:val="both"/>
      </w:pPr>
      <w:proofErr w:type="spellStart"/>
      <w:r w:rsidRPr="00CA428A">
        <w:t>Keywords</w:t>
      </w:r>
      <w:proofErr w:type="spellEnd"/>
      <w:r w:rsidRPr="00CA428A">
        <w:t>:</w:t>
      </w:r>
    </w:p>
    <w:p w:rsidR="00234347" w:rsidRPr="002A320F" w:rsidRDefault="00D07874" w:rsidP="00F14CCD">
      <w:pPr>
        <w:pStyle w:val="AbstractSummary-text"/>
        <w:rPr>
          <w:lang w:val="cs-CZ"/>
        </w:rPr>
      </w:pPr>
      <w:proofErr w:type="gramStart"/>
      <w:r w:rsidRPr="002A320F">
        <w:rPr>
          <w:color w:val="333333"/>
        </w:rPr>
        <w:t>long-term</w:t>
      </w:r>
      <w:proofErr w:type="gramEnd"/>
      <w:r w:rsidRPr="002A320F">
        <w:rPr>
          <w:color w:val="333333"/>
        </w:rPr>
        <w:t xml:space="preserve"> intangible property, long-term tangible property, long-term financial </w:t>
      </w:r>
      <w:proofErr w:type="spellStart"/>
      <w:r w:rsidRPr="002A320F">
        <w:rPr>
          <w:color w:val="333333"/>
        </w:rPr>
        <w:t>property,tax</w:t>
      </w:r>
      <w:proofErr w:type="spellEnd"/>
      <w:r w:rsidRPr="002A320F">
        <w:rPr>
          <w:color w:val="333333"/>
        </w:rPr>
        <w:t xml:space="preserve"> impact</w:t>
      </w:r>
    </w:p>
    <w:p w:rsidR="00BD7149" w:rsidRPr="002A320F" w:rsidRDefault="00BD7149" w:rsidP="00F14CCD">
      <w:pPr>
        <w:pStyle w:val="AbstractSummary-nadpis"/>
        <w:spacing w:before="120" w:after="0"/>
        <w:jc w:val="both"/>
      </w:pPr>
      <w:r w:rsidRPr="002A320F">
        <w:t xml:space="preserve">JEL </w:t>
      </w:r>
      <w:proofErr w:type="spellStart"/>
      <w:r w:rsidR="00ED6E3B" w:rsidRPr="002A320F">
        <w:t>C</w:t>
      </w:r>
      <w:r w:rsidRPr="002A320F">
        <w:t>lassification</w:t>
      </w:r>
      <w:proofErr w:type="spellEnd"/>
      <w:r w:rsidRPr="002A320F">
        <w:t>:</w:t>
      </w:r>
    </w:p>
    <w:p w:rsidR="000E5F31" w:rsidRPr="002A320F" w:rsidRDefault="000E5F31" w:rsidP="00F14CCD">
      <w:pPr>
        <w:pStyle w:val="AbstractSummary-text"/>
        <w:spacing w:after="0"/>
      </w:pPr>
      <w:r w:rsidRPr="002A320F">
        <w:t xml:space="preserve">M40 - General </w:t>
      </w:r>
    </w:p>
    <w:p w:rsidR="000E5F31" w:rsidRPr="002A320F" w:rsidRDefault="000E5F31" w:rsidP="00F14CCD">
      <w:pPr>
        <w:pStyle w:val="AbstractSummary-text"/>
        <w:spacing w:after="0"/>
      </w:pPr>
      <w:r w:rsidRPr="002A320F">
        <w:t xml:space="preserve">M21 - Business Economics </w:t>
      </w:r>
    </w:p>
    <w:p w:rsidR="00C91C02" w:rsidRPr="002A320F" w:rsidRDefault="000E5F31" w:rsidP="00F14CCD">
      <w:pPr>
        <w:pStyle w:val="AbstractSummary-text"/>
        <w:rPr>
          <w:lang w:val="cs-CZ"/>
        </w:rPr>
      </w:pPr>
      <w:r w:rsidRPr="002A320F">
        <w:t>M29 - Other</w:t>
      </w:r>
    </w:p>
    <w:p w:rsidR="00C91C02" w:rsidRPr="001A2D77" w:rsidRDefault="00C91C02" w:rsidP="00F14CCD">
      <w:pPr>
        <w:spacing w:after="0"/>
        <w:rPr>
          <w:b/>
          <w:bCs/>
          <w:sz w:val="26"/>
          <w:szCs w:val="40"/>
        </w:rPr>
      </w:pPr>
    </w:p>
    <w:p w:rsidR="00C91C02" w:rsidRPr="001A2D77" w:rsidRDefault="00C91C02" w:rsidP="00F14CCD">
      <w:pPr>
        <w:spacing w:after="0"/>
        <w:rPr>
          <w:b/>
          <w:bCs/>
          <w:sz w:val="26"/>
          <w:szCs w:val="40"/>
        </w:rPr>
      </w:pPr>
    </w:p>
    <w:p w:rsidR="00C91C02" w:rsidRPr="001A2D77" w:rsidRDefault="00C91C02" w:rsidP="00F14CCD">
      <w:pPr>
        <w:spacing w:after="0"/>
        <w:rPr>
          <w:b/>
          <w:bCs/>
          <w:sz w:val="26"/>
          <w:szCs w:val="40"/>
        </w:rPr>
      </w:pPr>
    </w:p>
    <w:p w:rsidR="00C91C02" w:rsidRPr="001A2D77" w:rsidRDefault="00C91C02" w:rsidP="00F14CCD">
      <w:pPr>
        <w:spacing w:after="0"/>
        <w:rPr>
          <w:b/>
          <w:bCs/>
          <w:sz w:val="26"/>
          <w:szCs w:val="40"/>
        </w:rPr>
      </w:pPr>
    </w:p>
    <w:p w:rsidR="00C91C02" w:rsidRPr="001A2D77" w:rsidRDefault="00C91C02" w:rsidP="00F14CCD">
      <w:pPr>
        <w:spacing w:after="0"/>
        <w:rPr>
          <w:b/>
          <w:bCs/>
          <w:sz w:val="26"/>
          <w:szCs w:val="40"/>
        </w:rPr>
      </w:pPr>
    </w:p>
    <w:p w:rsidR="00C91C02" w:rsidRPr="001A2D77" w:rsidRDefault="00C91C02" w:rsidP="00F14CCD">
      <w:pPr>
        <w:spacing w:after="0"/>
        <w:rPr>
          <w:b/>
          <w:bCs/>
          <w:sz w:val="26"/>
          <w:szCs w:val="40"/>
        </w:rPr>
      </w:pPr>
    </w:p>
    <w:p w:rsidR="00C91C02" w:rsidRPr="001A2D77" w:rsidRDefault="00C91C02" w:rsidP="00F14CCD">
      <w:pPr>
        <w:spacing w:after="0"/>
        <w:rPr>
          <w:b/>
          <w:bCs/>
          <w:sz w:val="26"/>
          <w:szCs w:val="40"/>
        </w:rPr>
      </w:pPr>
    </w:p>
    <w:p w:rsidR="00C91C02" w:rsidRPr="001A2D77" w:rsidRDefault="00C91C02" w:rsidP="00F14CCD">
      <w:pPr>
        <w:spacing w:after="0"/>
        <w:rPr>
          <w:b/>
          <w:bCs/>
          <w:sz w:val="26"/>
          <w:szCs w:val="40"/>
        </w:rPr>
      </w:pPr>
    </w:p>
    <w:p w:rsidR="00C91C02" w:rsidRPr="001A2D77" w:rsidRDefault="00C91C02" w:rsidP="00F14CCD">
      <w:pPr>
        <w:spacing w:after="0"/>
        <w:rPr>
          <w:b/>
          <w:bCs/>
          <w:sz w:val="26"/>
          <w:szCs w:val="40"/>
        </w:rPr>
      </w:pPr>
    </w:p>
    <w:p w:rsidR="00C91C02" w:rsidRPr="001A2D77" w:rsidRDefault="00C91C02" w:rsidP="00F14CCD">
      <w:pPr>
        <w:spacing w:after="0"/>
        <w:rPr>
          <w:b/>
          <w:bCs/>
          <w:sz w:val="26"/>
          <w:szCs w:val="40"/>
        </w:rPr>
      </w:pPr>
    </w:p>
    <w:p w:rsidR="00C91C02" w:rsidRPr="001A2D77" w:rsidRDefault="00C91C02" w:rsidP="00F14CCD">
      <w:pPr>
        <w:spacing w:after="0"/>
        <w:rPr>
          <w:b/>
          <w:sz w:val="32"/>
          <w:szCs w:val="32"/>
        </w:rPr>
      </w:pPr>
    </w:p>
    <w:p w:rsidR="00EF42E4" w:rsidRPr="001A2D77" w:rsidRDefault="00EF42E4" w:rsidP="00F14CCD">
      <w:pPr>
        <w:spacing w:after="0"/>
        <w:rPr>
          <w:b/>
          <w:sz w:val="32"/>
          <w:szCs w:val="32"/>
        </w:rPr>
      </w:pPr>
      <w:r w:rsidRPr="001A2D77">
        <w:rPr>
          <w:b/>
          <w:sz w:val="32"/>
          <w:szCs w:val="32"/>
        </w:rPr>
        <w:br w:type="page"/>
      </w:r>
    </w:p>
    <w:p w:rsidR="00793AB3" w:rsidRPr="00BF231B" w:rsidRDefault="00793AB3" w:rsidP="00F14CCD">
      <w:pPr>
        <w:rPr>
          <w:sz w:val="32"/>
          <w:szCs w:val="32"/>
        </w:rPr>
      </w:pPr>
      <w:r w:rsidRPr="00BF231B">
        <w:rPr>
          <w:b/>
          <w:sz w:val="32"/>
          <w:szCs w:val="32"/>
        </w:rPr>
        <w:lastRenderedPageBreak/>
        <w:t>Obsah</w:t>
      </w:r>
    </w:p>
    <w:p w:rsidR="006E273B" w:rsidRPr="001A2D77" w:rsidRDefault="00D80CCD" w:rsidP="00F14CCD">
      <w:pPr>
        <w:pStyle w:val="Obsah1"/>
        <w:spacing w:line="360" w:lineRule="auto"/>
        <w:jc w:val="both"/>
        <w:rPr>
          <w:rFonts w:eastAsiaTheme="minorEastAsia"/>
          <w:noProof/>
          <w:sz w:val="22"/>
          <w:lang w:eastAsia="cs-CZ"/>
        </w:rPr>
      </w:pPr>
      <w:r w:rsidRPr="00D80CCD">
        <w:fldChar w:fldCharType="begin"/>
      </w:r>
      <w:r w:rsidR="00793AB3" w:rsidRPr="001A2D77">
        <w:instrText xml:space="preserve"> TOC \o "1-3" \h \z \u </w:instrText>
      </w:r>
      <w:r w:rsidRPr="00D80CCD">
        <w:fldChar w:fldCharType="separate"/>
      </w:r>
      <w:hyperlink w:anchor="_Toc272257260" w:history="1">
        <w:r w:rsidR="006E273B" w:rsidRPr="001A2D77">
          <w:rPr>
            <w:rStyle w:val="Hypertextovodkaz"/>
            <w:noProof/>
            <w:color w:val="auto"/>
          </w:rPr>
          <w:t>1</w:t>
        </w:r>
        <w:r w:rsidR="006E273B" w:rsidRPr="001A2D77">
          <w:rPr>
            <w:rFonts w:eastAsiaTheme="minorEastAsia"/>
            <w:noProof/>
            <w:sz w:val="22"/>
            <w:lang w:eastAsia="cs-CZ"/>
          </w:rPr>
          <w:tab/>
        </w:r>
        <w:r w:rsidR="00F76425">
          <w:rPr>
            <w:rStyle w:val="Hypertextovodkaz"/>
            <w:noProof/>
            <w:color w:val="auto"/>
          </w:rPr>
          <w:t>Úvod</w:t>
        </w:r>
        <w:r w:rsidR="006E273B" w:rsidRPr="001A2D77">
          <w:rPr>
            <w:noProof/>
            <w:webHidden/>
          </w:rPr>
          <w:tab/>
        </w:r>
        <w:r w:rsidRPr="001A2D77">
          <w:rPr>
            <w:noProof/>
            <w:webHidden/>
          </w:rPr>
          <w:fldChar w:fldCharType="begin"/>
        </w:r>
        <w:r w:rsidR="006E273B" w:rsidRPr="001A2D77">
          <w:rPr>
            <w:noProof/>
            <w:webHidden/>
          </w:rPr>
          <w:instrText xml:space="preserve"> PAGEREF _Toc272257260 \h </w:instrText>
        </w:r>
        <w:r w:rsidRPr="001A2D77">
          <w:rPr>
            <w:noProof/>
            <w:webHidden/>
          </w:rPr>
        </w:r>
        <w:r w:rsidRPr="001A2D77">
          <w:rPr>
            <w:noProof/>
            <w:webHidden/>
          </w:rPr>
          <w:fldChar w:fldCharType="separate"/>
        </w:r>
        <w:r w:rsidR="00A7234A">
          <w:rPr>
            <w:noProof/>
            <w:webHidden/>
          </w:rPr>
          <w:t>1</w:t>
        </w:r>
        <w:r w:rsidRPr="001A2D77">
          <w:rPr>
            <w:noProof/>
            <w:webHidden/>
          </w:rPr>
          <w:fldChar w:fldCharType="end"/>
        </w:r>
      </w:hyperlink>
    </w:p>
    <w:p w:rsidR="006E273B" w:rsidRPr="001A2D77" w:rsidRDefault="00D80CCD" w:rsidP="00F14CCD">
      <w:pPr>
        <w:pStyle w:val="Obsah1"/>
        <w:spacing w:line="360" w:lineRule="auto"/>
        <w:jc w:val="both"/>
        <w:rPr>
          <w:rFonts w:eastAsiaTheme="minorEastAsia"/>
          <w:noProof/>
          <w:sz w:val="22"/>
          <w:lang w:eastAsia="cs-CZ"/>
        </w:rPr>
      </w:pPr>
      <w:hyperlink w:anchor="_Toc272257261" w:history="1">
        <w:r w:rsidR="006E273B" w:rsidRPr="001A2D77">
          <w:rPr>
            <w:rStyle w:val="Hypertextovodkaz"/>
            <w:noProof/>
            <w:color w:val="auto"/>
          </w:rPr>
          <w:t>2</w:t>
        </w:r>
        <w:r w:rsidR="006E273B" w:rsidRPr="001A2D77">
          <w:rPr>
            <w:rFonts w:eastAsiaTheme="minorEastAsia"/>
            <w:noProof/>
            <w:sz w:val="22"/>
            <w:lang w:eastAsia="cs-CZ"/>
          </w:rPr>
          <w:tab/>
        </w:r>
        <w:r w:rsidR="00F76425">
          <w:rPr>
            <w:rStyle w:val="Hypertextovodkaz"/>
            <w:noProof/>
            <w:color w:val="auto"/>
          </w:rPr>
          <w:t>Vymezení dlouhodobého majetku</w:t>
        </w:r>
        <w:r w:rsidR="006E273B" w:rsidRPr="001A2D77">
          <w:rPr>
            <w:noProof/>
            <w:webHidden/>
          </w:rPr>
          <w:tab/>
        </w:r>
      </w:hyperlink>
      <w:r w:rsidR="00B30408">
        <w:t>2</w:t>
      </w:r>
    </w:p>
    <w:p w:rsidR="006E273B" w:rsidRPr="001A2D77" w:rsidRDefault="00D80CCD" w:rsidP="00F14CCD">
      <w:pPr>
        <w:pStyle w:val="Obsah2"/>
        <w:spacing w:line="360" w:lineRule="auto"/>
        <w:jc w:val="both"/>
        <w:rPr>
          <w:rFonts w:eastAsiaTheme="minorEastAsia"/>
          <w:lang w:eastAsia="cs-CZ"/>
        </w:rPr>
      </w:pPr>
      <w:hyperlink w:anchor="_Toc272257262" w:history="1">
        <w:r w:rsidR="006E273B" w:rsidRPr="001A2D77">
          <w:rPr>
            <w:rStyle w:val="Hypertextovodkaz"/>
            <w:color w:val="auto"/>
          </w:rPr>
          <w:t>2.1</w:t>
        </w:r>
        <w:r w:rsidR="00036C03">
          <w:rPr>
            <w:rStyle w:val="Hypertextovodkaz"/>
            <w:color w:val="auto"/>
          </w:rPr>
          <w:t xml:space="preserve"> Dlouhodobý nehmotný majetek</w:t>
        </w:r>
        <w:r w:rsidR="006E273B" w:rsidRPr="001A2D77">
          <w:rPr>
            <w:webHidden/>
          </w:rPr>
          <w:tab/>
        </w:r>
        <w:r w:rsidR="00B30408">
          <w:rPr>
            <w:webHidden/>
          </w:rPr>
          <w:t>4</w:t>
        </w:r>
      </w:hyperlink>
    </w:p>
    <w:p w:rsidR="006E273B" w:rsidRPr="001A2D77" w:rsidRDefault="00D80CCD" w:rsidP="00F14CCD">
      <w:pPr>
        <w:pStyle w:val="Obsah3"/>
        <w:spacing w:line="360" w:lineRule="auto"/>
        <w:jc w:val="both"/>
        <w:rPr>
          <w:rFonts w:eastAsiaTheme="minorEastAsia"/>
          <w:noProof/>
          <w:lang w:eastAsia="cs-CZ"/>
        </w:rPr>
      </w:pPr>
      <w:hyperlink w:anchor="_Toc272257263" w:history="1">
        <w:r w:rsidR="00036C03">
          <w:rPr>
            <w:rStyle w:val="Hypertextovodkaz"/>
            <w:noProof/>
            <w:color w:val="auto"/>
          </w:rPr>
          <w:t>2.2 Dlouhodobý hmotný majetek</w:t>
        </w:r>
        <w:r w:rsidR="006E273B" w:rsidRPr="001A2D77">
          <w:rPr>
            <w:noProof/>
            <w:webHidden/>
          </w:rPr>
          <w:tab/>
        </w:r>
        <w:r w:rsidR="00B30408">
          <w:rPr>
            <w:noProof/>
            <w:webHidden/>
          </w:rPr>
          <w:t>9</w:t>
        </w:r>
      </w:hyperlink>
    </w:p>
    <w:p w:rsidR="006E273B" w:rsidRPr="001A2D77" w:rsidRDefault="00D80CCD" w:rsidP="00F14CCD">
      <w:pPr>
        <w:pStyle w:val="Obsah3"/>
        <w:spacing w:line="360" w:lineRule="auto"/>
        <w:jc w:val="both"/>
        <w:rPr>
          <w:rFonts w:eastAsiaTheme="minorEastAsia"/>
          <w:noProof/>
          <w:lang w:eastAsia="cs-CZ"/>
        </w:rPr>
      </w:pPr>
      <w:hyperlink w:anchor="_Toc272257264" w:history="1">
        <w:r w:rsidR="00B12D23">
          <w:rPr>
            <w:rStyle w:val="Hypertextovodkaz"/>
            <w:noProof/>
            <w:color w:val="auto"/>
          </w:rPr>
          <w:t xml:space="preserve">2.3 Dlouhodobý </w:t>
        </w:r>
        <w:r w:rsidR="00B834E5">
          <w:rPr>
            <w:rStyle w:val="Hypertextovodkaz"/>
            <w:noProof/>
            <w:color w:val="auto"/>
          </w:rPr>
          <w:t>finanční majetek</w:t>
        </w:r>
        <w:r w:rsidR="006E273B" w:rsidRPr="001A2D77">
          <w:rPr>
            <w:noProof/>
            <w:webHidden/>
          </w:rPr>
          <w:tab/>
        </w:r>
        <w:r w:rsidR="00B834E5">
          <w:rPr>
            <w:noProof/>
            <w:webHidden/>
          </w:rPr>
          <w:t>14</w:t>
        </w:r>
      </w:hyperlink>
    </w:p>
    <w:p w:rsidR="006E273B" w:rsidRPr="001A2D77" w:rsidRDefault="00D80CCD" w:rsidP="00F14CCD">
      <w:pPr>
        <w:pStyle w:val="Obsah2"/>
        <w:spacing w:line="360" w:lineRule="auto"/>
        <w:jc w:val="both"/>
        <w:rPr>
          <w:rFonts w:eastAsiaTheme="minorEastAsia"/>
          <w:lang w:eastAsia="cs-CZ"/>
        </w:rPr>
      </w:pPr>
      <w:hyperlink w:anchor="_Toc272257265" w:history="1">
        <w:r w:rsidR="00B834E5">
          <w:rPr>
            <w:rStyle w:val="Hypertextovodkaz"/>
            <w:color w:val="auto"/>
          </w:rPr>
          <w:t>3 Představení firmy Raventia s.r.o. s výstavby nemovitostí</w:t>
        </w:r>
        <w:r w:rsidR="006E273B" w:rsidRPr="001A2D77">
          <w:rPr>
            <w:webHidden/>
          </w:rPr>
          <w:tab/>
        </w:r>
        <w:r w:rsidR="00B834E5">
          <w:rPr>
            <w:webHidden/>
          </w:rPr>
          <w:t>1</w:t>
        </w:r>
        <w:r w:rsidR="00B30408">
          <w:rPr>
            <w:webHidden/>
          </w:rPr>
          <w:t>7</w:t>
        </w:r>
      </w:hyperlink>
    </w:p>
    <w:p w:rsidR="006E273B" w:rsidRDefault="00D80CCD" w:rsidP="00F14CCD">
      <w:pPr>
        <w:pStyle w:val="Obsah1"/>
        <w:spacing w:line="360" w:lineRule="auto"/>
        <w:jc w:val="both"/>
      </w:pPr>
      <w:hyperlink w:anchor="_Toc272257266" w:history="1">
        <w:r w:rsidR="006E273B" w:rsidRPr="001A2D77">
          <w:rPr>
            <w:rStyle w:val="Hypertextovodkaz"/>
            <w:noProof/>
            <w:color w:val="auto"/>
          </w:rPr>
          <w:t>3</w:t>
        </w:r>
        <w:r w:rsidR="00B834E5">
          <w:rPr>
            <w:rStyle w:val="Hypertextovodkaz"/>
            <w:noProof/>
            <w:color w:val="auto"/>
          </w:rPr>
          <w:t>.1 Varianty vyvedení majetku</w:t>
        </w:r>
        <w:r w:rsidR="006E273B" w:rsidRPr="001A2D77">
          <w:rPr>
            <w:noProof/>
            <w:webHidden/>
          </w:rPr>
          <w:tab/>
        </w:r>
        <w:r w:rsidR="00B834E5">
          <w:rPr>
            <w:noProof/>
            <w:webHidden/>
          </w:rPr>
          <w:t>2</w:t>
        </w:r>
        <w:r w:rsidR="00B30408">
          <w:rPr>
            <w:noProof/>
            <w:webHidden/>
          </w:rPr>
          <w:t>0</w:t>
        </w:r>
      </w:hyperlink>
    </w:p>
    <w:p w:rsidR="00B834E5" w:rsidRDefault="00D80CCD" w:rsidP="00B834E5">
      <w:pPr>
        <w:pStyle w:val="Obsah1"/>
        <w:spacing w:line="360" w:lineRule="auto"/>
        <w:jc w:val="both"/>
      </w:pPr>
      <w:hyperlink w:anchor="_Toc272257266" w:history="1">
        <w:r w:rsidR="00B834E5" w:rsidRPr="001A2D77">
          <w:rPr>
            <w:rStyle w:val="Hypertextovodkaz"/>
            <w:noProof/>
            <w:color w:val="auto"/>
          </w:rPr>
          <w:t>3</w:t>
        </w:r>
        <w:r w:rsidR="00B834E5">
          <w:rPr>
            <w:rStyle w:val="Hypertextovodkaz"/>
            <w:noProof/>
            <w:color w:val="auto"/>
          </w:rPr>
          <w:t>.1.1 Prodej právnické osobě</w:t>
        </w:r>
        <w:r w:rsidR="00B834E5" w:rsidRPr="001A2D77">
          <w:rPr>
            <w:noProof/>
            <w:webHidden/>
          </w:rPr>
          <w:tab/>
        </w:r>
      </w:hyperlink>
      <w:r w:rsidR="004550AE">
        <w:t>2</w:t>
      </w:r>
      <w:r w:rsidR="00B30408">
        <w:t>0</w:t>
      </w:r>
    </w:p>
    <w:p w:rsidR="00B834E5" w:rsidRDefault="00D80CCD" w:rsidP="00B834E5">
      <w:pPr>
        <w:pStyle w:val="Obsah1"/>
        <w:spacing w:line="360" w:lineRule="auto"/>
        <w:jc w:val="both"/>
      </w:pPr>
      <w:hyperlink w:anchor="_Toc272257266" w:history="1">
        <w:r w:rsidR="00B834E5" w:rsidRPr="001A2D77">
          <w:rPr>
            <w:rStyle w:val="Hypertextovodkaz"/>
            <w:noProof/>
            <w:color w:val="auto"/>
          </w:rPr>
          <w:t>3</w:t>
        </w:r>
        <w:r w:rsidR="00B834E5">
          <w:rPr>
            <w:rStyle w:val="Hypertextovodkaz"/>
            <w:noProof/>
            <w:color w:val="auto"/>
          </w:rPr>
          <w:t>.1.2 Prodej fyzické osobě</w:t>
        </w:r>
        <w:r w:rsidR="00B834E5" w:rsidRPr="001A2D77">
          <w:rPr>
            <w:noProof/>
            <w:webHidden/>
          </w:rPr>
          <w:tab/>
        </w:r>
      </w:hyperlink>
      <w:r w:rsidR="00B834E5">
        <w:t>2</w:t>
      </w:r>
      <w:r w:rsidR="00B30408">
        <w:t>4</w:t>
      </w:r>
    </w:p>
    <w:p w:rsidR="00B834E5" w:rsidRDefault="00D80CCD" w:rsidP="00B834E5">
      <w:pPr>
        <w:pStyle w:val="Obsah1"/>
        <w:spacing w:line="360" w:lineRule="auto"/>
        <w:jc w:val="both"/>
      </w:pPr>
      <w:hyperlink w:anchor="_Toc272257266" w:history="1">
        <w:r w:rsidR="00B834E5" w:rsidRPr="001A2D77">
          <w:rPr>
            <w:rStyle w:val="Hypertextovodkaz"/>
            <w:noProof/>
            <w:color w:val="auto"/>
          </w:rPr>
          <w:t>3</w:t>
        </w:r>
        <w:r w:rsidR="00B834E5">
          <w:rPr>
            <w:rStyle w:val="Hypertextovodkaz"/>
            <w:noProof/>
            <w:color w:val="auto"/>
          </w:rPr>
          <w:t>.1.3 Založení nové společnosti vkladem majetku</w:t>
        </w:r>
        <w:r w:rsidR="00B834E5" w:rsidRPr="001A2D77">
          <w:rPr>
            <w:noProof/>
            <w:webHidden/>
          </w:rPr>
          <w:tab/>
        </w:r>
      </w:hyperlink>
      <w:r w:rsidR="004550AE">
        <w:t>2</w:t>
      </w:r>
      <w:r w:rsidR="00B30408">
        <w:t>6</w:t>
      </w:r>
    </w:p>
    <w:p w:rsidR="00B834E5" w:rsidRDefault="00D80CCD" w:rsidP="00B834E5">
      <w:pPr>
        <w:pStyle w:val="Obsah1"/>
        <w:spacing w:line="360" w:lineRule="auto"/>
        <w:jc w:val="both"/>
      </w:pPr>
      <w:hyperlink w:anchor="_Toc272257266" w:history="1">
        <w:r w:rsidR="00B834E5" w:rsidRPr="001A2D77">
          <w:rPr>
            <w:rStyle w:val="Hypertextovodkaz"/>
            <w:noProof/>
            <w:color w:val="auto"/>
          </w:rPr>
          <w:t>3</w:t>
        </w:r>
        <w:r w:rsidR="00B834E5">
          <w:rPr>
            <w:rStyle w:val="Hypertextovodkaz"/>
            <w:noProof/>
            <w:color w:val="auto"/>
          </w:rPr>
          <w:t xml:space="preserve">.1.4 Darování </w:t>
        </w:r>
        <w:r w:rsidR="00B834E5" w:rsidRPr="001A2D77">
          <w:rPr>
            <w:noProof/>
            <w:webHidden/>
          </w:rPr>
          <w:tab/>
        </w:r>
        <w:r w:rsidR="004550AE">
          <w:rPr>
            <w:noProof/>
            <w:webHidden/>
          </w:rPr>
          <w:t>2</w:t>
        </w:r>
        <w:r w:rsidR="00B30408">
          <w:rPr>
            <w:noProof/>
            <w:webHidden/>
          </w:rPr>
          <w:t>7</w:t>
        </w:r>
      </w:hyperlink>
    </w:p>
    <w:p w:rsidR="00B834E5" w:rsidRPr="00B834E5" w:rsidRDefault="00D80CCD" w:rsidP="00B834E5">
      <w:pPr>
        <w:pStyle w:val="Obsah1"/>
        <w:spacing w:line="360" w:lineRule="auto"/>
        <w:jc w:val="both"/>
        <w:rPr>
          <w:rFonts w:eastAsiaTheme="minorEastAsia"/>
        </w:rPr>
      </w:pPr>
      <w:hyperlink w:anchor="_Toc272257266" w:history="1">
        <w:r w:rsidR="00B834E5" w:rsidRPr="001A2D77">
          <w:rPr>
            <w:rStyle w:val="Hypertextovodkaz"/>
            <w:noProof/>
            <w:color w:val="auto"/>
          </w:rPr>
          <w:t>3</w:t>
        </w:r>
        <w:r w:rsidR="00B834E5">
          <w:rPr>
            <w:rStyle w:val="Hypertextovodkaz"/>
            <w:noProof/>
            <w:color w:val="auto"/>
          </w:rPr>
          <w:t>.1.5 Odštěpení společnosti</w:t>
        </w:r>
        <w:r w:rsidR="00B834E5" w:rsidRPr="001A2D77">
          <w:rPr>
            <w:noProof/>
            <w:webHidden/>
          </w:rPr>
          <w:tab/>
        </w:r>
      </w:hyperlink>
      <w:r w:rsidR="00B30408">
        <w:t>29</w:t>
      </w:r>
    </w:p>
    <w:p w:rsidR="006E273B" w:rsidRPr="001A2D77" w:rsidRDefault="00D80CCD" w:rsidP="00F14CCD">
      <w:pPr>
        <w:pStyle w:val="Obsah1"/>
        <w:spacing w:line="360" w:lineRule="auto"/>
        <w:jc w:val="both"/>
        <w:rPr>
          <w:rFonts w:eastAsiaTheme="minorEastAsia"/>
          <w:noProof/>
          <w:sz w:val="22"/>
          <w:lang w:eastAsia="cs-CZ"/>
        </w:rPr>
      </w:pPr>
      <w:hyperlink w:anchor="_Toc272257267" w:history="1">
        <w:r w:rsidR="006E273B" w:rsidRPr="001A2D77">
          <w:rPr>
            <w:rStyle w:val="Hypertextovodkaz"/>
            <w:noProof/>
            <w:color w:val="auto"/>
          </w:rPr>
          <w:t>4</w:t>
        </w:r>
        <w:r w:rsidR="006E273B" w:rsidRPr="001A2D77">
          <w:rPr>
            <w:rFonts w:eastAsiaTheme="minorEastAsia"/>
            <w:noProof/>
            <w:sz w:val="22"/>
            <w:lang w:eastAsia="cs-CZ"/>
          </w:rPr>
          <w:tab/>
        </w:r>
        <w:r w:rsidR="006E273B" w:rsidRPr="001A2D77">
          <w:rPr>
            <w:rStyle w:val="Hypertextovodkaz"/>
            <w:noProof/>
            <w:color w:val="auto"/>
          </w:rPr>
          <w:t>Závěr</w:t>
        </w:r>
        <w:r w:rsidR="006E273B" w:rsidRPr="001A2D77">
          <w:rPr>
            <w:noProof/>
            <w:webHidden/>
          </w:rPr>
          <w:tab/>
        </w:r>
      </w:hyperlink>
      <w:r w:rsidR="00B834E5">
        <w:t>3</w:t>
      </w:r>
      <w:r w:rsidR="00B30408">
        <w:t>0</w:t>
      </w:r>
    </w:p>
    <w:p w:rsidR="006E273B" w:rsidRPr="001A2D77" w:rsidRDefault="00D80CCD" w:rsidP="00F14CCD">
      <w:pPr>
        <w:pStyle w:val="Obsah1"/>
        <w:spacing w:line="360" w:lineRule="auto"/>
        <w:jc w:val="both"/>
        <w:rPr>
          <w:rFonts w:eastAsiaTheme="minorEastAsia"/>
          <w:noProof/>
          <w:sz w:val="22"/>
          <w:lang w:eastAsia="cs-CZ"/>
        </w:rPr>
      </w:pPr>
      <w:hyperlink w:anchor="_Toc272257268" w:history="1">
        <w:r w:rsidR="006E273B" w:rsidRPr="001A2D77">
          <w:rPr>
            <w:rStyle w:val="Hypertextovodkaz"/>
            <w:noProof/>
            <w:color w:val="auto"/>
          </w:rPr>
          <w:t>Literatura</w:t>
        </w:r>
        <w:r w:rsidR="006E273B" w:rsidRPr="001A2D77">
          <w:rPr>
            <w:noProof/>
            <w:webHidden/>
          </w:rPr>
          <w:tab/>
        </w:r>
        <w:r w:rsidR="00B834E5">
          <w:rPr>
            <w:noProof/>
            <w:webHidden/>
          </w:rPr>
          <w:t>3</w:t>
        </w:r>
        <w:r w:rsidR="00B30408">
          <w:rPr>
            <w:noProof/>
            <w:webHidden/>
          </w:rPr>
          <w:t>2</w:t>
        </w:r>
      </w:hyperlink>
    </w:p>
    <w:p w:rsidR="006E273B" w:rsidRPr="001A2D77" w:rsidRDefault="006E273B" w:rsidP="00B834E5">
      <w:pPr>
        <w:pStyle w:val="Obsah1"/>
        <w:spacing w:line="360" w:lineRule="auto"/>
        <w:ind w:left="0" w:firstLine="0"/>
        <w:jc w:val="both"/>
        <w:rPr>
          <w:rFonts w:eastAsiaTheme="minorEastAsia"/>
          <w:noProof/>
          <w:sz w:val="22"/>
          <w:lang w:eastAsia="cs-CZ"/>
        </w:rPr>
      </w:pPr>
    </w:p>
    <w:p w:rsidR="00793AB3" w:rsidRPr="001A2D77" w:rsidRDefault="00D80CCD" w:rsidP="00F14CCD">
      <w:r w:rsidRPr="001A2D77">
        <w:fldChar w:fldCharType="end"/>
      </w:r>
    </w:p>
    <w:p w:rsidR="00456474" w:rsidRPr="001A2D77" w:rsidRDefault="00456474" w:rsidP="00F14CCD">
      <w:pPr>
        <w:pStyle w:val="Zkladntext"/>
      </w:pPr>
    </w:p>
    <w:p w:rsidR="00F72854" w:rsidRPr="001A2D77" w:rsidRDefault="00F72854" w:rsidP="00F14CCD">
      <w:pPr>
        <w:spacing w:after="0"/>
      </w:pPr>
      <w:r w:rsidRPr="001A2D77">
        <w:br w:type="page"/>
      </w:r>
    </w:p>
    <w:p w:rsidR="00F72854" w:rsidRPr="001A2D77" w:rsidRDefault="00F72854" w:rsidP="00F14CCD">
      <w:pPr>
        <w:pStyle w:val="AbstractSummary-nadpis"/>
        <w:jc w:val="both"/>
      </w:pPr>
      <w:r w:rsidRPr="001A2D77">
        <w:lastRenderedPageBreak/>
        <w:t>Seznam tabulek</w:t>
      </w:r>
    </w:p>
    <w:p w:rsidR="00DA4A47" w:rsidRDefault="00C62B30" w:rsidP="00F14CCD">
      <w:pPr>
        <w:tabs>
          <w:tab w:val="center" w:leader="dot" w:pos="7938"/>
        </w:tabs>
      </w:pPr>
      <w:r w:rsidRPr="001A2D77">
        <w:t>Tabulka 1</w:t>
      </w:r>
      <w:r w:rsidR="00F76425">
        <w:t xml:space="preserve"> Oceňování nehmotného majetku</w:t>
      </w:r>
      <w:r w:rsidR="0007535B" w:rsidRPr="001A2D77">
        <w:tab/>
      </w:r>
      <w:r w:rsidR="00C44271">
        <w:t>7</w:t>
      </w:r>
    </w:p>
    <w:p w:rsidR="00F76425" w:rsidRDefault="00F76425" w:rsidP="00F76425">
      <w:pPr>
        <w:tabs>
          <w:tab w:val="center" w:leader="dot" w:pos="7938"/>
        </w:tabs>
      </w:pPr>
      <w:r w:rsidRPr="001A2D77">
        <w:t xml:space="preserve">Tabulka </w:t>
      </w:r>
      <w:r>
        <w:t>2 Oceňování hmotného majetku</w:t>
      </w:r>
      <w:r w:rsidRPr="001A2D77">
        <w:tab/>
      </w:r>
      <w:r>
        <w:t>12</w:t>
      </w:r>
    </w:p>
    <w:p w:rsidR="00F76425" w:rsidRDefault="00F76425" w:rsidP="00F76425">
      <w:pPr>
        <w:tabs>
          <w:tab w:val="center" w:leader="dot" w:pos="7938"/>
        </w:tabs>
      </w:pPr>
      <w:r w:rsidRPr="001A2D77">
        <w:t xml:space="preserve">Tabulka </w:t>
      </w:r>
      <w:r>
        <w:t>3 Náklady na stavbu</w:t>
      </w:r>
      <w:r w:rsidRPr="001A2D77">
        <w:tab/>
      </w:r>
      <w:r>
        <w:t>1</w:t>
      </w:r>
      <w:r w:rsidR="00C44271">
        <w:t>8</w:t>
      </w:r>
    </w:p>
    <w:p w:rsidR="00F76425" w:rsidRDefault="00F76425" w:rsidP="00F76425">
      <w:pPr>
        <w:tabs>
          <w:tab w:val="center" w:leader="dot" w:pos="7938"/>
        </w:tabs>
      </w:pPr>
      <w:r>
        <w:t>Tabulka 4 Finanční zatížení prodávajícího</w:t>
      </w:r>
      <w:r w:rsidRPr="001A2D77">
        <w:tab/>
      </w:r>
      <w:r>
        <w:t>2</w:t>
      </w:r>
      <w:r w:rsidR="00C44271">
        <w:t>1</w:t>
      </w:r>
    </w:p>
    <w:p w:rsidR="00F76425" w:rsidRDefault="00F76425" w:rsidP="00F76425">
      <w:pPr>
        <w:tabs>
          <w:tab w:val="center" w:leader="dot" w:pos="7938"/>
        </w:tabs>
      </w:pPr>
      <w:r>
        <w:t>Tabulka 5 Finanční zajištění kupujícího plátce DPH</w:t>
      </w:r>
      <w:r w:rsidRPr="001A2D77">
        <w:tab/>
      </w:r>
      <w:r>
        <w:t>2</w:t>
      </w:r>
      <w:r w:rsidR="00C44271">
        <w:t>2</w:t>
      </w:r>
    </w:p>
    <w:p w:rsidR="00F76425" w:rsidRDefault="00F76425" w:rsidP="00F76425">
      <w:pPr>
        <w:tabs>
          <w:tab w:val="center" w:leader="dot" w:pos="7938"/>
        </w:tabs>
      </w:pPr>
      <w:r>
        <w:t>Tabulka 6 Finanční zajištění kupujícího neplátce DPH</w:t>
      </w:r>
      <w:r w:rsidRPr="001A2D77">
        <w:tab/>
      </w:r>
      <w:r>
        <w:t>2</w:t>
      </w:r>
      <w:r w:rsidR="00C44271">
        <w:t>2</w:t>
      </w:r>
    </w:p>
    <w:p w:rsidR="00F76425" w:rsidRDefault="00F76425" w:rsidP="00F76425">
      <w:pPr>
        <w:tabs>
          <w:tab w:val="center" w:leader="dot" w:pos="7938"/>
        </w:tabs>
      </w:pPr>
      <w:r>
        <w:t>Tabulka 7 Příklady odpisů</w:t>
      </w:r>
      <w:r w:rsidRPr="001A2D77">
        <w:tab/>
      </w:r>
      <w:r>
        <w:t>2</w:t>
      </w:r>
      <w:r w:rsidR="00C44271">
        <w:t>3</w:t>
      </w:r>
    </w:p>
    <w:p w:rsidR="00F76425" w:rsidRDefault="00F76425" w:rsidP="00F76425">
      <w:pPr>
        <w:tabs>
          <w:tab w:val="center" w:leader="dot" w:pos="7938"/>
        </w:tabs>
      </w:pPr>
      <w:r>
        <w:t xml:space="preserve">Tabulka 8 Finanční zatížení </w:t>
      </w:r>
      <w:r w:rsidR="00956A37">
        <w:t>kupujícího</w:t>
      </w:r>
      <w:r w:rsidRPr="001A2D77">
        <w:tab/>
      </w:r>
      <w:r>
        <w:t>2</w:t>
      </w:r>
      <w:r w:rsidR="00C44271">
        <w:t>4</w:t>
      </w:r>
    </w:p>
    <w:p w:rsidR="00F76425" w:rsidRDefault="00F76425" w:rsidP="00F76425">
      <w:pPr>
        <w:tabs>
          <w:tab w:val="center" w:leader="dot" w:pos="7938"/>
        </w:tabs>
      </w:pPr>
      <w:r w:rsidRPr="001A2D77">
        <w:t xml:space="preserve">Tabulka </w:t>
      </w:r>
      <w:r>
        <w:t xml:space="preserve">9 Finanční zajištění </w:t>
      </w:r>
      <w:r w:rsidR="00956A37">
        <w:t>prodávajícího</w:t>
      </w:r>
      <w:r w:rsidRPr="001A2D77">
        <w:tab/>
      </w:r>
      <w:r>
        <w:t>2</w:t>
      </w:r>
      <w:r w:rsidR="00C44271">
        <w:t>5</w:t>
      </w:r>
    </w:p>
    <w:p w:rsidR="00F76425" w:rsidRDefault="00F76425" w:rsidP="00F76425">
      <w:pPr>
        <w:tabs>
          <w:tab w:val="center" w:leader="dot" w:pos="7938"/>
        </w:tabs>
      </w:pPr>
      <w:r w:rsidRPr="001A2D77">
        <w:t>Tabulka 1</w:t>
      </w:r>
      <w:r>
        <w:t>0 Darovací daň</w:t>
      </w:r>
      <w:r w:rsidRPr="001A2D77">
        <w:tab/>
      </w:r>
      <w:r w:rsidR="00C44271">
        <w:t>28</w:t>
      </w:r>
    </w:p>
    <w:p w:rsidR="00F76425" w:rsidRDefault="00F76425" w:rsidP="00F76425">
      <w:pPr>
        <w:tabs>
          <w:tab w:val="center" w:leader="dot" w:pos="7938"/>
        </w:tabs>
      </w:pPr>
    </w:p>
    <w:p w:rsidR="00F76425" w:rsidRDefault="00F76425" w:rsidP="00F76425">
      <w:pPr>
        <w:tabs>
          <w:tab w:val="center" w:leader="dot" w:pos="7938"/>
        </w:tabs>
      </w:pPr>
    </w:p>
    <w:p w:rsidR="00F76425" w:rsidRDefault="00F76425" w:rsidP="00F76425">
      <w:pPr>
        <w:tabs>
          <w:tab w:val="center" w:leader="dot" w:pos="7938"/>
        </w:tabs>
      </w:pPr>
    </w:p>
    <w:p w:rsidR="00F76425" w:rsidRDefault="00F76425" w:rsidP="00F14CCD">
      <w:pPr>
        <w:tabs>
          <w:tab w:val="center" w:leader="dot" w:pos="7938"/>
        </w:tabs>
      </w:pPr>
    </w:p>
    <w:p w:rsidR="00F76425" w:rsidRPr="001A2D77" w:rsidRDefault="00F76425" w:rsidP="00F14CCD">
      <w:pPr>
        <w:tabs>
          <w:tab w:val="center" w:leader="dot" w:pos="7938"/>
        </w:tabs>
      </w:pPr>
    </w:p>
    <w:p w:rsidR="0007535B" w:rsidRPr="001A2D77" w:rsidRDefault="0007535B" w:rsidP="00F14CCD">
      <w:pPr>
        <w:spacing w:after="0"/>
      </w:pPr>
      <w:r w:rsidRPr="001A2D77">
        <w:br w:type="page"/>
      </w:r>
    </w:p>
    <w:p w:rsidR="0007535B" w:rsidRPr="001A2D77" w:rsidRDefault="0007535B" w:rsidP="00F14CCD">
      <w:pPr>
        <w:pStyle w:val="AbstractSummary-nadpis"/>
        <w:jc w:val="both"/>
      </w:pPr>
      <w:r w:rsidRPr="001A2D77">
        <w:lastRenderedPageBreak/>
        <w:t xml:space="preserve">Seznam </w:t>
      </w:r>
      <w:r w:rsidR="005E1034">
        <w:t>diagramů</w:t>
      </w:r>
    </w:p>
    <w:p w:rsidR="0007535B" w:rsidRPr="001A2D77" w:rsidRDefault="005E1034" w:rsidP="00F14CCD">
      <w:pPr>
        <w:tabs>
          <w:tab w:val="center" w:leader="dot" w:pos="7938"/>
        </w:tabs>
      </w:pPr>
      <w:r>
        <w:t>Diagram</w:t>
      </w:r>
      <w:r w:rsidR="0007535B" w:rsidRPr="001A2D77">
        <w:t xml:space="preserve"> 1 </w:t>
      </w:r>
      <w:r w:rsidR="00513C8B">
        <w:t>Rozdělení majetku</w:t>
      </w:r>
      <w:r w:rsidR="0007535B" w:rsidRPr="001A2D77">
        <w:tab/>
      </w:r>
      <w:r w:rsidR="005A0879">
        <w:t>3</w:t>
      </w:r>
    </w:p>
    <w:p w:rsidR="0007535B" w:rsidRPr="001A2D77" w:rsidRDefault="0007535B" w:rsidP="00F14CCD">
      <w:pPr>
        <w:tabs>
          <w:tab w:val="center" w:leader="dot" w:pos="7938"/>
        </w:tabs>
      </w:pPr>
    </w:p>
    <w:p w:rsidR="0007535B" w:rsidRPr="001A2D77" w:rsidRDefault="0007535B" w:rsidP="00F14CCD">
      <w:pPr>
        <w:pStyle w:val="Zkladntext"/>
      </w:pPr>
      <w:r w:rsidRPr="001A2D77">
        <w:tab/>
      </w:r>
    </w:p>
    <w:p w:rsidR="0007535B" w:rsidRPr="001A2D77" w:rsidRDefault="0007535B" w:rsidP="00F14CCD">
      <w:pPr>
        <w:spacing w:after="0"/>
      </w:pPr>
      <w:r w:rsidRPr="001A2D77">
        <w:br w:type="page"/>
      </w:r>
    </w:p>
    <w:p w:rsidR="0007535B" w:rsidRPr="001A2D77" w:rsidRDefault="0007535B" w:rsidP="00F14CCD">
      <w:pPr>
        <w:pStyle w:val="Zkladntext"/>
        <w:sectPr w:rsidR="0007535B" w:rsidRPr="001A2D77" w:rsidSect="00990CF5">
          <w:headerReference w:type="default" r:id="rId10"/>
          <w:footerReference w:type="default" r:id="rId11"/>
          <w:pgSz w:w="11906" w:h="16838" w:code="9"/>
          <w:pgMar w:top="1418" w:right="1134" w:bottom="1418" w:left="2268" w:header="709" w:footer="709" w:gutter="0"/>
          <w:cols w:space="708"/>
          <w:docGrid w:linePitch="326"/>
        </w:sectPr>
      </w:pPr>
    </w:p>
    <w:p w:rsidR="00990CF5" w:rsidRPr="001A2D77" w:rsidRDefault="00990CF5" w:rsidP="00F14CCD">
      <w:pPr>
        <w:pStyle w:val="Nadpis1"/>
        <w:jc w:val="both"/>
      </w:pPr>
      <w:bookmarkStart w:id="0" w:name="_Toc272257260"/>
      <w:r w:rsidRPr="001A2D77">
        <w:lastRenderedPageBreak/>
        <w:t>Úvod</w:t>
      </w:r>
      <w:bookmarkEnd w:id="0"/>
    </w:p>
    <w:p w:rsidR="000252FC" w:rsidRPr="001A2D77" w:rsidRDefault="000252FC" w:rsidP="00F14CCD">
      <w:r w:rsidRPr="001A2D77">
        <w:t xml:space="preserve">Tématem této bakalářské práce byl zvolen dlouhodobý majetek. V průběhu roku 2010 byl novelizován zákon o dani z příjmu, </w:t>
      </w:r>
      <w:proofErr w:type="gramStart"/>
      <w:r w:rsidRPr="001A2D77">
        <w:t>dle</w:t>
      </w:r>
      <w:r w:rsidR="00853C64">
        <w:t xml:space="preserve"> </w:t>
      </w:r>
      <w:r w:rsidRPr="001A2D77">
        <w:t xml:space="preserve"> něhož</w:t>
      </w:r>
      <w:proofErr w:type="gramEnd"/>
      <w:r w:rsidRPr="001A2D77">
        <w:t xml:space="preserve">  je  d</w:t>
      </w:r>
      <w:r w:rsidRPr="001A2D77">
        <w:rPr>
          <w:szCs w:val="24"/>
        </w:rPr>
        <w:t xml:space="preserve">louhodobý majetek v souladu s §19 odst. 7 zákona č. 563/1991 Sb., o účetnictví, takový majetek, kde doba použitelnosti, popřípadě sjednaná doba splatnosti při vzniku účetního případu, </w:t>
      </w:r>
      <w:r w:rsidR="00595D5B">
        <w:rPr>
          <w:szCs w:val="24"/>
        </w:rPr>
        <w:t xml:space="preserve">je </w:t>
      </w:r>
      <w:r w:rsidRPr="001A2D77">
        <w:rPr>
          <w:szCs w:val="24"/>
        </w:rPr>
        <w:t>delší než jeden rok</w:t>
      </w:r>
      <w:r w:rsidRPr="001A2D77">
        <w:t xml:space="preserve">. Tento majetek bude specifikován v úvodní části bakalářské </w:t>
      </w:r>
      <w:r w:rsidR="00595D5B">
        <w:t>práce, kde</w:t>
      </w:r>
      <w:r w:rsidRPr="001A2D77">
        <w:t xml:space="preserve"> jsou </w:t>
      </w:r>
      <w:r w:rsidR="00595D5B">
        <w:t>uvedeny</w:t>
      </w:r>
      <w:r w:rsidRPr="001A2D77">
        <w:t xml:space="preserve"> i jednotlivé účty, které jsou v souvislosti s ním používány.</w:t>
      </w:r>
    </w:p>
    <w:p w:rsidR="000252FC" w:rsidRPr="001A2D77" w:rsidRDefault="000252FC" w:rsidP="00F14CCD">
      <w:pPr>
        <w:tabs>
          <w:tab w:val="left" w:pos="5245"/>
        </w:tabs>
        <w:rPr>
          <w:szCs w:val="24"/>
        </w:rPr>
      </w:pPr>
      <w:r w:rsidRPr="001A2D77">
        <w:t>Následující teoretická část znázorní dělení dlouhodobého majetku a jeho vymezené kategorie. Jednotlivé kapitoly se zabývají dlouhodobým nehmotným, hmotným a finančním majetkem. Popisem, co vše je možně si pod tyto skupiny zařadit.  Zároveň zde bude poukázáno na stanovení vstupní ceny a způsoby ocenění v závislosti na pořízení dlouhodobého majetku. Důležitá v kompletním popisu je i informace týkající se odpisů. Podrobněji bude rozebrán především dlouhodobý hmotný majetek, neboť právě od něj se odvíjí předmět zkoumání této bakalářské práce.</w:t>
      </w:r>
      <w:r w:rsidRPr="001A2D77">
        <w:rPr>
          <w:b/>
          <w:sz w:val="32"/>
          <w:szCs w:val="32"/>
        </w:rPr>
        <w:t xml:space="preserve"> </w:t>
      </w:r>
      <w:r w:rsidRPr="001A2D77">
        <w:rPr>
          <w:szCs w:val="24"/>
        </w:rPr>
        <w:t>Jako příklad poslouží i vzor vnitřních předpisů, který je však pouze informativní, protože se v různých společnostech může a vlastně i musí lišit v </w:t>
      </w:r>
      <w:proofErr w:type="gramStart"/>
      <w:r w:rsidRPr="001A2D77">
        <w:rPr>
          <w:szCs w:val="24"/>
        </w:rPr>
        <w:t>závislosti  hlavně</w:t>
      </w:r>
      <w:proofErr w:type="gramEnd"/>
      <w:r w:rsidRPr="001A2D77">
        <w:rPr>
          <w:szCs w:val="24"/>
        </w:rPr>
        <w:t xml:space="preserve"> na tom</w:t>
      </w:r>
      <w:r w:rsidR="002B3989">
        <w:rPr>
          <w:szCs w:val="24"/>
        </w:rPr>
        <w:t>,</w:t>
      </w:r>
      <w:r w:rsidRPr="001A2D77">
        <w:rPr>
          <w:szCs w:val="24"/>
        </w:rPr>
        <w:t xml:space="preserve"> </w:t>
      </w:r>
      <w:r w:rsidR="00853C64">
        <w:rPr>
          <w:szCs w:val="24"/>
        </w:rPr>
        <w:t xml:space="preserve"> </w:t>
      </w:r>
      <w:r w:rsidRPr="001A2D77">
        <w:rPr>
          <w:szCs w:val="24"/>
        </w:rPr>
        <w:t>jaký majetek firmy spravují a jak s ním nakládají. Jen samotná teoretická část by vydala na několik bakalářských prací, tudíž zde bude jen strohé vymezení hmotného majetku a jeho základní popis bez podrobnějších rozborů.</w:t>
      </w:r>
    </w:p>
    <w:p w:rsidR="000252FC" w:rsidRPr="001A2D77" w:rsidRDefault="000252FC" w:rsidP="00F14CCD">
      <w:r w:rsidRPr="001A2D77">
        <w:t xml:space="preserve">Předmětem zkoumání je firma </w:t>
      </w:r>
      <w:proofErr w:type="spellStart"/>
      <w:r w:rsidRPr="001A2D77">
        <w:t>Raventia</w:t>
      </w:r>
      <w:proofErr w:type="spellEnd"/>
      <w:r w:rsidRPr="001A2D77">
        <w:t xml:space="preserve"> s.r.o., která v průběhu několika let stavěla nemovitost</w:t>
      </w:r>
      <w:r w:rsidR="00595D5B">
        <w:t>.</w:t>
      </w:r>
      <w:r w:rsidRPr="001A2D77">
        <w:t xml:space="preserve"> </w:t>
      </w:r>
      <w:r w:rsidR="00595D5B">
        <w:t>V budoucnu má</w:t>
      </w:r>
      <w:r w:rsidRPr="001A2D77">
        <w:t xml:space="preserve"> sloužit jak k podnikání jako sídlo firmy, tak i k pronájmu.  Vznikl však problém, že jednatelé nyní mají strach, že pokud by společnost upadla do problémů, mohla by o tento majetek přijít. Ačkoli je společnost RAVENTIA s.r.o. po celou dobu své existence zisková, přesto je třeba i s variantou úpadku počítat. Proto se rozhoduje,</w:t>
      </w:r>
      <w:r w:rsidR="00595D5B">
        <w:t xml:space="preserve"> </w:t>
      </w:r>
      <w:r w:rsidRPr="001A2D77">
        <w:t xml:space="preserve">zda tuto stavbu nějakým způsobem vyvést z majetku společnosti a to samozřejmě tím nejvýhodnějším způsobem.  Je zamýšleno, že část nemovitosti bude následně sloužit k soukromým účelům a z toho vyplývá nutnost řešit tento problém a co nejlépe </w:t>
      </w:r>
      <w:r w:rsidR="00595D5B">
        <w:t>ho</w:t>
      </w:r>
      <w:r w:rsidRPr="001A2D77">
        <w:t xml:space="preserve"> </w:t>
      </w:r>
      <w:proofErr w:type="spellStart"/>
      <w:r w:rsidRPr="001A2D77">
        <w:t>zprocesovat</w:t>
      </w:r>
      <w:proofErr w:type="spellEnd"/>
      <w:r w:rsidRPr="001A2D77">
        <w:t xml:space="preserve">. Firma je plátcem DPH a celý odpočet na stavbu si uplatnila. I toto nastiňuje problém s dodaněním. Budou zvoleny některé varianty, které umožní vyvedení majetku a závěrem by mohlo vyplynout, které možnosti připadají v úvahu a které jsou vlastně bezpředmětné z hlediska zadání. Tato bakalářská práce si nedává za </w:t>
      </w:r>
      <w:r w:rsidRPr="001A2D77">
        <w:lastRenderedPageBreak/>
        <w:t>cíl rozhodnou o konkrétní variantě, na to nejspíš bude třeba dalších odborníků, ale měla by nastínit, jaké možnosti jednotlivé varianty nabízejí.</w:t>
      </w:r>
    </w:p>
    <w:p w:rsidR="000252FC" w:rsidRPr="001A2D77" w:rsidRDefault="000252FC" w:rsidP="00F14CCD">
      <w:r w:rsidRPr="001A2D77">
        <w:t xml:space="preserve">Firma RAVENTIA s.r.o. opustila prvotní záměr částečného prodeje nebo pronájmu. Naopak se rozhoduje mezi úplným prodejem, darováním nebo odštěpením podniku. Celková </w:t>
      </w:r>
      <w:r w:rsidR="00F14CCD" w:rsidRPr="001A2D77">
        <w:t>plocha budovy</w:t>
      </w:r>
      <w:r w:rsidRPr="001A2D77">
        <w:t xml:space="preserve"> je rozdělena na část k podnikání a část, která bude sloužit k bydlení. Ke zpracování jsou po</w:t>
      </w:r>
      <w:r w:rsidR="002B7DEA">
        <w:t>u</w:t>
      </w:r>
      <w:r w:rsidRPr="001A2D77">
        <w:t>žity tabulky, v nichž je zpřehledněn daňový dopad na předmětnou společnost i na nabyvatele nemovitosti. Firma RAVENTIA s.r.o. tak na základě tohoto rozboru bude moci zvolit po kolaudaci stavby nejvýhodnější řešení daňové optimalizace a to jak z hlediska daně z příjmů, tak i z pohledu daně z přidané hodnoty. A toto řešení tak bude moci dále rozpracovat a prokonzultovat s dalšími odborníky jako je auditor, daňový poradce, znalec, právník…</w:t>
      </w:r>
    </w:p>
    <w:p w:rsidR="00A15B7D" w:rsidRPr="001A2D77" w:rsidRDefault="00A15B7D" w:rsidP="00F14CCD">
      <w:pPr>
        <w:spacing w:after="0"/>
        <w:rPr>
          <w:b/>
          <w:bCs/>
          <w:sz w:val="32"/>
          <w:szCs w:val="40"/>
        </w:rPr>
      </w:pPr>
    </w:p>
    <w:p w:rsidR="000252FC" w:rsidRPr="001A2D77" w:rsidRDefault="000252FC" w:rsidP="00F14CCD">
      <w:pPr>
        <w:pStyle w:val="Nadpis1"/>
        <w:jc w:val="both"/>
      </w:pPr>
      <w:r w:rsidRPr="001A2D77">
        <w:t>Vymezení dlouhodobého majetku</w:t>
      </w:r>
    </w:p>
    <w:p w:rsidR="000252FC" w:rsidRPr="001A2D77" w:rsidRDefault="000252FC" w:rsidP="00F14CCD">
      <w:pPr>
        <w:rPr>
          <w:szCs w:val="24"/>
        </w:rPr>
      </w:pPr>
      <w:r w:rsidRPr="001A2D77">
        <w:rPr>
          <w:szCs w:val="24"/>
        </w:rPr>
        <w:t>Majetkem podniku chápeme veškerý souhrn věcí, peněz, pohledávek a jiných majetkových hodnot, které podniku patří a jsou při jeho podnikatelských aktivitách užívány. Očekává se od něj, že přinese podniku ekonomický prospěch. Majetek rozdělujeme do dvou základních skupin. Dlouhodobý majetek a oběžný majetek. Oběžný majetek je takový majetek, který působí ve firmě pouze krátkodobě. Může být ve věcné i peněžní podobě. Sem řadíme peníze, materiál, výrobky, zboží, nedokončená výroba a pohledávky.</w:t>
      </w:r>
    </w:p>
    <w:p w:rsidR="000252FC" w:rsidRPr="001A2D77" w:rsidRDefault="000252FC" w:rsidP="00F14CCD">
      <w:pPr>
        <w:rPr>
          <w:szCs w:val="24"/>
        </w:rPr>
      </w:pPr>
      <w:r w:rsidRPr="001A2D77">
        <w:rPr>
          <w:szCs w:val="24"/>
        </w:rPr>
        <w:t>Dlouhodobým majetkem se v souladu s §19 odst. 7 zákona č. 563/1991 Sb., o účetnictví, rozumí takový majetek, kde doba použitelnosti, popřípadě sjednaná doba splatnosti při vzniku účetního případu, je delší než jeden rok. Doba použitelnos</w:t>
      </w:r>
      <w:r w:rsidR="002B7DEA">
        <w:rPr>
          <w:szCs w:val="24"/>
        </w:rPr>
        <w:t xml:space="preserve">ti je definována ve Vyhlášce a </w:t>
      </w:r>
      <w:r w:rsidRPr="001A2D77">
        <w:rPr>
          <w:szCs w:val="24"/>
        </w:rPr>
        <w:t xml:space="preserve">rozumí se jí doba, po kterou je majetek </w:t>
      </w:r>
      <w:proofErr w:type="spellStart"/>
      <w:r w:rsidRPr="001A2D77">
        <w:rPr>
          <w:szCs w:val="24"/>
        </w:rPr>
        <w:t>využivatelný</w:t>
      </w:r>
      <w:proofErr w:type="spellEnd"/>
      <w:r w:rsidRPr="001A2D77">
        <w:rPr>
          <w:szCs w:val="24"/>
        </w:rPr>
        <w:t xml:space="preserve"> pro současnou nebo uchovatelný pro další činnost, nebo může sloužit jako podklad nebo součást zdokonalovaných nebo jiných postupů a řešení včetně ověřování nehmotných výsledků.</w:t>
      </w:r>
      <w:r w:rsidRPr="001A2D77">
        <w:rPr>
          <w:rStyle w:val="Znakapoznpodarou"/>
          <w:szCs w:val="24"/>
        </w:rPr>
        <w:footnoteReference w:id="1"/>
      </w:r>
    </w:p>
    <w:p w:rsidR="000252FC" w:rsidRPr="001A2D77" w:rsidRDefault="000252FC" w:rsidP="00F14CCD">
      <w:pPr>
        <w:rPr>
          <w:szCs w:val="24"/>
        </w:rPr>
      </w:pPr>
      <w:r w:rsidRPr="001A2D77">
        <w:rPr>
          <w:szCs w:val="24"/>
        </w:rPr>
        <w:t xml:space="preserve">Hodnota dlouhodobého majetku se po celou dobu jeho použitelnosti uplatňuje postupně ve formě oprávek. Takže při účtování o dlouhodobém majetku musíme rozlišovat </w:t>
      </w:r>
      <w:r w:rsidRPr="001A2D77">
        <w:rPr>
          <w:szCs w:val="24"/>
        </w:rPr>
        <w:lastRenderedPageBreak/>
        <w:t>vstupní cenu majetku, užívání a vyřazení. Při užívání dochází buď ke snížení hodnoty majetku a to formou oprávek, opravných položek nebo přecenění, případně ke zvýšení ve formě výnosových úroků a přecenění.</w:t>
      </w:r>
    </w:p>
    <w:p w:rsidR="000252FC" w:rsidRDefault="000252FC" w:rsidP="00F14CCD">
      <w:pPr>
        <w:rPr>
          <w:szCs w:val="24"/>
        </w:rPr>
      </w:pPr>
      <w:r w:rsidRPr="001A2D77">
        <w:rPr>
          <w:szCs w:val="24"/>
        </w:rPr>
        <w:t xml:space="preserve">Vnitřními předpisy by vždy měl být dlouhodobý majetek vymezen v rámci účtových tříd, jakým způsobem bude oceňován, zařazen do užívání, vysvětlen odpisový plán, jak bude naloženo s případným technickým zhodnocením a i jakým způsobem proběhne vyřazení majetku. Kvalitní vnitřní předpisy o dlouhodobém majetku, které vycházejí ze závazných pravidel a určují postup tam, kde umožňují právní předpisy několik řešení, jsou předpokladem správně sestavené účetní závěrky. Základní rozdělení dlouhodobého majetku je naznačeno v diagramu č. 1 </w:t>
      </w:r>
    </w:p>
    <w:p w:rsidR="002B3989" w:rsidRPr="001A2D77" w:rsidRDefault="002B3989" w:rsidP="00F14CCD">
      <w:pPr>
        <w:rPr>
          <w:szCs w:val="24"/>
        </w:rPr>
      </w:pPr>
    </w:p>
    <w:p w:rsidR="000252FC" w:rsidRPr="001A2D77" w:rsidRDefault="000252FC" w:rsidP="00F14CCD">
      <w:r w:rsidRPr="001A2D77">
        <w:rPr>
          <w:noProof/>
        </w:rPr>
        <w:drawing>
          <wp:inline distT="0" distB="0" distL="0" distR="0">
            <wp:extent cx="5486400" cy="3200400"/>
            <wp:effectExtent l="0" t="0" r="0" b="0"/>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513C8B" w:rsidRPr="002A320F" w:rsidRDefault="005E1034" w:rsidP="00F14CCD">
      <w:pPr>
        <w:rPr>
          <w:sz w:val="22"/>
          <w:szCs w:val="22"/>
        </w:rPr>
      </w:pPr>
      <w:r w:rsidRPr="002A320F">
        <w:rPr>
          <w:sz w:val="22"/>
          <w:szCs w:val="22"/>
        </w:rPr>
        <w:t>Diagram</w:t>
      </w:r>
      <w:r w:rsidR="00513C8B" w:rsidRPr="002A320F">
        <w:rPr>
          <w:sz w:val="22"/>
          <w:szCs w:val="22"/>
        </w:rPr>
        <w:t xml:space="preserve"> č. 1 Rozdělení majetku</w:t>
      </w:r>
    </w:p>
    <w:p w:rsidR="00513C8B" w:rsidRDefault="00513C8B" w:rsidP="00F14CCD">
      <w:pPr>
        <w:rPr>
          <w:szCs w:val="24"/>
        </w:rPr>
      </w:pPr>
    </w:p>
    <w:p w:rsidR="000252FC" w:rsidRPr="001A2D77" w:rsidRDefault="000252FC" w:rsidP="00F14CCD">
      <w:pPr>
        <w:rPr>
          <w:szCs w:val="24"/>
        </w:rPr>
      </w:pPr>
      <w:r w:rsidRPr="001A2D77">
        <w:rPr>
          <w:szCs w:val="24"/>
        </w:rPr>
        <w:t>Pro dlouhodobý majetek je dána účtová třída 0, kde jsou vymezeny následující účtové skupiny:</w:t>
      </w:r>
    </w:p>
    <w:p w:rsidR="000252FC" w:rsidRPr="001A2D77" w:rsidRDefault="000252FC" w:rsidP="00F14CCD">
      <w:pPr>
        <w:rPr>
          <w:szCs w:val="24"/>
        </w:rPr>
      </w:pPr>
      <w:r w:rsidRPr="001A2D77">
        <w:rPr>
          <w:szCs w:val="24"/>
        </w:rPr>
        <w:t>01 – dlouhodobý nehmotný majetek</w:t>
      </w:r>
    </w:p>
    <w:p w:rsidR="000252FC" w:rsidRPr="001A2D77" w:rsidRDefault="000252FC" w:rsidP="00F14CCD">
      <w:pPr>
        <w:rPr>
          <w:szCs w:val="24"/>
        </w:rPr>
      </w:pPr>
      <w:r w:rsidRPr="001A2D77">
        <w:rPr>
          <w:szCs w:val="24"/>
        </w:rPr>
        <w:t>02 – dlouhodobý hmotný majetek odpisovaný</w:t>
      </w:r>
    </w:p>
    <w:p w:rsidR="000252FC" w:rsidRPr="001A2D77" w:rsidRDefault="000252FC" w:rsidP="00F14CCD">
      <w:pPr>
        <w:rPr>
          <w:szCs w:val="24"/>
        </w:rPr>
      </w:pPr>
      <w:r w:rsidRPr="001A2D77">
        <w:rPr>
          <w:szCs w:val="24"/>
        </w:rPr>
        <w:lastRenderedPageBreak/>
        <w:t>03 – dlouhodobý hmotný majetek neodpisovaný</w:t>
      </w:r>
    </w:p>
    <w:p w:rsidR="000252FC" w:rsidRPr="001A2D77" w:rsidRDefault="000252FC" w:rsidP="00F14CCD">
      <w:pPr>
        <w:rPr>
          <w:szCs w:val="24"/>
        </w:rPr>
      </w:pPr>
      <w:r w:rsidRPr="001A2D77">
        <w:rPr>
          <w:szCs w:val="24"/>
        </w:rPr>
        <w:t>04 – nedokončený dlouhodobý majetek a pořizovaný dlouhodobý finanční majetek</w:t>
      </w:r>
    </w:p>
    <w:p w:rsidR="000252FC" w:rsidRPr="001A2D77" w:rsidRDefault="000252FC" w:rsidP="00F14CCD">
      <w:pPr>
        <w:rPr>
          <w:szCs w:val="24"/>
        </w:rPr>
      </w:pPr>
      <w:r w:rsidRPr="001A2D77">
        <w:rPr>
          <w:szCs w:val="24"/>
        </w:rPr>
        <w:t>05 – poskytnuté zálohy na dlouhodobý majetek</w:t>
      </w:r>
    </w:p>
    <w:p w:rsidR="000252FC" w:rsidRPr="001A2D77" w:rsidRDefault="000252FC" w:rsidP="00F14CCD">
      <w:pPr>
        <w:rPr>
          <w:szCs w:val="24"/>
        </w:rPr>
      </w:pPr>
      <w:r w:rsidRPr="001A2D77">
        <w:rPr>
          <w:szCs w:val="24"/>
        </w:rPr>
        <w:t>06 – dlouhodobý finanční majetek</w:t>
      </w:r>
    </w:p>
    <w:p w:rsidR="000252FC" w:rsidRPr="001A2D77" w:rsidRDefault="000252FC" w:rsidP="00F14CCD">
      <w:pPr>
        <w:rPr>
          <w:szCs w:val="24"/>
        </w:rPr>
      </w:pPr>
      <w:r w:rsidRPr="001A2D77">
        <w:rPr>
          <w:szCs w:val="24"/>
        </w:rPr>
        <w:t>07 – oprávky k dlouhodobému nehmotnému majetku</w:t>
      </w:r>
    </w:p>
    <w:p w:rsidR="000252FC" w:rsidRPr="001A2D77" w:rsidRDefault="000252FC" w:rsidP="00F14CCD">
      <w:pPr>
        <w:rPr>
          <w:szCs w:val="24"/>
        </w:rPr>
      </w:pPr>
      <w:r w:rsidRPr="001A2D77">
        <w:rPr>
          <w:szCs w:val="24"/>
        </w:rPr>
        <w:t>08 – oprávky k dlouhodobému hmotnému majetku</w:t>
      </w:r>
    </w:p>
    <w:p w:rsidR="000252FC" w:rsidRPr="001A2D77" w:rsidRDefault="000252FC" w:rsidP="00F14CCD">
      <w:pPr>
        <w:rPr>
          <w:szCs w:val="24"/>
        </w:rPr>
      </w:pPr>
      <w:r w:rsidRPr="001A2D77">
        <w:rPr>
          <w:szCs w:val="24"/>
        </w:rPr>
        <w:t>09 – opravné položky k dlouhodobému majetku</w:t>
      </w:r>
    </w:p>
    <w:p w:rsidR="0097157C" w:rsidRPr="001A2D77" w:rsidRDefault="0097157C" w:rsidP="00F14CCD"/>
    <w:p w:rsidR="005B4629" w:rsidRPr="001A2D77" w:rsidRDefault="000252FC" w:rsidP="00F14CCD">
      <w:pPr>
        <w:pStyle w:val="Nadpis2"/>
        <w:jc w:val="both"/>
      </w:pPr>
      <w:r w:rsidRPr="001A2D77">
        <w:t>Dlouhodobý nehmotný majetek</w:t>
      </w:r>
    </w:p>
    <w:p w:rsidR="000252FC" w:rsidRPr="001A2D77" w:rsidRDefault="000252FC" w:rsidP="00F14CCD">
      <w:pPr>
        <w:shd w:val="clear" w:color="auto" w:fill="FFFFFF"/>
        <w:textAlignment w:val="top"/>
        <w:rPr>
          <w:szCs w:val="24"/>
        </w:rPr>
      </w:pPr>
      <w:r w:rsidRPr="001A2D77">
        <w:rPr>
          <w:szCs w:val="24"/>
        </w:rPr>
        <w:t>Dlouhodobý nehmotný majetek vymezuje §6 vyhlášky č. 500/2002 Sb., kterou se provádějí některá ustanovení zákona č. 563/1991 Sb., o účetnictví.  Dlouhodobý nehmotný majetek obsahuje zejména zřizovací výdaje, nehmotné výsledky výzkumu a vývoje, software, ocenitelná práva a goodwill s dobou použitelnosti delší než jeden rok a od výše ocenění určené účetní jednotkou, s výjimkou goodwillu, a při splnění podmínek dále stanovených a při splnění povinností stanovených zákonem, zejména respektováním principu významnosti a věrného a poctivého zobrazení majetku. Dále obsahuje povolenky na emise a preferenční limity. Dobou použitelnosti se rozumí doba, po kterou je majetek využitelný pro současnou nebo uchovatelný pro další činnost nebo může sloužit jako podklad nebo součást zdokonalovaných nebo jiných postupů a řešení včetně doby ověřování nehmotných výsledků.</w:t>
      </w:r>
      <w:r w:rsidRPr="001A2D77">
        <w:rPr>
          <w:rStyle w:val="Znakapoznpodarou"/>
          <w:szCs w:val="24"/>
        </w:rPr>
        <w:footnoteReference w:id="2"/>
      </w:r>
    </w:p>
    <w:p w:rsidR="000252FC" w:rsidRPr="001A2D77" w:rsidRDefault="000252FC" w:rsidP="00F14CCD">
      <w:pPr>
        <w:shd w:val="clear" w:color="auto" w:fill="FFFFFF"/>
        <w:textAlignment w:val="top"/>
        <w:rPr>
          <w:szCs w:val="24"/>
        </w:rPr>
      </w:pPr>
      <w:r w:rsidRPr="001A2D77">
        <w:rPr>
          <w:szCs w:val="24"/>
        </w:rPr>
        <w:t xml:space="preserve">Za dlouhodobý nehmotný majetek se dále považuje technické zhodnocení od částky stanovené zákonem o daních z příjmů, a to při splnění výše uvedených povinností  k jehož účtování a odpisování je oprávněn nabyvatel užívacího práva k dlouhodobému nehmotnému majetku, o kterém neúčtuje jako o majetku a technické zhodnocení  drobného nehmotného majetku, kterým se rozumí  složky majetku výše </w:t>
      </w:r>
      <w:proofErr w:type="gramStart"/>
      <w:r w:rsidRPr="001A2D77">
        <w:rPr>
          <w:szCs w:val="24"/>
        </w:rPr>
        <w:t xml:space="preserve">vyjmenované </w:t>
      </w:r>
      <w:r w:rsidRPr="001A2D77">
        <w:rPr>
          <w:szCs w:val="24"/>
        </w:rPr>
        <w:lastRenderedPageBreak/>
        <w:t>pokud</w:t>
      </w:r>
      <w:proofErr w:type="gramEnd"/>
      <w:r w:rsidRPr="001A2D77">
        <w:rPr>
          <w:szCs w:val="24"/>
        </w:rPr>
        <w:t xml:space="preserve"> mají dobu použitelnosti delší než jeden rok a účetní jednotka je nevykazuje v položce „B. I. Dlouhodobý nehmotný majetek", ale v nákladech.</w:t>
      </w: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Zřizovací výdaje jsou souhrnem výdajů vynaložených na založení účetní jednotky až do okamžiku jejího vzniku. V prvé řadě sem patří soudní a správní poplatky, výdaje na pracovní cesty, odměny za zprostředkování a poradenské služby a nájemné. Mohou se odpisovat nejvýše pět let.  V žádném případě sem nepatří pořízení dlouhodobého majetku, pořízení zásob, výdaje na reprezentaci nebo výdaje související s přeměnou společnosti.</w:t>
      </w: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Nehmotné výsledky výzkumu a vývoje a software jsou buď vytvořeny vlastní činností k obchodování s nimi, anebo nabyty od jiných osob</w:t>
      </w: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Ocenitelná práva, i zde platí stejná podmínka jako pro nehmotné výsledky výzkumu.</w:t>
      </w: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 xml:space="preserve">Goodwill se rozumí kladný nebo záporný rozdíl mezi oceněním podniku nebo jeho částí ve smyslu obchodního zákoníku (nabytý zejména koupí, vkladem nebo v rámci přeměn společností s výjimkou změny právní formy) a souhrnem jeho individuálně přeceněných složek majetku sníženým o převzaté závazky. Odpisuje se rovnoměrně 60 měsíců od nabytí podniku nebo jeho části nebo od rozhodného dne přeměny do nákladů, záporný goodwill do výnosů. </w:t>
      </w:r>
      <w:r w:rsidRPr="001A2D77">
        <w:rPr>
          <w:rStyle w:val="Znakapoznpodarou"/>
          <w:rFonts w:ascii="Times New Roman" w:eastAsia="Times New Roman" w:hAnsi="Times New Roman" w:cs="Times New Roman"/>
          <w:szCs w:val="24"/>
          <w:lang w:eastAsia="cs-CZ"/>
        </w:rPr>
        <w:footnoteReference w:id="3"/>
      </w: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Povolenky na emise bez ohledu na výši ocenění jsou povolenky na emise skleníkových plynů, jednotky snížení emisí a ověřeného snížení emisí z projektových činností, jednotky přiděleného množství.</w:t>
      </w: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Preferenční limity jsou převážně individuální referenční množství mléka, individuální produkční kvóty a individuální limit prémiových práv bez ohledu na výši ocenění u prvního držitele pouze v případě, pokud by náklady na získání informace o jejich ocenění reprodukční pořizovací cenou nepřevýšily její významnost.</w:t>
      </w: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 xml:space="preserve">Nedokončený dlouhodobý nehmotný majetek představuje pořizovaný dlouhodobý nehmotný majetek po dobu jeho pořizování do uvedení do stavu způsobilého </w:t>
      </w:r>
      <w:proofErr w:type="gramStart"/>
      <w:r w:rsidRPr="001A2D77">
        <w:rPr>
          <w:rFonts w:ascii="Times New Roman" w:eastAsia="Times New Roman" w:hAnsi="Times New Roman" w:cs="Times New Roman"/>
          <w:sz w:val="24"/>
          <w:szCs w:val="24"/>
          <w:lang w:eastAsia="cs-CZ"/>
        </w:rPr>
        <w:t>užívaní</w:t>
      </w:r>
      <w:proofErr w:type="gramEnd"/>
      <w:r w:rsidRPr="001A2D77">
        <w:rPr>
          <w:rFonts w:ascii="Times New Roman" w:eastAsia="Times New Roman" w:hAnsi="Times New Roman" w:cs="Times New Roman"/>
          <w:sz w:val="24"/>
          <w:szCs w:val="24"/>
          <w:lang w:eastAsia="cs-CZ"/>
        </w:rPr>
        <w:t>.</w:t>
      </w: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 xml:space="preserve">Poskytnuté zálohy na dlouhodobý nehmotný majetek jsou krátkodobé a dlouhodobé zálohy poskytnuté na pořízení dlouhodobého nehmotného majetku. A tím se pořizovaný majetek stává uvedením do stavu způsobilého k užívání, </w:t>
      </w:r>
      <w:r w:rsidRPr="001A2D77">
        <w:rPr>
          <w:rFonts w:ascii="Times New Roman" w:eastAsia="Times New Roman" w:hAnsi="Times New Roman" w:cs="Times New Roman"/>
          <w:sz w:val="24"/>
          <w:szCs w:val="24"/>
          <w:lang w:eastAsia="cs-CZ"/>
        </w:rPr>
        <w:lastRenderedPageBreak/>
        <w:t>kterým se rozumí dokončení pořizovaného majetku a splnění stanovených funkcí a povinností stanovených právními předpisy pro jeho užívání. Obdobně se postupuje i v případě technického zhodnocení.</w:t>
      </w:r>
    </w:p>
    <w:p w:rsidR="000252FC" w:rsidRPr="001A2D77" w:rsidRDefault="000252FC" w:rsidP="002B3989">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p>
    <w:p w:rsidR="000252FC" w:rsidRPr="001A2D77" w:rsidRDefault="000252FC" w:rsidP="00F14CCD">
      <w:pPr>
        <w:shd w:val="clear" w:color="auto" w:fill="FFFFFF"/>
        <w:textAlignment w:val="top"/>
        <w:rPr>
          <w:szCs w:val="24"/>
        </w:rPr>
      </w:pPr>
      <w:r w:rsidRPr="001A2D77">
        <w:rPr>
          <w:szCs w:val="24"/>
        </w:rPr>
        <w:t>Dlouhodobým nehmotným majetkem nejsou zejména</w:t>
      </w: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Znalecké posudky</w:t>
      </w: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Průzkumy trhu</w:t>
      </w: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Plány rozvoje</w:t>
      </w: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Návrhy propagačních a reklamních akcí</w:t>
      </w: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Certifikace systému jakosti</w:t>
      </w: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Software pro řízení technologií nebo pro zařízení, která bez tohoto software nemohou fungovat</w:t>
      </w:r>
    </w:p>
    <w:p w:rsidR="000252FC" w:rsidRPr="001A2D77" w:rsidRDefault="000252FC" w:rsidP="00F14CCD">
      <w:pPr>
        <w:shd w:val="clear" w:color="auto" w:fill="FFFFFF"/>
        <w:textAlignment w:val="top"/>
        <w:rPr>
          <w:szCs w:val="24"/>
        </w:rPr>
      </w:pPr>
      <w:r w:rsidRPr="001A2D77">
        <w:rPr>
          <w:szCs w:val="24"/>
        </w:rPr>
        <w:t>Tento uvedený majetek tedy není dlouhodobým nehmotným majetkem, ať je jeho ocenění jakékoliv.</w:t>
      </w:r>
    </w:p>
    <w:p w:rsidR="000252FC" w:rsidRPr="001A2D77" w:rsidRDefault="000252FC" w:rsidP="00F14CCD">
      <w:pPr>
        <w:shd w:val="clear" w:color="auto" w:fill="FFFFFF"/>
        <w:textAlignment w:val="top"/>
        <w:rPr>
          <w:szCs w:val="24"/>
        </w:rPr>
      </w:pPr>
      <w:r w:rsidRPr="001A2D77">
        <w:rPr>
          <w:szCs w:val="24"/>
        </w:rPr>
        <w:t>Účetní jednotka se dále může rozhodnout, že dlouhodobým nehmotným majetkem nebudou ani</w:t>
      </w: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Technické audity a energetické audity</w:t>
      </w: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Lesní hospodářské plány a plány povodí</w:t>
      </w:r>
    </w:p>
    <w:p w:rsidR="000252FC" w:rsidRPr="001A2D77" w:rsidRDefault="000252FC" w:rsidP="002B3989">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p>
    <w:p w:rsidR="000252FC" w:rsidRPr="001A2D77" w:rsidRDefault="000252FC" w:rsidP="00F14CCD">
      <w:pPr>
        <w:shd w:val="clear" w:color="auto" w:fill="FFFFFF"/>
        <w:textAlignment w:val="top"/>
        <w:rPr>
          <w:szCs w:val="24"/>
        </w:rPr>
      </w:pPr>
      <w:r w:rsidRPr="001A2D77">
        <w:rPr>
          <w:szCs w:val="24"/>
        </w:rPr>
        <w:t xml:space="preserve">Z výše uvedeného vyplývá, že některý nehmotný majetek do dlouhodobého hmotného majetku patří, některý do tohoto majetku nepatří a o některém může účetní jednotka rozhodnout, zda ho tam zařadí. Zásadní podmínkou však je výše ocenění účetní jednotkou. Kritéria pro zařazení do dlouhodobého nehmotného majetku je třeba řešit vnitřním předpisem a to alespoň </w:t>
      </w: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U konkrétního majetku</w:t>
      </w: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U zřizovacích výdajů, nehmotných výsledků výzkumu a vývoje, softwaru a ocenitelných práv (zde je třeba určit výši ocenění)</w:t>
      </w: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Vymezit okamžik uvedení konkrétního majetku do stavu způsobilého k užívání</w:t>
      </w:r>
    </w:p>
    <w:p w:rsidR="000252FC" w:rsidRPr="001A2D77" w:rsidRDefault="000252FC" w:rsidP="00F14CCD">
      <w:pPr>
        <w:shd w:val="clear" w:color="auto" w:fill="FFFFFF"/>
        <w:textAlignment w:val="top"/>
        <w:rPr>
          <w:szCs w:val="24"/>
        </w:rPr>
      </w:pPr>
      <w:r w:rsidRPr="001A2D77">
        <w:rPr>
          <w:szCs w:val="24"/>
        </w:rPr>
        <w:t xml:space="preserve">Oceňování nehmotného majetku upravuje § 25 zákona o účetnictví. Podle něj se nehmotný majetek kromě majetku vytvořeného vlastní činností oceňuje pořizovací </w:t>
      </w:r>
      <w:r w:rsidRPr="001A2D77">
        <w:rPr>
          <w:szCs w:val="24"/>
        </w:rPr>
        <w:lastRenderedPageBreak/>
        <w:t>cenou, nehmotný majetek pořízený vlastní činností se oceňuje vlastními náklady, v ostatních případech použijeme reprodukční pořizovací cenu.</w:t>
      </w:r>
    </w:p>
    <w:p w:rsidR="000252FC" w:rsidRPr="001A2D77" w:rsidRDefault="000252FC" w:rsidP="00F14CCD">
      <w:pPr>
        <w:shd w:val="clear" w:color="auto" w:fill="FFFFFF"/>
        <w:textAlignment w:val="top"/>
        <w:rPr>
          <w:szCs w:val="24"/>
        </w:rPr>
      </w:pPr>
      <w:r w:rsidRPr="001A2D77">
        <w:rPr>
          <w:szCs w:val="24"/>
        </w:rPr>
        <w:t xml:space="preserve">Pořizovací cena je cena  za kterou byl majetek pořízen a náklady s jeho pořízením </w:t>
      </w:r>
      <w:proofErr w:type="gramStart"/>
      <w:r w:rsidRPr="001A2D77">
        <w:rPr>
          <w:szCs w:val="24"/>
        </w:rPr>
        <w:t>spjaté, reprodukční</w:t>
      </w:r>
      <w:proofErr w:type="gramEnd"/>
      <w:r w:rsidRPr="001A2D77">
        <w:rPr>
          <w:szCs w:val="24"/>
        </w:rPr>
        <w:t xml:space="preserve"> pořizovací cena je cena za kterou by byl majetek pořízen v době kdy se o něm </w:t>
      </w:r>
      <w:proofErr w:type="gramStart"/>
      <w:r w:rsidRPr="001A2D77">
        <w:rPr>
          <w:szCs w:val="24"/>
        </w:rPr>
        <w:t>účtuje</w:t>
      </w:r>
      <w:proofErr w:type="gramEnd"/>
      <w:r w:rsidRPr="001A2D77">
        <w:rPr>
          <w:szCs w:val="24"/>
        </w:rPr>
        <w:t>. Vlastní</w:t>
      </w:r>
      <w:r w:rsidR="00E23FA9">
        <w:rPr>
          <w:szCs w:val="24"/>
        </w:rPr>
        <w:t>mi</w:t>
      </w:r>
      <w:r w:rsidRPr="001A2D77">
        <w:rPr>
          <w:szCs w:val="24"/>
        </w:rPr>
        <w:t xml:space="preserve"> náklady u nehmotného majetku vytvořeného vlastní činností chápeme přímé náklady vynaložené na výrobu a nepřímé náklady, které se k výrobě vztahují. </w:t>
      </w:r>
      <w:proofErr w:type="gramStart"/>
      <w:r w:rsidRPr="001A2D77">
        <w:rPr>
          <w:szCs w:val="24"/>
        </w:rPr>
        <w:t>Tabulka</w:t>
      </w:r>
      <w:proofErr w:type="gramEnd"/>
      <w:r w:rsidRPr="001A2D77">
        <w:rPr>
          <w:szCs w:val="24"/>
        </w:rPr>
        <w:t xml:space="preserve"> 1 vysvětluje  jaké ocenění </w:t>
      </w:r>
      <w:proofErr w:type="gramStart"/>
      <w:r w:rsidRPr="001A2D77">
        <w:rPr>
          <w:szCs w:val="24"/>
        </w:rPr>
        <w:t>použijeme</w:t>
      </w:r>
      <w:proofErr w:type="gramEnd"/>
      <w:r w:rsidRPr="001A2D77">
        <w:rPr>
          <w:szCs w:val="24"/>
        </w:rPr>
        <w:t xml:space="preserve"> vzhledem k způsobu pořízení majetku</w:t>
      </w:r>
    </w:p>
    <w:p w:rsidR="000252FC" w:rsidRPr="001A2D77" w:rsidRDefault="000252FC" w:rsidP="00F14CCD">
      <w:pPr>
        <w:shd w:val="clear" w:color="auto" w:fill="FFFFFF"/>
        <w:textAlignment w:val="top"/>
        <w:rPr>
          <w:szCs w:val="24"/>
        </w:rPr>
      </w:pPr>
    </w:p>
    <w:p w:rsidR="00F07FFB" w:rsidRPr="000F241B" w:rsidRDefault="000252FC" w:rsidP="00F07FFB">
      <w:pPr>
        <w:shd w:val="clear" w:color="auto" w:fill="FFFFFF"/>
        <w:spacing w:after="0"/>
        <w:textAlignment w:val="top"/>
        <w:rPr>
          <w:sz w:val="22"/>
          <w:szCs w:val="22"/>
        </w:rPr>
      </w:pPr>
      <w:r w:rsidRPr="000F241B">
        <w:rPr>
          <w:sz w:val="22"/>
          <w:szCs w:val="22"/>
        </w:rPr>
        <w:t>Tab.</w:t>
      </w:r>
      <w:r w:rsidR="00E23FA9">
        <w:rPr>
          <w:sz w:val="22"/>
          <w:szCs w:val="22"/>
        </w:rPr>
        <w:t xml:space="preserve"> </w:t>
      </w:r>
      <w:proofErr w:type="gramStart"/>
      <w:r w:rsidRPr="000F241B">
        <w:rPr>
          <w:sz w:val="22"/>
          <w:szCs w:val="22"/>
        </w:rPr>
        <w:t>č.</w:t>
      </w:r>
      <w:proofErr w:type="gramEnd"/>
      <w:r w:rsidR="00E23FA9">
        <w:rPr>
          <w:sz w:val="22"/>
          <w:szCs w:val="22"/>
        </w:rPr>
        <w:t xml:space="preserve"> </w:t>
      </w:r>
      <w:r w:rsidRPr="000F241B">
        <w:rPr>
          <w:sz w:val="22"/>
          <w:szCs w:val="22"/>
        </w:rPr>
        <w:t>1</w:t>
      </w:r>
      <w:r w:rsidR="00F14CCD" w:rsidRPr="000F241B">
        <w:rPr>
          <w:sz w:val="22"/>
          <w:szCs w:val="22"/>
        </w:rPr>
        <w:t xml:space="preserve"> Oceňování nehmotného majetku</w:t>
      </w:r>
    </w:p>
    <w:tbl>
      <w:tblPr>
        <w:tblStyle w:val="Mkatabulky"/>
        <w:tblW w:w="0" w:type="auto"/>
        <w:tblLook w:val="04A0"/>
      </w:tblPr>
      <w:tblGrid>
        <w:gridCol w:w="4358"/>
        <w:gridCol w:w="4362"/>
      </w:tblGrid>
      <w:tr w:rsidR="000252FC" w:rsidRPr="001A2D77" w:rsidTr="000252FC">
        <w:tc>
          <w:tcPr>
            <w:tcW w:w="4606" w:type="dxa"/>
            <w:vAlign w:val="center"/>
          </w:tcPr>
          <w:p w:rsidR="00F14CCD" w:rsidRPr="000F241B" w:rsidRDefault="00F14CCD" w:rsidP="00F07FFB">
            <w:pPr>
              <w:spacing w:after="0"/>
              <w:jc w:val="left"/>
              <w:textAlignment w:val="top"/>
              <w:rPr>
                <w:rFonts w:ascii="Times New Roman" w:hAnsi="Times New Roman"/>
              </w:rPr>
            </w:pPr>
          </w:p>
          <w:p w:rsidR="000252FC" w:rsidRPr="000F241B" w:rsidRDefault="000252FC" w:rsidP="00F14CCD">
            <w:pPr>
              <w:jc w:val="left"/>
              <w:textAlignment w:val="top"/>
              <w:rPr>
                <w:rFonts w:ascii="Times New Roman" w:hAnsi="Times New Roman"/>
              </w:rPr>
            </w:pPr>
            <w:r w:rsidRPr="000F241B">
              <w:rPr>
                <w:rFonts w:ascii="Times New Roman" w:hAnsi="Times New Roman"/>
              </w:rPr>
              <w:t>Způsob nabytí nehmotného majetku</w:t>
            </w:r>
          </w:p>
        </w:tc>
        <w:tc>
          <w:tcPr>
            <w:tcW w:w="4606" w:type="dxa"/>
            <w:vAlign w:val="center"/>
          </w:tcPr>
          <w:p w:rsidR="000252FC" w:rsidRPr="000F241B" w:rsidRDefault="000252FC" w:rsidP="00F14CCD">
            <w:pPr>
              <w:jc w:val="center"/>
              <w:textAlignment w:val="top"/>
              <w:rPr>
                <w:rFonts w:ascii="Times New Roman" w:hAnsi="Times New Roman"/>
              </w:rPr>
            </w:pPr>
            <w:r w:rsidRPr="000F241B">
              <w:rPr>
                <w:rFonts w:ascii="Times New Roman" w:hAnsi="Times New Roman"/>
              </w:rPr>
              <w:t>ocenění</w:t>
            </w:r>
          </w:p>
        </w:tc>
      </w:tr>
      <w:tr w:rsidR="000252FC" w:rsidRPr="001A2D77" w:rsidTr="000252FC">
        <w:tc>
          <w:tcPr>
            <w:tcW w:w="4606" w:type="dxa"/>
            <w:vAlign w:val="center"/>
          </w:tcPr>
          <w:p w:rsidR="00F14CCD" w:rsidRPr="000F241B" w:rsidRDefault="00F14CCD" w:rsidP="00F14CCD">
            <w:pPr>
              <w:jc w:val="left"/>
              <w:textAlignment w:val="top"/>
              <w:rPr>
                <w:rFonts w:ascii="Times New Roman" w:hAnsi="Times New Roman"/>
              </w:rPr>
            </w:pPr>
          </w:p>
          <w:p w:rsidR="000252FC" w:rsidRPr="000F241B" w:rsidRDefault="000252FC" w:rsidP="00F14CCD">
            <w:pPr>
              <w:jc w:val="left"/>
              <w:textAlignment w:val="top"/>
              <w:rPr>
                <w:rFonts w:ascii="Times New Roman" w:hAnsi="Times New Roman"/>
              </w:rPr>
            </w:pPr>
            <w:r w:rsidRPr="000F241B">
              <w:rPr>
                <w:rFonts w:ascii="Times New Roman" w:hAnsi="Times New Roman"/>
              </w:rPr>
              <w:t>Nákupem</w:t>
            </w:r>
          </w:p>
        </w:tc>
        <w:tc>
          <w:tcPr>
            <w:tcW w:w="4606" w:type="dxa"/>
            <w:vAlign w:val="center"/>
          </w:tcPr>
          <w:p w:rsidR="000252FC" w:rsidRPr="000F241B" w:rsidRDefault="000252FC" w:rsidP="00F14CCD">
            <w:pPr>
              <w:jc w:val="center"/>
              <w:textAlignment w:val="top"/>
              <w:rPr>
                <w:rFonts w:ascii="Times New Roman" w:hAnsi="Times New Roman"/>
              </w:rPr>
            </w:pPr>
            <w:r w:rsidRPr="000F241B">
              <w:rPr>
                <w:rFonts w:ascii="Times New Roman" w:hAnsi="Times New Roman"/>
              </w:rPr>
              <w:t>Pořizovací cena</w:t>
            </w:r>
          </w:p>
        </w:tc>
      </w:tr>
      <w:tr w:rsidR="000252FC" w:rsidRPr="001A2D77" w:rsidTr="000252FC">
        <w:tc>
          <w:tcPr>
            <w:tcW w:w="4606" w:type="dxa"/>
            <w:vAlign w:val="center"/>
          </w:tcPr>
          <w:p w:rsidR="00F14CCD" w:rsidRPr="000F241B" w:rsidRDefault="00F14CCD" w:rsidP="00F14CCD">
            <w:pPr>
              <w:jc w:val="left"/>
              <w:textAlignment w:val="top"/>
              <w:rPr>
                <w:rFonts w:ascii="Times New Roman" w:hAnsi="Times New Roman"/>
              </w:rPr>
            </w:pPr>
          </w:p>
          <w:p w:rsidR="000252FC" w:rsidRPr="000F241B" w:rsidRDefault="000252FC" w:rsidP="00F14CCD">
            <w:pPr>
              <w:jc w:val="left"/>
              <w:textAlignment w:val="top"/>
              <w:rPr>
                <w:rFonts w:ascii="Times New Roman" w:hAnsi="Times New Roman"/>
              </w:rPr>
            </w:pPr>
            <w:r w:rsidRPr="000F241B">
              <w:rPr>
                <w:rFonts w:ascii="Times New Roman" w:hAnsi="Times New Roman"/>
              </w:rPr>
              <w:t>Vytvořením vlastní činností</w:t>
            </w:r>
          </w:p>
        </w:tc>
        <w:tc>
          <w:tcPr>
            <w:tcW w:w="4606" w:type="dxa"/>
            <w:vAlign w:val="center"/>
          </w:tcPr>
          <w:p w:rsidR="000252FC" w:rsidRPr="000F241B" w:rsidRDefault="000252FC" w:rsidP="00F14CCD">
            <w:pPr>
              <w:jc w:val="center"/>
              <w:textAlignment w:val="top"/>
              <w:rPr>
                <w:rFonts w:ascii="Times New Roman" w:hAnsi="Times New Roman"/>
              </w:rPr>
            </w:pPr>
            <w:r w:rsidRPr="000F241B">
              <w:rPr>
                <w:rFonts w:ascii="Times New Roman" w:hAnsi="Times New Roman"/>
              </w:rPr>
              <w:t>Vlastními náklady</w:t>
            </w:r>
          </w:p>
        </w:tc>
      </w:tr>
      <w:tr w:rsidR="000252FC" w:rsidRPr="001A2D77" w:rsidTr="000252FC">
        <w:tc>
          <w:tcPr>
            <w:tcW w:w="4606" w:type="dxa"/>
            <w:vAlign w:val="center"/>
          </w:tcPr>
          <w:p w:rsidR="00F14CCD" w:rsidRPr="000F241B" w:rsidRDefault="00F14CCD" w:rsidP="00F14CCD">
            <w:pPr>
              <w:jc w:val="left"/>
              <w:textAlignment w:val="top"/>
              <w:rPr>
                <w:rFonts w:ascii="Times New Roman" w:hAnsi="Times New Roman"/>
              </w:rPr>
            </w:pPr>
          </w:p>
          <w:p w:rsidR="000252FC" w:rsidRPr="000F241B" w:rsidRDefault="000252FC" w:rsidP="00F14CCD">
            <w:pPr>
              <w:jc w:val="left"/>
              <w:textAlignment w:val="top"/>
              <w:rPr>
                <w:rFonts w:ascii="Times New Roman" w:hAnsi="Times New Roman"/>
              </w:rPr>
            </w:pPr>
            <w:r w:rsidRPr="000F241B">
              <w:rPr>
                <w:rFonts w:ascii="Times New Roman" w:hAnsi="Times New Roman"/>
              </w:rPr>
              <w:t>Jiným způsobem</w:t>
            </w:r>
          </w:p>
        </w:tc>
        <w:tc>
          <w:tcPr>
            <w:tcW w:w="4606" w:type="dxa"/>
            <w:vAlign w:val="center"/>
          </w:tcPr>
          <w:p w:rsidR="000252FC" w:rsidRPr="000F241B" w:rsidRDefault="000252FC" w:rsidP="00F14CCD">
            <w:pPr>
              <w:jc w:val="center"/>
              <w:textAlignment w:val="top"/>
              <w:rPr>
                <w:rFonts w:ascii="Times New Roman" w:hAnsi="Times New Roman"/>
              </w:rPr>
            </w:pPr>
            <w:r w:rsidRPr="000F241B">
              <w:rPr>
                <w:rFonts w:ascii="Times New Roman" w:hAnsi="Times New Roman"/>
              </w:rPr>
              <w:t>Reprodukční pořizovací cena</w:t>
            </w:r>
          </w:p>
        </w:tc>
      </w:tr>
      <w:tr w:rsidR="000252FC" w:rsidRPr="001A2D77" w:rsidTr="000252FC">
        <w:tc>
          <w:tcPr>
            <w:tcW w:w="4606" w:type="dxa"/>
            <w:vAlign w:val="center"/>
          </w:tcPr>
          <w:p w:rsidR="00F14CCD" w:rsidRPr="000F241B" w:rsidRDefault="00F14CCD" w:rsidP="00F14CCD">
            <w:pPr>
              <w:jc w:val="left"/>
              <w:textAlignment w:val="top"/>
              <w:rPr>
                <w:rFonts w:ascii="Times New Roman" w:hAnsi="Times New Roman"/>
              </w:rPr>
            </w:pPr>
          </w:p>
          <w:p w:rsidR="000252FC" w:rsidRPr="000F241B" w:rsidRDefault="000252FC" w:rsidP="00F14CCD">
            <w:pPr>
              <w:jc w:val="left"/>
              <w:textAlignment w:val="top"/>
              <w:rPr>
                <w:rFonts w:ascii="Times New Roman" w:hAnsi="Times New Roman"/>
              </w:rPr>
            </w:pPr>
            <w:r w:rsidRPr="000F241B">
              <w:rPr>
                <w:rFonts w:ascii="Times New Roman" w:hAnsi="Times New Roman"/>
              </w:rPr>
              <w:t xml:space="preserve">Povolenky na emise a </w:t>
            </w:r>
            <w:proofErr w:type="spellStart"/>
            <w:r w:rsidRPr="000F241B">
              <w:rPr>
                <w:rFonts w:ascii="Times New Roman" w:hAnsi="Times New Roman"/>
              </w:rPr>
              <w:t>pref</w:t>
            </w:r>
            <w:proofErr w:type="spellEnd"/>
            <w:r w:rsidRPr="000F241B">
              <w:rPr>
                <w:rFonts w:ascii="Times New Roman" w:hAnsi="Times New Roman"/>
              </w:rPr>
              <w:t>. limity – bezúplatně</w:t>
            </w:r>
          </w:p>
        </w:tc>
        <w:tc>
          <w:tcPr>
            <w:tcW w:w="4606" w:type="dxa"/>
            <w:vAlign w:val="center"/>
          </w:tcPr>
          <w:p w:rsidR="000252FC" w:rsidRPr="000F241B" w:rsidRDefault="000252FC" w:rsidP="00F14CCD">
            <w:pPr>
              <w:jc w:val="center"/>
              <w:textAlignment w:val="top"/>
              <w:rPr>
                <w:rFonts w:ascii="Times New Roman" w:hAnsi="Times New Roman"/>
              </w:rPr>
            </w:pPr>
            <w:r w:rsidRPr="000F241B">
              <w:rPr>
                <w:rFonts w:ascii="Times New Roman" w:hAnsi="Times New Roman"/>
              </w:rPr>
              <w:t>Reprodukční pořizovací cena</w:t>
            </w:r>
          </w:p>
        </w:tc>
      </w:tr>
      <w:tr w:rsidR="000252FC" w:rsidRPr="001A2D77" w:rsidTr="000252FC">
        <w:tc>
          <w:tcPr>
            <w:tcW w:w="4606" w:type="dxa"/>
            <w:vAlign w:val="center"/>
          </w:tcPr>
          <w:p w:rsidR="00F14CCD" w:rsidRPr="000F241B" w:rsidRDefault="00F14CCD" w:rsidP="00F14CCD">
            <w:pPr>
              <w:jc w:val="left"/>
              <w:textAlignment w:val="top"/>
              <w:rPr>
                <w:rFonts w:ascii="Times New Roman" w:hAnsi="Times New Roman"/>
              </w:rPr>
            </w:pPr>
          </w:p>
          <w:p w:rsidR="000252FC" w:rsidRPr="000F241B" w:rsidRDefault="000252FC" w:rsidP="00F14CCD">
            <w:pPr>
              <w:jc w:val="left"/>
              <w:textAlignment w:val="top"/>
              <w:rPr>
                <w:rFonts w:ascii="Times New Roman" w:hAnsi="Times New Roman"/>
              </w:rPr>
            </w:pPr>
            <w:r w:rsidRPr="000F241B">
              <w:rPr>
                <w:rFonts w:ascii="Times New Roman" w:hAnsi="Times New Roman"/>
              </w:rPr>
              <w:t xml:space="preserve">Povolenky na emise a </w:t>
            </w:r>
            <w:proofErr w:type="spellStart"/>
            <w:r w:rsidRPr="000F241B">
              <w:rPr>
                <w:rFonts w:ascii="Times New Roman" w:hAnsi="Times New Roman"/>
              </w:rPr>
              <w:t>pref</w:t>
            </w:r>
            <w:proofErr w:type="spellEnd"/>
            <w:r w:rsidRPr="000F241B">
              <w:rPr>
                <w:rFonts w:ascii="Times New Roman" w:hAnsi="Times New Roman"/>
              </w:rPr>
              <w:t>. limity – úplatně</w:t>
            </w:r>
          </w:p>
        </w:tc>
        <w:tc>
          <w:tcPr>
            <w:tcW w:w="4606" w:type="dxa"/>
            <w:vAlign w:val="center"/>
          </w:tcPr>
          <w:p w:rsidR="000252FC" w:rsidRPr="000F241B" w:rsidRDefault="000252FC" w:rsidP="00F14CCD">
            <w:pPr>
              <w:jc w:val="center"/>
              <w:textAlignment w:val="top"/>
              <w:rPr>
                <w:rFonts w:ascii="Times New Roman" w:hAnsi="Times New Roman"/>
              </w:rPr>
            </w:pPr>
            <w:r w:rsidRPr="000F241B">
              <w:rPr>
                <w:rFonts w:ascii="Times New Roman" w:hAnsi="Times New Roman"/>
              </w:rPr>
              <w:t>Pořizovací cena</w:t>
            </w:r>
          </w:p>
        </w:tc>
      </w:tr>
    </w:tbl>
    <w:p w:rsidR="00F07FFB" w:rsidRDefault="00F07FFB" w:rsidP="00F14CCD">
      <w:pPr>
        <w:shd w:val="clear" w:color="auto" w:fill="FFFFFF"/>
        <w:spacing w:before="100" w:after="100"/>
        <w:textAlignment w:val="top"/>
        <w:rPr>
          <w:szCs w:val="24"/>
        </w:rPr>
      </w:pPr>
    </w:p>
    <w:p w:rsidR="00F07FFB" w:rsidRDefault="00F07FFB">
      <w:pPr>
        <w:spacing w:after="0" w:line="240" w:lineRule="auto"/>
        <w:jc w:val="left"/>
        <w:rPr>
          <w:szCs w:val="24"/>
        </w:rPr>
      </w:pPr>
      <w:r>
        <w:rPr>
          <w:szCs w:val="24"/>
        </w:rPr>
        <w:br w:type="page"/>
      </w:r>
    </w:p>
    <w:p w:rsidR="000252FC" w:rsidRPr="001A2D77" w:rsidRDefault="000252FC" w:rsidP="00F14CCD">
      <w:pPr>
        <w:shd w:val="clear" w:color="auto" w:fill="FFFFFF"/>
        <w:spacing w:before="100" w:after="100"/>
        <w:textAlignment w:val="top"/>
        <w:rPr>
          <w:szCs w:val="24"/>
        </w:rPr>
      </w:pPr>
      <w:r w:rsidRPr="001A2D77">
        <w:rPr>
          <w:szCs w:val="24"/>
        </w:rPr>
        <w:lastRenderedPageBreak/>
        <w:t>Příklad vnitřního předpisu o dlouhodobém nehmotném majetku (v různých firmách se může lišit podle potřeb)</w:t>
      </w: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Vymezení majetku</w:t>
      </w:r>
    </w:p>
    <w:p w:rsidR="000252FC" w:rsidRPr="001A2D77" w:rsidRDefault="000252FC" w:rsidP="00F14CCD">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Dlouhodobým nehmotným majetkem jsou níže uvedené složky majetku s dobou použitelnosti delší než jeden rok a v ocenění vyšším než 60000 Kč</w:t>
      </w:r>
    </w:p>
    <w:p w:rsidR="000252FC" w:rsidRPr="001A2D77" w:rsidRDefault="000252FC" w:rsidP="00F14CCD">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013.1 – software – účetnictví</w:t>
      </w:r>
    </w:p>
    <w:p w:rsidR="000252FC" w:rsidRPr="001A2D77" w:rsidRDefault="000252FC" w:rsidP="00F14CCD">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013.2 – software – mzdy</w:t>
      </w:r>
    </w:p>
    <w:p w:rsidR="000252FC" w:rsidRPr="001A2D77" w:rsidRDefault="000252FC" w:rsidP="00F14CCD">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013.3 – software -  majetek</w:t>
      </w:r>
    </w:p>
    <w:p w:rsidR="000252FC" w:rsidRDefault="000252FC" w:rsidP="00F14CCD">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013.4 – software – sklad</w:t>
      </w:r>
    </w:p>
    <w:p w:rsidR="002A320F" w:rsidRPr="001A2D77" w:rsidRDefault="002A320F" w:rsidP="00F14CCD">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p>
    <w:p w:rsidR="000252FC" w:rsidRPr="001A2D77" w:rsidRDefault="000252FC" w:rsidP="00F14CCD">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Drobným nehmotným majetkem je majetek nehmotné povahy s dobou použitelnosti delší než jeden rok a v ocenění do 60000 Kč. O tomto majetku se účtuje na účtech skupiny 51x.</w:t>
      </w:r>
    </w:p>
    <w:p w:rsidR="000252FC" w:rsidRPr="001A2D77" w:rsidRDefault="000252FC" w:rsidP="00F14CCD">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Pořízení majetku</w:t>
      </w:r>
    </w:p>
    <w:p w:rsidR="000252FC" w:rsidRPr="001A2D77" w:rsidRDefault="000252FC" w:rsidP="00F14CCD">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Při pořízení dlouhodobého nehmotného majetku je používán účet skupiny 04x, na který se účtuje pořizovaný majetek do doby jeho uvedení do užívání včetně nákladů spojených s jeho pořízením.</w:t>
      </w:r>
    </w:p>
    <w:p w:rsidR="000252FC" w:rsidRPr="001A2D77" w:rsidRDefault="000252FC" w:rsidP="00F14CCD">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p>
    <w:p w:rsidR="000252FC" w:rsidRPr="001A2D77" w:rsidRDefault="000252FC" w:rsidP="00490BA9">
      <w:pPr>
        <w:pStyle w:val="Odstavecseseznamem"/>
        <w:numPr>
          <w:ilvl w:val="0"/>
          <w:numId w:val="5"/>
        </w:numPr>
        <w:shd w:val="clear" w:color="auto" w:fill="FFFFFF"/>
        <w:spacing w:line="360" w:lineRule="auto"/>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Ocenění majetku</w:t>
      </w:r>
    </w:p>
    <w:p w:rsidR="002A320F" w:rsidRDefault="000252FC" w:rsidP="00490BA9">
      <w:pPr>
        <w:pStyle w:val="Odstavecseseznamem"/>
        <w:shd w:val="clear" w:color="auto" w:fill="FFFFFF"/>
        <w:spacing w:line="360" w:lineRule="auto"/>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Dlouhodobý nehmotný majetek se oceňuje dle zákona č 563/1991 Sb., o účetnictví: pořizovací cenou, reprodukční pořizovací cenou, vlastními náklady. V případě, že na pořízení majetku bude využit úvěr, nebudou úroky z něj zahrnuty do pořizovací ce</w:t>
      </w:r>
      <w:r w:rsidR="002A320F">
        <w:rPr>
          <w:rFonts w:ascii="Times New Roman" w:eastAsia="Times New Roman" w:hAnsi="Times New Roman" w:cs="Times New Roman"/>
          <w:sz w:val="24"/>
          <w:szCs w:val="24"/>
          <w:lang w:eastAsia="cs-CZ"/>
        </w:rPr>
        <w:t xml:space="preserve">ny. </w:t>
      </w:r>
    </w:p>
    <w:p w:rsidR="000252FC" w:rsidRPr="002A320F" w:rsidRDefault="002A320F" w:rsidP="00490BA9">
      <w:pPr>
        <w:pStyle w:val="Odstavecseseznamem"/>
        <w:shd w:val="clear" w:color="auto" w:fill="FFFFFF"/>
        <w:spacing w:line="360" w:lineRule="auto"/>
        <w:textAlignment w:val="top"/>
        <w:rPr>
          <w:rFonts w:ascii="Times New Roman" w:eastAsia="Times New Roman" w:hAnsi="Times New Roman" w:cs="Times New Roman"/>
          <w:sz w:val="24"/>
          <w:szCs w:val="24"/>
          <w:lang w:eastAsia="cs-CZ"/>
        </w:rPr>
      </w:pPr>
      <w:r>
        <w:rPr>
          <w:szCs w:val="24"/>
        </w:rPr>
        <w:t xml:space="preserve"> </w:t>
      </w:r>
      <w:r w:rsidR="000252FC" w:rsidRPr="002A320F">
        <w:rPr>
          <w:rFonts w:ascii="Times New Roman" w:eastAsia="Times New Roman" w:hAnsi="Times New Roman" w:cs="Times New Roman"/>
          <w:sz w:val="24"/>
          <w:szCs w:val="24"/>
          <w:lang w:eastAsia="cs-CZ"/>
        </w:rPr>
        <w:t>Pokud bude vytvořen dlouhodobý nehmotný majetek vlastní činností, bude vydán dodatek k tomuto předpisu, jenž bude obsahovat postup pro vyčíslení výše nákladů jak přímých, tak nepřímých.                                                                                                                                          Pokud nastane případ ocenění reprodukční pořizovací cenou, bude taktéž vydán dodatek tohoto předpisu, kde bude uveden způsob zjištění jeho ceny.</w:t>
      </w:r>
    </w:p>
    <w:p w:rsidR="000252FC" w:rsidRPr="001A2D77" w:rsidRDefault="000252FC" w:rsidP="00F14CCD">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Zařazení majetku</w:t>
      </w:r>
    </w:p>
    <w:p w:rsidR="000252FC" w:rsidRPr="001A2D77" w:rsidRDefault="000252FC" w:rsidP="00F14CCD">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 xml:space="preserve">Zařazení dlouhodobého nehmotného majetku bude provedeno vždy na základě protokolu o zařazení majetku do užívání. Pro každý jednotlivý dlouhodobý </w:t>
      </w:r>
      <w:r w:rsidRPr="001A2D77">
        <w:rPr>
          <w:rFonts w:ascii="Times New Roman" w:eastAsia="Times New Roman" w:hAnsi="Times New Roman" w:cs="Times New Roman"/>
          <w:sz w:val="24"/>
          <w:szCs w:val="24"/>
          <w:lang w:eastAsia="cs-CZ"/>
        </w:rPr>
        <w:lastRenderedPageBreak/>
        <w:t xml:space="preserve">majetek bude vyplněna karta majetku. Drobný nehmotný majetek bude veden v soupise majetku a podléhá roční inventarizaci. </w:t>
      </w:r>
    </w:p>
    <w:p w:rsidR="000252FC" w:rsidRPr="001A2D77" w:rsidRDefault="000252FC" w:rsidP="00F14CCD">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Odpisový plán</w:t>
      </w:r>
    </w:p>
    <w:p w:rsidR="00E23FA9" w:rsidRDefault="000252FC" w:rsidP="00F14CCD">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Nehmotný majetek je odpisován dle zákona č. 586/1992 Sb., o daních z příjmů, ve znění pozdějších předpisů. Účetní předpisy budou stanoveny rovnoměrně po dobu využití majetku. Za správné zatřídění majetku dle daňového zákona a za správné určení doby využití majetku odpovídá…………</w:t>
      </w:r>
      <w:proofErr w:type="gramStart"/>
      <w:r w:rsidRPr="001A2D77">
        <w:rPr>
          <w:rFonts w:ascii="Times New Roman" w:eastAsia="Times New Roman" w:hAnsi="Times New Roman" w:cs="Times New Roman"/>
          <w:sz w:val="24"/>
          <w:szCs w:val="24"/>
          <w:lang w:eastAsia="cs-CZ"/>
        </w:rPr>
        <w:t>…..</w:t>
      </w:r>
      <w:proofErr w:type="gramEnd"/>
      <w:r w:rsidRPr="001A2D77">
        <w:rPr>
          <w:rFonts w:ascii="Times New Roman" w:eastAsia="Times New Roman" w:hAnsi="Times New Roman" w:cs="Times New Roman"/>
          <w:sz w:val="24"/>
          <w:szCs w:val="24"/>
          <w:lang w:eastAsia="cs-CZ"/>
        </w:rPr>
        <w:t xml:space="preserve"> </w:t>
      </w:r>
    </w:p>
    <w:p w:rsidR="000252FC" w:rsidRPr="001A2D77" w:rsidRDefault="000252FC" w:rsidP="00F14CCD">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V průběhu účetního období nesmí dojít ke změně oceňování a odpisování.</w:t>
      </w:r>
    </w:p>
    <w:p w:rsidR="000252FC" w:rsidRPr="001A2D77" w:rsidRDefault="000252FC" w:rsidP="00F14CCD">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Technické zhodnocení</w:t>
      </w:r>
    </w:p>
    <w:p w:rsidR="000252FC" w:rsidRPr="001A2D77" w:rsidRDefault="000252FC" w:rsidP="00F14CCD">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 xml:space="preserve">Zvyšuje cenu majetku. Považují se za něj výdaje, které rozšiřují vybavenost nebo použitelnost nehmotného majetku, nebo takové zásahy, které změní účel nehmotného majetku a cena převýší částku 40000 Kč.                               </w:t>
      </w:r>
    </w:p>
    <w:p w:rsidR="000252FC" w:rsidRPr="001A2D77" w:rsidRDefault="000252FC" w:rsidP="00F14CCD">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Technické zhodnocení bude vykázáno na účtech skupiny 04x. Pokud náklady nepřevýší 40000Kč, dojde k přeúčtování přímo do nákladů.</w:t>
      </w:r>
    </w:p>
    <w:p w:rsidR="000252FC" w:rsidRPr="001A2D77" w:rsidRDefault="000252FC" w:rsidP="00F14CCD">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Inventarizace</w:t>
      </w:r>
    </w:p>
    <w:p w:rsidR="000252FC" w:rsidRPr="001A2D77" w:rsidRDefault="000252FC" w:rsidP="00F14CCD">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Inventarizace dlouhodobého nehmotného majetku proběhne jedenkrát ročně. Bude porovnán stav majetku uvedený v účetnictví se skutečným stavem a posouzena výše ocenění.</w:t>
      </w:r>
    </w:p>
    <w:p w:rsidR="000252FC" w:rsidRPr="001A2D77" w:rsidRDefault="000252FC" w:rsidP="00F14CCD">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p>
    <w:p w:rsidR="000252FC" w:rsidRPr="001A2D77"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Vyřazení majetku</w:t>
      </w:r>
    </w:p>
    <w:p w:rsidR="000252FC" w:rsidRPr="001A2D77" w:rsidRDefault="000252FC" w:rsidP="00F14CCD">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Vyřazení dlouhodobého nehmotného majetku se provede na základě protokolu o vyřazení majetku.</w:t>
      </w:r>
    </w:p>
    <w:p w:rsidR="00D90FFC" w:rsidRPr="001A2D77" w:rsidRDefault="00D90FFC" w:rsidP="00F14CCD"/>
    <w:p w:rsidR="005B4629" w:rsidRPr="001A2D77" w:rsidRDefault="000252FC" w:rsidP="00F14CCD">
      <w:pPr>
        <w:pStyle w:val="Nadpis2"/>
        <w:jc w:val="both"/>
      </w:pPr>
      <w:r w:rsidRPr="001A2D77">
        <w:t>Dlouhodobý hmotný majetek</w:t>
      </w:r>
    </w:p>
    <w:p w:rsidR="000252FC" w:rsidRPr="001A2D77" w:rsidRDefault="000252FC" w:rsidP="00F14CCD">
      <w:pPr>
        <w:pStyle w:val="Odstavecseseznamem"/>
        <w:shd w:val="clear" w:color="auto" w:fill="FFFFFF"/>
        <w:spacing w:line="360" w:lineRule="auto"/>
        <w:ind w:left="284"/>
        <w:jc w:val="both"/>
        <w:textAlignment w:val="top"/>
        <w:rPr>
          <w:rFonts w:ascii="Times New Roman" w:hAnsi="Times New Roman" w:cs="Times New Roman"/>
          <w:sz w:val="24"/>
          <w:szCs w:val="24"/>
        </w:rPr>
      </w:pPr>
      <w:bookmarkStart w:id="1" w:name="_Toc272257266"/>
      <w:r w:rsidRPr="001A2D77">
        <w:rPr>
          <w:rFonts w:ascii="Times New Roman" w:eastAsia="Times New Roman" w:hAnsi="Times New Roman" w:cs="Times New Roman"/>
          <w:sz w:val="24"/>
          <w:szCs w:val="24"/>
          <w:lang w:eastAsia="cs-CZ"/>
        </w:rPr>
        <w:t xml:space="preserve">Dlouhodobý hmotný majetek vymezuje </w:t>
      </w:r>
      <w:r w:rsidRPr="001A2D77">
        <w:rPr>
          <w:rFonts w:ascii="Times New Roman" w:hAnsi="Times New Roman" w:cs="Times New Roman"/>
          <w:sz w:val="24"/>
          <w:szCs w:val="24"/>
        </w:rPr>
        <w:t xml:space="preserve">§7 vyhlášky č. 500/2002 Sb., kterou se provádějí některá ustanovení zákona č. 563/1991 Sb., o účetnictví. Jedná se o samostatné movité věci a soubory movitých věcí se samostatným technicko-ekonomickým určením s dobou použitelnosti delší než 12 měsíců a od výše ocenění určené účetní jednotkou. Dále jsou dlouhodobým hmotným majetkem, bez ohledu na </w:t>
      </w:r>
      <w:r w:rsidRPr="001A2D77">
        <w:rPr>
          <w:rFonts w:ascii="Times New Roman" w:hAnsi="Times New Roman" w:cs="Times New Roman"/>
          <w:sz w:val="24"/>
          <w:szCs w:val="24"/>
        </w:rPr>
        <w:lastRenderedPageBreak/>
        <w:t>výši ocenění, pozemky, stavby, pěstitelské celky trvalých porostů, základní stáda a tažná zvířata, předměty z drahých kovů a jiný dlouhodobý majetek (sem patří umělecká díla, sbírky, movité kulturní památky a předměty kulturní hodnoty) a oceňovací rozdíl k nabytému majetku.</w:t>
      </w:r>
      <w:r w:rsidRPr="001A2D77">
        <w:rPr>
          <w:rStyle w:val="Znakapoznpodarou"/>
          <w:rFonts w:ascii="Times New Roman" w:hAnsi="Times New Roman" w:cs="Times New Roman"/>
          <w:szCs w:val="24"/>
        </w:rPr>
        <w:footnoteReference w:id="4"/>
      </w:r>
    </w:p>
    <w:p w:rsidR="000252FC" w:rsidRPr="001A2D77" w:rsidRDefault="000252FC" w:rsidP="00F14CCD">
      <w:pPr>
        <w:pStyle w:val="Odstavecseseznamem"/>
        <w:shd w:val="clear" w:color="auto" w:fill="FFFFFF"/>
        <w:spacing w:line="360" w:lineRule="auto"/>
        <w:ind w:left="284"/>
        <w:jc w:val="both"/>
        <w:textAlignment w:val="top"/>
        <w:rPr>
          <w:rFonts w:ascii="Times New Roman" w:hAnsi="Times New Roman" w:cs="Times New Roman"/>
          <w:sz w:val="24"/>
          <w:szCs w:val="24"/>
        </w:rPr>
      </w:pPr>
      <w:r w:rsidRPr="001A2D77">
        <w:rPr>
          <w:rFonts w:ascii="Times New Roman" w:hAnsi="Times New Roman" w:cs="Times New Roman"/>
          <w:sz w:val="24"/>
          <w:szCs w:val="24"/>
        </w:rPr>
        <w:t>Pořízený majetek se stane dlouhodobým hmotným majetkem až uvedením do stavu způsobilým k užívání a tím se chápe okamžik</w:t>
      </w:r>
      <w:r w:rsidR="00B00C8F">
        <w:rPr>
          <w:rFonts w:ascii="Times New Roman" w:hAnsi="Times New Roman" w:cs="Times New Roman"/>
          <w:sz w:val="24"/>
          <w:szCs w:val="24"/>
        </w:rPr>
        <w:t>,</w:t>
      </w:r>
      <w:r w:rsidRPr="001A2D77">
        <w:rPr>
          <w:rFonts w:ascii="Times New Roman" w:hAnsi="Times New Roman" w:cs="Times New Roman"/>
          <w:sz w:val="24"/>
          <w:szCs w:val="24"/>
        </w:rPr>
        <w:t xml:space="preserve"> kdy je pořízení majetku dokončeno a jsou splněné všechny jeho požadované funkce včetně právních předpisů pro jeho užívání. Toto platí i pro technické zhodnocení majetku.</w:t>
      </w:r>
    </w:p>
    <w:p w:rsidR="000252FC" w:rsidRPr="001A2D77" w:rsidRDefault="000252FC" w:rsidP="00F14CCD">
      <w:pPr>
        <w:pStyle w:val="Odstavecseseznamem"/>
        <w:shd w:val="clear" w:color="auto" w:fill="FFFFFF"/>
        <w:spacing w:line="360" w:lineRule="auto"/>
        <w:ind w:left="284"/>
        <w:jc w:val="both"/>
        <w:textAlignment w:val="top"/>
        <w:rPr>
          <w:rFonts w:ascii="Times New Roman" w:hAnsi="Times New Roman" w:cs="Times New Roman"/>
          <w:sz w:val="24"/>
          <w:szCs w:val="24"/>
        </w:rPr>
      </w:pPr>
    </w:p>
    <w:p w:rsidR="000252FC" w:rsidRPr="00B00C8F"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hAnsi="Times New Roman" w:cs="Times New Roman"/>
          <w:sz w:val="24"/>
          <w:szCs w:val="24"/>
        </w:rPr>
        <w:t>Pozemky se zařazují bez ohledu na výši ocenění a neodpisují se. Výjimku tvoří, pokud vstupují do účetnictví jako zboží.</w:t>
      </w:r>
    </w:p>
    <w:p w:rsidR="00B00C8F" w:rsidRPr="001A2D77" w:rsidRDefault="00B00C8F" w:rsidP="00B00C8F">
      <w:pPr>
        <w:pStyle w:val="Odstavecseseznamem"/>
        <w:shd w:val="clear" w:color="auto" w:fill="FFFFFF"/>
        <w:spacing w:line="360" w:lineRule="auto"/>
        <w:jc w:val="both"/>
        <w:textAlignment w:val="top"/>
        <w:rPr>
          <w:rFonts w:ascii="Times New Roman" w:eastAsia="Times New Roman" w:hAnsi="Times New Roman" w:cs="Times New Roman"/>
          <w:sz w:val="24"/>
          <w:szCs w:val="24"/>
          <w:lang w:eastAsia="cs-CZ"/>
        </w:rPr>
      </w:pPr>
    </w:p>
    <w:p w:rsidR="000252FC" w:rsidRPr="00B00C8F" w:rsidRDefault="000252FC" w:rsidP="006F60A8">
      <w:pPr>
        <w:pStyle w:val="Odstavecseseznamem"/>
        <w:numPr>
          <w:ilvl w:val="0"/>
          <w:numId w:val="5"/>
        </w:numPr>
        <w:shd w:val="clear" w:color="auto" w:fill="FFFFFF"/>
        <w:spacing w:line="360" w:lineRule="auto"/>
        <w:jc w:val="both"/>
        <w:textAlignment w:val="top"/>
        <w:rPr>
          <w:rFonts w:ascii="Times New Roman" w:eastAsia="Times New Roman" w:hAnsi="Times New Roman" w:cs="Times New Roman"/>
          <w:sz w:val="24"/>
          <w:szCs w:val="24"/>
          <w:lang w:eastAsia="cs-CZ"/>
        </w:rPr>
      </w:pPr>
      <w:r w:rsidRPr="001A2D77">
        <w:rPr>
          <w:rFonts w:ascii="Times New Roman" w:hAnsi="Times New Roman" w:cs="Times New Roman"/>
          <w:sz w:val="24"/>
          <w:szCs w:val="24"/>
        </w:rPr>
        <w:t>Stavby se také zařazují bez ohledu na výši ocenění a dobu použitelnosti. Začnou se odpisovat až v okamžiku dokončení stavby a převedení do užívání.</w:t>
      </w:r>
    </w:p>
    <w:p w:rsidR="00B00C8F" w:rsidRPr="00B00C8F" w:rsidRDefault="00B00C8F" w:rsidP="00B00C8F">
      <w:pPr>
        <w:pStyle w:val="Odstavecseseznamem"/>
        <w:rPr>
          <w:rFonts w:ascii="Times New Roman" w:eastAsia="Times New Roman" w:hAnsi="Times New Roman" w:cs="Times New Roman"/>
          <w:sz w:val="24"/>
          <w:szCs w:val="24"/>
          <w:lang w:eastAsia="cs-CZ"/>
        </w:rPr>
      </w:pPr>
    </w:p>
    <w:p w:rsidR="000252FC" w:rsidRPr="001A2D77" w:rsidRDefault="000252FC" w:rsidP="006F60A8">
      <w:pPr>
        <w:pStyle w:val="Odstavecseseznamem"/>
        <w:numPr>
          <w:ilvl w:val="0"/>
          <w:numId w:val="5"/>
        </w:numPr>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 xml:space="preserve">Samostatné movité věci </w:t>
      </w:r>
      <w:r w:rsidR="00B00C8F">
        <w:rPr>
          <w:rFonts w:ascii="Times New Roman" w:eastAsia="Times New Roman" w:hAnsi="Times New Roman" w:cs="Times New Roman"/>
          <w:sz w:val="24"/>
          <w:szCs w:val="24"/>
          <w:lang w:eastAsia="cs-CZ"/>
        </w:rPr>
        <w:t>a soubory movitých věcí obsahují</w:t>
      </w:r>
      <w:r w:rsidRPr="001A2D77">
        <w:rPr>
          <w:rFonts w:ascii="Times New Roman" w:eastAsia="Times New Roman" w:hAnsi="Times New Roman" w:cs="Times New Roman"/>
          <w:sz w:val="24"/>
          <w:szCs w:val="24"/>
          <w:lang w:eastAsia="cs-CZ"/>
        </w:rPr>
        <w:t xml:space="preserve"> předměty z drahých kovů bez ohledu na výši ocenění a samostatné movité věci a soubory movitých věcí se samostatným technicko-ekonomickým určením s dobou použitelnosti delší než jeden rok a od výše ocenění určené účetní jednotkou, a to při splnění povinností stanovených zákonem, zejména respektováním principu významnosti a věrného a poctivého zobrazení majetku. Samostatné movité věci a soubory movitých věcí se samostatným technicko-ekonomickým určením s dobou použitelnosti delší než jeden rok nevykázané v položce „B. II. 3. Samostatné movité věci a soubory movitých věcí" se považují za drobný hmotný majetek, o kterém účetní jednotka účtuje jako o zásobách. </w:t>
      </w:r>
      <w:r w:rsidRPr="001A2D77">
        <w:rPr>
          <w:rStyle w:val="Znakapoznpodarou"/>
          <w:rFonts w:ascii="Times New Roman" w:eastAsia="Times New Roman" w:hAnsi="Times New Roman" w:cs="Times New Roman"/>
          <w:szCs w:val="24"/>
          <w:lang w:eastAsia="cs-CZ"/>
        </w:rPr>
        <w:footnoteReference w:id="5"/>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p>
    <w:p w:rsidR="000252FC" w:rsidRPr="001A2D77" w:rsidRDefault="000252FC" w:rsidP="006F60A8">
      <w:pPr>
        <w:pStyle w:val="Odstavecseseznamem"/>
        <w:numPr>
          <w:ilvl w:val="0"/>
          <w:numId w:val="5"/>
        </w:numPr>
        <w:shd w:val="clear" w:color="auto" w:fill="FFFFFF"/>
        <w:spacing w:before="100" w:after="100" w:line="360" w:lineRule="auto"/>
        <w:jc w:val="both"/>
        <w:textAlignment w:val="top"/>
        <w:rPr>
          <w:rFonts w:ascii="Times New Roman" w:hAnsi="Times New Roman" w:cs="Times New Roman"/>
          <w:sz w:val="24"/>
          <w:szCs w:val="24"/>
        </w:rPr>
      </w:pPr>
      <w:r w:rsidRPr="001A2D77">
        <w:rPr>
          <w:rFonts w:ascii="Times New Roman" w:eastAsia="Times New Roman" w:hAnsi="Times New Roman" w:cs="Times New Roman"/>
          <w:sz w:val="24"/>
          <w:szCs w:val="24"/>
          <w:lang w:eastAsia="cs-CZ"/>
        </w:rPr>
        <w:t>Pěstitelské celky trvalých porostů obsahuj</w:t>
      </w:r>
      <w:r w:rsidR="00B00C8F">
        <w:rPr>
          <w:rFonts w:ascii="Times New Roman" w:eastAsia="Times New Roman" w:hAnsi="Times New Roman" w:cs="Times New Roman"/>
          <w:sz w:val="24"/>
          <w:szCs w:val="24"/>
          <w:lang w:eastAsia="cs-CZ"/>
        </w:rPr>
        <w:t>í</w:t>
      </w:r>
      <w:r w:rsidRPr="001A2D77">
        <w:rPr>
          <w:rFonts w:ascii="Times New Roman" w:hAnsi="Times New Roman" w:cs="Times New Roman"/>
          <w:b/>
          <w:bCs/>
          <w:sz w:val="24"/>
          <w:szCs w:val="24"/>
        </w:rPr>
        <w:t xml:space="preserve"> </w:t>
      </w:r>
      <w:r w:rsidRPr="001A2D77">
        <w:rPr>
          <w:rFonts w:ascii="Times New Roman" w:hAnsi="Times New Roman" w:cs="Times New Roman"/>
          <w:sz w:val="24"/>
          <w:szCs w:val="24"/>
        </w:rPr>
        <w:t xml:space="preserve">ovocné stromy nebo ovocné keře vysázené na souvislém pozemku o výměře nad 0,25 hektaru v hustotě nejméně 90 stromů nebo 1000 keřů na 1 hektar a trvalý porost vinic a chmelnic bez nosných konstrukcí. </w:t>
      </w:r>
      <w:r w:rsidRPr="001A2D77">
        <w:rPr>
          <w:rStyle w:val="Znakapoznpodarou"/>
          <w:rFonts w:ascii="Times New Roman" w:hAnsi="Times New Roman" w:cs="Times New Roman"/>
          <w:szCs w:val="24"/>
        </w:rPr>
        <w:footnoteReference w:id="6"/>
      </w:r>
    </w:p>
    <w:p w:rsidR="000252FC" w:rsidRPr="001A2D77" w:rsidRDefault="000252FC" w:rsidP="00F14CCD">
      <w:pPr>
        <w:pStyle w:val="Odstavecseseznamem"/>
        <w:shd w:val="clear" w:color="auto" w:fill="FFFFFF"/>
        <w:spacing w:before="100" w:after="100" w:line="360" w:lineRule="auto"/>
        <w:jc w:val="both"/>
        <w:textAlignment w:val="top"/>
        <w:rPr>
          <w:rFonts w:ascii="Times New Roman" w:hAnsi="Times New Roman" w:cs="Times New Roman"/>
          <w:sz w:val="24"/>
          <w:szCs w:val="24"/>
        </w:rPr>
      </w:pPr>
    </w:p>
    <w:p w:rsidR="000252FC" w:rsidRDefault="000252FC" w:rsidP="006F60A8">
      <w:pPr>
        <w:pStyle w:val="Odstavecseseznamem"/>
        <w:numPr>
          <w:ilvl w:val="0"/>
          <w:numId w:val="5"/>
        </w:numPr>
        <w:shd w:val="clear" w:color="auto" w:fill="FFFFFF"/>
        <w:spacing w:before="100" w:after="100" w:line="360" w:lineRule="auto"/>
        <w:jc w:val="both"/>
        <w:textAlignment w:val="top"/>
        <w:rPr>
          <w:rFonts w:ascii="Times New Roman" w:hAnsi="Times New Roman" w:cs="Times New Roman"/>
          <w:sz w:val="24"/>
          <w:szCs w:val="24"/>
        </w:rPr>
      </w:pPr>
      <w:r w:rsidRPr="001A2D77">
        <w:rPr>
          <w:rFonts w:ascii="Times New Roman" w:eastAsia="Times New Roman" w:hAnsi="Times New Roman" w:cs="Times New Roman"/>
          <w:sz w:val="24"/>
          <w:szCs w:val="24"/>
          <w:lang w:eastAsia="cs-CZ"/>
        </w:rPr>
        <w:lastRenderedPageBreak/>
        <w:t xml:space="preserve">Dospělá zvířata </w:t>
      </w:r>
      <w:r w:rsidR="00B00C8F">
        <w:rPr>
          <w:rFonts w:ascii="Times New Roman" w:hAnsi="Times New Roman" w:cs="Times New Roman"/>
          <w:sz w:val="24"/>
          <w:szCs w:val="24"/>
        </w:rPr>
        <w:t>obsahují</w:t>
      </w:r>
      <w:r w:rsidRPr="001A2D77">
        <w:rPr>
          <w:rFonts w:ascii="Times New Roman" w:hAnsi="Times New Roman" w:cs="Times New Roman"/>
          <w:sz w:val="24"/>
          <w:szCs w:val="24"/>
        </w:rPr>
        <w:t xml:space="preserve"> dospělá zvířata a jejich skupiny (například stáda, hejna), s dobou použitelnosti delší než jeden rok a od výše ocenění určené účetní jednotkou, a to při splnění povinností stanovených zákonem, zejména respektováním principu významnosti a věrného a poctivého zobrazení majetku. O dospělých zvířatech a jejich skupinách s dobou použitelnosti delší než jeden rok nevykázaných v položce „B. </w:t>
      </w:r>
      <w:proofErr w:type="gramStart"/>
      <w:r w:rsidRPr="001A2D77">
        <w:rPr>
          <w:rFonts w:ascii="Times New Roman" w:hAnsi="Times New Roman" w:cs="Times New Roman"/>
          <w:sz w:val="24"/>
          <w:szCs w:val="24"/>
        </w:rPr>
        <w:t>II.5.</w:t>
      </w:r>
      <w:proofErr w:type="gramEnd"/>
      <w:r w:rsidRPr="001A2D77">
        <w:rPr>
          <w:rFonts w:ascii="Times New Roman" w:hAnsi="Times New Roman" w:cs="Times New Roman"/>
          <w:sz w:val="24"/>
          <w:szCs w:val="24"/>
        </w:rPr>
        <w:t xml:space="preserve"> Dospělá zvířata a jejich skupiny" se účtuje jako o zásobách. </w:t>
      </w:r>
      <w:r w:rsidRPr="001A2D77">
        <w:rPr>
          <w:rStyle w:val="Znakapoznpodarou"/>
          <w:rFonts w:ascii="Times New Roman" w:hAnsi="Times New Roman" w:cs="Times New Roman"/>
          <w:szCs w:val="24"/>
        </w:rPr>
        <w:footnoteReference w:id="7"/>
      </w:r>
    </w:p>
    <w:p w:rsidR="00B2639D" w:rsidRPr="00B2639D" w:rsidRDefault="00B2639D" w:rsidP="00B2639D">
      <w:pPr>
        <w:pStyle w:val="Odstavecseseznamem"/>
        <w:rPr>
          <w:rFonts w:ascii="Times New Roman" w:hAnsi="Times New Roman" w:cs="Times New Roman"/>
          <w:sz w:val="24"/>
          <w:szCs w:val="24"/>
        </w:rPr>
      </w:pPr>
    </w:p>
    <w:p w:rsidR="00B2639D" w:rsidRDefault="000252FC" w:rsidP="006F60A8">
      <w:pPr>
        <w:pStyle w:val="Odstavecseseznamem"/>
        <w:numPr>
          <w:ilvl w:val="0"/>
          <w:numId w:val="5"/>
        </w:numPr>
        <w:shd w:val="clear" w:color="auto" w:fill="FFFFFF"/>
        <w:spacing w:before="100" w:after="100" w:line="360" w:lineRule="auto"/>
        <w:jc w:val="both"/>
        <w:textAlignment w:val="top"/>
        <w:rPr>
          <w:rFonts w:ascii="Times New Roman" w:hAnsi="Times New Roman" w:cs="Times New Roman"/>
          <w:sz w:val="24"/>
          <w:szCs w:val="24"/>
        </w:rPr>
      </w:pPr>
      <w:r w:rsidRPr="001A2D77">
        <w:rPr>
          <w:rFonts w:ascii="Times New Roman" w:hAnsi="Times New Roman" w:cs="Times New Roman"/>
          <w:sz w:val="24"/>
          <w:szCs w:val="24"/>
        </w:rPr>
        <w:t>Oceňovací rozdíl obsahuje kladný (aktivní) nebo záporný (pasivní) rozdíl mezi oceněním podniku nebo jeho části nabytého zejména koupí, vkladem nebo oceněním majetku a závazků v rámci přeměn společnosti, s výjimkou změny právní formy, a souhrnem ocenění jeho jednotlivých složek majetku v účetnictví účetní jednotky prodávající, vkládající, zanikající nebo rozdělované odštěpením sníženým o převzaté závazky.</w:t>
      </w:r>
    </w:p>
    <w:p w:rsidR="00B2639D" w:rsidRDefault="000252FC" w:rsidP="00B2639D">
      <w:pPr>
        <w:pStyle w:val="Odstavecseseznamem"/>
        <w:shd w:val="clear" w:color="auto" w:fill="FFFFFF"/>
        <w:spacing w:before="100" w:after="100" w:line="360" w:lineRule="auto"/>
        <w:jc w:val="both"/>
        <w:textAlignment w:val="top"/>
        <w:rPr>
          <w:rFonts w:ascii="Times New Roman" w:hAnsi="Times New Roman" w:cs="Times New Roman"/>
          <w:sz w:val="24"/>
          <w:szCs w:val="24"/>
        </w:rPr>
      </w:pPr>
      <w:r w:rsidRPr="001A2D77">
        <w:rPr>
          <w:rFonts w:ascii="Times New Roman" w:hAnsi="Times New Roman" w:cs="Times New Roman"/>
          <w:sz w:val="24"/>
          <w:szCs w:val="24"/>
        </w:rPr>
        <w:t xml:space="preserve"> Aktivní oceňovací rozdíl k nabytému majetku se odpisuje rovnoměrně </w:t>
      </w:r>
      <w:r w:rsidRPr="001A2D77">
        <w:rPr>
          <w:rFonts w:ascii="Times New Roman" w:hAnsi="Times New Roman" w:cs="Times New Roman"/>
          <w:bCs/>
          <w:sz w:val="24"/>
          <w:szCs w:val="24"/>
        </w:rPr>
        <w:t>180</w:t>
      </w:r>
      <w:r w:rsidRPr="001A2D77">
        <w:rPr>
          <w:rFonts w:ascii="Times New Roman" w:hAnsi="Times New Roman" w:cs="Times New Roman"/>
          <w:b/>
          <w:bCs/>
          <w:sz w:val="24"/>
          <w:szCs w:val="24"/>
        </w:rPr>
        <w:t xml:space="preserve"> </w:t>
      </w:r>
      <w:r w:rsidRPr="001A2D77">
        <w:rPr>
          <w:rFonts w:ascii="Times New Roman" w:hAnsi="Times New Roman" w:cs="Times New Roman"/>
          <w:sz w:val="24"/>
          <w:szCs w:val="24"/>
        </w:rPr>
        <w:t xml:space="preserve">měsíců od nabytí podniku nebo jeho části nebo od rozhodného dne přeměny do nákladů. </w:t>
      </w:r>
    </w:p>
    <w:p w:rsidR="00B2639D" w:rsidRDefault="000252FC" w:rsidP="00B2639D">
      <w:pPr>
        <w:pStyle w:val="Odstavecseseznamem"/>
        <w:shd w:val="clear" w:color="auto" w:fill="FFFFFF"/>
        <w:spacing w:before="100" w:after="100" w:line="360" w:lineRule="auto"/>
        <w:jc w:val="both"/>
        <w:textAlignment w:val="top"/>
        <w:rPr>
          <w:rFonts w:ascii="Times New Roman" w:hAnsi="Times New Roman" w:cs="Times New Roman"/>
          <w:sz w:val="24"/>
          <w:szCs w:val="24"/>
        </w:rPr>
      </w:pPr>
      <w:r w:rsidRPr="001A2D77">
        <w:rPr>
          <w:rFonts w:ascii="Times New Roman" w:hAnsi="Times New Roman" w:cs="Times New Roman"/>
          <w:sz w:val="24"/>
          <w:szCs w:val="24"/>
        </w:rPr>
        <w:t xml:space="preserve">Pasivní oceňovací rozdíl k nabytému majetku se odpisuje rovnoměrně patnáct let od nabytí podniku nebo jeho části nebo od rozhodného dne přeměny do výnosů. </w:t>
      </w:r>
      <w:r w:rsidRPr="001A2D77">
        <w:rPr>
          <w:rFonts w:ascii="Times New Roman" w:hAnsi="Times New Roman" w:cs="Times New Roman"/>
          <w:bCs/>
          <w:sz w:val="24"/>
          <w:szCs w:val="24"/>
        </w:rPr>
        <w:t>Pokud nejsou součástí nabytého majetku, ke kterému je tvořen oceňovací rozdíl, aktiva s dobou použitelnosti delší než 15 let, účetní jednotka může rozhodnout o době odpisování aktivního nebo pasivního oceňovacího rozdílu kratší než 180 měsíců; tuto skutečnost účetní jednotka odůvodní v příloze v účetní</w:t>
      </w:r>
      <w:r w:rsidRPr="001A2D77">
        <w:rPr>
          <w:rFonts w:ascii="Times New Roman" w:hAnsi="Times New Roman" w:cs="Times New Roman"/>
          <w:b/>
          <w:bCs/>
          <w:sz w:val="24"/>
          <w:szCs w:val="24"/>
        </w:rPr>
        <w:t xml:space="preserve"> </w:t>
      </w:r>
      <w:r w:rsidRPr="001A2D77">
        <w:rPr>
          <w:rFonts w:ascii="Times New Roman" w:hAnsi="Times New Roman" w:cs="Times New Roman"/>
          <w:bCs/>
          <w:sz w:val="24"/>
          <w:szCs w:val="24"/>
        </w:rPr>
        <w:t>závěrce.</w:t>
      </w:r>
      <w:r w:rsidRPr="001A2D77">
        <w:rPr>
          <w:rFonts w:ascii="Times New Roman" w:hAnsi="Times New Roman" w:cs="Times New Roman"/>
          <w:sz w:val="24"/>
          <w:szCs w:val="24"/>
        </w:rPr>
        <w:t xml:space="preserve"> Neodepsaná část aktivního nebo pasivního oceňovacího rozdílu k nabytému majetku se jednorázově odepíše při vyřazení poslední složky dlouhodobého nehmotného nebo hmotného majetku.</w:t>
      </w:r>
    </w:p>
    <w:p w:rsidR="000252FC" w:rsidRDefault="000252FC" w:rsidP="00B2639D">
      <w:pPr>
        <w:pStyle w:val="Odstavecseseznamem"/>
        <w:shd w:val="clear" w:color="auto" w:fill="FFFFFF"/>
        <w:spacing w:before="100" w:after="100" w:line="360" w:lineRule="auto"/>
        <w:jc w:val="both"/>
        <w:textAlignment w:val="top"/>
        <w:rPr>
          <w:rFonts w:ascii="Times New Roman" w:hAnsi="Times New Roman" w:cs="Times New Roman"/>
          <w:sz w:val="24"/>
          <w:szCs w:val="24"/>
        </w:rPr>
      </w:pPr>
      <w:r w:rsidRPr="001A2D77">
        <w:rPr>
          <w:rFonts w:ascii="Times New Roman" w:hAnsi="Times New Roman" w:cs="Times New Roman"/>
          <w:sz w:val="24"/>
          <w:szCs w:val="24"/>
        </w:rPr>
        <w:t xml:space="preserve"> O případnou následnou změnu kupní ceny podniku nebo jeho části se upraví hodnota aktivního nebo pasivního oceňovacího rozdílu k nabytému majetku, a to beze změny doby odpisování. </w:t>
      </w:r>
      <w:r w:rsidRPr="001A2D77">
        <w:rPr>
          <w:rStyle w:val="Znakapoznpodarou"/>
          <w:rFonts w:ascii="Times New Roman" w:hAnsi="Times New Roman" w:cs="Times New Roman"/>
          <w:szCs w:val="24"/>
        </w:rPr>
        <w:footnoteReference w:id="8"/>
      </w:r>
    </w:p>
    <w:p w:rsidR="000252FC" w:rsidRDefault="000252FC" w:rsidP="00F14CCD">
      <w:pPr>
        <w:shd w:val="clear" w:color="auto" w:fill="FFFFFF"/>
        <w:spacing w:before="100" w:after="100"/>
        <w:textAlignment w:val="top"/>
        <w:rPr>
          <w:szCs w:val="24"/>
        </w:rPr>
      </w:pPr>
      <w:r w:rsidRPr="001A2D77">
        <w:rPr>
          <w:szCs w:val="24"/>
        </w:rPr>
        <w:t>Ocenění dlouhodobého hmotného majetku stejně jako u nehmotného majetku upravuje § 25 Zákona o účetnictví. Oceňuje se podle způsobu pořízení a tento</w:t>
      </w:r>
      <w:r w:rsidR="00F14CCD" w:rsidRPr="001A2D77">
        <w:rPr>
          <w:szCs w:val="24"/>
        </w:rPr>
        <w:t xml:space="preserve"> způsob vysvětluje tabulka č. 2</w:t>
      </w:r>
    </w:p>
    <w:p w:rsidR="000252FC" w:rsidRPr="000F241B" w:rsidRDefault="00F14CCD" w:rsidP="00F07FFB">
      <w:pPr>
        <w:shd w:val="clear" w:color="auto" w:fill="FFFFFF"/>
        <w:spacing w:before="100" w:after="0"/>
        <w:textAlignment w:val="top"/>
        <w:rPr>
          <w:sz w:val="22"/>
          <w:szCs w:val="22"/>
        </w:rPr>
      </w:pPr>
      <w:r w:rsidRPr="000F241B">
        <w:rPr>
          <w:sz w:val="22"/>
          <w:szCs w:val="22"/>
        </w:rPr>
        <w:lastRenderedPageBreak/>
        <w:t xml:space="preserve">Tab. </w:t>
      </w:r>
      <w:proofErr w:type="gramStart"/>
      <w:r w:rsidRPr="000F241B">
        <w:rPr>
          <w:sz w:val="22"/>
          <w:szCs w:val="22"/>
        </w:rPr>
        <w:t>č.</w:t>
      </w:r>
      <w:proofErr w:type="gramEnd"/>
      <w:r w:rsidRPr="000F241B">
        <w:rPr>
          <w:sz w:val="22"/>
          <w:szCs w:val="22"/>
        </w:rPr>
        <w:t xml:space="preserve">  2 Oceňování hmotného majetku</w:t>
      </w:r>
    </w:p>
    <w:tbl>
      <w:tblPr>
        <w:tblStyle w:val="Mkatabulky"/>
        <w:tblW w:w="0" w:type="auto"/>
        <w:tblInd w:w="108" w:type="dxa"/>
        <w:tblLook w:val="04A0"/>
      </w:tblPr>
      <w:tblGrid>
        <w:gridCol w:w="4247"/>
        <w:gridCol w:w="4365"/>
      </w:tblGrid>
      <w:tr w:rsidR="000252FC" w:rsidRPr="001A2D77" w:rsidTr="000252FC">
        <w:tc>
          <w:tcPr>
            <w:tcW w:w="4498" w:type="dxa"/>
          </w:tcPr>
          <w:p w:rsidR="000252FC" w:rsidRPr="000F241B" w:rsidRDefault="000252FC" w:rsidP="00F07FFB">
            <w:pPr>
              <w:spacing w:before="100" w:after="0"/>
              <w:jc w:val="left"/>
              <w:textAlignment w:val="top"/>
              <w:rPr>
                <w:rFonts w:ascii="Times New Roman" w:hAnsi="Times New Roman"/>
              </w:rPr>
            </w:pPr>
            <w:r w:rsidRPr="000F241B">
              <w:rPr>
                <w:rFonts w:ascii="Times New Roman" w:hAnsi="Times New Roman"/>
              </w:rPr>
              <w:t>Způsob nabytí hmotného majetku</w:t>
            </w:r>
          </w:p>
        </w:tc>
        <w:tc>
          <w:tcPr>
            <w:tcW w:w="4606" w:type="dxa"/>
          </w:tcPr>
          <w:p w:rsidR="000252FC" w:rsidRPr="000F241B" w:rsidRDefault="00F14CCD" w:rsidP="00F14CCD">
            <w:pPr>
              <w:spacing w:before="100" w:after="100"/>
              <w:jc w:val="center"/>
              <w:textAlignment w:val="top"/>
              <w:rPr>
                <w:rFonts w:ascii="Times New Roman" w:hAnsi="Times New Roman"/>
              </w:rPr>
            </w:pPr>
            <w:r w:rsidRPr="000F241B">
              <w:rPr>
                <w:rFonts w:ascii="Times New Roman" w:hAnsi="Times New Roman"/>
              </w:rPr>
              <w:t>O</w:t>
            </w:r>
            <w:r w:rsidR="000252FC" w:rsidRPr="000F241B">
              <w:rPr>
                <w:rFonts w:ascii="Times New Roman" w:hAnsi="Times New Roman"/>
              </w:rPr>
              <w:t>cenění</w:t>
            </w:r>
          </w:p>
        </w:tc>
      </w:tr>
      <w:tr w:rsidR="000252FC" w:rsidRPr="001A2D77" w:rsidTr="000252FC">
        <w:tc>
          <w:tcPr>
            <w:tcW w:w="4498" w:type="dxa"/>
          </w:tcPr>
          <w:p w:rsidR="000252FC" w:rsidRPr="000F241B" w:rsidRDefault="00F14CCD" w:rsidP="00F14CCD">
            <w:pPr>
              <w:spacing w:before="100" w:after="100"/>
              <w:jc w:val="left"/>
              <w:textAlignment w:val="top"/>
              <w:rPr>
                <w:rFonts w:ascii="Times New Roman" w:hAnsi="Times New Roman"/>
              </w:rPr>
            </w:pPr>
            <w:r w:rsidRPr="000F241B">
              <w:rPr>
                <w:rFonts w:ascii="Times New Roman" w:hAnsi="Times New Roman"/>
              </w:rPr>
              <w:t>N</w:t>
            </w:r>
            <w:r w:rsidR="000252FC" w:rsidRPr="000F241B">
              <w:rPr>
                <w:rFonts w:ascii="Times New Roman" w:hAnsi="Times New Roman"/>
              </w:rPr>
              <w:t>ákupem</w:t>
            </w:r>
          </w:p>
        </w:tc>
        <w:tc>
          <w:tcPr>
            <w:tcW w:w="4606" w:type="dxa"/>
          </w:tcPr>
          <w:p w:rsidR="000252FC" w:rsidRPr="000F241B" w:rsidRDefault="000252FC" w:rsidP="00F14CCD">
            <w:pPr>
              <w:spacing w:before="100" w:after="100"/>
              <w:jc w:val="center"/>
              <w:textAlignment w:val="top"/>
              <w:rPr>
                <w:rFonts w:ascii="Times New Roman" w:hAnsi="Times New Roman"/>
              </w:rPr>
            </w:pPr>
            <w:r w:rsidRPr="000F241B">
              <w:rPr>
                <w:rFonts w:ascii="Times New Roman" w:hAnsi="Times New Roman"/>
              </w:rPr>
              <w:t>Pořizovací cena</w:t>
            </w:r>
          </w:p>
        </w:tc>
      </w:tr>
      <w:tr w:rsidR="000252FC" w:rsidRPr="001A2D77" w:rsidTr="000252FC">
        <w:tc>
          <w:tcPr>
            <w:tcW w:w="4498" w:type="dxa"/>
          </w:tcPr>
          <w:p w:rsidR="000252FC" w:rsidRPr="000F241B" w:rsidRDefault="000252FC" w:rsidP="00F14CCD">
            <w:pPr>
              <w:spacing w:before="100" w:after="100"/>
              <w:jc w:val="left"/>
              <w:textAlignment w:val="top"/>
              <w:rPr>
                <w:rFonts w:ascii="Times New Roman" w:hAnsi="Times New Roman"/>
              </w:rPr>
            </w:pPr>
            <w:r w:rsidRPr="000F241B">
              <w:rPr>
                <w:rFonts w:ascii="Times New Roman" w:hAnsi="Times New Roman"/>
              </w:rPr>
              <w:t>Vytvoření vlastní činností</w:t>
            </w:r>
          </w:p>
        </w:tc>
        <w:tc>
          <w:tcPr>
            <w:tcW w:w="4606" w:type="dxa"/>
          </w:tcPr>
          <w:p w:rsidR="000252FC" w:rsidRPr="000F241B" w:rsidRDefault="000252FC" w:rsidP="00F14CCD">
            <w:pPr>
              <w:spacing w:before="100" w:after="100"/>
              <w:jc w:val="center"/>
              <w:textAlignment w:val="top"/>
              <w:rPr>
                <w:rFonts w:ascii="Times New Roman" w:hAnsi="Times New Roman"/>
              </w:rPr>
            </w:pPr>
            <w:r w:rsidRPr="000F241B">
              <w:rPr>
                <w:rFonts w:ascii="Times New Roman" w:hAnsi="Times New Roman"/>
              </w:rPr>
              <w:t>Vlastní náklady</w:t>
            </w:r>
          </w:p>
        </w:tc>
      </w:tr>
      <w:tr w:rsidR="000252FC" w:rsidRPr="001A2D77" w:rsidTr="000252FC">
        <w:tc>
          <w:tcPr>
            <w:tcW w:w="4498" w:type="dxa"/>
          </w:tcPr>
          <w:p w:rsidR="000252FC" w:rsidRPr="000F241B" w:rsidRDefault="000252FC" w:rsidP="00F14CCD">
            <w:pPr>
              <w:spacing w:before="100" w:after="100"/>
              <w:jc w:val="left"/>
              <w:textAlignment w:val="top"/>
              <w:rPr>
                <w:rFonts w:ascii="Times New Roman" w:hAnsi="Times New Roman"/>
              </w:rPr>
            </w:pPr>
            <w:r w:rsidRPr="000F241B">
              <w:rPr>
                <w:rFonts w:ascii="Times New Roman" w:hAnsi="Times New Roman"/>
              </w:rPr>
              <w:t>Jiným způsobem</w:t>
            </w:r>
          </w:p>
        </w:tc>
        <w:tc>
          <w:tcPr>
            <w:tcW w:w="4606" w:type="dxa"/>
          </w:tcPr>
          <w:p w:rsidR="000252FC" w:rsidRPr="000F241B" w:rsidRDefault="000252FC" w:rsidP="00F14CCD">
            <w:pPr>
              <w:spacing w:before="100" w:after="100"/>
              <w:jc w:val="center"/>
              <w:textAlignment w:val="top"/>
              <w:rPr>
                <w:rFonts w:ascii="Times New Roman" w:hAnsi="Times New Roman"/>
              </w:rPr>
            </w:pPr>
            <w:r w:rsidRPr="000F241B">
              <w:rPr>
                <w:rFonts w:ascii="Times New Roman" w:hAnsi="Times New Roman"/>
              </w:rPr>
              <w:t>Reprodukční pořizovací cena</w:t>
            </w:r>
          </w:p>
        </w:tc>
      </w:tr>
      <w:tr w:rsidR="000252FC" w:rsidRPr="001A2D77" w:rsidTr="000252FC">
        <w:tc>
          <w:tcPr>
            <w:tcW w:w="4498" w:type="dxa"/>
          </w:tcPr>
          <w:p w:rsidR="000252FC" w:rsidRPr="000F241B" w:rsidRDefault="000252FC" w:rsidP="00F14CCD">
            <w:pPr>
              <w:spacing w:before="100" w:after="100"/>
              <w:jc w:val="left"/>
              <w:textAlignment w:val="top"/>
              <w:rPr>
                <w:rFonts w:ascii="Times New Roman" w:hAnsi="Times New Roman"/>
              </w:rPr>
            </w:pPr>
            <w:r w:rsidRPr="000F241B">
              <w:rPr>
                <w:rFonts w:ascii="Times New Roman" w:hAnsi="Times New Roman"/>
              </w:rPr>
              <w:t>Prořízení více majetku za jednu cenu</w:t>
            </w:r>
          </w:p>
        </w:tc>
        <w:tc>
          <w:tcPr>
            <w:tcW w:w="4606" w:type="dxa"/>
          </w:tcPr>
          <w:p w:rsidR="000252FC" w:rsidRPr="000F241B" w:rsidRDefault="000252FC" w:rsidP="00F14CCD">
            <w:pPr>
              <w:spacing w:before="100" w:after="100"/>
              <w:jc w:val="center"/>
              <w:textAlignment w:val="top"/>
              <w:rPr>
                <w:rFonts w:ascii="Times New Roman" w:hAnsi="Times New Roman"/>
              </w:rPr>
            </w:pPr>
            <w:r w:rsidRPr="000F241B">
              <w:rPr>
                <w:rFonts w:ascii="Times New Roman" w:hAnsi="Times New Roman"/>
              </w:rPr>
              <w:t>Poměrné rozúčtování</w:t>
            </w:r>
          </w:p>
        </w:tc>
      </w:tr>
    </w:tbl>
    <w:p w:rsidR="002A320F" w:rsidRDefault="002A320F" w:rsidP="00F14CCD">
      <w:pPr>
        <w:shd w:val="clear" w:color="auto" w:fill="FFFFFF"/>
        <w:spacing w:before="100" w:after="100"/>
        <w:textAlignment w:val="top"/>
        <w:rPr>
          <w:szCs w:val="24"/>
        </w:rPr>
      </w:pPr>
    </w:p>
    <w:p w:rsidR="000252FC" w:rsidRDefault="000252FC" w:rsidP="00F14CCD">
      <w:pPr>
        <w:shd w:val="clear" w:color="auto" w:fill="FFFFFF"/>
        <w:spacing w:before="100" w:after="100"/>
        <w:textAlignment w:val="top"/>
        <w:rPr>
          <w:szCs w:val="24"/>
        </w:rPr>
      </w:pPr>
      <w:r w:rsidRPr="001A2D77">
        <w:rPr>
          <w:szCs w:val="24"/>
        </w:rPr>
        <w:t>Příklad vnitřního předpisu o dlouhodobém hmotném majetku (v různých firmách se může lišit podle potřeb)</w:t>
      </w:r>
    </w:p>
    <w:p w:rsidR="000252FC" w:rsidRPr="001A2D77" w:rsidRDefault="000252FC" w:rsidP="006F60A8">
      <w:pPr>
        <w:pStyle w:val="Odstavecseseznamem"/>
        <w:numPr>
          <w:ilvl w:val="0"/>
          <w:numId w:val="5"/>
        </w:numPr>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Vymezení majetku</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021.1 – budova – administrativní</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021.2 – budova – sklad</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031.0 – pozemek</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022.1 – vozidla</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022.2 – počítače</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022.3 – nábytek</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p>
    <w:p w:rsidR="000252FC" w:rsidRPr="001A2D77" w:rsidRDefault="000252FC" w:rsidP="006F60A8">
      <w:pPr>
        <w:pStyle w:val="Odstavecseseznamem"/>
        <w:numPr>
          <w:ilvl w:val="0"/>
          <w:numId w:val="5"/>
        </w:numPr>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 xml:space="preserve">Pořízení majetku </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Při pořízení majetku se používá účet skupiny 04x, na který se účtuje pořizovaný majetek do doby uvedení do užívání spolu s náklady spojenými s jeho pořízením.</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p>
    <w:p w:rsidR="000252FC" w:rsidRPr="001A2D77" w:rsidRDefault="000252FC" w:rsidP="006F60A8">
      <w:pPr>
        <w:pStyle w:val="Odstavecseseznamem"/>
        <w:numPr>
          <w:ilvl w:val="0"/>
          <w:numId w:val="5"/>
        </w:numPr>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 xml:space="preserve">Ocenění majetku </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Ocenění dlouhodobého hmotného majetku se provádí v souladu se zákonem č. 563/1991 Sb., o účetnictví a to pořizovací cenou, reprodukční pořizovací cenou, vlastními náklady. V případě, kdy na pořízení majetku bude použit úvěr, nebudou úroky součástí pořizovací ceny. Jestliže bude vytvořen majetek vlastní činností, bude vydán dodatek vnitřního předpisu, kde bude dán postup pro určení výše nákladů jak přímých tak i nepřímých. U majetku získaného například darováním bude vydán dodatek vnitřního předpisu, kde bude určen postup stanovení zjištění reprodukční pořizovací ceny.</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p>
    <w:p w:rsidR="000252FC" w:rsidRPr="001A2D77" w:rsidRDefault="000252FC" w:rsidP="006F60A8">
      <w:pPr>
        <w:pStyle w:val="Odstavecseseznamem"/>
        <w:numPr>
          <w:ilvl w:val="0"/>
          <w:numId w:val="5"/>
        </w:numPr>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Zařazení majetku</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Zařazení majetku bude vždy provedeno na základě protokolu o zařazení do užívání. Pro každý majetek bude vyplněna karta dlouhodobého majetku, která musí obsahovat hlavně název, popis a číselné označení majetku, datum a způsob pořízení, uvedení do užívání, datum zaúčtování, ocenění, údaje o zvoleném účetním postupu a daňovém odpisování, sazby daňových a účetních odpisů a jejich částky, datum a způsob vyřazení</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Pokud účetní jednotka nemá vlastnické právo k majetku (může být i zatížen zástavním právem, věcným břemenem, nebo na jeho pořízení byla poskytnuta dotace)</w:t>
      </w:r>
      <w:r w:rsidR="0082473F">
        <w:rPr>
          <w:rFonts w:ascii="Times New Roman" w:eastAsia="Times New Roman" w:hAnsi="Times New Roman" w:cs="Times New Roman"/>
          <w:sz w:val="24"/>
          <w:szCs w:val="24"/>
          <w:lang w:eastAsia="cs-CZ"/>
        </w:rPr>
        <w:t xml:space="preserve"> </w:t>
      </w:r>
      <w:r w:rsidRPr="001A2D77">
        <w:rPr>
          <w:rFonts w:ascii="Times New Roman" w:eastAsia="Times New Roman" w:hAnsi="Times New Roman" w:cs="Times New Roman"/>
          <w:sz w:val="24"/>
          <w:szCs w:val="24"/>
          <w:lang w:eastAsia="cs-CZ"/>
        </w:rPr>
        <w:t>se uvede vlastník majetku, věřitel, účastník věcného břemene, výše dotace a ostatní skutečnosti, které prokazují účetní případ.</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 xml:space="preserve">Za správný termín zařazení dlouhodobého hmotného majetku do užívání a za jeho správné ocenění </w:t>
      </w:r>
      <w:proofErr w:type="gramStart"/>
      <w:r w:rsidRPr="001A2D77">
        <w:rPr>
          <w:rFonts w:ascii="Times New Roman" w:eastAsia="Times New Roman" w:hAnsi="Times New Roman" w:cs="Times New Roman"/>
          <w:sz w:val="24"/>
          <w:szCs w:val="24"/>
          <w:lang w:eastAsia="cs-CZ"/>
        </w:rPr>
        <w:t>odpovídá</w:t>
      </w:r>
      <w:r w:rsidR="002B3989">
        <w:rPr>
          <w:rFonts w:ascii="Times New Roman" w:eastAsia="Times New Roman" w:hAnsi="Times New Roman" w:cs="Times New Roman"/>
          <w:sz w:val="24"/>
          <w:szCs w:val="24"/>
          <w:lang w:eastAsia="cs-CZ"/>
        </w:rPr>
        <w:t xml:space="preserve">  </w:t>
      </w:r>
      <w:r w:rsidRPr="001A2D77">
        <w:rPr>
          <w:rFonts w:ascii="Times New Roman" w:eastAsia="Times New Roman" w:hAnsi="Times New Roman" w:cs="Times New Roman"/>
          <w:sz w:val="24"/>
          <w:szCs w:val="24"/>
          <w:lang w:eastAsia="cs-CZ"/>
        </w:rPr>
        <w:t>…</w:t>
      </w:r>
      <w:proofErr w:type="gramEnd"/>
      <w:r w:rsidRPr="001A2D77">
        <w:rPr>
          <w:rFonts w:ascii="Times New Roman" w:eastAsia="Times New Roman" w:hAnsi="Times New Roman" w:cs="Times New Roman"/>
          <w:sz w:val="24"/>
          <w:szCs w:val="24"/>
          <w:lang w:eastAsia="cs-CZ"/>
        </w:rPr>
        <w:t>…………..</w:t>
      </w:r>
      <w:r w:rsidR="002B3989">
        <w:rPr>
          <w:rFonts w:ascii="Times New Roman" w:eastAsia="Times New Roman" w:hAnsi="Times New Roman" w:cs="Times New Roman"/>
          <w:sz w:val="24"/>
          <w:szCs w:val="24"/>
          <w:lang w:eastAsia="cs-CZ"/>
        </w:rPr>
        <w:t xml:space="preserve"> </w:t>
      </w:r>
    </w:p>
    <w:p w:rsidR="00CA428A" w:rsidRDefault="00CA428A"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p>
    <w:p w:rsidR="000252FC" w:rsidRPr="001A2D77" w:rsidRDefault="000252FC" w:rsidP="006F60A8">
      <w:pPr>
        <w:pStyle w:val="Odstavecseseznamem"/>
        <w:numPr>
          <w:ilvl w:val="0"/>
          <w:numId w:val="5"/>
        </w:numPr>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 xml:space="preserve">Odpisový plán </w:t>
      </w:r>
    </w:p>
    <w:p w:rsidR="002B3989" w:rsidRDefault="000252FC" w:rsidP="002B3989">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 xml:space="preserve">Dlouhodobý hmotný majetek je odpisován dle zákona č.586/1992 Sb., o daních z příjmů, ve znění pozdějších předpisů. Jsou stanoveny rovnoměrně po </w:t>
      </w:r>
      <w:r w:rsidR="002B3989">
        <w:rPr>
          <w:rFonts w:ascii="Times New Roman" w:eastAsia="Times New Roman" w:hAnsi="Times New Roman" w:cs="Times New Roman"/>
          <w:sz w:val="24"/>
          <w:szCs w:val="24"/>
          <w:lang w:eastAsia="cs-CZ"/>
        </w:rPr>
        <w:t xml:space="preserve">celou </w:t>
      </w:r>
      <w:r w:rsidRPr="001A2D77">
        <w:rPr>
          <w:rFonts w:ascii="Times New Roman" w:eastAsia="Times New Roman" w:hAnsi="Times New Roman" w:cs="Times New Roman"/>
          <w:sz w:val="24"/>
          <w:szCs w:val="24"/>
          <w:lang w:eastAsia="cs-CZ"/>
        </w:rPr>
        <w:t>dobu životnosti majetku.</w:t>
      </w:r>
    </w:p>
    <w:p w:rsidR="000252FC" w:rsidRPr="001A2D77" w:rsidRDefault="000252FC" w:rsidP="002B3989">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 xml:space="preserve"> Za správné zatřídění majetku do odpisových slupin dle daňového zákona a za správné stanovení doby životnosti </w:t>
      </w:r>
      <w:proofErr w:type="gramStart"/>
      <w:r w:rsidRPr="001A2D77">
        <w:rPr>
          <w:rFonts w:ascii="Times New Roman" w:eastAsia="Times New Roman" w:hAnsi="Times New Roman" w:cs="Times New Roman"/>
          <w:sz w:val="24"/>
          <w:szCs w:val="24"/>
          <w:lang w:eastAsia="cs-CZ"/>
        </w:rPr>
        <w:t>odpovídá</w:t>
      </w:r>
      <w:r w:rsidR="002B3989">
        <w:rPr>
          <w:rFonts w:ascii="Times New Roman" w:eastAsia="Times New Roman" w:hAnsi="Times New Roman" w:cs="Times New Roman"/>
          <w:sz w:val="24"/>
          <w:szCs w:val="24"/>
          <w:lang w:eastAsia="cs-CZ"/>
        </w:rPr>
        <w:t xml:space="preserve">  </w:t>
      </w:r>
      <w:r w:rsidRPr="001A2D77">
        <w:rPr>
          <w:rFonts w:ascii="Times New Roman" w:eastAsia="Times New Roman" w:hAnsi="Times New Roman" w:cs="Times New Roman"/>
          <w:sz w:val="24"/>
          <w:szCs w:val="24"/>
          <w:lang w:eastAsia="cs-CZ"/>
        </w:rPr>
        <w:t>…</w:t>
      </w:r>
      <w:proofErr w:type="gramEnd"/>
      <w:r w:rsidRPr="001A2D77">
        <w:rPr>
          <w:rFonts w:ascii="Times New Roman" w:eastAsia="Times New Roman" w:hAnsi="Times New Roman" w:cs="Times New Roman"/>
          <w:sz w:val="24"/>
          <w:szCs w:val="24"/>
          <w:lang w:eastAsia="cs-CZ"/>
        </w:rPr>
        <w:t>……………</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p>
    <w:p w:rsidR="000252FC" w:rsidRPr="001A2D77" w:rsidRDefault="000252FC" w:rsidP="006F60A8">
      <w:pPr>
        <w:pStyle w:val="Odstavecseseznamem"/>
        <w:numPr>
          <w:ilvl w:val="0"/>
          <w:numId w:val="5"/>
        </w:numPr>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Technické zhodnocení</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 xml:space="preserve">Technické zhodnocení je uvedeno na účtech skupiny 04x. Pokud náklady na technické zhodnocení </w:t>
      </w:r>
      <w:proofErr w:type="gramStart"/>
      <w:r w:rsidRPr="001A2D77">
        <w:rPr>
          <w:rFonts w:ascii="Times New Roman" w:eastAsia="Times New Roman" w:hAnsi="Times New Roman" w:cs="Times New Roman"/>
          <w:sz w:val="24"/>
          <w:szCs w:val="24"/>
          <w:lang w:eastAsia="cs-CZ"/>
        </w:rPr>
        <w:t>nepřevýší</w:t>
      </w:r>
      <w:proofErr w:type="gramEnd"/>
      <w:r w:rsidRPr="001A2D77">
        <w:rPr>
          <w:rFonts w:ascii="Times New Roman" w:eastAsia="Times New Roman" w:hAnsi="Times New Roman" w:cs="Times New Roman"/>
          <w:sz w:val="24"/>
          <w:szCs w:val="24"/>
          <w:lang w:eastAsia="cs-CZ"/>
        </w:rPr>
        <w:t xml:space="preserve"> 40000 Kč </w:t>
      </w:r>
      <w:proofErr w:type="gramStart"/>
      <w:r w:rsidRPr="001A2D77">
        <w:rPr>
          <w:rFonts w:ascii="Times New Roman" w:eastAsia="Times New Roman" w:hAnsi="Times New Roman" w:cs="Times New Roman"/>
          <w:sz w:val="24"/>
          <w:szCs w:val="24"/>
          <w:lang w:eastAsia="cs-CZ"/>
        </w:rPr>
        <w:t>jsou</w:t>
      </w:r>
      <w:proofErr w:type="gramEnd"/>
      <w:r w:rsidRPr="001A2D77">
        <w:rPr>
          <w:rFonts w:ascii="Times New Roman" w:eastAsia="Times New Roman" w:hAnsi="Times New Roman" w:cs="Times New Roman"/>
          <w:sz w:val="24"/>
          <w:szCs w:val="24"/>
          <w:lang w:eastAsia="cs-CZ"/>
        </w:rPr>
        <w:t xml:space="preserve"> přeúčtovány přímo do nákladů.</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p>
    <w:p w:rsidR="000252FC" w:rsidRPr="001A2D77" w:rsidRDefault="000252FC" w:rsidP="006F60A8">
      <w:pPr>
        <w:pStyle w:val="Odstavecseseznamem"/>
        <w:numPr>
          <w:ilvl w:val="0"/>
          <w:numId w:val="5"/>
        </w:numPr>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Inventarizace</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Inventarizace dlouhodobého hmotného majetku proběhne jedenkrát ročně. Bude porovnán stav vykázaný v účetnictví se skutečností a posouzena výše ocenění majetku.</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p>
    <w:p w:rsidR="000252FC" w:rsidRPr="001A2D77" w:rsidRDefault="000252FC" w:rsidP="006F60A8">
      <w:pPr>
        <w:pStyle w:val="Odstavecseseznamem"/>
        <w:numPr>
          <w:ilvl w:val="0"/>
          <w:numId w:val="5"/>
        </w:numPr>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Vyřazení majetku</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Vyřazení dlouhodobého hmotného majetku se provede na základě protokolu o vyřazení majetku</w:t>
      </w:r>
    </w:p>
    <w:p w:rsidR="000252FC" w:rsidRPr="001A2D77" w:rsidRDefault="000252FC" w:rsidP="00F14CCD">
      <w:pPr>
        <w:pStyle w:val="Nadpis2"/>
        <w:jc w:val="both"/>
      </w:pPr>
      <w:r w:rsidRPr="001A2D77">
        <w:lastRenderedPageBreak/>
        <w:t xml:space="preserve">Dlouhodobý </w:t>
      </w:r>
      <w:proofErr w:type="gramStart"/>
      <w:r w:rsidRPr="001A2D77">
        <w:t>finanční  majetek</w:t>
      </w:r>
      <w:proofErr w:type="gramEnd"/>
    </w:p>
    <w:p w:rsidR="000252FC" w:rsidRPr="001A2D77" w:rsidRDefault="000252FC" w:rsidP="00F14CCD">
      <w:pPr>
        <w:pStyle w:val="Odstavecseseznamem"/>
        <w:shd w:val="clear" w:color="auto" w:fill="FFFFFF"/>
        <w:spacing w:before="100" w:after="100" w:line="360" w:lineRule="auto"/>
        <w:ind w:left="284"/>
        <w:jc w:val="both"/>
        <w:textAlignment w:val="top"/>
        <w:rPr>
          <w:rFonts w:ascii="Times New Roman" w:eastAsia="Times New Roman" w:hAnsi="Times New Roman" w:cs="Times New Roman"/>
          <w:sz w:val="24"/>
          <w:szCs w:val="24"/>
          <w:lang w:eastAsia="cs-CZ"/>
        </w:rPr>
      </w:pPr>
      <w:r w:rsidRPr="001A2D77">
        <w:rPr>
          <w:rFonts w:ascii="Times New Roman" w:hAnsi="Times New Roman" w:cs="Times New Roman"/>
          <w:sz w:val="24"/>
          <w:szCs w:val="24"/>
        </w:rPr>
        <w:t>Dlouhodobý finanční majetek vymezuje §8 vyhlášky č. 500/2002 Sb., kterou se provádějí některá ustanovení zákona č. 563/1991 Sb., o účetnictví. Dlouhodobým finančním majetkem se stávají majetkové složky okamžikem uskutečnění účetního případu.</w:t>
      </w:r>
    </w:p>
    <w:p w:rsidR="000252FC" w:rsidRPr="001A2D77" w:rsidRDefault="000252FC" w:rsidP="00F14CCD">
      <w:pPr>
        <w:pStyle w:val="Odstavecseseznamem"/>
        <w:shd w:val="clear" w:color="auto" w:fill="FFFFFF"/>
        <w:spacing w:before="100" w:after="100" w:line="360" w:lineRule="auto"/>
        <w:ind w:left="284"/>
        <w:jc w:val="both"/>
        <w:textAlignment w:val="top"/>
        <w:rPr>
          <w:rFonts w:ascii="Times New Roman" w:hAnsi="Times New Roman" w:cs="Times New Roman"/>
          <w:sz w:val="24"/>
          <w:szCs w:val="24"/>
        </w:rPr>
      </w:pPr>
      <w:r w:rsidRPr="001A2D77">
        <w:rPr>
          <w:rFonts w:ascii="Times New Roman" w:hAnsi="Times New Roman" w:cs="Times New Roman"/>
          <w:sz w:val="24"/>
          <w:szCs w:val="24"/>
        </w:rPr>
        <w:t>Do dlouhodobého finančního majetku patří dlouhodobé investiční cenné papíry cenné papíry (akcie, podílové listy, dluhopisy, opce, pevné termínované smlouvy a ostatní cenné papíry), dlouhodobé půjčky, termínované vklady s výpovědní lhůtou delší než 1 rok. Také sem patří nemovitosti, umělecká díla vlastněná za účelem obchodování s nimi, nebo k uložení volných peněžních prostředků do majetku.</w:t>
      </w:r>
      <w:r w:rsidRPr="001A2D77">
        <w:rPr>
          <w:rStyle w:val="Znakapoznpodarou"/>
          <w:rFonts w:ascii="Times New Roman" w:hAnsi="Times New Roman" w:cs="Times New Roman"/>
          <w:szCs w:val="24"/>
        </w:rPr>
        <w:footnoteReference w:id="9"/>
      </w:r>
    </w:p>
    <w:p w:rsidR="000252FC" w:rsidRPr="001A2D77" w:rsidRDefault="000252FC" w:rsidP="00F14CCD">
      <w:pPr>
        <w:pStyle w:val="Odstavecseseznamem"/>
        <w:shd w:val="clear" w:color="auto" w:fill="FFFFFF"/>
        <w:spacing w:before="100" w:after="100" w:line="360" w:lineRule="auto"/>
        <w:ind w:left="284"/>
        <w:jc w:val="both"/>
        <w:textAlignment w:val="top"/>
        <w:rPr>
          <w:rFonts w:ascii="Times New Roman" w:hAnsi="Times New Roman" w:cs="Times New Roman"/>
          <w:sz w:val="24"/>
          <w:szCs w:val="24"/>
        </w:rPr>
      </w:pPr>
    </w:p>
    <w:p w:rsidR="000252FC" w:rsidRPr="00CA428A" w:rsidRDefault="000252FC" w:rsidP="006F60A8">
      <w:pPr>
        <w:pStyle w:val="Odstavecseseznamem"/>
        <w:numPr>
          <w:ilvl w:val="0"/>
          <w:numId w:val="5"/>
        </w:numPr>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hAnsi="Times New Roman" w:cs="Times New Roman"/>
          <w:sz w:val="24"/>
          <w:szCs w:val="24"/>
        </w:rPr>
        <w:t xml:space="preserve">Akcie je cenný papír, který svému majiteli zaručuje podíl na majetku akciové společnosti, právo na podíl na zisku akciové společnosti. Akcie jsou cenné papíry, s nimiž jsou spojeny práva a povinnosti akcionáře jako společníka akciové společnosti, podílet se podle zákona a stanov příslušné akciové společnosti zejména na jejím řízení, zisku a při zániku na likvidačním zůstatku. Jejich hodnota není stálá a cenu ovlivňuje řada faktorů. Například: národní jevy (politická nestabilita, blížící se volby, vládní krize…), mezinárodní trendy (rozšiřování EU, hrozba terorismu…), vědecké objevy (účinnější léky, nové zdroje energie…), přírodní projevy (rozšiřování pouští, více záplav…) a jiné. V praxi je vývoj kursu akcií těžko odhadnutelný. </w:t>
      </w:r>
    </w:p>
    <w:p w:rsidR="00CA428A" w:rsidRPr="001A2D77" w:rsidRDefault="00CA428A" w:rsidP="006F60A8">
      <w:pPr>
        <w:pStyle w:val="Odstavecseseznamem"/>
        <w:numPr>
          <w:ilvl w:val="0"/>
          <w:numId w:val="5"/>
        </w:numPr>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p>
    <w:p w:rsidR="000252FC" w:rsidRPr="001A2D77" w:rsidRDefault="000252FC" w:rsidP="00F14CCD">
      <w:pPr>
        <w:shd w:val="clear" w:color="auto" w:fill="FFFFFF"/>
        <w:spacing w:before="100" w:after="100"/>
        <w:ind w:left="708"/>
        <w:textAlignment w:val="top"/>
        <w:rPr>
          <w:szCs w:val="24"/>
        </w:rPr>
      </w:pPr>
      <w:r w:rsidRPr="001A2D77">
        <w:rPr>
          <w:szCs w:val="24"/>
        </w:rPr>
        <w:t>Obchodování:</w:t>
      </w:r>
    </w:p>
    <w:p w:rsidR="000252FC" w:rsidRPr="001A2D77" w:rsidRDefault="000252FC" w:rsidP="00F14CCD">
      <w:pPr>
        <w:pStyle w:val="Odstavecseseznamem"/>
        <w:shd w:val="clear" w:color="auto" w:fill="FFFFFF"/>
        <w:spacing w:before="100" w:after="100" w:line="360" w:lineRule="auto"/>
        <w:ind w:left="3969" w:hanging="2693"/>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Na burze cenných papírů – nabízejí se zde akcie jen některých firem, obchod může realizovat jen obchodník s licencí</w:t>
      </w:r>
    </w:p>
    <w:p w:rsidR="000252FC" w:rsidRPr="001A2D77" w:rsidRDefault="000252FC" w:rsidP="00F14CCD">
      <w:pPr>
        <w:pStyle w:val="Odstavecseseznamem"/>
        <w:shd w:val="clear" w:color="auto" w:fill="FFFFFF"/>
        <w:spacing w:before="100" w:after="100" w:line="360" w:lineRule="auto"/>
        <w:ind w:left="3969" w:hanging="2693"/>
        <w:jc w:val="both"/>
        <w:textAlignment w:val="top"/>
        <w:rPr>
          <w:rFonts w:ascii="Times New Roman" w:eastAsia="Times New Roman" w:hAnsi="Times New Roman" w:cs="Times New Roman"/>
          <w:sz w:val="24"/>
          <w:szCs w:val="24"/>
          <w:lang w:eastAsia="cs-CZ"/>
        </w:rPr>
      </w:pPr>
    </w:p>
    <w:p w:rsidR="000252FC" w:rsidRPr="001A2D77" w:rsidRDefault="000252FC" w:rsidP="00F14CCD">
      <w:pPr>
        <w:pStyle w:val="Odstavecseseznamem"/>
        <w:shd w:val="clear" w:color="auto" w:fill="FFFFFF"/>
        <w:spacing w:before="100" w:after="100" w:line="360" w:lineRule="auto"/>
        <w:ind w:left="3969" w:hanging="2693"/>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Přes RM-Systém  - určeno hlavně pro malé a drobné</w:t>
      </w:r>
      <w:r w:rsidR="0082473F">
        <w:rPr>
          <w:rFonts w:ascii="Times New Roman" w:eastAsia="Times New Roman" w:hAnsi="Times New Roman" w:cs="Times New Roman"/>
          <w:sz w:val="24"/>
          <w:szCs w:val="24"/>
          <w:lang w:eastAsia="cs-CZ"/>
        </w:rPr>
        <w:t xml:space="preserve"> investory, je zde větší nabídka</w:t>
      </w:r>
      <w:r w:rsidRPr="001A2D77">
        <w:rPr>
          <w:rFonts w:ascii="Times New Roman" w:eastAsia="Times New Roman" w:hAnsi="Times New Roman" w:cs="Times New Roman"/>
          <w:sz w:val="24"/>
          <w:szCs w:val="24"/>
          <w:lang w:eastAsia="cs-CZ"/>
        </w:rPr>
        <w:t xml:space="preserve"> akcií, umožňuje i přímé obchody s vybraným zájemcem a poplatky jsou zpravidla nižší než na burze</w:t>
      </w:r>
    </w:p>
    <w:p w:rsidR="000252FC" w:rsidRPr="001A2D77" w:rsidRDefault="000252FC" w:rsidP="00F14CCD">
      <w:pPr>
        <w:pStyle w:val="Odstavecseseznamem"/>
        <w:shd w:val="clear" w:color="auto" w:fill="FFFFFF"/>
        <w:spacing w:before="100" w:after="100" w:line="360" w:lineRule="auto"/>
        <w:ind w:left="3969" w:hanging="2693"/>
        <w:jc w:val="both"/>
        <w:textAlignment w:val="top"/>
        <w:rPr>
          <w:rFonts w:ascii="Times New Roman" w:eastAsia="Times New Roman" w:hAnsi="Times New Roman" w:cs="Times New Roman"/>
          <w:sz w:val="24"/>
          <w:szCs w:val="24"/>
          <w:lang w:eastAsia="cs-CZ"/>
        </w:rPr>
      </w:pPr>
    </w:p>
    <w:p w:rsidR="000252FC" w:rsidRPr="001A2D77" w:rsidRDefault="000252FC" w:rsidP="00F14CCD">
      <w:pPr>
        <w:pStyle w:val="Odstavecseseznamem"/>
        <w:shd w:val="clear" w:color="auto" w:fill="FFFFFF"/>
        <w:spacing w:before="100" w:after="100" w:line="360" w:lineRule="auto"/>
        <w:ind w:left="3969" w:hanging="2693"/>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Neorganizovaně na volném trhu – ne moc obvyklý postup, obchodníci se sami zkontaktují a uzavřou smlouvu, platí se jen poplatky za zaevidování převodu</w:t>
      </w:r>
    </w:p>
    <w:p w:rsidR="000252FC" w:rsidRPr="001A2D77" w:rsidRDefault="000252FC" w:rsidP="00F14CCD">
      <w:pPr>
        <w:pStyle w:val="Odstavecseseznamem"/>
        <w:shd w:val="clear" w:color="auto" w:fill="FFFFFF"/>
        <w:spacing w:before="100" w:after="100" w:line="360" w:lineRule="auto"/>
        <w:ind w:left="3969" w:hanging="2693"/>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Na zahraničních burzách – vhodné pro zkušené investory. Princip podobný jako na pražské burze</w:t>
      </w:r>
    </w:p>
    <w:p w:rsidR="000252FC" w:rsidRPr="001A2D77" w:rsidRDefault="000252FC" w:rsidP="00F14CCD">
      <w:pPr>
        <w:pStyle w:val="Odstavecseseznamem"/>
        <w:shd w:val="clear" w:color="auto" w:fill="FFFFFF"/>
        <w:spacing w:before="100" w:after="100" w:line="360" w:lineRule="auto"/>
        <w:ind w:left="3969" w:hanging="2693"/>
        <w:jc w:val="both"/>
        <w:textAlignment w:val="top"/>
        <w:rPr>
          <w:rFonts w:ascii="Times New Roman" w:eastAsia="Times New Roman" w:hAnsi="Times New Roman" w:cs="Times New Roman"/>
          <w:sz w:val="24"/>
          <w:szCs w:val="24"/>
          <w:lang w:eastAsia="cs-CZ"/>
        </w:rPr>
      </w:pPr>
    </w:p>
    <w:p w:rsidR="000252FC" w:rsidRPr="001A2D77" w:rsidRDefault="000252FC" w:rsidP="006F60A8">
      <w:pPr>
        <w:pStyle w:val="Odstavecseseznamem"/>
        <w:numPr>
          <w:ilvl w:val="0"/>
          <w:numId w:val="5"/>
        </w:numPr>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Podílové listy jsou podle § 8 zákona č. 189/2004 Sb., o kolektivním investování, cenným papírem, který představuje podíl podílníka na majetku v podílovém fondu (PF), s nímž jsou spojena další práva, plynoucí ze zákona o kolektivním investování nebo ze statutu PF.</w:t>
      </w:r>
      <w:r w:rsidRPr="001A2D77">
        <w:rPr>
          <w:rStyle w:val="Znakapoznpodarou"/>
          <w:rFonts w:ascii="Times New Roman" w:eastAsia="Times New Roman" w:hAnsi="Times New Roman" w:cs="Times New Roman"/>
          <w:szCs w:val="24"/>
          <w:lang w:eastAsia="cs-CZ"/>
        </w:rPr>
        <w:footnoteReference w:id="10"/>
      </w:r>
      <w:r w:rsidRPr="001A2D77">
        <w:rPr>
          <w:rFonts w:ascii="Times New Roman" w:eastAsia="Times New Roman" w:hAnsi="Times New Roman" w:cs="Times New Roman"/>
          <w:sz w:val="24"/>
          <w:szCs w:val="24"/>
          <w:lang w:eastAsia="cs-CZ"/>
        </w:rPr>
        <w:t xml:space="preserve"> Znamená to tedy, že mezi investora a konečnou investici vstupuje podílový fond, který investici spravuje a zastřešuje ji. Nabídka podílových fondů je bohatá. Nevýhodou podílových listů je, že investice do nich není ze zákona pojištěna, většinou jde o dlouhodobou záležitost, cena může výrazně kolísat a i proto jsou riskantní jednorázové velké nákupy</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 xml:space="preserve">Podílové listy lze získat jen proti peněžnímu plnění. Sjednání smlouvy o nákupu podílových listů ještě nemůžeme považovat za uskutečněný účetní případ. Ten vznikne až vlastní investicí. </w:t>
      </w: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p>
    <w:p w:rsidR="000252FC" w:rsidRPr="001A2D77" w:rsidRDefault="000252FC"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Zdanitelný příjem u podílníka vzniká</w:t>
      </w:r>
    </w:p>
    <w:p w:rsidR="000252FC" w:rsidRPr="001A2D77" w:rsidRDefault="000252FC" w:rsidP="00F14CCD">
      <w:pPr>
        <w:pStyle w:val="Odstavecseseznamem"/>
        <w:shd w:val="clear" w:color="auto" w:fill="FFFFFF"/>
        <w:spacing w:before="100" w:after="100" w:line="360" w:lineRule="auto"/>
        <w:ind w:left="1410"/>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Z prodeje podílového listu. U právnické osoby použijeme rozdíl mezi příjmem z prodeje a hodnotou podílového listu v účetnictví. Pokud je podílníkem fyzická osoba, jsou zde tři možnosti: příjem je osvobozený (pokud podílové listy byly v držení déle než 6 měsíců), vznikne příjem podle §10 Z</w:t>
      </w:r>
      <w:r w:rsidR="00F14CCD" w:rsidRPr="001A2D77">
        <w:rPr>
          <w:rFonts w:ascii="Times New Roman" w:eastAsia="Times New Roman" w:hAnsi="Times New Roman" w:cs="Times New Roman"/>
          <w:sz w:val="24"/>
          <w:szCs w:val="24"/>
          <w:lang w:eastAsia="cs-CZ"/>
        </w:rPr>
        <w:t xml:space="preserve">ákon a dani z </w:t>
      </w:r>
      <w:proofErr w:type="gramStart"/>
      <w:r w:rsidR="00F14CCD" w:rsidRPr="001A2D77">
        <w:rPr>
          <w:rFonts w:ascii="Times New Roman" w:eastAsia="Times New Roman" w:hAnsi="Times New Roman" w:cs="Times New Roman"/>
          <w:sz w:val="24"/>
          <w:szCs w:val="24"/>
          <w:lang w:eastAsia="cs-CZ"/>
        </w:rPr>
        <w:t>příjmu</w:t>
      </w:r>
      <w:proofErr w:type="gramEnd"/>
      <w:r w:rsidRPr="001A2D77">
        <w:rPr>
          <w:rFonts w:ascii="Times New Roman" w:eastAsia="Times New Roman" w:hAnsi="Times New Roman" w:cs="Times New Roman"/>
          <w:sz w:val="24"/>
          <w:szCs w:val="24"/>
          <w:lang w:eastAsia="cs-CZ"/>
        </w:rPr>
        <w:t xml:space="preserve"> a nebo </w:t>
      </w:r>
      <w:proofErr w:type="gramStart"/>
      <w:r w:rsidRPr="001A2D77">
        <w:rPr>
          <w:rFonts w:ascii="Times New Roman" w:eastAsia="Times New Roman" w:hAnsi="Times New Roman" w:cs="Times New Roman"/>
          <w:sz w:val="24"/>
          <w:szCs w:val="24"/>
          <w:lang w:eastAsia="cs-CZ"/>
        </w:rPr>
        <w:t>podle</w:t>
      </w:r>
      <w:proofErr w:type="gramEnd"/>
      <w:r w:rsidRPr="001A2D77">
        <w:rPr>
          <w:rFonts w:ascii="Times New Roman" w:eastAsia="Times New Roman" w:hAnsi="Times New Roman" w:cs="Times New Roman"/>
          <w:sz w:val="24"/>
          <w:szCs w:val="24"/>
          <w:lang w:eastAsia="cs-CZ"/>
        </w:rPr>
        <w:t xml:space="preserve">  § 7 </w:t>
      </w:r>
      <w:r w:rsidR="00F14CCD" w:rsidRPr="001A2D77">
        <w:rPr>
          <w:rFonts w:ascii="Times New Roman" w:eastAsia="Times New Roman" w:hAnsi="Times New Roman" w:cs="Times New Roman"/>
          <w:sz w:val="24"/>
          <w:szCs w:val="24"/>
          <w:lang w:eastAsia="cs-CZ"/>
        </w:rPr>
        <w:t>Zákon a dani z příjmu</w:t>
      </w:r>
      <w:r w:rsidRPr="001A2D77">
        <w:rPr>
          <w:rFonts w:ascii="Times New Roman" w:eastAsia="Times New Roman" w:hAnsi="Times New Roman" w:cs="Times New Roman"/>
          <w:sz w:val="24"/>
          <w:szCs w:val="24"/>
          <w:lang w:eastAsia="cs-CZ"/>
        </w:rPr>
        <w:t xml:space="preserve"> (toto platí pro variantu, kdy jsou podílové listy zahrnuté do obchodního majetku firmy).</w:t>
      </w:r>
    </w:p>
    <w:p w:rsidR="000252FC" w:rsidRPr="001A2D77" w:rsidRDefault="000252FC" w:rsidP="00F14CCD">
      <w:pPr>
        <w:pStyle w:val="Odstavecseseznamem"/>
        <w:shd w:val="clear" w:color="auto" w:fill="FFFFFF"/>
        <w:spacing w:before="100" w:after="100" w:line="360" w:lineRule="auto"/>
        <w:ind w:left="1410"/>
        <w:jc w:val="both"/>
        <w:textAlignment w:val="top"/>
        <w:rPr>
          <w:rFonts w:ascii="Times New Roman" w:eastAsia="Times New Roman" w:hAnsi="Times New Roman" w:cs="Times New Roman"/>
          <w:sz w:val="24"/>
          <w:szCs w:val="24"/>
          <w:lang w:eastAsia="cs-CZ"/>
        </w:rPr>
      </w:pPr>
    </w:p>
    <w:p w:rsidR="000252FC" w:rsidRPr="001A2D77" w:rsidRDefault="000252FC" w:rsidP="006F60A8">
      <w:pPr>
        <w:pStyle w:val="Odstavecseseznamem"/>
        <w:numPr>
          <w:ilvl w:val="0"/>
          <w:numId w:val="5"/>
        </w:numPr>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Dluhopisy znamenají v podstatě dluhový (dlužní) úpis, tedy, že někdo (obecně dlužník) někomu (obecně věřiteli) dluží tolik a tolik, což se mu zavazuje vrátit tehdy a tehdy, proti předložení daného dluhopisu.</w:t>
      </w:r>
      <w:r w:rsidRPr="001A2D77">
        <w:rPr>
          <w:rStyle w:val="Znakapoznpodarou"/>
          <w:rFonts w:ascii="Times New Roman" w:eastAsia="Times New Roman" w:hAnsi="Times New Roman" w:cs="Times New Roman"/>
          <w:szCs w:val="24"/>
          <w:lang w:eastAsia="cs-CZ"/>
        </w:rPr>
        <w:footnoteReference w:id="11"/>
      </w:r>
      <w:r w:rsidRPr="001A2D77">
        <w:rPr>
          <w:rFonts w:ascii="Times New Roman" w:eastAsia="Times New Roman" w:hAnsi="Times New Roman" w:cs="Times New Roman"/>
          <w:sz w:val="24"/>
          <w:szCs w:val="24"/>
          <w:lang w:eastAsia="cs-CZ"/>
        </w:rPr>
        <w:t xml:space="preserve"> Vydáním dluhopisů jsou získány nové finanční zdroje, jsou to tzv. cizí zdroje, které bude nutné </w:t>
      </w:r>
      <w:r w:rsidRPr="001A2D77">
        <w:rPr>
          <w:rFonts w:ascii="Times New Roman" w:eastAsia="Times New Roman" w:hAnsi="Times New Roman" w:cs="Times New Roman"/>
          <w:sz w:val="24"/>
          <w:szCs w:val="24"/>
          <w:lang w:eastAsia="cs-CZ"/>
        </w:rPr>
        <w:lastRenderedPageBreak/>
        <w:t>v budoucnu vrátit. S dluhopisy patří mezi investiční cenné papíry a je možné s nimi obchodovat na burze nebo výjimečně i v RM systému. Výkyvy hodnoty dluhopisu jsou daleko nižší než u akcií. Výnos z dluhopisů vzniká hlavně pevnou úrokovou mírou. Mimo standardních dluhopisů najdeme ještě státní dluhopisy, státní pokladniční poukázky, komunální dluhopisy, hypoteční zástavní listy a jiné. Mezi dlouhodobý finanční majetek řadíme dluhopisy u nich je záměr je držet déle než jeden rok. V účetnictví dluhopisy rozdělujeme na analytické účty.</w:t>
      </w:r>
    </w:p>
    <w:p w:rsidR="000252FC" w:rsidRPr="001A2D77" w:rsidRDefault="000252FC" w:rsidP="00F14CCD">
      <w:pPr>
        <w:shd w:val="clear" w:color="auto" w:fill="FFFFFF"/>
        <w:spacing w:before="100" w:after="100"/>
        <w:ind w:left="708"/>
        <w:textAlignment w:val="top"/>
        <w:rPr>
          <w:szCs w:val="24"/>
        </w:rPr>
      </w:pPr>
      <w:r w:rsidRPr="001A2D77">
        <w:rPr>
          <w:szCs w:val="24"/>
        </w:rPr>
        <w:t>Zdanění zase probíhá podle toho, zda jeho držitelem je právnická nebo fyzická osoba a vlastní zdanění je podobné jako u podílových listů. Při držení dluhopisu vznikne u fyzické osoby úrokový příjem a ten bude příjmem z kapitálového majetku podle §8 ZDP, který podléhá srážkové dani. Podle § 23 ZDP se pak již tento příjem nebude zahrnovat do základu daně. I zde mohou vzniknout příjmy osvobozené od daně, viz ZDP.</w:t>
      </w:r>
    </w:p>
    <w:p w:rsidR="000252FC" w:rsidRPr="001A2D77" w:rsidRDefault="000252FC" w:rsidP="00F14CCD">
      <w:pPr>
        <w:shd w:val="clear" w:color="auto" w:fill="FFFFFF"/>
        <w:spacing w:before="100" w:after="100"/>
        <w:ind w:left="708"/>
        <w:textAlignment w:val="top"/>
        <w:rPr>
          <w:szCs w:val="24"/>
        </w:rPr>
      </w:pPr>
    </w:p>
    <w:p w:rsidR="000252FC" w:rsidRPr="001A2D77" w:rsidRDefault="000252FC" w:rsidP="006F60A8">
      <w:pPr>
        <w:pStyle w:val="Odstavecseseznamem"/>
        <w:numPr>
          <w:ilvl w:val="0"/>
          <w:numId w:val="5"/>
        </w:numPr>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Opce znamená zpravidla smlouvu o smlouvě budoucí, kdy se smluvní strany dneska dohodnou na určitém budoucím kontraktu s tím, že pokud osoba oprávněná z opce v budoucnu požádá o uzavření kontraktu, druhá strana, která je opcí vázána, musí žádosti vyhovět. Jestliže osoba oprávněná nepožádá o sjednání kontraktu, tento nebude vůbec uzavřen, bez ohledu na vůli osoby povinné.</w:t>
      </w:r>
      <w:r w:rsidRPr="001A2D77">
        <w:rPr>
          <w:rStyle w:val="Znakapoznpodarou"/>
          <w:rFonts w:ascii="Times New Roman" w:eastAsia="Times New Roman" w:hAnsi="Times New Roman" w:cs="Times New Roman"/>
          <w:szCs w:val="24"/>
          <w:lang w:eastAsia="cs-CZ"/>
        </w:rPr>
        <w:footnoteReference w:id="12"/>
      </w:r>
    </w:p>
    <w:p w:rsidR="000252FC" w:rsidRPr="001A2D77" w:rsidRDefault="000252FC" w:rsidP="00F14CCD">
      <w:pPr>
        <w:shd w:val="clear" w:color="auto" w:fill="FFFFFF"/>
        <w:spacing w:before="100" w:after="100"/>
        <w:ind w:left="720"/>
        <w:textAlignment w:val="top"/>
        <w:rPr>
          <w:szCs w:val="24"/>
        </w:rPr>
      </w:pPr>
      <w:r w:rsidRPr="001A2D77">
        <w:rPr>
          <w:szCs w:val="24"/>
        </w:rPr>
        <w:t>Z účetního pohledu je důležitá vyhláška č. 501/2002 Sb., kterou se provádí zákon o účetnictví pro banky a jiné finanční instituce a Český účetní standart pro finanční instituce č. 110-Deriváty.  Derivátem se pro účely účetnictví rozumí finanční nástroj, jehož reálná hodnota se mění v závislosti na změně úrokové míry, ceny cenného papíru, ceny komodity, měnového kursu a je smluven a vyrovnán k budoucímu datu. Za deriváty nemůžeme považovat například úvěry, půjčky, smlouvy o nákupu, prodeji a nájmu.</w:t>
      </w:r>
    </w:p>
    <w:p w:rsidR="000252FC" w:rsidRPr="001A2D77" w:rsidRDefault="000252FC" w:rsidP="00F14CCD">
      <w:pPr>
        <w:shd w:val="clear" w:color="auto" w:fill="FFFFFF"/>
        <w:spacing w:before="100" w:after="100"/>
        <w:ind w:left="720"/>
        <w:textAlignment w:val="top"/>
        <w:rPr>
          <w:szCs w:val="24"/>
        </w:rPr>
      </w:pPr>
      <w:r w:rsidRPr="001A2D77">
        <w:rPr>
          <w:szCs w:val="24"/>
        </w:rPr>
        <w:t xml:space="preserve">O derivátech účtujeme na rozvahových i </w:t>
      </w:r>
      <w:proofErr w:type="spellStart"/>
      <w:r w:rsidRPr="001A2D77">
        <w:rPr>
          <w:szCs w:val="24"/>
        </w:rPr>
        <w:t>podrozvahových</w:t>
      </w:r>
      <w:proofErr w:type="spellEnd"/>
      <w:r w:rsidRPr="001A2D77">
        <w:rPr>
          <w:szCs w:val="24"/>
        </w:rPr>
        <w:t xml:space="preserve"> účtech. Dle § 23 ZDP jsou účetní dopady reálného přecenění derivátů plně daňové účinné a to i pro stanovení základu daně.</w:t>
      </w:r>
    </w:p>
    <w:p w:rsidR="000252FC" w:rsidRPr="001A2D77" w:rsidRDefault="000252FC" w:rsidP="00F14CCD">
      <w:pPr>
        <w:shd w:val="clear" w:color="auto" w:fill="FFFFFF"/>
        <w:spacing w:before="100" w:after="100"/>
        <w:ind w:left="720"/>
        <w:textAlignment w:val="top"/>
        <w:rPr>
          <w:szCs w:val="24"/>
        </w:rPr>
      </w:pPr>
    </w:p>
    <w:p w:rsidR="002D45A5" w:rsidRDefault="000252FC" w:rsidP="006F60A8">
      <w:pPr>
        <w:pStyle w:val="Odstavecseseznamem"/>
        <w:numPr>
          <w:ilvl w:val="0"/>
          <w:numId w:val="5"/>
        </w:numPr>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 xml:space="preserve">Pevné termínované smlouvy jsou na rozdíl od opcí závazné pro obě strany.   Rozlišujeme je </w:t>
      </w:r>
      <w:proofErr w:type="gramStart"/>
      <w:r w:rsidRPr="001A2D77">
        <w:rPr>
          <w:rFonts w:ascii="Times New Roman" w:eastAsia="Times New Roman" w:hAnsi="Times New Roman" w:cs="Times New Roman"/>
          <w:sz w:val="24"/>
          <w:szCs w:val="24"/>
          <w:lang w:eastAsia="cs-CZ"/>
        </w:rPr>
        <w:t>na</w:t>
      </w:r>
      <w:proofErr w:type="gramEnd"/>
      <w:r w:rsidRPr="001A2D77">
        <w:rPr>
          <w:rFonts w:ascii="Times New Roman" w:eastAsia="Times New Roman" w:hAnsi="Times New Roman" w:cs="Times New Roman"/>
          <w:sz w:val="24"/>
          <w:szCs w:val="24"/>
          <w:lang w:eastAsia="cs-CZ"/>
        </w:rPr>
        <w:t xml:space="preserve">: </w:t>
      </w:r>
    </w:p>
    <w:p w:rsidR="000252FC" w:rsidRPr="001A2D77" w:rsidRDefault="002D45A5" w:rsidP="002D45A5">
      <w:pPr>
        <w:pStyle w:val="Odstavecseseznamem"/>
        <w:shd w:val="clear" w:color="auto" w:fill="FFFFFF"/>
        <w:tabs>
          <w:tab w:val="left" w:pos="1134"/>
        </w:tabs>
        <w:spacing w:before="100" w:after="100" w:line="360" w:lineRule="auto"/>
        <w:ind w:left="2835" w:hanging="1701"/>
        <w:jc w:val="both"/>
        <w:textAlignment w:val="top"/>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F</w:t>
      </w:r>
      <w:r w:rsidR="000252FC" w:rsidRPr="001A2D77">
        <w:rPr>
          <w:rFonts w:ascii="Times New Roman" w:eastAsia="Times New Roman" w:hAnsi="Times New Roman" w:cs="Times New Roman"/>
          <w:sz w:val="24"/>
          <w:szCs w:val="24"/>
          <w:lang w:eastAsia="cs-CZ"/>
        </w:rPr>
        <w:t xml:space="preserve">orvardy- jde o nejstarší druh derivátů, a je zde volné smluvní </w:t>
      </w:r>
      <w:proofErr w:type="gramStart"/>
      <w:r w:rsidR="000252FC" w:rsidRPr="001A2D77">
        <w:rPr>
          <w:rFonts w:ascii="Times New Roman" w:eastAsia="Times New Roman" w:hAnsi="Times New Roman" w:cs="Times New Roman"/>
          <w:sz w:val="24"/>
          <w:szCs w:val="24"/>
          <w:lang w:eastAsia="cs-CZ"/>
        </w:rPr>
        <w:t xml:space="preserve">zajištění </w:t>
      </w:r>
      <w:r>
        <w:rPr>
          <w:rFonts w:ascii="Times New Roman" w:eastAsia="Times New Roman" w:hAnsi="Times New Roman" w:cs="Times New Roman"/>
          <w:sz w:val="24"/>
          <w:szCs w:val="24"/>
          <w:lang w:eastAsia="cs-CZ"/>
        </w:rPr>
        <w:t xml:space="preserve">        </w:t>
      </w:r>
      <w:r w:rsidR="000252FC" w:rsidRPr="001A2D77">
        <w:rPr>
          <w:rFonts w:ascii="Times New Roman" w:eastAsia="Times New Roman" w:hAnsi="Times New Roman" w:cs="Times New Roman"/>
          <w:sz w:val="24"/>
          <w:szCs w:val="24"/>
          <w:lang w:eastAsia="cs-CZ"/>
        </w:rPr>
        <w:t>kolísání</w:t>
      </w:r>
      <w:proofErr w:type="gramEnd"/>
      <w:r w:rsidR="000252FC" w:rsidRPr="001A2D77">
        <w:rPr>
          <w:rFonts w:ascii="Times New Roman" w:eastAsia="Times New Roman" w:hAnsi="Times New Roman" w:cs="Times New Roman"/>
          <w:sz w:val="24"/>
          <w:szCs w:val="24"/>
          <w:lang w:eastAsia="cs-CZ"/>
        </w:rPr>
        <w:t xml:space="preserve"> cen</w:t>
      </w:r>
    </w:p>
    <w:p w:rsidR="000252FC" w:rsidRPr="001A2D77" w:rsidRDefault="000252FC" w:rsidP="002D45A5">
      <w:pPr>
        <w:shd w:val="clear" w:color="auto" w:fill="FFFFFF"/>
        <w:spacing w:before="100" w:after="100"/>
        <w:ind w:left="2835" w:hanging="1701"/>
        <w:textAlignment w:val="top"/>
        <w:rPr>
          <w:szCs w:val="24"/>
        </w:rPr>
      </w:pPr>
      <w:r w:rsidRPr="001A2D77">
        <w:rPr>
          <w:szCs w:val="24"/>
        </w:rPr>
        <w:t xml:space="preserve">        </w:t>
      </w:r>
      <w:proofErr w:type="spellStart"/>
      <w:r w:rsidRPr="001A2D77">
        <w:rPr>
          <w:szCs w:val="24"/>
        </w:rPr>
        <w:t>Futures</w:t>
      </w:r>
      <w:proofErr w:type="spellEnd"/>
      <w:r w:rsidRPr="001A2D77">
        <w:rPr>
          <w:szCs w:val="24"/>
        </w:rPr>
        <w:t xml:space="preserve"> – zde je standardizované smluvní zajištění kolísání cen, v praxi je každý obchod jedinečný</w:t>
      </w:r>
    </w:p>
    <w:p w:rsidR="000252FC" w:rsidRDefault="000252FC" w:rsidP="002D45A5">
      <w:pPr>
        <w:shd w:val="clear" w:color="auto" w:fill="FFFFFF"/>
        <w:spacing w:before="100" w:after="100"/>
        <w:ind w:left="2835" w:hanging="1701"/>
        <w:textAlignment w:val="top"/>
        <w:rPr>
          <w:szCs w:val="24"/>
        </w:rPr>
      </w:pPr>
      <w:r w:rsidRPr="001A2D77">
        <w:rPr>
          <w:szCs w:val="24"/>
        </w:rPr>
        <w:t xml:space="preserve">       Swapy – zde dojde ke křížovému vyloučení vlivu oscilací úroků či měn.</w:t>
      </w:r>
    </w:p>
    <w:p w:rsidR="002D45A5" w:rsidRDefault="002D45A5" w:rsidP="002D45A5">
      <w:pPr>
        <w:shd w:val="clear" w:color="auto" w:fill="FFFFFF"/>
        <w:spacing w:before="100" w:after="100"/>
        <w:ind w:left="2835" w:hanging="1701"/>
        <w:textAlignment w:val="top"/>
        <w:rPr>
          <w:szCs w:val="24"/>
        </w:rPr>
      </w:pPr>
    </w:p>
    <w:p w:rsidR="000252FC" w:rsidRPr="001A2D77" w:rsidRDefault="000252FC" w:rsidP="00F14CCD">
      <w:pPr>
        <w:shd w:val="clear" w:color="auto" w:fill="FFFFFF"/>
        <w:spacing w:before="100" w:after="100"/>
        <w:ind w:left="709"/>
        <w:textAlignment w:val="top"/>
        <w:rPr>
          <w:szCs w:val="24"/>
        </w:rPr>
      </w:pPr>
      <w:r w:rsidRPr="001A2D77">
        <w:rPr>
          <w:szCs w:val="24"/>
        </w:rPr>
        <w:t xml:space="preserve">Z účetního hlediska termínovanou smlouvou vzniká finanční aktivum jedné účetní jednotce a finanční závazek účetní jednotce druhé.  </w:t>
      </w:r>
    </w:p>
    <w:p w:rsidR="000252FC" w:rsidRPr="001A2D77" w:rsidRDefault="000252FC" w:rsidP="00F14CCD">
      <w:pPr>
        <w:shd w:val="clear" w:color="auto" w:fill="FFFFFF"/>
        <w:spacing w:before="100" w:after="100"/>
        <w:ind w:left="709"/>
        <w:textAlignment w:val="top"/>
        <w:rPr>
          <w:szCs w:val="24"/>
        </w:rPr>
      </w:pPr>
    </w:p>
    <w:p w:rsidR="000252FC" w:rsidRPr="001A2D77" w:rsidRDefault="000252FC" w:rsidP="006F60A8">
      <w:pPr>
        <w:pStyle w:val="Odstavecseseznamem"/>
        <w:numPr>
          <w:ilvl w:val="0"/>
          <w:numId w:val="5"/>
        </w:numPr>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r w:rsidRPr="001A2D77">
        <w:rPr>
          <w:rFonts w:ascii="Times New Roman" w:eastAsia="Times New Roman" w:hAnsi="Times New Roman" w:cs="Times New Roman"/>
          <w:sz w:val="24"/>
          <w:szCs w:val="24"/>
          <w:lang w:eastAsia="cs-CZ"/>
        </w:rPr>
        <w:t>Ostatní cenné papíry zahrnují investiční kupony, listinné kupony, opční listy, směnky, šeky, náložné listy, skladištní listy, skladové listy a jiné listiny, které jsou za cenné papíry prohlášeny zvláštním právním předpisem.</w:t>
      </w:r>
    </w:p>
    <w:p w:rsidR="000252FC" w:rsidRPr="001A2D77" w:rsidRDefault="000252FC" w:rsidP="00F14CCD">
      <w:pPr>
        <w:shd w:val="clear" w:color="auto" w:fill="FFFFFF"/>
        <w:spacing w:before="100" w:after="100"/>
        <w:textAlignment w:val="top"/>
        <w:rPr>
          <w:szCs w:val="24"/>
        </w:rPr>
      </w:pPr>
    </w:p>
    <w:p w:rsidR="000252FC" w:rsidRPr="001A2D77" w:rsidRDefault="000252FC" w:rsidP="00F14CCD">
      <w:pPr>
        <w:shd w:val="clear" w:color="auto" w:fill="FFFFFF"/>
        <w:spacing w:before="100" w:after="100"/>
        <w:textAlignment w:val="top"/>
      </w:pPr>
      <w:r w:rsidRPr="001A2D77">
        <w:rPr>
          <w:szCs w:val="24"/>
        </w:rPr>
        <w:t>Oceňování dlouhodobého finančního majetku je pořizovací cenou a ke dni účetní závěrky se ocení reálnou cenou podle § 27 zákona o účetnictví. Přírůstek hodnoty cenných papírů ke konci účetního období účtujeme 069/909 a úbytek hodnoty cenných papírů 909/069.</w:t>
      </w:r>
    </w:p>
    <w:p w:rsidR="000252FC" w:rsidRPr="001A2D77" w:rsidRDefault="000252FC" w:rsidP="00F14CCD">
      <w:pPr>
        <w:pStyle w:val="Nadpis3"/>
        <w:numPr>
          <w:ilvl w:val="0"/>
          <w:numId w:val="0"/>
        </w:numPr>
        <w:ind w:left="720" w:hanging="720"/>
        <w:jc w:val="both"/>
        <w:rPr>
          <w:rFonts w:cs="Times New Roman"/>
        </w:rPr>
      </w:pPr>
    </w:p>
    <w:p w:rsidR="000F241B" w:rsidRPr="001A2D77" w:rsidRDefault="000F241B" w:rsidP="00F14CCD">
      <w:pPr>
        <w:pStyle w:val="Odstavecseseznamem"/>
        <w:shd w:val="clear" w:color="auto" w:fill="FFFFFF"/>
        <w:spacing w:before="100" w:after="100" w:line="360" w:lineRule="auto"/>
        <w:jc w:val="both"/>
        <w:textAlignment w:val="top"/>
        <w:rPr>
          <w:rFonts w:ascii="Times New Roman" w:eastAsia="Times New Roman" w:hAnsi="Times New Roman" w:cs="Times New Roman"/>
          <w:sz w:val="24"/>
          <w:szCs w:val="24"/>
          <w:lang w:eastAsia="cs-CZ"/>
        </w:rPr>
      </w:pPr>
    </w:p>
    <w:bookmarkEnd w:id="1"/>
    <w:p w:rsidR="00DA4A47" w:rsidRPr="001A2D77" w:rsidRDefault="000252FC" w:rsidP="00F14CCD">
      <w:pPr>
        <w:pStyle w:val="Nadpis1"/>
        <w:jc w:val="both"/>
      </w:pPr>
      <w:r w:rsidRPr="001A2D77">
        <w:t xml:space="preserve">Představení firmy </w:t>
      </w:r>
      <w:proofErr w:type="spellStart"/>
      <w:r w:rsidRPr="001A2D77">
        <w:t>Raventia</w:t>
      </w:r>
      <w:proofErr w:type="spellEnd"/>
      <w:r w:rsidRPr="001A2D77">
        <w:t xml:space="preserve"> s.r.o. a výstavby nemovitosti</w:t>
      </w:r>
    </w:p>
    <w:p w:rsidR="000252FC" w:rsidRPr="001A2D77" w:rsidRDefault="000252FC" w:rsidP="00F14CCD">
      <w:pPr>
        <w:rPr>
          <w:szCs w:val="24"/>
        </w:rPr>
      </w:pPr>
      <w:r w:rsidRPr="001A2D77">
        <w:rPr>
          <w:szCs w:val="24"/>
        </w:rPr>
        <w:t xml:space="preserve">Firma </w:t>
      </w:r>
      <w:proofErr w:type="spellStart"/>
      <w:r w:rsidRPr="001A2D77">
        <w:rPr>
          <w:szCs w:val="24"/>
        </w:rPr>
        <w:t>Raventia</w:t>
      </w:r>
      <w:proofErr w:type="spellEnd"/>
      <w:r w:rsidRPr="001A2D77">
        <w:rPr>
          <w:szCs w:val="24"/>
        </w:rPr>
        <w:t xml:space="preserve"> s.r.o. je konzervativně rostoucí </w:t>
      </w:r>
      <w:r w:rsidR="00F14CCD" w:rsidRPr="001A2D77">
        <w:rPr>
          <w:szCs w:val="24"/>
        </w:rPr>
        <w:t>firma se sedmiletou</w:t>
      </w:r>
      <w:r w:rsidRPr="001A2D77">
        <w:rPr>
          <w:szCs w:val="24"/>
        </w:rPr>
        <w:t xml:space="preserve"> historií v oboru vývoje zakázkového software. Zabývá se jak vývojem, tak i správou databází převážně bank a pojišťoven. Zaměstnává kolem dvaceti zaměstnanců. V roce 2007 byl zakoupen pozemek a od roku 2008 započala výstavba sídla firmy </w:t>
      </w:r>
      <w:proofErr w:type="spellStart"/>
      <w:r w:rsidRPr="001A2D77">
        <w:rPr>
          <w:szCs w:val="24"/>
        </w:rPr>
        <w:t>Raventia</w:t>
      </w:r>
      <w:proofErr w:type="spellEnd"/>
      <w:r w:rsidRPr="001A2D77">
        <w:rPr>
          <w:szCs w:val="24"/>
        </w:rPr>
        <w:t xml:space="preserve"> s.r.o. Sídlo firmy je rozděleno na část kancelářskou, která bude sloužit k potřebám firmy a část, která bude dále pronajímána a sl</w:t>
      </w:r>
      <w:r w:rsidR="00B2639D">
        <w:rPr>
          <w:szCs w:val="24"/>
        </w:rPr>
        <w:t xml:space="preserve">oužit k bytovým účelům. Tab. </w:t>
      </w:r>
      <w:proofErr w:type="gramStart"/>
      <w:r w:rsidR="00B2639D">
        <w:rPr>
          <w:szCs w:val="24"/>
        </w:rPr>
        <w:t>č.3</w:t>
      </w:r>
      <w:r w:rsidRPr="001A2D77">
        <w:rPr>
          <w:szCs w:val="24"/>
        </w:rPr>
        <w:t xml:space="preserve"> představuje</w:t>
      </w:r>
      <w:proofErr w:type="gramEnd"/>
      <w:r w:rsidRPr="001A2D77">
        <w:rPr>
          <w:szCs w:val="24"/>
        </w:rPr>
        <w:t xml:space="preserve"> zaokrouhlené náklady na výstavbu v jednotlivých letech. </w:t>
      </w:r>
    </w:p>
    <w:p w:rsidR="000252FC" w:rsidRDefault="000252FC" w:rsidP="00F14CCD">
      <w:pPr>
        <w:rPr>
          <w:szCs w:val="24"/>
        </w:rPr>
      </w:pPr>
      <w:r w:rsidRPr="001A2D77">
        <w:rPr>
          <w:szCs w:val="24"/>
        </w:rPr>
        <w:lastRenderedPageBreak/>
        <w:t xml:space="preserve">Vzhledem k tomu, že zaměstnanci pracují s velmi cennými daty a databázemi, jednatelé firmy uvažují o vyvedení tohoto majetku z majetku firmy </w:t>
      </w:r>
      <w:proofErr w:type="spellStart"/>
      <w:r w:rsidRPr="001A2D77">
        <w:rPr>
          <w:szCs w:val="24"/>
        </w:rPr>
        <w:t>Raventia</w:t>
      </w:r>
      <w:proofErr w:type="spellEnd"/>
      <w:r w:rsidRPr="001A2D77">
        <w:rPr>
          <w:szCs w:val="24"/>
        </w:rPr>
        <w:t xml:space="preserve"> s.r.o. pro a jejích zájmem jsou co nejnižší daňové dopady. </w:t>
      </w:r>
    </w:p>
    <w:p w:rsidR="00B2639D" w:rsidRPr="001A2D77" w:rsidRDefault="00B2639D" w:rsidP="00F14CCD">
      <w:pPr>
        <w:rPr>
          <w:szCs w:val="24"/>
        </w:rPr>
      </w:pPr>
    </w:p>
    <w:p w:rsidR="000252FC" w:rsidRPr="000F241B" w:rsidRDefault="00F14CCD" w:rsidP="00F07FFB">
      <w:pPr>
        <w:spacing w:after="0"/>
        <w:rPr>
          <w:sz w:val="22"/>
          <w:szCs w:val="22"/>
        </w:rPr>
      </w:pPr>
      <w:r w:rsidRPr="000F241B">
        <w:rPr>
          <w:sz w:val="22"/>
          <w:szCs w:val="22"/>
        </w:rPr>
        <w:t xml:space="preserve">Tab. </w:t>
      </w:r>
      <w:proofErr w:type="gramStart"/>
      <w:r w:rsidRPr="000F241B">
        <w:rPr>
          <w:sz w:val="22"/>
          <w:szCs w:val="22"/>
        </w:rPr>
        <w:t>č</w:t>
      </w:r>
      <w:r w:rsidR="001A2D77" w:rsidRPr="000F241B">
        <w:rPr>
          <w:sz w:val="22"/>
          <w:szCs w:val="22"/>
        </w:rPr>
        <w:t>.</w:t>
      </w:r>
      <w:proofErr w:type="gramEnd"/>
      <w:r w:rsidR="001A2D77" w:rsidRPr="000F241B">
        <w:rPr>
          <w:sz w:val="22"/>
          <w:szCs w:val="22"/>
        </w:rPr>
        <w:t xml:space="preserve"> 3</w:t>
      </w:r>
      <w:r w:rsidRPr="000F241B">
        <w:rPr>
          <w:sz w:val="22"/>
          <w:szCs w:val="22"/>
        </w:rPr>
        <w:t xml:space="preserve"> Náklady na stavbu</w:t>
      </w:r>
    </w:p>
    <w:tbl>
      <w:tblPr>
        <w:tblW w:w="7840" w:type="dxa"/>
        <w:tblInd w:w="49" w:type="dxa"/>
        <w:tblCellMar>
          <w:left w:w="70" w:type="dxa"/>
          <w:right w:w="70" w:type="dxa"/>
        </w:tblCellMar>
        <w:tblLook w:val="04A0"/>
      </w:tblPr>
      <w:tblGrid>
        <w:gridCol w:w="1960"/>
        <w:gridCol w:w="1960"/>
        <w:gridCol w:w="1960"/>
        <w:gridCol w:w="1960"/>
      </w:tblGrid>
      <w:tr w:rsidR="00270124" w:rsidRPr="00270124" w:rsidTr="00270124">
        <w:trPr>
          <w:trHeight w:val="799"/>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0124" w:rsidRPr="00270124" w:rsidRDefault="00270124" w:rsidP="00F07FFB">
            <w:pPr>
              <w:spacing w:after="0" w:line="240" w:lineRule="auto"/>
              <w:jc w:val="left"/>
              <w:outlineLvl w:val="0"/>
              <w:rPr>
                <w:color w:val="000000"/>
                <w:sz w:val="22"/>
                <w:szCs w:val="22"/>
              </w:rPr>
            </w:pPr>
            <w:r w:rsidRPr="00270124">
              <w:rPr>
                <w:color w:val="000000"/>
                <w:sz w:val="22"/>
                <w:szCs w:val="22"/>
              </w:rPr>
              <w:t> </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270124" w:rsidRPr="00270124" w:rsidRDefault="00270124" w:rsidP="00270124">
            <w:pPr>
              <w:spacing w:after="0" w:line="240" w:lineRule="auto"/>
              <w:jc w:val="center"/>
              <w:outlineLvl w:val="0"/>
              <w:rPr>
                <w:color w:val="000000"/>
                <w:sz w:val="22"/>
                <w:szCs w:val="22"/>
              </w:rPr>
            </w:pPr>
            <w:r w:rsidRPr="00270124">
              <w:rPr>
                <w:color w:val="000000"/>
                <w:sz w:val="22"/>
                <w:szCs w:val="22"/>
              </w:rPr>
              <w:t>Rok pořízení</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270124" w:rsidRPr="00270124" w:rsidRDefault="00270124" w:rsidP="00270124">
            <w:pPr>
              <w:spacing w:after="0" w:line="240" w:lineRule="auto"/>
              <w:jc w:val="center"/>
              <w:outlineLvl w:val="0"/>
              <w:rPr>
                <w:color w:val="000000"/>
                <w:sz w:val="22"/>
                <w:szCs w:val="22"/>
              </w:rPr>
            </w:pPr>
            <w:r w:rsidRPr="00270124">
              <w:rPr>
                <w:color w:val="000000"/>
                <w:sz w:val="22"/>
                <w:szCs w:val="22"/>
              </w:rPr>
              <w:t>Cena</w:t>
            </w:r>
            <w:r w:rsidR="002D45A5">
              <w:rPr>
                <w:color w:val="000000"/>
                <w:sz w:val="22"/>
                <w:szCs w:val="22"/>
              </w:rPr>
              <w:t xml:space="preserve"> bez DPH</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270124" w:rsidRPr="00270124" w:rsidRDefault="00270124" w:rsidP="00270124">
            <w:pPr>
              <w:spacing w:after="0" w:line="240" w:lineRule="auto"/>
              <w:jc w:val="center"/>
              <w:outlineLvl w:val="0"/>
              <w:rPr>
                <w:color w:val="000000"/>
                <w:sz w:val="22"/>
                <w:szCs w:val="22"/>
              </w:rPr>
            </w:pPr>
            <w:r w:rsidRPr="00270124">
              <w:rPr>
                <w:color w:val="000000"/>
                <w:sz w:val="22"/>
                <w:szCs w:val="22"/>
              </w:rPr>
              <w:t>Uplatněno DPH</w:t>
            </w:r>
          </w:p>
        </w:tc>
      </w:tr>
      <w:tr w:rsidR="00270124" w:rsidRPr="00270124" w:rsidTr="00270124">
        <w:trPr>
          <w:trHeight w:val="799"/>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270124" w:rsidRPr="00270124" w:rsidRDefault="00270124" w:rsidP="00270124">
            <w:pPr>
              <w:spacing w:after="0" w:line="240" w:lineRule="auto"/>
              <w:jc w:val="left"/>
              <w:outlineLvl w:val="0"/>
              <w:rPr>
                <w:color w:val="000000"/>
                <w:sz w:val="22"/>
                <w:szCs w:val="22"/>
              </w:rPr>
            </w:pPr>
            <w:r w:rsidRPr="00270124">
              <w:rPr>
                <w:color w:val="000000"/>
                <w:sz w:val="22"/>
                <w:szCs w:val="22"/>
              </w:rPr>
              <w:t>Pozemek</w:t>
            </w:r>
          </w:p>
        </w:tc>
        <w:tc>
          <w:tcPr>
            <w:tcW w:w="1960" w:type="dxa"/>
            <w:tcBorders>
              <w:top w:val="nil"/>
              <w:left w:val="nil"/>
              <w:bottom w:val="single" w:sz="4" w:space="0" w:color="auto"/>
              <w:right w:val="single" w:sz="4" w:space="0" w:color="auto"/>
            </w:tcBorders>
            <w:shd w:val="clear" w:color="auto" w:fill="auto"/>
            <w:vAlign w:val="center"/>
            <w:hideMark/>
          </w:tcPr>
          <w:p w:rsidR="00270124" w:rsidRPr="00270124" w:rsidRDefault="00270124" w:rsidP="00270124">
            <w:pPr>
              <w:spacing w:after="0" w:line="240" w:lineRule="auto"/>
              <w:jc w:val="center"/>
              <w:outlineLvl w:val="0"/>
              <w:rPr>
                <w:color w:val="000000"/>
                <w:sz w:val="22"/>
                <w:szCs w:val="22"/>
              </w:rPr>
            </w:pPr>
            <w:r w:rsidRPr="00270124">
              <w:rPr>
                <w:color w:val="000000"/>
                <w:sz w:val="22"/>
                <w:szCs w:val="22"/>
              </w:rPr>
              <w:t>2007</w:t>
            </w:r>
          </w:p>
        </w:tc>
        <w:tc>
          <w:tcPr>
            <w:tcW w:w="1960" w:type="dxa"/>
            <w:tcBorders>
              <w:top w:val="nil"/>
              <w:left w:val="nil"/>
              <w:bottom w:val="single" w:sz="4" w:space="0" w:color="auto"/>
              <w:right w:val="single" w:sz="4" w:space="0" w:color="auto"/>
            </w:tcBorders>
            <w:shd w:val="clear" w:color="auto" w:fill="auto"/>
            <w:vAlign w:val="center"/>
            <w:hideMark/>
          </w:tcPr>
          <w:p w:rsidR="00270124" w:rsidRPr="00270124" w:rsidRDefault="00270124" w:rsidP="00270124">
            <w:pPr>
              <w:spacing w:after="0" w:line="240" w:lineRule="auto"/>
              <w:jc w:val="center"/>
              <w:outlineLvl w:val="0"/>
              <w:rPr>
                <w:color w:val="000000"/>
                <w:sz w:val="22"/>
                <w:szCs w:val="22"/>
              </w:rPr>
            </w:pPr>
            <w:r w:rsidRPr="00270124">
              <w:rPr>
                <w:color w:val="000000"/>
                <w:sz w:val="22"/>
                <w:szCs w:val="22"/>
              </w:rPr>
              <w:t>430000</w:t>
            </w:r>
          </w:p>
        </w:tc>
        <w:tc>
          <w:tcPr>
            <w:tcW w:w="1960" w:type="dxa"/>
            <w:tcBorders>
              <w:top w:val="nil"/>
              <w:left w:val="nil"/>
              <w:bottom w:val="single" w:sz="4" w:space="0" w:color="auto"/>
              <w:right w:val="single" w:sz="4" w:space="0" w:color="auto"/>
            </w:tcBorders>
            <w:shd w:val="clear" w:color="auto" w:fill="auto"/>
            <w:vAlign w:val="center"/>
            <w:hideMark/>
          </w:tcPr>
          <w:p w:rsidR="00270124" w:rsidRPr="00270124" w:rsidRDefault="00270124" w:rsidP="00270124">
            <w:pPr>
              <w:spacing w:after="0" w:line="240" w:lineRule="auto"/>
              <w:jc w:val="center"/>
              <w:outlineLvl w:val="0"/>
              <w:rPr>
                <w:color w:val="000000"/>
                <w:sz w:val="22"/>
                <w:szCs w:val="22"/>
              </w:rPr>
            </w:pPr>
            <w:r w:rsidRPr="00270124">
              <w:rPr>
                <w:color w:val="000000"/>
                <w:sz w:val="22"/>
                <w:szCs w:val="22"/>
              </w:rPr>
              <w:t>ne</w:t>
            </w:r>
          </w:p>
        </w:tc>
      </w:tr>
      <w:tr w:rsidR="00270124" w:rsidRPr="00270124" w:rsidTr="00270124">
        <w:trPr>
          <w:trHeight w:val="799"/>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270124" w:rsidRPr="00270124" w:rsidRDefault="00270124" w:rsidP="00270124">
            <w:pPr>
              <w:spacing w:after="0" w:line="240" w:lineRule="auto"/>
              <w:jc w:val="left"/>
              <w:outlineLvl w:val="0"/>
              <w:rPr>
                <w:color w:val="000000"/>
                <w:sz w:val="22"/>
                <w:szCs w:val="22"/>
              </w:rPr>
            </w:pPr>
            <w:r w:rsidRPr="00270124">
              <w:rPr>
                <w:color w:val="000000"/>
                <w:sz w:val="22"/>
                <w:szCs w:val="22"/>
              </w:rPr>
              <w:t>Stavba</w:t>
            </w:r>
          </w:p>
        </w:tc>
        <w:tc>
          <w:tcPr>
            <w:tcW w:w="1960" w:type="dxa"/>
            <w:tcBorders>
              <w:top w:val="nil"/>
              <w:left w:val="nil"/>
              <w:bottom w:val="single" w:sz="4" w:space="0" w:color="auto"/>
              <w:right w:val="single" w:sz="4" w:space="0" w:color="auto"/>
            </w:tcBorders>
            <w:shd w:val="clear" w:color="auto" w:fill="auto"/>
            <w:vAlign w:val="center"/>
            <w:hideMark/>
          </w:tcPr>
          <w:p w:rsidR="00270124" w:rsidRPr="00270124" w:rsidRDefault="00270124" w:rsidP="00270124">
            <w:pPr>
              <w:spacing w:after="0" w:line="240" w:lineRule="auto"/>
              <w:jc w:val="center"/>
              <w:outlineLvl w:val="0"/>
              <w:rPr>
                <w:color w:val="000000"/>
                <w:sz w:val="22"/>
                <w:szCs w:val="22"/>
              </w:rPr>
            </w:pPr>
            <w:r w:rsidRPr="00270124">
              <w:rPr>
                <w:color w:val="000000"/>
                <w:sz w:val="22"/>
                <w:szCs w:val="22"/>
              </w:rPr>
              <w:t>2008</w:t>
            </w:r>
          </w:p>
        </w:tc>
        <w:tc>
          <w:tcPr>
            <w:tcW w:w="1960" w:type="dxa"/>
            <w:tcBorders>
              <w:top w:val="nil"/>
              <w:left w:val="nil"/>
              <w:bottom w:val="single" w:sz="4" w:space="0" w:color="auto"/>
              <w:right w:val="single" w:sz="4" w:space="0" w:color="auto"/>
            </w:tcBorders>
            <w:shd w:val="clear" w:color="auto" w:fill="auto"/>
            <w:vAlign w:val="center"/>
            <w:hideMark/>
          </w:tcPr>
          <w:p w:rsidR="00270124" w:rsidRPr="00270124" w:rsidRDefault="00270124" w:rsidP="00270124">
            <w:pPr>
              <w:spacing w:after="0" w:line="240" w:lineRule="auto"/>
              <w:jc w:val="center"/>
              <w:outlineLvl w:val="0"/>
              <w:rPr>
                <w:color w:val="000000"/>
                <w:sz w:val="22"/>
                <w:szCs w:val="22"/>
              </w:rPr>
            </w:pPr>
            <w:r w:rsidRPr="00270124">
              <w:rPr>
                <w:color w:val="000000"/>
                <w:sz w:val="22"/>
                <w:szCs w:val="22"/>
              </w:rPr>
              <w:t>4000000</w:t>
            </w:r>
          </w:p>
        </w:tc>
        <w:tc>
          <w:tcPr>
            <w:tcW w:w="1960" w:type="dxa"/>
            <w:tcBorders>
              <w:top w:val="nil"/>
              <w:left w:val="nil"/>
              <w:bottom w:val="single" w:sz="4" w:space="0" w:color="auto"/>
              <w:right w:val="single" w:sz="4" w:space="0" w:color="auto"/>
            </w:tcBorders>
            <w:shd w:val="clear" w:color="auto" w:fill="auto"/>
            <w:vAlign w:val="center"/>
            <w:hideMark/>
          </w:tcPr>
          <w:p w:rsidR="00270124" w:rsidRPr="00270124" w:rsidRDefault="00270124" w:rsidP="00270124">
            <w:pPr>
              <w:spacing w:after="0" w:line="240" w:lineRule="auto"/>
              <w:jc w:val="center"/>
              <w:outlineLvl w:val="0"/>
              <w:rPr>
                <w:color w:val="000000"/>
                <w:sz w:val="22"/>
                <w:szCs w:val="22"/>
              </w:rPr>
            </w:pPr>
            <w:r w:rsidRPr="00270124">
              <w:rPr>
                <w:color w:val="000000"/>
                <w:sz w:val="22"/>
                <w:szCs w:val="22"/>
              </w:rPr>
              <w:t>ano</w:t>
            </w:r>
          </w:p>
        </w:tc>
      </w:tr>
      <w:tr w:rsidR="00270124" w:rsidRPr="00270124" w:rsidTr="00270124">
        <w:trPr>
          <w:trHeight w:val="799"/>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270124" w:rsidRPr="00270124" w:rsidRDefault="00270124" w:rsidP="00270124">
            <w:pPr>
              <w:spacing w:after="0" w:line="240" w:lineRule="auto"/>
              <w:jc w:val="left"/>
              <w:rPr>
                <w:color w:val="000000"/>
                <w:sz w:val="22"/>
                <w:szCs w:val="22"/>
              </w:rPr>
            </w:pPr>
            <w:r w:rsidRPr="00270124">
              <w:rPr>
                <w:color w:val="000000"/>
                <w:sz w:val="22"/>
                <w:szCs w:val="22"/>
              </w:rPr>
              <w:t>Stavba</w:t>
            </w:r>
          </w:p>
        </w:tc>
        <w:tc>
          <w:tcPr>
            <w:tcW w:w="1960" w:type="dxa"/>
            <w:tcBorders>
              <w:top w:val="nil"/>
              <w:left w:val="nil"/>
              <w:bottom w:val="single" w:sz="4" w:space="0" w:color="auto"/>
              <w:right w:val="single" w:sz="4" w:space="0" w:color="auto"/>
            </w:tcBorders>
            <w:shd w:val="clear" w:color="auto" w:fill="auto"/>
            <w:vAlign w:val="center"/>
            <w:hideMark/>
          </w:tcPr>
          <w:p w:rsidR="00270124" w:rsidRPr="00270124" w:rsidRDefault="00270124" w:rsidP="00270124">
            <w:pPr>
              <w:spacing w:after="0" w:line="240" w:lineRule="auto"/>
              <w:jc w:val="center"/>
              <w:rPr>
                <w:color w:val="000000"/>
                <w:sz w:val="22"/>
                <w:szCs w:val="22"/>
              </w:rPr>
            </w:pPr>
            <w:r w:rsidRPr="00270124">
              <w:rPr>
                <w:color w:val="000000"/>
                <w:sz w:val="22"/>
                <w:szCs w:val="22"/>
              </w:rPr>
              <w:t>2009</w:t>
            </w:r>
          </w:p>
        </w:tc>
        <w:tc>
          <w:tcPr>
            <w:tcW w:w="1960" w:type="dxa"/>
            <w:tcBorders>
              <w:top w:val="nil"/>
              <w:left w:val="nil"/>
              <w:bottom w:val="single" w:sz="4" w:space="0" w:color="auto"/>
              <w:right w:val="single" w:sz="4" w:space="0" w:color="auto"/>
            </w:tcBorders>
            <w:shd w:val="clear" w:color="auto" w:fill="auto"/>
            <w:vAlign w:val="center"/>
            <w:hideMark/>
          </w:tcPr>
          <w:p w:rsidR="00270124" w:rsidRPr="00270124" w:rsidRDefault="00270124" w:rsidP="00270124">
            <w:pPr>
              <w:spacing w:after="0" w:line="240" w:lineRule="auto"/>
              <w:jc w:val="center"/>
              <w:rPr>
                <w:color w:val="000000"/>
                <w:sz w:val="22"/>
                <w:szCs w:val="22"/>
              </w:rPr>
            </w:pPr>
            <w:r w:rsidRPr="00270124">
              <w:rPr>
                <w:color w:val="000000"/>
                <w:sz w:val="22"/>
                <w:szCs w:val="22"/>
              </w:rPr>
              <w:t>930000</w:t>
            </w:r>
          </w:p>
        </w:tc>
        <w:tc>
          <w:tcPr>
            <w:tcW w:w="1960" w:type="dxa"/>
            <w:tcBorders>
              <w:top w:val="nil"/>
              <w:left w:val="nil"/>
              <w:bottom w:val="single" w:sz="4" w:space="0" w:color="auto"/>
              <w:right w:val="single" w:sz="4" w:space="0" w:color="auto"/>
            </w:tcBorders>
            <w:shd w:val="clear" w:color="auto" w:fill="auto"/>
            <w:vAlign w:val="center"/>
            <w:hideMark/>
          </w:tcPr>
          <w:p w:rsidR="00270124" w:rsidRPr="00270124" w:rsidRDefault="00270124" w:rsidP="00270124">
            <w:pPr>
              <w:spacing w:after="0" w:line="240" w:lineRule="auto"/>
              <w:jc w:val="center"/>
              <w:rPr>
                <w:color w:val="000000"/>
                <w:sz w:val="22"/>
                <w:szCs w:val="22"/>
              </w:rPr>
            </w:pPr>
            <w:r w:rsidRPr="00270124">
              <w:rPr>
                <w:color w:val="000000"/>
                <w:sz w:val="22"/>
                <w:szCs w:val="22"/>
              </w:rPr>
              <w:t>ano</w:t>
            </w:r>
          </w:p>
        </w:tc>
      </w:tr>
      <w:tr w:rsidR="00270124" w:rsidRPr="00270124" w:rsidTr="00270124">
        <w:trPr>
          <w:trHeight w:val="799"/>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270124" w:rsidRPr="00270124" w:rsidRDefault="00270124" w:rsidP="00270124">
            <w:pPr>
              <w:spacing w:after="0" w:line="240" w:lineRule="auto"/>
              <w:jc w:val="left"/>
              <w:rPr>
                <w:color w:val="000000"/>
                <w:sz w:val="22"/>
                <w:szCs w:val="22"/>
              </w:rPr>
            </w:pPr>
            <w:r w:rsidRPr="00270124">
              <w:rPr>
                <w:color w:val="000000"/>
                <w:sz w:val="22"/>
                <w:szCs w:val="22"/>
              </w:rPr>
              <w:t>Stavba</w:t>
            </w:r>
          </w:p>
        </w:tc>
        <w:tc>
          <w:tcPr>
            <w:tcW w:w="1960" w:type="dxa"/>
            <w:tcBorders>
              <w:top w:val="nil"/>
              <w:left w:val="nil"/>
              <w:bottom w:val="single" w:sz="4" w:space="0" w:color="auto"/>
              <w:right w:val="single" w:sz="4" w:space="0" w:color="auto"/>
            </w:tcBorders>
            <w:shd w:val="clear" w:color="auto" w:fill="auto"/>
            <w:vAlign w:val="center"/>
            <w:hideMark/>
          </w:tcPr>
          <w:p w:rsidR="00270124" w:rsidRPr="00270124" w:rsidRDefault="00270124" w:rsidP="00270124">
            <w:pPr>
              <w:spacing w:after="0" w:line="240" w:lineRule="auto"/>
              <w:jc w:val="center"/>
              <w:rPr>
                <w:color w:val="000000"/>
                <w:sz w:val="22"/>
                <w:szCs w:val="22"/>
              </w:rPr>
            </w:pPr>
            <w:r w:rsidRPr="00270124">
              <w:rPr>
                <w:color w:val="000000"/>
                <w:sz w:val="22"/>
                <w:szCs w:val="22"/>
              </w:rPr>
              <w:t>2010</w:t>
            </w:r>
          </w:p>
        </w:tc>
        <w:tc>
          <w:tcPr>
            <w:tcW w:w="1960" w:type="dxa"/>
            <w:tcBorders>
              <w:top w:val="nil"/>
              <w:left w:val="nil"/>
              <w:bottom w:val="single" w:sz="4" w:space="0" w:color="auto"/>
              <w:right w:val="single" w:sz="4" w:space="0" w:color="auto"/>
            </w:tcBorders>
            <w:shd w:val="clear" w:color="auto" w:fill="auto"/>
            <w:vAlign w:val="center"/>
            <w:hideMark/>
          </w:tcPr>
          <w:p w:rsidR="00270124" w:rsidRPr="00270124" w:rsidRDefault="00270124" w:rsidP="00270124">
            <w:pPr>
              <w:spacing w:after="0" w:line="240" w:lineRule="auto"/>
              <w:jc w:val="center"/>
              <w:rPr>
                <w:color w:val="000000"/>
                <w:sz w:val="22"/>
                <w:szCs w:val="22"/>
              </w:rPr>
            </w:pPr>
            <w:r w:rsidRPr="00270124">
              <w:rPr>
                <w:color w:val="000000"/>
                <w:sz w:val="22"/>
                <w:szCs w:val="22"/>
              </w:rPr>
              <w:t>4400000</w:t>
            </w:r>
          </w:p>
        </w:tc>
        <w:tc>
          <w:tcPr>
            <w:tcW w:w="1960" w:type="dxa"/>
            <w:tcBorders>
              <w:top w:val="nil"/>
              <w:left w:val="nil"/>
              <w:bottom w:val="single" w:sz="4" w:space="0" w:color="auto"/>
              <w:right w:val="single" w:sz="4" w:space="0" w:color="auto"/>
            </w:tcBorders>
            <w:shd w:val="clear" w:color="auto" w:fill="auto"/>
            <w:vAlign w:val="center"/>
            <w:hideMark/>
          </w:tcPr>
          <w:p w:rsidR="00270124" w:rsidRPr="00270124" w:rsidRDefault="00270124" w:rsidP="00270124">
            <w:pPr>
              <w:spacing w:after="0" w:line="240" w:lineRule="auto"/>
              <w:jc w:val="center"/>
              <w:rPr>
                <w:color w:val="000000"/>
                <w:sz w:val="22"/>
                <w:szCs w:val="22"/>
              </w:rPr>
            </w:pPr>
            <w:r w:rsidRPr="00270124">
              <w:rPr>
                <w:color w:val="000000"/>
                <w:sz w:val="22"/>
                <w:szCs w:val="22"/>
              </w:rPr>
              <w:t>ano</w:t>
            </w:r>
          </w:p>
        </w:tc>
      </w:tr>
      <w:tr w:rsidR="00270124" w:rsidRPr="00270124" w:rsidTr="00270124">
        <w:trPr>
          <w:trHeight w:val="799"/>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270124" w:rsidRPr="00270124" w:rsidRDefault="00270124" w:rsidP="00270124">
            <w:pPr>
              <w:spacing w:after="0" w:line="240" w:lineRule="auto"/>
              <w:jc w:val="left"/>
              <w:rPr>
                <w:color w:val="000000"/>
                <w:sz w:val="22"/>
                <w:szCs w:val="22"/>
              </w:rPr>
            </w:pPr>
            <w:r w:rsidRPr="00270124">
              <w:rPr>
                <w:color w:val="000000"/>
                <w:sz w:val="22"/>
                <w:szCs w:val="22"/>
              </w:rPr>
              <w:t>Stavba</w:t>
            </w:r>
          </w:p>
        </w:tc>
        <w:tc>
          <w:tcPr>
            <w:tcW w:w="1960" w:type="dxa"/>
            <w:tcBorders>
              <w:top w:val="nil"/>
              <w:left w:val="nil"/>
              <w:bottom w:val="single" w:sz="4" w:space="0" w:color="auto"/>
              <w:right w:val="single" w:sz="4" w:space="0" w:color="auto"/>
            </w:tcBorders>
            <w:shd w:val="clear" w:color="auto" w:fill="auto"/>
            <w:vAlign w:val="center"/>
            <w:hideMark/>
          </w:tcPr>
          <w:p w:rsidR="00270124" w:rsidRPr="00270124" w:rsidRDefault="00270124" w:rsidP="00270124">
            <w:pPr>
              <w:spacing w:after="0" w:line="240" w:lineRule="auto"/>
              <w:jc w:val="center"/>
              <w:rPr>
                <w:color w:val="000000"/>
                <w:sz w:val="22"/>
                <w:szCs w:val="22"/>
              </w:rPr>
            </w:pPr>
            <w:r w:rsidRPr="00270124">
              <w:rPr>
                <w:color w:val="000000"/>
                <w:sz w:val="22"/>
                <w:szCs w:val="22"/>
              </w:rPr>
              <w:t>2011</w:t>
            </w:r>
          </w:p>
        </w:tc>
        <w:tc>
          <w:tcPr>
            <w:tcW w:w="1960" w:type="dxa"/>
            <w:tcBorders>
              <w:top w:val="nil"/>
              <w:left w:val="nil"/>
              <w:bottom w:val="single" w:sz="4" w:space="0" w:color="auto"/>
              <w:right w:val="single" w:sz="4" w:space="0" w:color="auto"/>
            </w:tcBorders>
            <w:shd w:val="clear" w:color="auto" w:fill="auto"/>
            <w:vAlign w:val="center"/>
            <w:hideMark/>
          </w:tcPr>
          <w:p w:rsidR="00270124" w:rsidRPr="00270124" w:rsidRDefault="00270124" w:rsidP="00270124">
            <w:pPr>
              <w:spacing w:after="0" w:line="240" w:lineRule="auto"/>
              <w:jc w:val="center"/>
              <w:rPr>
                <w:color w:val="000000"/>
                <w:sz w:val="22"/>
                <w:szCs w:val="22"/>
              </w:rPr>
            </w:pPr>
            <w:r w:rsidRPr="00270124">
              <w:rPr>
                <w:color w:val="000000"/>
                <w:sz w:val="22"/>
                <w:szCs w:val="22"/>
              </w:rPr>
              <w:t>3000000</w:t>
            </w:r>
          </w:p>
        </w:tc>
        <w:tc>
          <w:tcPr>
            <w:tcW w:w="1960" w:type="dxa"/>
            <w:tcBorders>
              <w:top w:val="nil"/>
              <w:left w:val="nil"/>
              <w:bottom w:val="single" w:sz="4" w:space="0" w:color="auto"/>
              <w:right w:val="single" w:sz="4" w:space="0" w:color="auto"/>
            </w:tcBorders>
            <w:shd w:val="clear" w:color="auto" w:fill="auto"/>
            <w:vAlign w:val="center"/>
            <w:hideMark/>
          </w:tcPr>
          <w:p w:rsidR="00270124" w:rsidRPr="00270124" w:rsidRDefault="00270124" w:rsidP="00270124">
            <w:pPr>
              <w:spacing w:after="0" w:line="240" w:lineRule="auto"/>
              <w:jc w:val="center"/>
              <w:rPr>
                <w:color w:val="000000"/>
                <w:sz w:val="22"/>
                <w:szCs w:val="22"/>
              </w:rPr>
            </w:pPr>
            <w:r w:rsidRPr="00270124">
              <w:rPr>
                <w:color w:val="000000"/>
                <w:sz w:val="22"/>
                <w:szCs w:val="22"/>
              </w:rPr>
              <w:t>ano</w:t>
            </w:r>
          </w:p>
        </w:tc>
      </w:tr>
      <w:tr w:rsidR="00270124" w:rsidRPr="00270124" w:rsidTr="00270124">
        <w:trPr>
          <w:trHeight w:val="799"/>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270124" w:rsidRPr="00270124" w:rsidRDefault="00270124" w:rsidP="00270124">
            <w:pPr>
              <w:spacing w:after="0" w:line="240" w:lineRule="auto"/>
              <w:jc w:val="left"/>
              <w:rPr>
                <w:color w:val="000000"/>
                <w:sz w:val="22"/>
                <w:szCs w:val="22"/>
              </w:rPr>
            </w:pPr>
            <w:r w:rsidRPr="00270124">
              <w:rPr>
                <w:color w:val="000000"/>
                <w:sz w:val="22"/>
                <w:szCs w:val="22"/>
              </w:rPr>
              <w:t>Hodnota celkem</w:t>
            </w:r>
          </w:p>
        </w:tc>
        <w:tc>
          <w:tcPr>
            <w:tcW w:w="1960" w:type="dxa"/>
            <w:tcBorders>
              <w:top w:val="nil"/>
              <w:left w:val="nil"/>
              <w:bottom w:val="single" w:sz="4" w:space="0" w:color="auto"/>
              <w:right w:val="single" w:sz="4" w:space="0" w:color="auto"/>
            </w:tcBorders>
            <w:shd w:val="clear" w:color="auto" w:fill="auto"/>
            <w:vAlign w:val="center"/>
            <w:hideMark/>
          </w:tcPr>
          <w:p w:rsidR="00270124" w:rsidRPr="00270124" w:rsidRDefault="00270124" w:rsidP="00270124">
            <w:pPr>
              <w:spacing w:after="0" w:line="240" w:lineRule="auto"/>
              <w:jc w:val="center"/>
              <w:rPr>
                <w:color w:val="000000"/>
                <w:sz w:val="22"/>
                <w:szCs w:val="22"/>
              </w:rPr>
            </w:pPr>
            <w:r w:rsidRPr="00270124">
              <w:rPr>
                <w:color w:val="000000"/>
                <w:sz w:val="22"/>
                <w:szCs w:val="22"/>
              </w:rPr>
              <w:t> </w:t>
            </w:r>
          </w:p>
        </w:tc>
        <w:tc>
          <w:tcPr>
            <w:tcW w:w="1960" w:type="dxa"/>
            <w:tcBorders>
              <w:top w:val="nil"/>
              <w:left w:val="nil"/>
              <w:bottom w:val="single" w:sz="4" w:space="0" w:color="auto"/>
              <w:right w:val="single" w:sz="4" w:space="0" w:color="auto"/>
            </w:tcBorders>
            <w:shd w:val="clear" w:color="auto" w:fill="auto"/>
            <w:vAlign w:val="center"/>
            <w:hideMark/>
          </w:tcPr>
          <w:p w:rsidR="00270124" w:rsidRPr="00270124" w:rsidRDefault="00270124" w:rsidP="00270124">
            <w:pPr>
              <w:spacing w:after="0" w:line="240" w:lineRule="auto"/>
              <w:jc w:val="center"/>
              <w:rPr>
                <w:color w:val="000000"/>
                <w:sz w:val="22"/>
                <w:szCs w:val="22"/>
              </w:rPr>
            </w:pPr>
            <w:r w:rsidRPr="00270124">
              <w:rPr>
                <w:color w:val="000000"/>
                <w:sz w:val="22"/>
                <w:szCs w:val="22"/>
              </w:rPr>
              <w:t>12760000</w:t>
            </w:r>
          </w:p>
        </w:tc>
        <w:tc>
          <w:tcPr>
            <w:tcW w:w="1960" w:type="dxa"/>
            <w:tcBorders>
              <w:top w:val="nil"/>
              <w:left w:val="nil"/>
              <w:bottom w:val="single" w:sz="4" w:space="0" w:color="auto"/>
              <w:right w:val="single" w:sz="4" w:space="0" w:color="auto"/>
            </w:tcBorders>
            <w:shd w:val="clear" w:color="auto" w:fill="auto"/>
            <w:vAlign w:val="center"/>
            <w:hideMark/>
          </w:tcPr>
          <w:p w:rsidR="00270124" w:rsidRPr="00270124" w:rsidRDefault="00270124" w:rsidP="00270124">
            <w:pPr>
              <w:spacing w:after="0" w:line="240" w:lineRule="auto"/>
              <w:jc w:val="center"/>
              <w:rPr>
                <w:color w:val="000000"/>
                <w:sz w:val="22"/>
                <w:szCs w:val="22"/>
              </w:rPr>
            </w:pPr>
            <w:r w:rsidRPr="00270124">
              <w:rPr>
                <w:color w:val="000000"/>
                <w:sz w:val="22"/>
                <w:szCs w:val="22"/>
              </w:rPr>
              <w:t> </w:t>
            </w:r>
          </w:p>
        </w:tc>
      </w:tr>
    </w:tbl>
    <w:p w:rsidR="00270124" w:rsidRDefault="00270124" w:rsidP="00F14CCD"/>
    <w:p w:rsidR="000252FC" w:rsidRPr="001A2D77" w:rsidRDefault="000252FC" w:rsidP="00F14CCD"/>
    <w:p w:rsidR="000252FC" w:rsidRPr="001A2D77" w:rsidRDefault="000252FC" w:rsidP="00F14CCD">
      <w:pPr>
        <w:rPr>
          <w:szCs w:val="24"/>
        </w:rPr>
      </w:pPr>
      <w:r w:rsidRPr="001A2D77">
        <w:rPr>
          <w:szCs w:val="24"/>
        </w:rPr>
        <w:t xml:space="preserve">Stavba je novostavbou, je vedena na účtu pořízení 042. Do úvahy připadá prodej právnické či fyzické osobě, vklad do nové společnosti, darování právnické nebo fyzické osobě, rozdělení-odštěpení podniku. </w:t>
      </w:r>
    </w:p>
    <w:p w:rsidR="000252FC" w:rsidRPr="001A2D77" w:rsidRDefault="000252FC" w:rsidP="00F14CCD">
      <w:pPr>
        <w:rPr>
          <w:szCs w:val="24"/>
        </w:rPr>
      </w:pPr>
      <w:r w:rsidRPr="001A2D77">
        <w:rPr>
          <w:szCs w:val="24"/>
        </w:rPr>
        <w:t xml:space="preserve">Stavba byla v květnu 2011 zkolaudována. </w:t>
      </w:r>
    </w:p>
    <w:p w:rsidR="000252FC" w:rsidRPr="001A2D77" w:rsidRDefault="000252FC" w:rsidP="00F14CCD">
      <w:pPr>
        <w:rPr>
          <w:szCs w:val="24"/>
        </w:rPr>
      </w:pPr>
    </w:p>
    <w:p w:rsidR="000252FC" w:rsidRPr="001A2D77" w:rsidRDefault="000252FC" w:rsidP="00F14CCD">
      <w:pPr>
        <w:rPr>
          <w:szCs w:val="24"/>
        </w:rPr>
      </w:pPr>
      <w:r w:rsidRPr="001A2D77">
        <w:rPr>
          <w:szCs w:val="24"/>
        </w:rPr>
        <w:t xml:space="preserve">Pro další úvahu můžeme počítat s tím, že zhruba poloviční výměra budovy bude sloužit pro podnikání a polovina pro pronájem. </w:t>
      </w:r>
    </w:p>
    <w:p w:rsidR="000252FC" w:rsidRPr="001A2D77" w:rsidRDefault="000252FC" w:rsidP="00F14CCD">
      <w:pPr>
        <w:rPr>
          <w:szCs w:val="24"/>
        </w:rPr>
      </w:pPr>
      <w:r w:rsidRPr="001A2D77">
        <w:rPr>
          <w:szCs w:val="24"/>
        </w:rPr>
        <w:t xml:space="preserve">Stále jistě zůstává i ve hře, že by dům zůstal v dlouhodobém majetku firmy, ta by pak obytnou část pronajímala a využila odpisování. Ale vzhledem k rizikům podnikání, </w:t>
      </w:r>
      <w:r w:rsidRPr="001A2D77">
        <w:rPr>
          <w:szCs w:val="24"/>
        </w:rPr>
        <w:lastRenderedPageBreak/>
        <w:t xml:space="preserve">jednatelé preferují vyvedení budovy z majetku. Ačkoli se po dobu existence firmy </w:t>
      </w:r>
      <w:proofErr w:type="spellStart"/>
      <w:r w:rsidRPr="001A2D77">
        <w:rPr>
          <w:szCs w:val="24"/>
        </w:rPr>
        <w:t>Raventia</w:t>
      </w:r>
      <w:proofErr w:type="spellEnd"/>
      <w:r w:rsidRPr="001A2D77">
        <w:rPr>
          <w:szCs w:val="24"/>
        </w:rPr>
        <w:t xml:space="preserve"> s.r.o. žádný vážný problém nevyskytl, je třeba i s tímto rizikem počítat. </w:t>
      </w:r>
    </w:p>
    <w:p w:rsidR="000252FC" w:rsidRPr="001A2D77" w:rsidRDefault="000252FC" w:rsidP="00F14CCD">
      <w:pPr>
        <w:rPr>
          <w:bCs/>
          <w:szCs w:val="24"/>
        </w:rPr>
      </w:pPr>
      <w:r w:rsidRPr="001A2D77">
        <w:rPr>
          <w:szCs w:val="24"/>
        </w:rPr>
        <w:t>Z hlediska daně z přidané hodnoty je nutné uvažovat v návaznosti na platnost novely</w:t>
      </w:r>
      <w:r w:rsidRPr="001A2D77">
        <w:rPr>
          <w:bCs/>
          <w:szCs w:val="24"/>
        </w:rPr>
        <w:t xml:space="preserve"> zákona o DPH provedené zákonem č. 47/2011 Sb. s účinností od 1. 4. 2011, že je podstatné, zda dům je rozdělen na obytnou část pro potřeby pronájmu, kanceláře a nebytovou část pro potřeby společnosti. Dle toho vyjdou dvě možnosti přístupu k DPH a to </w:t>
      </w:r>
    </w:p>
    <w:p w:rsidR="000252FC" w:rsidRPr="001A2D77" w:rsidRDefault="000252FC" w:rsidP="006F60A8">
      <w:pPr>
        <w:pStyle w:val="Odstavecseseznamem"/>
        <w:numPr>
          <w:ilvl w:val="0"/>
          <w:numId w:val="6"/>
        </w:numPr>
        <w:spacing w:line="360" w:lineRule="auto"/>
        <w:jc w:val="both"/>
        <w:rPr>
          <w:rFonts w:ascii="Times New Roman" w:hAnsi="Times New Roman" w:cs="Times New Roman"/>
          <w:sz w:val="24"/>
          <w:szCs w:val="24"/>
        </w:rPr>
      </w:pPr>
      <w:r w:rsidRPr="001A2D77">
        <w:rPr>
          <w:rFonts w:ascii="Times New Roman" w:hAnsi="Times New Roman" w:cs="Times New Roman"/>
          <w:sz w:val="24"/>
          <w:szCs w:val="24"/>
        </w:rPr>
        <w:t>Dům je rozdělen na obytnou část a nebytovou část včetně kanceláří pro potřeby společnosti. Dle § 13, odst. 4b v případě kombinace osvobozené a neosvobozené činnosti dle zákona o DPH vzniklo zdanitelné plnění dnem kolaudace a společnost je povinna v případě 100% nároku na odpočet v období výstavby, odvést daň dle ceny obvyklé (dle § 36 ZDPH, odst.6a) z podílu stavby připadající na osvobozenou činnost. V tomto případě bude nutný znalecký odhad a z jeho poloviny odvést DPH v následujícím zdaňovacím období po kolaudaci.</w:t>
      </w:r>
    </w:p>
    <w:p w:rsidR="000252FC" w:rsidRPr="001A2D77" w:rsidRDefault="000252FC" w:rsidP="00B2639D">
      <w:pPr>
        <w:pStyle w:val="Odstavecseseznamem"/>
        <w:spacing w:line="360" w:lineRule="auto"/>
        <w:jc w:val="both"/>
        <w:rPr>
          <w:rFonts w:ascii="Times New Roman" w:hAnsi="Times New Roman" w:cs="Times New Roman"/>
          <w:sz w:val="24"/>
          <w:szCs w:val="24"/>
        </w:rPr>
      </w:pPr>
    </w:p>
    <w:p w:rsidR="000252FC" w:rsidRPr="001A2D77" w:rsidRDefault="000252FC" w:rsidP="006F60A8">
      <w:pPr>
        <w:pStyle w:val="Odstavecseseznamem"/>
        <w:numPr>
          <w:ilvl w:val="0"/>
          <w:numId w:val="6"/>
        </w:numPr>
        <w:spacing w:line="360" w:lineRule="auto"/>
        <w:jc w:val="both"/>
        <w:rPr>
          <w:rFonts w:ascii="Times New Roman" w:hAnsi="Times New Roman" w:cs="Times New Roman"/>
          <w:sz w:val="24"/>
          <w:szCs w:val="24"/>
        </w:rPr>
      </w:pPr>
      <w:r w:rsidRPr="001A2D77">
        <w:rPr>
          <w:rFonts w:ascii="Times New Roman" w:hAnsi="Times New Roman" w:cs="Times New Roman"/>
          <w:sz w:val="24"/>
          <w:szCs w:val="24"/>
        </w:rPr>
        <w:t xml:space="preserve">Dům není rozdělen a je plně využíván k podnikatelské činnosti. V tomto případě </w:t>
      </w:r>
      <w:proofErr w:type="gramStart"/>
      <w:r w:rsidRPr="001A2D77">
        <w:rPr>
          <w:rFonts w:ascii="Times New Roman" w:hAnsi="Times New Roman" w:cs="Times New Roman"/>
          <w:sz w:val="24"/>
          <w:szCs w:val="24"/>
        </w:rPr>
        <w:t>kolaudací  zdanitelné</w:t>
      </w:r>
      <w:proofErr w:type="gramEnd"/>
      <w:r w:rsidRPr="001A2D77">
        <w:rPr>
          <w:rFonts w:ascii="Times New Roman" w:hAnsi="Times New Roman" w:cs="Times New Roman"/>
          <w:sz w:val="24"/>
          <w:szCs w:val="24"/>
        </w:rPr>
        <w:t xml:space="preserve">  plnění nevzniká a tím ani daňová povinnost k DPH</w:t>
      </w:r>
    </w:p>
    <w:p w:rsidR="000252FC" w:rsidRPr="001A2D77" w:rsidRDefault="000252FC" w:rsidP="00F14CCD">
      <w:pPr>
        <w:pStyle w:val="Odstavecseseznamem"/>
        <w:spacing w:line="360" w:lineRule="auto"/>
        <w:jc w:val="both"/>
        <w:rPr>
          <w:rFonts w:ascii="Times New Roman" w:hAnsi="Times New Roman" w:cs="Times New Roman"/>
          <w:sz w:val="24"/>
          <w:szCs w:val="24"/>
        </w:rPr>
      </w:pPr>
    </w:p>
    <w:p w:rsidR="000252FC" w:rsidRPr="001A2D77" w:rsidRDefault="000252FC" w:rsidP="00F14CCD">
      <w:pPr>
        <w:pStyle w:val="Odstavecseseznamem"/>
        <w:spacing w:line="360" w:lineRule="auto"/>
        <w:jc w:val="both"/>
        <w:rPr>
          <w:rFonts w:ascii="Times New Roman" w:hAnsi="Times New Roman" w:cs="Times New Roman"/>
          <w:sz w:val="24"/>
          <w:szCs w:val="24"/>
        </w:rPr>
      </w:pPr>
    </w:p>
    <w:p w:rsidR="000252FC" w:rsidRPr="001A2D77" w:rsidRDefault="000252FC" w:rsidP="00F14CCD">
      <w:pPr>
        <w:rPr>
          <w:szCs w:val="24"/>
        </w:rPr>
      </w:pPr>
      <w:r w:rsidRPr="001A2D77">
        <w:rPr>
          <w:szCs w:val="24"/>
        </w:rPr>
        <w:t>Další možností k řešení k přístupu k DPH je využití § 78 odst. 3 a odst. 4 zákona o DPH, kdy by se v případě, že by se stavba nepoužívala pro osvobozené činnosti, nebo jen z malé části, každý rok se testuje a přehodnocuje poměr uplatněného DPH a odvedeného DPH v poměru k osvobozené činnosti a ekonomické činnosti a to do vypršení 10 let. Na základě testů změny rozsahu využití lze zpětně DPH nárokovat.</w:t>
      </w:r>
    </w:p>
    <w:p w:rsidR="000252FC" w:rsidRPr="001A2D77" w:rsidRDefault="000252FC" w:rsidP="00F14CCD">
      <w:pPr>
        <w:rPr>
          <w:szCs w:val="24"/>
        </w:rPr>
      </w:pPr>
    </w:p>
    <w:p w:rsidR="000252FC" w:rsidRPr="001A2D77" w:rsidRDefault="000252FC" w:rsidP="00F14CCD">
      <w:pPr>
        <w:rPr>
          <w:szCs w:val="24"/>
        </w:rPr>
      </w:pPr>
      <w:r w:rsidRPr="001A2D77">
        <w:rPr>
          <w:szCs w:val="24"/>
        </w:rPr>
        <w:t>Osvobozená činnost zmiňovaná v této bakalářské práci je vymezena § 51 zákona o DPH a spadají sem</w:t>
      </w:r>
    </w:p>
    <w:p w:rsidR="000252FC" w:rsidRPr="001A2D77" w:rsidRDefault="000252FC" w:rsidP="006F60A8">
      <w:pPr>
        <w:pStyle w:val="Odstavecseseznamem"/>
        <w:numPr>
          <w:ilvl w:val="0"/>
          <w:numId w:val="6"/>
        </w:numPr>
        <w:spacing w:line="360" w:lineRule="auto"/>
        <w:jc w:val="both"/>
        <w:rPr>
          <w:rFonts w:ascii="Times New Roman" w:hAnsi="Times New Roman" w:cs="Times New Roman"/>
          <w:sz w:val="24"/>
          <w:szCs w:val="24"/>
        </w:rPr>
      </w:pPr>
      <w:r w:rsidRPr="001A2D77">
        <w:rPr>
          <w:rFonts w:ascii="Times New Roman" w:hAnsi="Times New Roman" w:cs="Times New Roman"/>
          <w:sz w:val="24"/>
          <w:szCs w:val="24"/>
        </w:rPr>
        <w:t xml:space="preserve">poštovní služby </w:t>
      </w:r>
    </w:p>
    <w:p w:rsidR="000252FC" w:rsidRPr="001A2D77" w:rsidRDefault="000252FC" w:rsidP="006F60A8">
      <w:pPr>
        <w:pStyle w:val="Odstavecseseznamem"/>
        <w:numPr>
          <w:ilvl w:val="0"/>
          <w:numId w:val="6"/>
        </w:numPr>
        <w:spacing w:line="360" w:lineRule="auto"/>
        <w:jc w:val="both"/>
        <w:rPr>
          <w:rFonts w:ascii="Times New Roman" w:hAnsi="Times New Roman" w:cs="Times New Roman"/>
          <w:sz w:val="24"/>
          <w:szCs w:val="24"/>
        </w:rPr>
      </w:pPr>
      <w:r w:rsidRPr="001A2D77">
        <w:rPr>
          <w:rFonts w:ascii="Times New Roman" w:hAnsi="Times New Roman" w:cs="Times New Roman"/>
          <w:sz w:val="24"/>
          <w:szCs w:val="24"/>
        </w:rPr>
        <w:t xml:space="preserve"> rozhlasové a televizní vysílání</w:t>
      </w:r>
    </w:p>
    <w:p w:rsidR="000252FC" w:rsidRPr="001A2D77" w:rsidRDefault="000252FC" w:rsidP="006F60A8">
      <w:pPr>
        <w:pStyle w:val="Odstavecseseznamem"/>
        <w:numPr>
          <w:ilvl w:val="0"/>
          <w:numId w:val="6"/>
        </w:numPr>
        <w:spacing w:line="360" w:lineRule="auto"/>
        <w:jc w:val="both"/>
        <w:rPr>
          <w:rFonts w:ascii="Times New Roman" w:hAnsi="Times New Roman" w:cs="Times New Roman"/>
          <w:sz w:val="24"/>
          <w:szCs w:val="24"/>
        </w:rPr>
      </w:pPr>
      <w:r w:rsidRPr="001A2D77">
        <w:rPr>
          <w:rFonts w:ascii="Times New Roman" w:hAnsi="Times New Roman" w:cs="Times New Roman"/>
          <w:sz w:val="24"/>
          <w:szCs w:val="24"/>
        </w:rPr>
        <w:t>finanční činnosti</w:t>
      </w:r>
    </w:p>
    <w:p w:rsidR="000252FC" w:rsidRPr="001A2D77" w:rsidRDefault="000252FC" w:rsidP="006F60A8">
      <w:pPr>
        <w:pStyle w:val="Odstavecseseznamem"/>
        <w:numPr>
          <w:ilvl w:val="0"/>
          <w:numId w:val="6"/>
        </w:numPr>
        <w:spacing w:line="360" w:lineRule="auto"/>
        <w:jc w:val="both"/>
        <w:rPr>
          <w:rFonts w:ascii="Times New Roman" w:hAnsi="Times New Roman" w:cs="Times New Roman"/>
          <w:sz w:val="24"/>
          <w:szCs w:val="24"/>
        </w:rPr>
      </w:pPr>
      <w:r w:rsidRPr="001A2D77">
        <w:rPr>
          <w:rFonts w:ascii="Times New Roman" w:hAnsi="Times New Roman" w:cs="Times New Roman"/>
          <w:sz w:val="24"/>
          <w:szCs w:val="24"/>
        </w:rPr>
        <w:t>pojišťovací činnosti</w:t>
      </w:r>
    </w:p>
    <w:p w:rsidR="000252FC" w:rsidRPr="001A2D77" w:rsidRDefault="000252FC" w:rsidP="006F60A8">
      <w:pPr>
        <w:pStyle w:val="Odstavecseseznamem"/>
        <w:numPr>
          <w:ilvl w:val="0"/>
          <w:numId w:val="6"/>
        </w:numPr>
        <w:spacing w:line="360" w:lineRule="auto"/>
        <w:jc w:val="both"/>
        <w:rPr>
          <w:rFonts w:ascii="Times New Roman" w:hAnsi="Times New Roman" w:cs="Times New Roman"/>
          <w:sz w:val="24"/>
          <w:szCs w:val="24"/>
        </w:rPr>
      </w:pPr>
      <w:r w:rsidRPr="001A2D77">
        <w:rPr>
          <w:rFonts w:ascii="Times New Roman" w:hAnsi="Times New Roman" w:cs="Times New Roman"/>
          <w:sz w:val="24"/>
          <w:szCs w:val="24"/>
        </w:rPr>
        <w:lastRenderedPageBreak/>
        <w:t>převod a nájem pozemků, staveb, bytů a nebytových prostor, nájem dalších zařízení</w:t>
      </w:r>
    </w:p>
    <w:p w:rsidR="000252FC" w:rsidRPr="001A2D77" w:rsidRDefault="000252FC" w:rsidP="006F60A8">
      <w:pPr>
        <w:pStyle w:val="Odstavecseseznamem"/>
        <w:numPr>
          <w:ilvl w:val="0"/>
          <w:numId w:val="6"/>
        </w:numPr>
        <w:spacing w:line="360" w:lineRule="auto"/>
        <w:jc w:val="both"/>
        <w:rPr>
          <w:rFonts w:ascii="Times New Roman" w:hAnsi="Times New Roman" w:cs="Times New Roman"/>
          <w:sz w:val="24"/>
          <w:szCs w:val="24"/>
        </w:rPr>
      </w:pPr>
      <w:r w:rsidRPr="001A2D77">
        <w:rPr>
          <w:rFonts w:ascii="Times New Roman" w:hAnsi="Times New Roman" w:cs="Times New Roman"/>
          <w:sz w:val="24"/>
          <w:szCs w:val="24"/>
        </w:rPr>
        <w:t>výchova a vzdělávání</w:t>
      </w:r>
    </w:p>
    <w:p w:rsidR="000252FC" w:rsidRPr="001A2D77" w:rsidRDefault="000252FC" w:rsidP="006F60A8">
      <w:pPr>
        <w:pStyle w:val="Odstavecseseznamem"/>
        <w:numPr>
          <w:ilvl w:val="0"/>
          <w:numId w:val="6"/>
        </w:numPr>
        <w:spacing w:line="360" w:lineRule="auto"/>
        <w:jc w:val="both"/>
        <w:rPr>
          <w:rFonts w:ascii="Times New Roman" w:hAnsi="Times New Roman" w:cs="Times New Roman"/>
          <w:sz w:val="24"/>
          <w:szCs w:val="24"/>
        </w:rPr>
      </w:pPr>
      <w:r w:rsidRPr="001A2D77">
        <w:rPr>
          <w:rFonts w:ascii="Times New Roman" w:hAnsi="Times New Roman" w:cs="Times New Roman"/>
          <w:sz w:val="24"/>
          <w:szCs w:val="24"/>
        </w:rPr>
        <w:t>zdravotnické služby a zboží</w:t>
      </w:r>
    </w:p>
    <w:p w:rsidR="000252FC" w:rsidRPr="001A2D77" w:rsidRDefault="000252FC" w:rsidP="006F60A8">
      <w:pPr>
        <w:pStyle w:val="Odstavecseseznamem"/>
        <w:numPr>
          <w:ilvl w:val="0"/>
          <w:numId w:val="6"/>
        </w:numPr>
        <w:spacing w:line="360" w:lineRule="auto"/>
        <w:jc w:val="both"/>
        <w:rPr>
          <w:rFonts w:ascii="Times New Roman" w:hAnsi="Times New Roman" w:cs="Times New Roman"/>
          <w:sz w:val="24"/>
          <w:szCs w:val="24"/>
        </w:rPr>
      </w:pPr>
      <w:r w:rsidRPr="001A2D77">
        <w:rPr>
          <w:rFonts w:ascii="Times New Roman" w:hAnsi="Times New Roman" w:cs="Times New Roman"/>
          <w:sz w:val="24"/>
          <w:szCs w:val="24"/>
        </w:rPr>
        <w:t>sociální pomoc</w:t>
      </w:r>
    </w:p>
    <w:p w:rsidR="000252FC" w:rsidRPr="001A2D77" w:rsidRDefault="000252FC" w:rsidP="006F60A8">
      <w:pPr>
        <w:pStyle w:val="Odstavecseseznamem"/>
        <w:numPr>
          <w:ilvl w:val="0"/>
          <w:numId w:val="6"/>
        </w:numPr>
        <w:spacing w:line="360" w:lineRule="auto"/>
        <w:jc w:val="both"/>
        <w:rPr>
          <w:rFonts w:ascii="Times New Roman" w:hAnsi="Times New Roman" w:cs="Times New Roman"/>
          <w:sz w:val="24"/>
          <w:szCs w:val="24"/>
        </w:rPr>
      </w:pPr>
      <w:r w:rsidRPr="001A2D77">
        <w:rPr>
          <w:rFonts w:ascii="Times New Roman" w:hAnsi="Times New Roman" w:cs="Times New Roman"/>
          <w:sz w:val="24"/>
          <w:szCs w:val="24"/>
        </w:rPr>
        <w:t xml:space="preserve"> provozování loterií a jiných podobných her </w:t>
      </w:r>
    </w:p>
    <w:p w:rsidR="000252FC" w:rsidRDefault="000252FC" w:rsidP="006F60A8">
      <w:pPr>
        <w:pStyle w:val="Odstavecseseznamem"/>
        <w:numPr>
          <w:ilvl w:val="0"/>
          <w:numId w:val="6"/>
        </w:numPr>
        <w:spacing w:line="360" w:lineRule="auto"/>
        <w:jc w:val="both"/>
        <w:rPr>
          <w:rFonts w:ascii="Times New Roman" w:hAnsi="Times New Roman" w:cs="Times New Roman"/>
          <w:sz w:val="24"/>
          <w:szCs w:val="24"/>
        </w:rPr>
      </w:pPr>
      <w:r w:rsidRPr="001A2D77">
        <w:rPr>
          <w:rFonts w:ascii="Times New Roman" w:hAnsi="Times New Roman" w:cs="Times New Roman"/>
          <w:sz w:val="24"/>
          <w:szCs w:val="24"/>
        </w:rPr>
        <w:t>a další vyjmenované v § 61 zákona o DPH</w:t>
      </w:r>
    </w:p>
    <w:p w:rsidR="00931A35" w:rsidRPr="00931A35" w:rsidRDefault="00931A35" w:rsidP="00931A35">
      <w:pPr>
        <w:rPr>
          <w:szCs w:val="24"/>
        </w:rPr>
      </w:pPr>
    </w:p>
    <w:p w:rsidR="000252FC" w:rsidRPr="001A2D77" w:rsidRDefault="000252FC" w:rsidP="00F14CCD">
      <w:pPr>
        <w:pStyle w:val="Nadpis2"/>
        <w:jc w:val="both"/>
      </w:pPr>
      <w:r w:rsidRPr="001A2D77">
        <w:t>Varianty vyvedení majetku</w:t>
      </w:r>
    </w:p>
    <w:p w:rsidR="000252FC" w:rsidRPr="001A2D77" w:rsidRDefault="000252FC" w:rsidP="00F14CCD">
      <w:pPr>
        <w:pStyle w:val="Odstavecseseznamem"/>
        <w:spacing w:line="360" w:lineRule="auto"/>
        <w:ind w:left="0"/>
        <w:jc w:val="both"/>
        <w:rPr>
          <w:rFonts w:ascii="Times New Roman" w:hAnsi="Times New Roman" w:cs="Times New Roman"/>
          <w:sz w:val="24"/>
          <w:szCs w:val="24"/>
        </w:rPr>
      </w:pPr>
      <w:r w:rsidRPr="001A2D77">
        <w:rPr>
          <w:rFonts w:ascii="Times New Roman" w:hAnsi="Times New Roman" w:cs="Times New Roman"/>
          <w:sz w:val="24"/>
          <w:szCs w:val="24"/>
        </w:rPr>
        <w:t xml:space="preserve">Pro názornost používám odhadní znalecký posudek ve výši 18 000 000,- Kč., cenu za znalecký posudek 20 000,- Kč, prodejní cenu volím ve výši ceny pořizovacím, tj. cca 13 000 000,- + </w:t>
      </w:r>
      <w:proofErr w:type="gramStart"/>
      <w:r w:rsidRPr="001A2D77">
        <w:rPr>
          <w:rFonts w:ascii="Times New Roman" w:hAnsi="Times New Roman" w:cs="Times New Roman"/>
          <w:sz w:val="24"/>
          <w:szCs w:val="24"/>
        </w:rPr>
        <w:t>DPH  2 600 000</w:t>
      </w:r>
      <w:proofErr w:type="gramEnd"/>
      <w:r w:rsidRPr="001A2D77">
        <w:rPr>
          <w:rFonts w:ascii="Times New Roman" w:hAnsi="Times New Roman" w:cs="Times New Roman"/>
          <w:sz w:val="24"/>
          <w:szCs w:val="24"/>
        </w:rPr>
        <w:t xml:space="preserve">  Kč. Tyto částky jsou pouze ilustrativní, bylo </w:t>
      </w:r>
      <w:proofErr w:type="gramStart"/>
      <w:r w:rsidRPr="001A2D77">
        <w:rPr>
          <w:rFonts w:ascii="Times New Roman" w:hAnsi="Times New Roman" w:cs="Times New Roman"/>
          <w:sz w:val="24"/>
          <w:szCs w:val="24"/>
        </w:rPr>
        <w:t>by  třeba</w:t>
      </w:r>
      <w:proofErr w:type="gramEnd"/>
      <w:r w:rsidRPr="001A2D77">
        <w:rPr>
          <w:rFonts w:ascii="Times New Roman" w:hAnsi="Times New Roman" w:cs="Times New Roman"/>
          <w:sz w:val="24"/>
          <w:szCs w:val="24"/>
        </w:rPr>
        <w:t xml:space="preserve"> doložit konkrétními podklady.</w:t>
      </w:r>
    </w:p>
    <w:p w:rsidR="000252FC" w:rsidRPr="001A2D77" w:rsidRDefault="000252FC" w:rsidP="00F14CCD">
      <w:pPr>
        <w:pStyle w:val="Odstavecseseznamem"/>
        <w:spacing w:line="360" w:lineRule="auto"/>
        <w:ind w:left="0"/>
        <w:jc w:val="both"/>
        <w:rPr>
          <w:rFonts w:ascii="Times New Roman" w:hAnsi="Times New Roman" w:cs="Times New Roman"/>
          <w:sz w:val="24"/>
          <w:szCs w:val="24"/>
        </w:rPr>
      </w:pPr>
    </w:p>
    <w:p w:rsidR="000252FC" w:rsidRPr="001A2D77" w:rsidRDefault="000252FC" w:rsidP="00F14CCD">
      <w:pPr>
        <w:pStyle w:val="Nadpis3"/>
        <w:jc w:val="both"/>
        <w:rPr>
          <w:rFonts w:cs="Times New Roman"/>
          <w:b/>
        </w:rPr>
      </w:pPr>
      <w:r w:rsidRPr="001A2D77">
        <w:rPr>
          <w:rFonts w:cs="Times New Roman"/>
          <w:b/>
        </w:rPr>
        <w:t>Prodej právnické osobě</w:t>
      </w:r>
    </w:p>
    <w:p w:rsidR="000252FC" w:rsidRPr="001A2D77" w:rsidRDefault="000252FC" w:rsidP="00F14CCD">
      <w:pPr>
        <w:pStyle w:val="Odstavecseseznamem"/>
        <w:spacing w:line="360" w:lineRule="auto"/>
        <w:ind w:left="0"/>
        <w:jc w:val="both"/>
        <w:rPr>
          <w:rFonts w:ascii="Times New Roman" w:hAnsi="Times New Roman" w:cs="Times New Roman"/>
          <w:sz w:val="24"/>
          <w:szCs w:val="24"/>
        </w:rPr>
      </w:pPr>
      <w:r w:rsidRPr="001A2D77">
        <w:rPr>
          <w:rFonts w:ascii="Times New Roman" w:hAnsi="Times New Roman" w:cs="Times New Roman"/>
          <w:sz w:val="24"/>
          <w:szCs w:val="24"/>
        </w:rPr>
        <w:t xml:space="preserve">Prodávající je povinen opatřit znalecký posudek dle vyhlášky 151/97 Sb. a uzavřít kupní smlouvu na cenu obvyklou. Prodávající platí daň z převodu nemovitosti a to 3% z ceny vyšší. Záleží na tom, která cena je vyšší, zda znaleckého posudku nebo cena prodejní. V tomto případě budeme uvažovat z ceny odhadu, tj. 18 000 000 Kč. Prodávající dále platí daň z příjmu z rozdílu pořizovací ceny a </w:t>
      </w:r>
      <w:proofErr w:type="gramStart"/>
      <w:r w:rsidRPr="001A2D77">
        <w:rPr>
          <w:rFonts w:ascii="Times New Roman" w:hAnsi="Times New Roman" w:cs="Times New Roman"/>
          <w:sz w:val="24"/>
          <w:szCs w:val="24"/>
        </w:rPr>
        <w:t>ceny za</w:t>
      </w:r>
      <w:proofErr w:type="gramEnd"/>
      <w:r w:rsidRPr="001A2D77">
        <w:rPr>
          <w:rFonts w:ascii="Times New Roman" w:hAnsi="Times New Roman" w:cs="Times New Roman"/>
          <w:sz w:val="24"/>
          <w:szCs w:val="24"/>
        </w:rPr>
        <w:t xml:space="preserve"> kterou pořídil nemovitost. V našem případě se jedná o s.r.o., kde daň z příjmu je 15% základu daně. Prodávající také odvede z ceny prodejní DPH ve výši 20%.  Povinnosti prodávají</w:t>
      </w:r>
      <w:r w:rsidR="001A2D77">
        <w:rPr>
          <w:rFonts w:ascii="Times New Roman" w:hAnsi="Times New Roman" w:cs="Times New Roman"/>
          <w:sz w:val="24"/>
          <w:szCs w:val="24"/>
        </w:rPr>
        <w:t>cího jsou shrnuty v tabulce č. 4</w:t>
      </w:r>
      <w:r w:rsidRPr="001A2D77">
        <w:rPr>
          <w:rFonts w:ascii="Times New Roman" w:hAnsi="Times New Roman" w:cs="Times New Roman"/>
          <w:sz w:val="24"/>
          <w:szCs w:val="24"/>
        </w:rPr>
        <w:t xml:space="preserve">. </w:t>
      </w:r>
    </w:p>
    <w:p w:rsidR="000252FC" w:rsidRPr="001A2D77" w:rsidRDefault="000252FC" w:rsidP="00F14CCD">
      <w:pPr>
        <w:pStyle w:val="Odstavecseseznamem"/>
        <w:spacing w:line="360" w:lineRule="auto"/>
        <w:ind w:left="0"/>
        <w:jc w:val="both"/>
        <w:rPr>
          <w:rFonts w:ascii="Times New Roman" w:hAnsi="Times New Roman" w:cs="Times New Roman"/>
          <w:sz w:val="24"/>
          <w:szCs w:val="24"/>
        </w:rPr>
      </w:pPr>
    </w:p>
    <w:p w:rsidR="000252FC" w:rsidRPr="001A2D77" w:rsidRDefault="000252FC" w:rsidP="00F14CCD">
      <w:pPr>
        <w:pStyle w:val="Odstavecseseznamem"/>
        <w:spacing w:line="360" w:lineRule="auto"/>
        <w:ind w:left="0"/>
        <w:jc w:val="both"/>
        <w:rPr>
          <w:rFonts w:ascii="Times New Roman" w:hAnsi="Times New Roman" w:cs="Times New Roman"/>
          <w:sz w:val="24"/>
          <w:szCs w:val="24"/>
        </w:rPr>
      </w:pPr>
      <w:r w:rsidRPr="001A2D77">
        <w:rPr>
          <w:rFonts w:ascii="Times New Roman" w:hAnsi="Times New Roman" w:cs="Times New Roman"/>
          <w:sz w:val="24"/>
          <w:szCs w:val="24"/>
        </w:rPr>
        <w:t>U kupujícího je odlišný přístup z pohledu toho, zda je plátcem DPH nebo ne. U obou variant vzniká nutnost založit novou právnickou sobu a tím i vklad základního kapitálu, poplatky notáři…</w:t>
      </w:r>
    </w:p>
    <w:p w:rsidR="000252FC" w:rsidRPr="001A2D77" w:rsidRDefault="000252FC" w:rsidP="00F14CCD">
      <w:pPr>
        <w:pStyle w:val="Odstavecseseznamem"/>
        <w:spacing w:line="360" w:lineRule="auto"/>
        <w:ind w:left="0"/>
        <w:jc w:val="both"/>
        <w:rPr>
          <w:rFonts w:ascii="Times New Roman" w:hAnsi="Times New Roman" w:cs="Times New Roman"/>
          <w:sz w:val="24"/>
          <w:szCs w:val="24"/>
        </w:rPr>
      </w:pPr>
    </w:p>
    <w:p w:rsidR="000252FC" w:rsidRPr="001A2D77" w:rsidRDefault="000252FC" w:rsidP="00F14CCD">
      <w:pPr>
        <w:pStyle w:val="Odstavecseseznamem"/>
        <w:spacing w:line="360" w:lineRule="auto"/>
        <w:ind w:left="0"/>
        <w:jc w:val="both"/>
        <w:rPr>
          <w:rFonts w:ascii="Times New Roman" w:hAnsi="Times New Roman" w:cs="Times New Roman"/>
          <w:sz w:val="24"/>
          <w:szCs w:val="24"/>
        </w:rPr>
      </w:pPr>
      <w:r w:rsidRPr="001A2D77">
        <w:rPr>
          <w:rFonts w:ascii="Times New Roman" w:hAnsi="Times New Roman" w:cs="Times New Roman"/>
          <w:sz w:val="24"/>
          <w:szCs w:val="24"/>
        </w:rPr>
        <w:t xml:space="preserve">Kupující plátce DPH si DPH uplatní na vstupu a bude si ho nárokovat na výstupu od státu. </w:t>
      </w:r>
      <w:proofErr w:type="gramStart"/>
      <w:r w:rsidRPr="001A2D77">
        <w:rPr>
          <w:rFonts w:ascii="Times New Roman" w:hAnsi="Times New Roman" w:cs="Times New Roman"/>
          <w:sz w:val="24"/>
          <w:szCs w:val="24"/>
        </w:rPr>
        <w:t>Cenu za</w:t>
      </w:r>
      <w:proofErr w:type="gramEnd"/>
      <w:r w:rsidRPr="001A2D77">
        <w:rPr>
          <w:rFonts w:ascii="Times New Roman" w:hAnsi="Times New Roman" w:cs="Times New Roman"/>
          <w:sz w:val="24"/>
          <w:szCs w:val="24"/>
        </w:rPr>
        <w:t xml:space="preserve"> kterou nakoupil a související výdaje zanese do účetnictví jako cenu vstupní pro daňové účely a z této ceny odpisuje majetek, bez ohledu na to, zda je kupní </w:t>
      </w:r>
      <w:r w:rsidRPr="001A2D77">
        <w:rPr>
          <w:rFonts w:ascii="Times New Roman" w:hAnsi="Times New Roman" w:cs="Times New Roman"/>
          <w:sz w:val="24"/>
          <w:szCs w:val="24"/>
        </w:rPr>
        <w:lastRenderedPageBreak/>
        <w:t>cena zcela splacena. Odpisuje jen stavbu nikoli pozemek, ten se neodpisuje. Povinnosti kupujícího plátce</w:t>
      </w:r>
      <w:r w:rsidR="001A2D77">
        <w:rPr>
          <w:rFonts w:ascii="Times New Roman" w:hAnsi="Times New Roman" w:cs="Times New Roman"/>
          <w:sz w:val="24"/>
          <w:szCs w:val="24"/>
        </w:rPr>
        <w:t xml:space="preserve"> DPH jsou shrnuty v tabulce č. 5</w:t>
      </w:r>
      <w:r w:rsidRPr="001A2D77">
        <w:rPr>
          <w:rFonts w:ascii="Times New Roman" w:hAnsi="Times New Roman" w:cs="Times New Roman"/>
          <w:sz w:val="24"/>
          <w:szCs w:val="24"/>
        </w:rPr>
        <w:t xml:space="preserve">. </w:t>
      </w:r>
    </w:p>
    <w:p w:rsidR="000252FC" w:rsidRPr="001A2D77" w:rsidRDefault="000252FC" w:rsidP="00F14CCD">
      <w:pPr>
        <w:pStyle w:val="Odstavecseseznamem"/>
        <w:spacing w:line="360" w:lineRule="auto"/>
        <w:ind w:left="0"/>
        <w:jc w:val="both"/>
        <w:rPr>
          <w:rFonts w:ascii="Times New Roman" w:hAnsi="Times New Roman" w:cs="Times New Roman"/>
          <w:sz w:val="24"/>
          <w:szCs w:val="24"/>
        </w:rPr>
      </w:pPr>
    </w:p>
    <w:p w:rsidR="000252FC" w:rsidRPr="001A2D77" w:rsidRDefault="000252FC" w:rsidP="00F14CCD">
      <w:pPr>
        <w:pStyle w:val="Odstavecseseznamem"/>
        <w:spacing w:line="360" w:lineRule="auto"/>
        <w:ind w:left="0"/>
        <w:jc w:val="both"/>
        <w:rPr>
          <w:rFonts w:ascii="Times New Roman" w:hAnsi="Times New Roman" w:cs="Times New Roman"/>
          <w:sz w:val="24"/>
          <w:szCs w:val="24"/>
        </w:rPr>
      </w:pPr>
      <w:r w:rsidRPr="001A2D77">
        <w:rPr>
          <w:rFonts w:ascii="Times New Roman" w:hAnsi="Times New Roman" w:cs="Times New Roman"/>
          <w:sz w:val="24"/>
          <w:szCs w:val="24"/>
        </w:rPr>
        <w:t xml:space="preserve">Kupující, který </w:t>
      </w:r>
      <w:proofErr w:type="gramStart"/>
      <w:r w:rsidRPr="001A2D77">
        <w:rPr>
          <w:rFonts w:ascii="Times New Roman" w:hAnsi="Times New Roman" w:cs="Times New Roman"/>
          <w:sz w:val="24"/>
          <w:szCs w:val="24"/>
        </w:rPr>
        <w:t>není</w:t>
      </w:r>
      <w:proofErr w:type="gramEnd"/>
      <w:r w:rsidRPr="001A2D77">
        <w:rPr>
          <w:rFonts w:ascii="Times New Roman" w:hAnsi="Times New Roman" w:cs="Times New Roman"/>
          <w:sz w:val="24"/>
          <w:szCs w:val="24"/>
        </w:rPr>
        <w:t xml:space="preserve"> plátce si </w:t>
      </w:r>
      <w:proofErr w:type="gramStart"/>
      <w:r w:rsidRPr="001A2D77">
        <w:rPr>
          <w:rFonts w:ascii="Times New Roman" w:hAnsi="Times New Roman" w:cs="Times New Roman"/>
          <w:sz w:val="24"/>
          <w:szCs w:val="24"/>
        </w:rPr>
        <w:t>nemůže</w:t>
      </w:r>
      <w:proofErr w:type="gramEnd"/>
      <w:r w:rsidRPr="001A2D77">
        <w:rPr>
          <w:rFonts w:ascii="Times New Roman" w:hAnsi="Times New Roman" w:cs="Times New Roman"/>
          <w:sz w:val="24"/>
          <w:szCs w:val="24"/>
        </w:rPr>
        <w:t xml:space="preserve"> odečíst DPH a nárokovat ho od státu. DPH se tedy stává součástí vstupní ceny stavby, která je základnou pro odpis. Převod pozemků je osvobozen od daně z přidané hodnoty, ale převod stavebních pozemků </w:t>
      </w:r>
      <w:proofErr w:type="gramStart"/>
      <w:r w:rsidRPr="001A2D77">
        <w:rPr>
          <w:rFonts w:ascii="Times New Roman" w:hAnsi="Times New Roman" w:cs="Times New Roman"/>
          <w:sz w:val="24"/>
          <w:szCs w:val="24"/>
        </w:rPr>
        <w:t>není</w:t>
      </w:r>
      <w:proofErr w:type="gramEnd"/>
      <w:r w:rsidRPr="001A2D77">
        <w:rPr>
          <w:rFonts w:ascii="Times New Roman" w:hAnsi="Times New Roman" w:cs="Times New Roman"/>
          <w:sz w:val="24"/>
          <w:szCs w:val="24"/>
        </w:rPr>
        <w:t xml:space="preserve"> od daně osvobozen </w:t>
      </w:r>
      <w:proofErr w:type="gramStart"/>
      <w:r w:rsidRPr="001A2D77">
        <w:rPr>
          <w:rFonts w:ascii="Times New Roman" w:hAnsi="Times New Roman" w:cs="Times New Roman"/>
          <w:sz w:val="24"/>
          <w:szCs w:val="24"/>
        </w:rPr>
        <w:t>viz</w:t>
      </w:r>
      <w:proofErr w:type="gramEnd"/>
      <w:r w:rsidRPr="001A2D77">
        <w:rPr>
          <w:rFonts w:ascii="Times New Roman" w:hAnsi="Times New Roman" w:cs="Times New Roman"/>
          <w:sz w:val="24"/>
          <w:szCs w:val="24"/>
        </w:rPr>
        <w:t xml:space="preserve"> § 56, odst. 2 zákona 235/2004 Sb. Povinnosti kupujícího neplátce</w:t>
      </w:r>
      <w:r w:rsidR="001A2D77">
        <w:rPr>
          <w:rFonts w:ascii="Times New Roman" w:hAnsi="Times New Roman" w:cs="Times New Roman"/>
          <w:sz w:val="24"/>
          <w:szCs w:val="24"/>
        </w:rPr>
        <w:t xml:space="preserve"> DPH jsou shrnuty v tabulce č. 6</w:t>
      </w:r>
      <w:r w:rsidRPr="001A2D77">
        <w:rPr>
          <w:rFonts w:ascii="Times New Roman" w:hAnsi="Times New Roman" w:cs="Times New Roman"/>
          <w:sz w:val="24"/>
          <w:szCs w:val="24"/>
        </w:rPr>
        <w:t xml:space="preserve">. </w:t>
      </w:r>
    </w:p>
    <w:p w:rsidR="000252FC" w:rsidRPr="001A2D77" w:rsidRDefault="000252FC" w:rsidP="00F14CCD">
      <w:pPr>
        <w:pStyle w:val="Odstavecseseznamem"/>
        <w:spacing w:line="360" w:lineRule="auto"/>
        <w:ind w:left="0"/>
        <w:jc w:val="both"/>
        <w:rPr>
          <w:rFonts w:ascii="Times New Roman" w:hAnsi="Times New Roman" w:cs="Times New Roman"/>
          <w:sz w:val="24"/>
          <w:szCs w:val="24"/>
        </w:rPr>
      </w:pPr>
    </w:p>
    <w:p w:rsidR="000252FC" w:rsidRPr="001A2D77" w:rsidRDefault="000252FC" w:rsidP="00F14CCD">
      <w:pPr>
        <w:pStyle w:val="Odstavecseseznamem"/>
        <w:spacing w:line="360" w:lineRule="auto"/>
        <w:ind w:left="0"/>
        <w:jc w:val="both"/>
        <w:rPr>
          <w:rFonts w:ascii="Times New Roman" w:hAnsi="Times New Roman" w:cs="Times New Roman"/>
          <w:sz w:val="24"/>
          <w:szCs w:val="24"/>
        </w:rPr>
      </w:pPr>
      <w:r w:rsidRPr="001A2D77">
        <w:rPr>
          <w:rFonts w:ascii="Times New Roman" w:hAnsi="Times New Roman" w:cs="Times New Roman"/>
          <w:sz w:val="24"/>
          <w:szCs w:val="24"/>
        </w:rPr>
        <w:t xml:space="preserve">Stavba se bude pravděpodobně odpisovat po dobu padesáti let. Odpisy viz tab. </w:t>
      </w:r>
      <w:proofErr w:type="gramStart"/>
      <w:r w:rsidRPr="001A2D77">
        <w:rPr>
          <w:rFonts w:ascii="Times New Roman" w:hAnsi="Times New Roman" w:cs="Times New Roman"/>
          <w:sz w:val="24"/>
          <w:szCs w:val="24"/>
        </w:rPr>
        <w:t>č.</w:t>
      </w:r>
      <w:proofErr w:type="gramEnd"/>
      <w:r w:rsidRPr="001A2D77">
        <w:rPr>
          <w:rFonts w:ascii="Times New Roman" w:hAnsi="Times New Roman" w:cs="Times New Roman"/>
          <w:sz w:val="24"/>
          <w:szCs w:val="24"/>
        </w:rPr>
        <w:t xml:space="preserve"> </w:t>
      </w:r>
      <w:r w:rsidR="001A2D77">
        <w:rPr>
          <w:rFonts w:ascii="Times New Roman" w:hAnsi="Times New Roman" w:cs="Times New Roman"/>
          <w:sz w:val="24"/>
          <w:szCs w:val="24"/>
        </w:rPr>
        <w:t>7</w:t>
      </w:r>
      <w:r w:rsidRPr="001A2D77">
        <w:rPr>
          <w:rFonts w:ascii="Times New Roman" w:hAnsi="Times New Roman" w:cs="Times New Roman"/>
          <w:sz w:val="24"/>
          <w:szCs w:val="24"/>
        </w:rPr>
        <w:t xml:space="preserve">. V budoucnu pokud by nová společnost zamýšlela stavbu znovu prodat, daní opět rozdíl mezi zůstatkovou cenou v účetnictví a cenou za kterou nemovitost prodá. </w:t>
      </w:r>
    </w:p>
    <w:p w:rsidR="000252FC" w:rsidRDefault="000252FC" w:rsidP="00F14CCD">
      <w:pPr>
        <w:pStyle w:val="Odstavecseseznamem"/>
        <w:spacing w:line="360" w:lineRule="auto"/>
        <w:ind w:left="0"/>
        <w:jc w:val="both"/>
        <w:rPr>
          <w:rFonts w:ascii="Times New Roman" w:hAnsi="Times New Roman" w:cs="Times New Roman"/>
          <w:sz w:val="24"/>
          <w:szCs w:val="24"/>
        </w:rPr>
      </w:pPr>
    </w:p>
    <w:p w:rsidR="000F241B" w:rsidRDefault="000F241B" w:rsidP="00F14CCD">
      <w:pPr>
        <w:pStyle w:val="Odstavecseseznamem"/>
        <w:spacing w:line="360" w:lineRule="auto"/>
        <w:ind w:left="0"/>
        <w:jc w:val="both"/>
        <w:rPr>
          <w:rFonts w:ascii="Times New Roman" w:hAnsi="Times New Roman" w:cs="Times New Roman"/>
          <w:sz w:val="24"/>
          <w:szCs w:val="24"/>
        </w:rPr>
      </w:pPr>
    </w:p>
    <w:p w:rsidR="000252FC" w:rsidRDefault="001A2D77" w:rsidP="00F07FFB">
      <w:pPr>
        <w:pStyle w:val="Odstavecseseznamem"/>
        <w:spacing w:after="0" w:line="360" w:lineRule="auto"/>
        <w:ind w:left="0"/>
        <w:jc w:val="both"/>
        <w:rPr>
          <w:rFonts w:ascii="Times New Roman" w:hAnsi="Times New Roman" w:cs="Times New Roman"/>
        </w:rPr>
      </w:pPr>
      <w:r>
        <w:rPr>
          <w:rFonts w:ascii="Times New Roman" w:hAnsi="Times New Roman" w:cs="Times New Roman"/>
        </w:rPr>
        <w:t>Tab.</w:t>
      </w:r>
      <w:r w:rsidR="002D45A5">
        <w:rPr>
          <w:rFonts w:ascii="Times New Roman" w:hAnsi="Times New Roman" w:cs="Times New Roman"/>
        </w:rPr>
        <w:t xml:space="preserve"> </w:t>
      </w:r>
      <w:proofErr w:type="gramStart"/>
      <w:r>
        <w:rPr>
          <w:rFonts w:ascii="Times New Roman" w:hAnsi="Times New Roman" w:cs="Times New Roman"/>
        </w:rPr>
        <w:t>č.</w:t>
      </w:r>
      <w:proofErr w:type="gramEnd"/>
      <w:r w:rsidR="002D45A5">
        <w:rPr>
          <w:rFonts w:ascii="Times New Roman" w:hAnsi="Times New Roman" w:cs="Times New Roman"/>
        </w:rPr>
        <w:t xml:space="preserve"> </w:t>
      </w:r>
      <w:r>
        <w:rPr>
          <w:rFonts w:ascii="Times New Roman" w:hAnsi="Times New Roman" w:cs="Times New Roman"/>
        </w:rPr>
        <w:t>4 Finanční zatížení prodávajícího</w:t>
      </w:r>
    </w:p>
    <w:tbl>
      <w:tblPr>
        <w:tblW w:w="7720" w:type="dxa"/>
        <w:tblInd w:w="49" w:type="dxa"/>
        <w:tblCellMar>
          <w:left w:w="70" w:type="dxa"/>
          <w:right w:w="70" w:type="dxa"/>
        </w:tblCellMar>
        <w:tblLook w:val="04A0"/>
      </w:tblPr>
      <w:tblGrid>
        <w:gridCol w:w="3860"/>
        <w:gridCol w:w="3860"/>
      </w:tblGrid>
      <w:tr w:rsidR="004164AA" w:rsidRPr="004164AA" w:rsidTr="004164AA">
        <w:trPr>
          <w:trHeight w:val="900"/>
        </w:trPr>
        <w:tc>
          <w:tcPr>
            <w:tcW w:w="3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4AA" w:rsidRPr="000F241B" w:rsidRDefault="004164AA" w:rsidP="00F07FFB">
            <w:pPr>
              <w:spacing w:after="0" w:line="240" w:lineRule="auto"/>
              <w:jc w:val="left"/>
              <w:rPr>
                <w:color w:val="000000"/>
                <w:sz w:val="22"/>
                <w:szCs w:val="22"/>
              </w:rPr>
            </w:pPr>
            <w:r w:rsidRPr="000F241B">
              <w:rPr>
                <w:color w:val="000000"/>
                <w:sz w:val="22"/>
                <w:szCs w:val="22"/>
              </w:rPr>
              <w:t>Činnost</w:t>
            </w:r>
          </w:p>
        </w:tc>
        <w:tc>
          <w:tcPr>
            <w:tcW w:w="3860" w:type="dxa"/>
            <w:tcBorders>
              <w:top w:val="single" w:sz="4" w:space="0" w:color="auto"/>
              <w:left w:val="nil"/>
              <w:bottom w:val="single" w:sz="4" w:space="0" w:color="auto"/>
              <w:right w:val="single" w:sz="4" w:space="0" w:color="auto"/>
            </w:tcBorders>
            <w:shd w:val="clear" w:color="auto" w:fill="auto"/>
            <w:vAlign w:val="center"/>
            <w:hideMark/>
          </w:tcPr>
          <w:p w:rsidR="004164AA" w:rsidRPr="000F241B" w:rsidRDefault="004164AA" w:rsidP="004164AA">
            <w:pPr>
              <w:spacing w:after="0" w:line="240" w:lineRule="auto"/>
              <w:jc w:val="center"/>
              <w:rPr>
                <w:color w:val="000000"/>
                <w:sz w:val="22"/>
                <w:szCs w:val="22"/>
              </w:rPr>
            </w:pPr>
            <w:r w:rsidRPr="000F241B">
              <w:rPr>
                <w:color w:val="000000"/>
                <w:sz w:val="22"/>
                <w:szCs w:val="22"/>
              </w:rPr>
              <w:t>Částka</w:t>
            </w:r>
          </w:p>
        </w:tc>
      </w:tr>
      <w:tr w:rsidR="004164AA" w:rsidRPr="004164AA" w:rsidTr="004164AA">
        <w:trPr>
          <w:trHeight w:val="900"/>
        </w:trPr>
        <w:tc>
          <w:tcPr>
            <w:tcW w:w="3860" w:type="dxa"/>
            <w:tcBorders>
              <w:top w:val="nil"/>
              <w:left w:val="single" w:sz="4" w:space="0" w:color="auto"/>
              <w:bottom w:val="single" w:sz="4" w:space="0" w:color="auto"/>
              <w:right w:val="single" w:sz="4" w:space="0" w:color="auto"/>
            </w:tcBorders>
            <w:shd w:val="clear" w:color="auto" w:fill="auto"/>
            <w:vAlign w:val="center"/>
            <w:hideMark/>
          </w:tcPr>
          <w:p w:rsidR="004164AA" w:rsidRPr="000F241B" w:rsidRDefault="004164AA" w:rsidP="004164AA">
            <w:pPr>
              <w:spacing w:after="0" w:line="240" w:lineRule="auto"/>
              <w:jc w:val="left"/>
              <w:rPr>
                <w:color w:val="000000"/>
                <w:sz w:val="22"/>
                <w:szCs w:val="22"/>
              </w:rPr>
            </w:pPr>
            <w:r w:rsidRPr="000F241B">
              <w:rPr>
                <w:color w:val="000000"/>
                <w:sz w:val="22"/>
                <w:szCs w:val="22"/>
              </w:rPr>
              <w:t>Znalecký posudek</w:t>
            </w:r>
          </w:p>
        </w:tc>
        <w:tc>
          <w:tcPr>
            <w:tcW w:w="3860" w:type="dxa"/>
            <w:tcBorders>
              <w:top w:val="nil"/>
              <w:left w:val="nil"/>
              <w:bottom w:val="single" w:sz="4" w:space="0" w:color="auto"/>
              <w:right w:val="single" w:sz="4" w:space="0" w:color="auto"/>
            </w:tcBorders>
            <w:shd w:val="clear" w:color="auto" w:fill="auto"/>
            <w:vAlign w:val="center"/>
            <w:hideMark/>
          </w:tcPr>
          <w:p w:rsidR="004164AA" w:rsidRPr="000F241B" w:rsidRDefault="004164AA" w:rsidP="004164AA">
            <w:pPr>
              <w:spacing w:after="0" w:line="240" w:lineRule="auto"/>
              <w:jc w:val="center"/>
              <w:rPr>
                <w:color w:val="000000"/>
                <w:sz w:val="22"/>
                <w:szCs w:val="22"/>
              </w:rPr>
            </w:pPr>
            <w:r w:rsidRPr="000F241B">
              <w:rPr>
                <w:color w:val="000000"/>
                <w:sz w:val="22"/>
                <w:szCs w:val="22"/>
              </w:rPr>
              <w:t>180000</w:t>
            </w:r>
          </w:p>
        </w:tc>
      </w:tr>
      <w:tr w:rsidR="004164AA" w:rsidRPr="004164AA" w:rsidTr="004164AA">
        <w:trPr>
          <w:trHeight w:val="900"/>
        </w:trPr>
        <w:tc>
          <w:tcPr>
            <w:tcW w:w="3860" w:type="dxa"/>
            <w:tcBorders>
              <w:top w:val="nil"/>
              <w:left w:val="single" w:sz="4" w:space="0" w:color="auto"/>
              <w:bottom w:val="single" w:sz="4" w:space="0" w:color="auto"/>
              <w:right w:val="single" w:sz="4" w:space="0" w:color="auto"/>
            </w:tcBorders>
            <w:shd w:val="clear" w:color="auto" w:fill="auto"/>
            <w:vAlign w:val="center"/>
            <w:hideMark/>
          </w:tcPr>
          <w:p w:rsidR="004164AA" w:rsidRPr="000F241B" w:rsidRDefault="004164AA" w:rsidP="004164AA">
            <w:pPr>
              <w:spacing w:after="0" w:line="240" w:lineRule="auto"/>
              <w:jc w:val="left"/>
              <w:rPr>
                <w:color w:val="000000"/>
                <w:sz w:val="22"/>
                <w:szCs w:val="22"/>
              </w:rPr>
            </w:pPr>
            <w:r w:rsidRPr="000F241B">
              <w:rPr>
                <w:color w:val="000000"/>
                <w:sz w:val="22"/>
                <w:szCs w:val="22"/>
              </w:rPr>
              <w:t>Kupní smlouva, vklad</w:t>
            </w:r>
          </w:p>
        </w:tc>
        <w:tc>
          <w:tcPr>
            <w:tcW w:w="3860" w:type="dxa"/>
            <w:tcBorders>
              <w:top w:val="nil"/>
              <w:left w:val="nil"/>
              <w:bottom w:val="single" w:sz="4" w:space="0" w:color="auto"/>
              <w:right w:val="single" w:sz="4" w:space="0" w:color="auto"/>
            </w:tcBorders>
            <w:shd w:val="clear" w:color="auto" w:fill="auto"/>
            <w:vAlign w:val="center"/>
            <w:hideMark/>
          </w:tcPr>
          <w:p w:rsidR="004164AA" w:rsidRPr="000F241B" w:rsidRDefault="004164AA" w:rsidP="004164AA">
            <w:pPr>
              <w:spacing w:after="0" w:line="240" w:lineRule="auto"/>
              <w:jc w:val="center"/>
              <w:rPr>
                <w:color w:val="000000"/>
                <w:sz w:val="22"/>
                <w:szCs w:val="22"/>
              </w:rPr>
            </w:pPr>
            <w:r w:rsidRPr="000F241B">
              <w:rPr>
                <w:color w:val="000000"/>
                <w:sz w:val="22"/>
                <w:szCs w:val="22"/>
              </w:rPr>
              <w:t>500</w:t>
            </w:r>
          </w:p>
        </w:tc>
      </w:tr>
      <w:tr w:rsidR="004164AA" w:rsidRPr="004164AA" w:rsidTr="004164AA">
        <w:trPr>
          <w:trHeight w:val="900"/>
        </w:trPr>
        <w:tc>
          <w:tcPr>
            <w:tcW w:w="3860" w:type="dxa"/>
            <w:tcBorders>
              <w:top w:val="nil"/>
              <w:left w:val="single" w:sz="4" w:space="0" w:color="auto"/>
              <w:bottom w:val="single" w:sz="4" w:space="0" w:color="auto"/>
              <w:right w:val="single" w:sz="4" w:space="0" w:color="auto"/>
            </w:tcBorders>
            <w:shd w:val="clear" w:color="auto" w:fill="auto"/>
            <w:vAlign w:val="center"/>
            <w:hideMark/>
          </w:tcPr>
          <w:p w:rsidR="004164AA" w:rsidRPr="000F241B" w:rsidRDefault="004164AA" w:rsidP="004164AA">
            <w:pPr>
              <w:spacing w:after="0" w:line="240" w:lineRule="auto"/>
              <w:jc w:val="left"/>
              <w:rPr>
                <w:color w:val="000000"/>
                <w:sz w:val="22"/>
                <w:szCs w:val="22"/>
              </w:rPr>
            </w:pPr>
            <w:r w:rsidRPr="000F241B">
              <w:rPr>
                <w:color w:val="000000"/>
                <w:sz w:val="22"/>
                <w:szCs w:val="22"/>
              </w:rPr>
              <w:t>Daň z převodu nemovitosti</w:t>
            </w:r>
          </w:p>
        </w:tc>
        <w:tc>
          <w:tcPr>
            <w:tcW w:w="3860" w:type="dxa"/>
            <w:tcBorders>
              <w:top w:val="nil"/>
              <w:left w:val="nil"/>
              <w:bottom w:val="single" w:sz="4" w:space="0" w:color="auto"/>
              <w:right w:val="single" w:sz="4" w:space="0" w:color="auto"/>
            </w:tcBorders>
            <w:shd w:val="clear" w:color="auto" w:fill="auto"/>
            <w:vAlign w:val="center"/>
            <w:hideMark/>
          </w:tcPr>
          <w:p w:rsidR="004164AA" w:rsidRPr="000F241B" w:rsidRDefault="004164AA" w:rsidP="004164AA">
            <w:pPr>
              <w:spacing w:after="0" w:line="240" w:lineRule="auto"/>
              <w:jc w:val="center"/>
              <w:rPr>
                <w:color w:val="000000"/>
                <w:sz w:val="22"/>
                <w:szCs w:val="22"/>
              </w:rPr>
            </w:pPr>
            <w:r w:rsidRPr="000F241B">
              <w:rPr>
                <w:color w:val="000000"/>
                <w:sz w:val="22"/>
                <w:szCs w:val="22"/>
              </w:rPr>
              <w:t>540000</w:t>
            </w:r>
          </w:p>
        </w:tc>
      </w:tr>
      <w:tr w:rsidR="004164AA" w:rsidRPr="004164AA" w:rsidTr="004164AA">
        <w:trPr>
          <w:trHeight w:val="900"/>
        </w:trPr>
        <w:tc>
          <w:tcPr>
            <w:tcW w:w="3860" w:type="dxa"/>
            <w:tcBorders>
              <w:top w:val="nil"/>
              <w:left w:val="single" w:sz="4" w:space="0" w:color="auto"/>
              <w:bottom w:val="single" w:sz="4" w:space="0" w:color="auto"/>
              <w:right w:val="single" w:sz="4" w:space="0" w:color="auto"/>
            </w:tcBorders>
            <w:shd w:val="clear" w:color="auto" w:fill="auto"/>
            <w:vAlign w:val="center"/>
            <w:hideMark/>
          </w:tcPr>
          <w:p w:rsidR="004164AA" w:rsidRPr="000F241B" w:rsidRDefault="004164AA" w:rsidP="004164AA">
            <w:pPr>
              <w:spacing w:after="0" w:line="240" w:lineRule="auto"/>
              <w:jc w:val="left"/>
              <w:rPr>
                <w:color w:val="000000"/>
                <w:sz w:val="22"/>
                <w:szCs w:val="22"/>
              </w:rPr>
            </w:pPr>
            <w:r w:rsidRPr="000F241B">
              <w:rPr>
                <w:color w:val="000000"/>
                <w:sz w:val="22"/>
                <w:szCs w:val="22"/>
              </w:rPr>
              <w:t>Daň z příjmu</w:t>
            </w:r>
          </w:p>
        </w:tc>
        <w:tc>
          <w:tcPr>
            <w:tcW w:w="3860" w:type="dxa"/>
            <w:tcBorders>
              <w:top w:val="nil"/>
              <w:left w:val="nil"/>
              <w:bottom w:val="single" w:sz="4" w:space="0" w:color="auto"/>
              <w:right w:val="single" w:sz="4" w:space="0" w:color="auto"/>
            </w:tcBorders>
            <w:shd w:val="clear" w:color="auto" w:fill="auto"/>
            <w:vAlign w:val="center"/>
            <w:hideMark/>
          </w:tcPr>
          <w:p w:rsidR="004164AA" w:rsidRPr="000F241B" w:rsidRDefault="004164AA" w:rsidP="004164AA">
            <w:pPr>
              <w:spacing w:after="0" w:line="240" w:lineRule="auto"/>
              <w:jc w:val="center"/>
              <w:rPr>
                <w:color w:val="000000"/>
                <w:sz w:val="22"/>
                <w:szCs w:val="22"/>
              </w:rPr>
            </w:pPr>
            <w:r w:rsidRPr="000F241B">
              <w:rPr>
                <w:color w:val="000000"/>
                <w:sz w:val="22"/>
                <w:szCs w:val="22"/>
              </w:rPr>
              <w:t>(13000000-</w:t>
            </w:r>
            <w:proofErr w:type="gramStart"/>
            <w:r w:rsidRPr="000F241B">
              <w:rPr>
                <w:color w:val="000000"/>
                <w:sz w:val="22"/>
                <w:szCs w:val="22"/>
              </w:rPr>
              <w:t>12760000=240000)  45 600</w:t>
            </w:r>
            <w:proofErr w:type="gramEnd"/>
          </w:p>
        </w:tc>
      </w:tr>
      <w:tr w:rsidR="004164AA" w:rsidRPr="004164AA" w:rsidTr="004164AA">
        <w:trPr>
          <w:trHeight w:val="900"/>
        </w:trPr>
        <w:tc>
          <w:tcPr>
            <w:tcW w:w="3860" w:type="dxa"/>
            <w:tcBorders>
              <w:top w:val="nil"/>
              <w:left w:val="single" w:sz="4" w:space="0" w:color="auto"/>
              <w:bottom w:val="single" w:sz="4" w:space="0" w:color="auto"/>
              <w:right w:val="single" w:sz="4" w:space="0" w:color="auto"/>
            </w:tcBorders>
            <w:shd w:val="clear" w:color="auto" w:fill="auto"/>
            <w:vAlign w:val="center"/>
            <w:hideMark/>
          </w:tcPr>
          <w:p w:rsidR="004164AA" w:rsidRPr="000F241B" w:rsidRDefault="004164AA" w:rsidP="004164AA">
            <w:pPr>
              <w:spacing w:after="0" w:line="240" w:lineRule="auto"/>
              <w:jc w:val="left"/>
              <w:rPr>
                <w:color w:val="000000"/>
                <w:sz w:val="22"/>
                <w:szCs w:val="22"/>
              </w:rPr>
            </w:pPr>
            <w:r w:rsidRPr="000F241B">
              <w:rPr>
                <w:color w:val="000000"/>
                <w:sz w:val="22"/>
                <w:szCs w:val="22"/>
              </w:rPr>
              <w:t>Odvod DPH</w:t>
            </w:r>
          </w:p>
        </w:tc>
        <w:tc>
          <w:tcPr>
            <w:tcW w:w="3860" w:type="dxa"/>
            <w:tcBorders>
              <w:top w:val="nil"/>
              <w:left w:val="nil"/>
              <w:bottom w:val="single" w:sz="4" w:space="0" w:color="auto"/>
              <w:right w:val="single" w:sz="4" w:space="0" w:color="auto"/>
            </w:tcBorders>
            <w:shd w:val="clear" w:color="auto" w:fill="auto"/>
            <w:vAlign w:val="center"/>
            <w:hideMark/>
          </w:tcPr>
          <w:p w:rsidR="004164AA" w:rsidRPr="000F241B" w:rsidRDefault="004164AA" w:rsidP="004164AA">
            <w:pPr>
              <w:spacing w:after="0" w:line="240" w:lineRule="auto"/>
              <w:jc w:val="center"/>
              <w:rPr>
                <w:color w:val="000000"/>
                <w:sz w:val="22"/>
                <w:szCs w:val="22"/>
              </w:rPr>
            </w:pPr>
            <w:r w:rsidRPr="000F241B">
              <w:rPr>
                <w:color w:val="000000"/>
                <w:sz w:val="22"/>
                <w:szCs w:val="22"/>
              </w:rPr>
              <w:t>2 600 000</w:t>
            </w:r>
          </w:p>
        </w:tc>
      </w:tr>
      <w:tr w:rsidR="004164AA" w:rsidRPr="004164AA" w:rsidTr="004164AA">
        <w:trPr>
          <w:trHeight w:val="900"/>
        </w:trPr>
        <w:tc>
          <w:tcPr>
            <w:tcW w:w="3860" w:type="dxa"/>
            <w:tcBorders>
              <w:top w:val="nil"/>
              <w:left w:val="single" w:sz="4" w:space="0" w:color="auto"/>
              <w:bottom w:val="single" w:sz="4" w:space="0" w:color="auto"/>
              <w:right w:val="single" w:sz="4" w:space="0" w:color="auto"/>
            </w:tcBorders>
            <w:shd w:val="clear" w:color="auto" w:fill="auto"/>
            <w:vAlign w:val="center"/>
            <w:hideMark/>
          </w:tcPr>
          <w:p w:rsidR="004164AA" w:rsidRPr="000F241B" w:rsidRDefault="004164AA" w:rsidP="004164AA">
            <w:pPr>
              <w:spacing w:after="0" w:line="240" w:lineRule="auto"/>
              <w:jc w:val="left"/>
              <w:rPr>
                <w:color w:val="000000"/>
                <w:sz w:val="22"/>
                <w:szCs w:val="22"/>
              </w:rPr>
            </w:pPr>
            <w:r w:rsidRPr="000F241B">
              <w:rPr>
                <w:color w:val="000000"/>
                <w:sz w:val="22"/>
                <w:szCs w:val="22"/>
              </w:rPr>
              <w:t>Náklady celkem</w:t>
            </w:r>
          </w:p>
        </w:tc>
        <w:tc>
          <w:tcPr>
            <w:tcW w:w="3860" w:type="dxa"/>
            <w:tcBorders>
              <w:top w:val="nil"/>
              <w:left w:val="nil"/>
              <w:bottom w:val="single" w:sz="4" w:space="0" w:color="auto"/>
              <w:right w:val="single" w:sz="4" w:space="0" w:color="auto"/>
            </w:tcBorders>
            <w:shd w:val="clear" w:color="auto" w:fill="auto"/>
            <w:vAlign w:val="center"/>
            <w:hideMark/>
          </w:tcPr>
          <w:p w:rsidR="004164AA" w:rsidRPr="000F241B" w:rsidRDefault="004164AA" w:rsidP="004164AA">
            <w:pPr>
              <w:spacing w:after="0" w:line="240" w:lineRule="auto"/>
              <w:jc w:val="center"/>
              <w:rPr>
                <w:color w:val="000000"/>
                <w:sz w:val="22"/>
                <w:szCs w:val="22"/>
              </w:rPr>
            </w:pPr>
            <w:r w:rsidRPr="000F241B">
              <w:rPr>
                <w:color w:val="000000"/>
                <w:sz w:val="22"/>
                <w:szCs w:val="22"/>
              </w:rPr>
              <w:t>3 366 100 Kč</w:t>
            </w:r>
          </w:p>
        </w:tc>
      </w:tr>
    </w:tbl>
    <w:p w:rsidR="00F07FFB" w:rsidRDefault="00F07FFB" w:rsidP="001A2D77">
      <w:pPr>
        <w:jc w:val="left"/>
        <w:rPr>
          <w:sz w:val="22"/>
          <w:szCs w:val="22"/>
        </w:rPr>
      </w:pPr>
    </w:p>
    <w:p w:rsidR="00F07FFB" w:rsidRDefault="00F07FFB" w:rsidP="001A2D77">
      <w:pPr>
        <w:jc w:val="left"/>
        <w:rPr>
          <w:sz w:val="22"/>
          <w:szCs w:val="22"/>
        </w:rPr>
      </w:pPr>
    </w:p>
    <w:p w:rsidR="00F07FFB" w:rsidRDefault="00F07FFB" w:rsidP="001A2D77">
      <w:pPr>
        <w:jc w:val="left"/>
        <w:rPr>
          <w:sz w:val="22"/>
          <w:szCs w:val="22"/>
        </w:rPr>
      </w:pPr>
    </w:p>
    <w:p w:rsidR="000252FC" w:rsidRPr="000F241B" w:rsidRDefault="001A2D77" w:rsidP="00F07FFB">
      <w:pPr>
        <w:spacing w:after="0"/>
        <w:jc w:val="left"/>
        <w:rPr>
          <w:sz w:val="22"/>
          <w:szCs w:val="22"/>
        </w:rPr>
      </w:pPr>
      <w:r w:rsidRPr="000F241B">
        <w:rPr>
          <w:sz w:val="22"/>
          <w:szCs w:val="22"/>
        </w:rPr>
        <w:lastRenderedPageBreak/>
        <w:t xml:space="preserve">Tab. </w:t>
      </w:r>
      <w:proofErr w:type="gramStart"/>
      <w:r w:rsidRPr="000F241B">
        <w:rPr>
          <w:sz w:val="22"/>
          <w:szCs w:val="22"/>
        </w:rPr>
        <w:t>č.</w:t>
      </w:r>
      <w:proofErr w:type="gramEnd"/>
      <w:r w:rsidR="002D45A5">
        <w:rPr>
          <w:sz w:val="22"/>
          <w:szCs w:val="22"/>
        </w:rPr>
        <w:t xml:space="preserve"> </w:t>
      </w:r>
      <w:r w:rsidRPr="000F241B">
        <w:rPr>
          <w:sz w:val="22"/>
          <w:szCs w:val="22"/>
        </w:rPr>
        <w:t xml:space="preserve">5 Finanční zatížení </w:t>
      </w:r>
      <w:proofErr w:type="spellStart"/>
      <w:r w:rsidRPr="000F241B">
        <w:rPr>
          <w:sz w:val="22"/>
          <w:szCs w:val="22"/>
        </w:rPr>
        <w:t>kupujícícho</w:t>
      </w:r>
      <w:proofErr w:type="spellEnd"/>
      <w:r w:rsidRPr="000F241B">
        <w:rPr>
          <w:sz w:val="22"/>
          <w:szCs w:val="22"/>
        </w:rPr>
        <w:t xml:space="preserve"> plátce DPH</w:t>
      </w:r>
    </w:p>
    <w:tbl>
      <w:tblPr>
        <w:tblW w:w="7720" w:type="dxa"/>
        <w:tblInd w:w="49" w:type="dxa"/>
        <w:tblCellMar>
          <w:left w:w="70" w:type="dxa"/>
          <w:right w:w="70" w:type="dxa"/>
        </w:tblCellMar>
        <w:tblLook w:val="04A0"/>
      </w:tblPr>
      <w:tblGrid>
        <w:gridCol w:w="3860"/>
        <w:gridCol w:w="3860"/>
      </w:tblGrid>
      <w:tr w:rsidR="002365C0" w:rsidRPr="002365C0" w:rsidTr="002365C0">
        <w:trPr>
          <w:trHeight w:val="799"/>
        </w:trPr>
        <w:tc>
          <w:tcPr>
            <w:tcW w:w="3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65C0" w:rsidRPr="000F241B" w:rsidRDefault="002365C0" w:rsidP="002365C0">
            <w:pPr>
              <w:spacing w:after="0" w:line="240" w:lineRule="auto"/>
              <w:jc w:val="left"/>
              <w:rPr>
                <w:color w:val="000000"/>
                <w:sz w:val="22"/>
                <w:szCs w:val="22"/>
              </w:rPr>
            </w:pPr>
            <w:r w:rsidRPr="000F241B">
              <w:rPr>
                <w:color w:val="000000"/>
                <w:sz w:val="22"/>
                <w:szCs w:val="22"/>
              </w:rPr>
              <w:t>Činnost</w:t>
            </w:r>
          </w:p>
        </w:tc>
        <w:tc>
          <w:tcPr>
            <w:tcW w:w="3860" w:type="dxa"/>
            <w:tcBorders>
              <w:top w:val="single" w:sz="4" w:space="0" w:color="auto"/>
              <w:left w:val="nil"/>
              <w:bottom w:val="single" w:sz="4" w:space="0" w:color="auto"/>
              <w:right w:val="single" w:sz="4" w:space="0" w:color="auto"/>
            </w:tcBorders>
            <w:shd w:val="clear" w:color="auto" w:fill="auto"/>
            <w:vAlign w:val="center"/>
            <w:hideMark/>
          </w:tcPr>
          <w:p w:rsidR="002365C0" w:rsidRPr="000F241B" w:rsidRDefault="002365C0" w:rsidP="002365C0">
            <w:pPr>
              <w:spacing w:after="0" w:line="240" w:lineRule="auto"/>
              <w:jc w:val="center"/>
              <w:rPr>
                <w:color w:val="000000"/>
                <w:sz w:val="22"/>
                <w:szCs w:val="22"/>
              </w:rPr>
            </w:pPr>
            <w:r w:rsidRPr="000F241B">
              <w:rPr>
                <w:color w:val="000000"/>
                <w:sz w:val="22"/>
                <w:szCs w:val="22"/>
              </w:rPr>
              <w:t>Částka</w:t>
            </w:r>
          </w:p>
        </w:tc>
      </w:tr>
      <w:tr w:rsidR="002365C0" w:rsidRPr="002365C0" w:rsidTr="002365C0">
        <w:trPr>
          <w:trHeight w:val="799"/>
        </w:trPr>
        <w:tc>
          <w:tcPr>
            <w:tcW w:w="3860" w:type="dxa"/>
            <w:tcBorders>
              <w:top w:val="nil"/>
              <w:left w:val="single" w:sz="4" w:space="0" w:color="auto"/>
              <w:bottom w:val="single" w:sz="4" w:space="0" w:color="auto"/>
              <w:right w:val="single" w:sz="4" w:space="0" w:color="auto"/>
            </w:tcBorders>
            <w:shd w:val="clear" w:color="auto" w:fill="auto"/>
            <w:vAlign w:val="center"/>
            <w:hideMark/>
          </w:tcPr>
          <w:p w:rsidR="002365C0" w:rsidRPr="000F241B" w:rsidRDefault="002365C0" w:rsidP="002365C0">
            <w:pPr>
              <w:spacing w:after="0" w:line="240" w:lineRule="auto"/>
              <w:jc w:val="left"/>
              <w:rPr>
                <w:color w:val="000000"/>
                <w:sz w:val="22"/>
                <w:szCs w:val="22"/>
              </w:rPr>
            </w:pPr>
            <w:r w:rsidRPr="000F241B">
              <w:rPr>
                <w:color w:val="000000"/>
                <w:sz w:val="22"/>
                <w:szCs w:val="22"/>
              </w:rPr>
              <w:t>Založení s.r.o. (</w:t>
            </w:r>
            <w:proofErr w:type="spellStart"/>
            <w:r w:rsidRPr="000F241B">
              <w:rPr>
                <w:color w:val="000000"/>
                <w:sz w:val="22"/>
                <w:szCs w:val="22"/>
              </w:rPr>
              <w:t>notař</w:t>
            </w:r>
            <w:proofErr w:type="spellEnd"/>
            <w:r w:rsidRPr="000F241B">
              <w:rPr>
                <w:color w:val="000000"/>
                <w:sz w:val="22"/>
                <w:szCs w:val="22"/>
              </w:rPr>
              <w:t>, vklad, ostatní poplatky)</w:t>
            </w:r>
          </w:p>
        </w:tc>
        <w:tc>
          <w:tcPr>
            <w:tcW w:w="3860" w:type="dxa"/>
            <w:tcBorders>
              <w:top w:val="nil"/>
              <w:left w:val="nil"/>
              <w:bottom w:val="single" w:sz="4" w:space="0" w:color="auto"/>
              <w:right w:val="single" w:sz="4" w:space="0" w:color="auto"/>
            </w:tcBorders>
            <w:shd w:val="clear" w:color="auto" w:fill="auto"/>
            <w:vAlign w:val="center"/>
            <w:hideMark/>
          </w:tcPr>
          <w:p w:rsidR="002365C0" w:rsidRPr="000F241B" w:rsidRDefault="002365C0" w:rsidP="002365C0">
            <w:pPr>
              <w:spacing w:after="0" w:line="240" w:lineRule="auto"/>
              <w:jc w:val="center"/>
              <w:rPr>
                <w:color w:val="000000"/>
                <w:sz w:val="22"/>
                <w:szCs w:val="22"/>
              </w:rPr>
            </w:pPr>
            <w:r w:rsidRPr="000F241B">
              <w:rPr>
                <w:color w:val="000000"/>
                <w:sz w:val="22"/>
                <w:szCs w:val="22"/>
              </w:rPr>
              <w:t>25000</w:t>
            </w:r>
          </w:p>
        </w:tc>
      </w:tr>
      <w:tr w:rsidR="002365C0" w:rsidRPr="002365C0" w:rsidTr="002365C0">
        <w:trPr>
          <w:trHeight w:val="799"/>
        </w:trPr>
        <w:tc>
          <w:tcPr>
            <w:tcW w:w="3860" w:type="dxa"/>
            <w:tcBorders>
              <w:top w:val="nil"/>
              <w:left w:val="single" w:sz="4" w:space="0" w:color="auto"/>
              <w:bottom w:val="single" w:sz="4" w:space="0" w:color="auto"/>
              <w:right w:val="single" w:sz="4" w:space="0" w:color="auto"/>
            </w:tcBorders>
            <w:shd w:val="clear" w:color="auto" w:fill="auto"/>
            <w:vAlign w:val="center"/>
            <w:hideMark/>
          </w:tcPr>
          <w:p w:rsidR="002365C0" w:rsidRPr="000F241B" w:rsidRDefault="002365C0" w:rsidP="002365C0">
            <w:pPr>
              <w:spacing w:after="0" w:line="240" w:lineRule="auto"/>
              <w:rPr>
                <w:color w:val="000000"/>
                <w:sz w:val="22"/>
                <w:szCs w:val="22"/>
              </w:rPr>
            </w:pPr>
            <w:r w:rsidRPr="000F241B">
              <w:rPr>
                <w:color w:val="000000"/>
                <w:sz w:val="22"/>
                <w:szCs w:val="22"/>
              </w:rPr>
              <w:t>Základní kapitál</w:t>
            </w:r>
          </w:p>
        </w:tc>
        <w:tc>
          <w:tcPr>
            <w:tcW w:w="3860" w:type="dxa"/>
            <w:tcBorders>
              <w:top w:val="nil"/>
              <w:left w:val="nil"/>
              <w:bottom w:val="single" w:sz="4" w:space="0" w:color="auto"/>
              <w:right w:val="single" w:sz="4" w:space="0" w:color="auto"/>
            </w:tcBorders>
            <w:shd w:val="clear" w:color="auto" w:fill="auto"/>
            <w:vAlign w:val="center"/>
            <w:hideMark/>
          </w:tcPr>
          <w:p w:rsidR="002365C0" w:rsidRPr="000F241B" w:rsidRDefault="002365C0" w:rsidP="002365C0">
            <w:pPr>
              <w:spacing w:after="0" w:line="240" w:lineRule="auto"/>
              <w:jc w:val="center"/>
              <w:rPr>
                <w:color w:val="000000"/>
                <w:sz w:val="22"/>
                <w:szCs w:val="22"/>
              </w:rPr>
            </w:pPr>
            <w:r w:rsidRPr="000F241B">
              <w:rPr>
                <w:color w:val="000000"/>
                <w:sz w:val="22"/>
                <w:szCs w:val="22"/>
              </w:rPr>
              <w:t>200000</w:t>
            </w:r>
          </w:p>
        </w:tc>
      </w:tr>
      <w:tr w:rsidR="002365C0" w:rsidRPr="002365C0" w:rsidTr="002365C0">
        <w:trPr>
          <w:trHeight w:val="799"/>
        </w:trPr>
        <w:tc>
          <w:tcPr>
            <w:tcW w:w="3860" w:type="dxa"/>
            <w:tcBorders>
              <w:top w:val="nil"/>
              <w:left w:val="single" w:sz="4" w:space="0" w:color="auto"/>
              <w:bottom w:val="single" w:sz="4" w:space="0" w:color="auto"/>
              <w:right w:val="single" w:sz="4" w:space="0" w:color="auto"/>
            </w:tcBorders>
            <w:shd w:val="clear" w:color="auto" w:fill="auto"/>
            <w:vAlign w:val="center"/>
            <w:hideMark/>
          </w:tcPr>
          <w:p w:rsidR="002365C0" w:rsidRPr="000F241B" w:rsidRDefault="002365C0" w:rsidP="002365C0">
            <w:pPr>
              <w:spacing w:after="0" w:line="240" w:lineRule="auto"/>
              <w:rPr>
                <w:color w:val="000000"/>
                <w:sz w:val="22"/>
                <w:szCs w:val="22"/>
              </w:rPr>
            </w:pPr>
            <w:r w:rsidRPr="000F241B">
              <w:rPr>
                <w:color w:val="000000"/>
                <w:sz w:val="22"/>
                <w:szCs w:val="22"/>
              </w:rPr>
              <w:t>Nárokované DPH</w:t>
            </w:r>
          </w:p>
        </w:tc>
        <w:tc>
          <w:tcPr>
            <w:tcW w:w="3860" w:type="dxa"/>
            <w:tcBorders>
              <w:top w:val="nil"/>
              <w:left w:val="nil"/>
              <w:bottom w:val="single" w:sz="4" w:space="0" w:color="auto"/>
              <w:right w:val="single" w:sz="4" w:space="0" w:color="auto"/>
            </w:tcBorders>
            <w:shd w:val="clear" w:color="auto" w:fill="auto"/>
            <w:vAlign w:val="center"/>
            <w:hideMark/>
          </w:tcPr>
          <w:p w:rsidR="002365C0" w:rsidRPr="000F241B" w:rsidRDefault="002365C0" w:rsidP="002365C0">
            <w:pPr>
              <w:spacing w:after="0" w:line="240" w:lineRule="auto"/>
              <w:jc w:val="center"/>
              <w:rPr>
                <w:color w:val="000000"/>
                <w:sz w:val="22"/>
                <w:szCs w:val="22"/>
              </w:rPr>
            </w:pPr>
            <w:r w:rsidRPr="000F241B">
              <w:rPr>
                <w:color w:val="000000"/>
                <w:sz w:val="22"/>
                <w:szCs w:val="22"/>
              </w:rPr>
              <w:t>2600000</w:t>
            </w:r>
          </w:p>
        </w:tc>
      </w:tr>
      <w:tr w:rsidR="002365C0" w:rsidRPr="002365C0" w:rsidTr="002365C0">
        <w:trPr>
          <w:trHeight w:val="799"/>
        </w:trPr>
        <w:tc>
          <w:tcPr>
            <w:tcW w:w="3860" w:type="dxa"/>
            <w:tcBorders>
              <w:top w:val="nil"/>
              <w:left w:val="single" w:sz="4" w:space="0" w:color="auto"/>
              <w:bottom w:val="single" w:sz="4" w:space="0" w:color="auto"/>
              <w:right w:val="single" w:sz="4" w:space="0" w:color="auto"/>
            </w:tcBorders>
            <w:shd w:val="clear" w:color="auto" w:fill="auto"/>
            <w:vAlign w:val="center"/>
            <w:hideMark/>
          </w:tcPr>
          <w:p w:rsidR="002365C0" w:rsidRPr="000F241B" w:rsidRDefault="002365C0" w:rsidP="002365C0">
            <w:pPr>
              <w:spacing w:after="0" w:line="240" w:lineRule="auto"/>
              <w:rPr>
                <w:color w:val="000000"/>
                <w:sz w:val="22"/>
                <w:szCs w:val="22"/>
              </w:rPr>
            </w:pPr>
            <w:r w:rsidRPr="000F241B">
              <w:rPr>
                <w:color w:val="000000"/>
                <w:sz w:val="22"/>
                <w:szCs w:val="22"/>
              </w:rPr>
              <w:t>Platba za stavbu</w:t>
            </w:r>
          </w:p>
        </w:tc>
        <w:tc>
          <w:tcPr>
            <w:tcW w:w="3860" w:type="dxa"/>
            <w:tcBorders>
              <w:top w:val="nil"/>
              <w:left w:val="nil"/>
              <w:bottom w:val="single" w:sz="4" w:space="0" w:color="auto"/>
              <w:right w:val="single" w:sz="4" w:space="0" w:color="auto"/>
            </w:tcBorders>
            <w:shd w:val="clear" w:color="auto" w:fill="auto"/>
            <w:vAlign w:val="center"/>
            <w:hideMark/>
          </w:tcPr>
          <w:p w:rsidR="002365C0" w:rsidRPr="000F241B" w:rsidRDefault="002365C0" w:rsidP="002365C0">
            <w:pPr>
              <w:spacing w:after="0" w:line="240" w:lineRule="auto"/>
              <w:jc w:val="center"/>
              <w:rPr>
                <w:color w:val="000000"/>
                <w:sz w:val="22"/>
                <w:szCs w:val="22"/>
              </w:rPr>
            </w:pPr>
            <w:r w:rsidRPr="000F241B">
              <w:rPr>
                <w:color w:val="000000"/>
                <w:sz w:val="22"/>
                <w:szCs w:val="22"/>
              </w:rPr>
              <w:t>15600000</w:t>
            </w:r>
          </w:p>
        </w:tc>
      </w:tr>
      <w:tr w:rsidR="002365C0" w:rsidRPr="002365C0" w:rsidTr="002365C0">
        <w:trPr>
          <w:trHeight w:val="799"/>
        </w:trPr>
        <w:tc>
          <w:tcPr>
            <w:tcW w:w="3860" w:type="dxa"/>
            <w:tcBorders>
              <w:top w:val="nil"/>
              <w:left w:val="single" w:sz="4" w:space="0" w:color="auto"/>
              <w:bottom w:val="single" w:sz="4" w:space="0" w:color="auto"/>
              <w:right w:val="single" w:sz="4" w:space="0" w:color="auto"/>
            </w:tcBorders>
            <w:shd w:val="clear" w:color="auto" w:fill="auto"/>
            <w:vAlign w:val="center"/>
            <w:hideMark/>
          </w:tcPr>
          <w:p w:rsidR="002365C0" w:rsidRPr="000F241B" w:rsidRDefault="002365C0" w:rsidP="002365C0">
            <w:pPr>
              <w:spacing w:after="0" w:line="240" w:lineRule="auto"/>
              <w:rPr>
                <w:color w:val="000000"/>
                <w:sz w:val="22"/>
                <w:szCs w:val="22"/>
              </w:rPr>
            </w:pPr>
            <w:r w:rsidRPr="000F241B">
              <w:rPr>
                <w:color w:val="000000"/>
                <w:sz w:val="22"/>
                <w:szCs w:val="22"/>
              </w:rPr>
              <w:t>Odpisy roční rovnoměrné</w:t>
            </w:r>
          </w:p>
        </w:tc>
        <w:tc>
          <w:tcPr>
            <w:tcW w:w="3860" w:type="dxa"/>
            <w:tcBorders>
              <w:top w:val="nil"/>
              <w:left w:val="nil"/>
              <w:bottom w:val="single" w:sz="4" w:space="0" w:color="auto"/>
              <w:right w:val="single" w:sz="4" w:space="0" w:color="auto"/>
            </w:tcBorders>
            <w:shd w:val="clear" w:color="auto" w:fill="auto"/>
            <w:vAlign w:val="center"/>
            <w:hideMark/>
          </w:tcPr>
          <w:p w:rsidR="002365C0" w:rsidRPr="000F241B" w:rsidRDefault="002365C0" w:rsidP="002365C0">
            <w:pPr>
              <w:spacing w:after="0" w:line="240" w:lineRule="auto"/>
              <w:jc w:val="center"/>
              <w:rPr>
                <w:color w:val="000000"/>
                <w:sz w:val="22"/>
                <w:szCs w:val="22"/>
              </w:rPr>
            </w:pPr>
            <w:r w:rsidRPr="000F241B">
              <w:rPr>
                <w:color w:val="000000"/>
                <w:sz w:val="22"/>
                <w:szCs w:val="22"/>
              </w:rPr>
              <w:t>442000</w:t>
            </w:r>
          </w:p>
        </w:tc>
      </w:tr>
      <w:tr w:rsidR="002365C0" w:rsidRPr="002365C0" w:rsidTr="002365C0">
        <w:trPr>
          <w:trHeight w:val="799"/>
        </w:trPr>
        <w:tc>
          <w:tcPr>
            <w:tcW w:w="3860" w:type="dxa"/>
            <w:tcBorders>
              <w:top w:val="nil"/>
              <w:left w:val="single" w:sz="4" w:space="0" w:color="auto"/>
              <w:bottom w:val="single" w:sz="4" w:space="0" w:color="auto"/>
              <w:right w:val="single" w:sz="4" w:space="0" w:color="auto"/>
            </w:tcBorders>
            <w:shd w:val="clear" w:color="auto" w:fill="auto"/>
            <w:vAlign w:val="center"/>
            <w:hideMark/>
          </w:tcPr>
          <w:p w:rsidR="002365C0" w:rsidRPr="000F241B" w:rsidRDefault="002365C0" w:rsidP="002365C0">
            <w:pPr>
              <w:spacing w:after="0" w:line="240" w:lineRule="auto"/>
              <w:rPr>
                <w:color w:val="000000"/>
                <w:sz w:val="22"/>
                <w:szCs w:val="22"/>
              </w:rPr>
            </w:pPr>
            <w:r w:rsidRPr="000F241B">
              <w:rPr>
                <w:color w:val="000000"/>
                <w:sz w:val="22"/>
                <w:szCs w:val="22"/>
              </w:rPr>
              <w:t>Náklady na koupi celkem</w:t>
            </w:r>
          </w:p>
        </w:tc>
        <w:tc>
          <w:tcPr>
            <w:tcW w:w="3860" w:type="dxa"/>
            <w:tcBorders>
              <w:top w:val="nil"/>
              <w:left w:val="nil"/>
              <w:bottom w:val="single" w:sz="4" w:space="0" w:color="auto"/>
              <w:right w:val="single" w:sz="4" w:space="0" w:color="auto"/>
            </w:tcBorders>
            <w:shd w:val="clear" w:color="auto" w:fill="auto"/>
            <w:vAlign w:val="center"/>
            <w:hideMark/>
          </w:tcPr>
          <w:p w:rsidR="002365C0" w:rsidRPr="000F241B" w:rsidRDefault="002365C0" w:rsidP="002365C0">
            <w:pPr>
              <w:spacing w:after="0" w:line="240" w:lineRule="auto"/>
              <w:jc w:val="center"/>
              <w:rPr>
                <w:color w:val="000000"/>
                <w:sz w:val="22"/>
                <w:szCs w:val="22"/>
              </w:rPr>
            </w:pPr>
            <w:r w:rsidRPr="000F241B">
              <w:rPr>
                <w:color w:val="000000"/>
                <w:sz w:val="22"/>
                <w:szCs w:val="22"/>
              </w:rPr>
              <w:t>13225000</w:t>
            </w:r>
          </w:p>
        </w:tc>
      </w:tr>
    </w:tbl>
    <w:p w:rsidR="002365C0" w:rsidRDefault="002365C0" w:rsidP="001A2D77">
      <w:pPr>
        <w:jc w:val="left"/>
      </w:pPr>
    </w:p>
    <w:p w:rsidR="00B2639D" w:rsidRPr="001A2D77" w:rsidRDefault="00B2639D" w:rsidP="001A2D77">
      <w:pPr>
        <w:jc w:val="left"/>
      </w:pPr>
    </w:p>
    <w:p w:rsidR="000252FC" w:rsidRPr="000F241B" w:rsidRDefault="001A2D77" w:rsidP="00F07FFB">
      <w:pPr>
        <w:spacing w:after="0"/>
        <w:rPr>
          <w:sz w:val="22"/>
          <w:szCs w:val="22"/>
        </w:rPr>
      </w:pPr>
      <w:r w:rsidRPr="000F241B">
        <w:rPr>
          <w:sz w:val="22"/>
          <w:szCs w:val="22"/>
        </w:rPr>
        <w:t xml:space="preserve">Tab. </w:t>
      </w:r>
      <w:proofErr w:type="gramStart"/>
      <w:r w:rsidRPr="000F241B">
        <w:rPr>
          <w:sz w:val="22"/>
          <w:szCs w:val="22"/>
        </w:rPr>
        <w:t>č.</w:t>
      </w:r>
      <w:proofErr w:type="gramEnd"/>
      <w:r w:rsidRPr="000F241B">
        <w:rPr>
          <w:sz w:val="22"/>
          <w:szCs w:val="22"/>
        </w:rPr>
        <w:t xml:space="preserve"> 6 Finanční zatížení kupujícího neplátce DPH</w:t>
      </w:r>
    </w:p>
    <w:tbl>
      <w:tblPr>
        <w:tblW w:w="7720" w:type="dxa"/>
        <w:tblInd w:w="49" w:type="dxa"/>
        <w:tblCellMar>
          <w:left w:w="70" w:type="dxa"/>
          <w:right w:w="70" w:type="dxa"/>
        </w:tblCellMar>
        <w:tblLook w:val="04A0"/>
      </w:tblPr>
      <w:tblGrid>
        <w:gridCol w:w="3860"/>
        <w:gridCol w:w="3860"/>
      </w:tblGrid>
      <w:tr w:rsidR="002365C0" w:rsidRPr="002365C0" w:rsidTr="002365C0">
        <w:trPr>
          <w:trHeight w:val="900"/>
        </w:trPr>
        <w:tc>
          <w:tcPr>
            <w:tcW w:w="3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65C0" w:rsidRPr="002365C0" w:rsidRDefault="002365C0" w:rsidP="002365C0">
            <w:pPr>
              <w:spacing w:after="0" w:line="240" w:lineRule="auto"/>
              <w:jc w:val="left"/>
              <w:rPr>
                <w:color w:val="000000"/>
                <w:sz w:val="22"/>
                <w:szCs w:val="22"/>
              </w:rPr>
            </w:pPr>
            <w:r w:rsidRPr="002365C0">
              <w:rPr>
                <w:color w:val="000000"/>
                <w:sz w:val="22"/>
                <w:szCs w:val="22"/>
              </w:rPr>
              <w:t>Činnost</w:t>
            </w:r>
          </w:p>
        </w:tc>
        <w:tc>
          <w:tcPr>
            <w:tcW w:w="3860" w:type="dxa"/>
            <w:tcBorders>
              <w:top w:val="single" w:sz="4" w:space="0" w:color="auto"/>
              <w:left w:val="nil"/>
              <w:bottom w:val="single" w:sz="4" w:space="0" w:color="auto"/>
              <w:right w:val="single" w:sz="4" w:space="0" w:color="auto"/>
            </w:tcBorders>
            <w:shd w:val="clear" w:color="auto" w:fill="auto"/>
            <w:vAlign w:val="center"/>
            <w:hideMark/>
          </w:tcPr>
          <w:p w:rsidR="002365C0" w:rsidRPr="002365C0" w:rsidRDefault="002365C0" w:rsidP="002365C0">
            <w:pPr>
              <w:spacing w:after="0" w:line="240" w:lineRule="auto"/>
              <w:jc w:val="center"/>
              <w:rPr>
                <w:color w:val="000000"/>
                <w:sz w:val="22"/>
                <w:szCs w:val="22"/>
              </w:rPr>
            </w:pPr>
            <w:r w:rsidRPr="002365C0">
              <w:rPr>
                <w:color w:val="000000"/>
                <w:sz w:val="22"/>
                <w:szCs w:val="22"/>
              </w:rPr>
              <w:t>Částka</w:t>
            </w:r>
          </w:p>
        </w:tc>
      </w:tr>
      <w:tr w:rsidR="002365C0" w:rsidRPr="002365C0" w:rsidTr="002365C0">
        <w:trPr>
          <w:trHeight w:val="900"/>
        </w:trPr>
        <w:tc>
          <w:tcPr>
            <w:tcW w:w="3860" w:type="dxa"/>
            <w:tcBorders>
              <w:top w:val="nil"/>
              <w:left w:val="single" w:sz="4" w:space="0" w:color="auto"/>
              <w:bottom w:val="single" w:sz="4" w:space="0" w:color="auto"/>
              <w:right w:val="single" w:sz="4" w:space="0" w:color="auto"/>
            </w:tcBorders>
            <w:shd w:val="clear" w:color="auto" w:fill="auto"/>
            <w:vAlign w:val="center"/>
            <w:hideMark/>
          </w:tcPr>
          <w:p w:rsidR="002365C0" w:rsidRPr="002365C0" w:rsidRDefault="002365C0" w:rsidP="002365C0">
            <w:pPr>
              <w:spacing w:after="0" w:line="240" w:lineRule="auto"/>
              <w:jc w:val="left"/>
              <w:rPr>
                <w:color w:val="000000"/>
                <w:sz w:val="22"/>
                <w:szCs w:val="22"/>
              </w:rPr>
            </w:pPr>
            <w:r w:rsidRPr="002365C0">
              <w:rPr>
                <w:color w:val="000000"/>
                <w:sz w:val="22"/>
                <w:szCs w:val="22"/>
              </w:rPr>
              <w:t>Založení s.r.o. (notář, vklad…)</w:t>
            </w:r>
          </w:p>
        </w:tc>
        <w:tc>
          <w:tcPr>
            <w:tcW w:w="3860" w:type="dxa"/>
            <w:tcBorders>
              <w:top w:val="nil"/>
              <w:left w:val="nil"/>
              <w:bottom w:val="single" w:sz="4" w:space="0" w:color="auto"/>
              <w:right w:val="single" w:sz="4" w:space="0" w:color="auto"/>
            </w:tcBorders>
            <w:shd w:val="clear" w:color="auto" w:fill="auto"/>
            <w:vAlign w:val="center"/>
            <w:hideMark/>
          </w:tcPr>
          <w:p w:rsidR="002365C0" w:rsidRPr="002365C0" w:rsidRDefault="002365C0" w:rsidP="002365C0">
            <w:pPr>
              <w:spacing w:after="0" w:line="240" w:lineRule="auto"/>
              <w:jc w:val="center"/>
              <w:rPr>
                <w:color w:val="000000"/>
                <w:sz w:val="22"/>
                <w:szCs w:val="22"/>
              </w:rPr>
            </w:pPr>
            <w:r w:rsidRPr="002365C0">
              <w:rPr>
                <w:color w:val="000000"/>
                <w:sz w:val="22"/>
                <w:szCs w:val="22"/>
              </w:rPr>
              <w:t>25 000</w:t>
            </w:r>
          </w:p>
        </w:tc>
      </w:tr>
      <w:tr w:rsidR="002365C0" w:rsidRPr="002365C0" w:rsidTr="002365C0">
        <w:trPr>
          <w:trHeight w:val="900"/>
        </w:trPr>
        <w:tc>
          <w:tcPr>
            <w:tcW w:w="3860" w:type="dxa"/>
            <w:tcBorders>
              <w:top w:val="nil"/>
              <w:left w:val="single" w:sz="4" w:space="0" w:color="auto"/>
              <w:bottom w:val="single" w:sz="4" w:space="0" w:color="auto"/>
              <w:right w:val="single" w:sz="4" w:space="0" w:color="auto"/>
            </w:tcBorders>
            <w:shd w:val="clear" w:color="auto" w:fill="auto"/>
            <w:vAlign w:val="center"/>
            <w:hideMark/>
          </w:tcPr>
          <w:p w:rsidR="002365C0" w:rsidRPr="002365C0" w:rsidRDefault="002365C0" w:rsidP="002365C0">
            <w:pPr>
              <w:spacing w:after="0" w:line="240" w:lineRule="auto"/>
              <w:jc w:val="left"/>
              <w:rPr>
                <w:color w:val="000000"/>
                <w:sz w:val="22"/>
                <w:szCs w:val="22"/>
              </w:rPr>
            </w:pPr>
            <w:r w:rsidRPr="002365C0">
              <w:rPr>
                <w:color w:val="000000"/>
                <w:sz w:val="22"/>
                <w:szCs w:val="22"/>
              </w:rPr>
              <w:t>Základní kapitál</w:t>
            </w:r>
          </w:p>
        </w:tc>
        <w:tc>
          <w:tcPr>
            <w:tcW w:w="3860" w:type="dxa"/>
            <w:tcBorders>
              <w:top w:val="nil"/>
              <w:left w:val="nil"/>
              <w:bottom w:val="single" w:sz="4" w:space="0" w:color="auto"/>
              <w:right w:val="single" w:sz="4" w:space="0" w:color="auto"/>
            </w:tcBorders>
            <w:shd w:val="clear" w:color="auto" w:fill="auto"/>
            <w:vAlign w:val="center"/>
            <w:hideMark/>
          </w:tcPr>
          <w:p w:rsidR="002365C0" w:rsidRPr="002365C0" w:rsidRDefault="002365C0" w:rsidP="002365C0">
            <w:pPr>
              <w:spacing w:after="0" w:line="240" w:lineRule="auto"/>
              <w:jc w:val="center"/>
              <w:rPr>
                <w:color w:val="000000"/>
                <w:sz w:val="22"/>
                <w:szCs w:val="22"/>
              </w:rPr>
            </w:pPr>
            <w:r w:rsidRPr="002365C0">
              <w:rPr>
                <w:color w:val="000000"/>
                <w:sz w:val="22"/>
                <w:szCs w:val="22"/>
              </w:rPr>
              <w:t>200 000</w:t>
            </w:r>
          </w:p>
        </w:tc>
      </w:tr>
      <w:tr w:rsidR="002365C0" w:rsidRPr="002365C0" w:rsidTr="002365C0">
        <w:trPr>
          <w:trHeight w:val="900"/>
        </w:trPr>
        <w:tc>
          <w:tcPr>
            <w:tcW w:w="3860" w:type="dxa"/>
            <w:tcBorders>
              <w:top w:val="nil"/>
              <w:left w:val="single" w:sz="4" w:space="0" w:color="auto"/>
              <w:bottom w:val="single" w:sz="4" w:space="0" w:color="auto"/>
              <w:right w:val="single" w:sz="4" w:space="0" w:color="auto"/>
            </w:tcBorders>
            <w:shd w:val="clear" w:color="auto" w:fill="auto"/>
            <w:vAlign w:val="center"/>
            <w:hideMark/>
          </w:tcPr>
          <w:p w:rsidR="002365C0" w:rsidRPr="002365C0" w:rsidRDefault="002365C0" w:rsidP="002365C0">
            <w:pPr>
              <w:spacing w:after="0" w:line="240" w:lineRule="auto"/>
              <w:jc w:val="left"/>
              <w:rPr>
                <w:color w:val="000000"/>
                <w:sz w:val="22"/>
                <w:szCs w:val="22"/>
              </w:rPr>
            </w:pPr>
            <w:r w:rsidRPr="002365C0">
              <w:rPr>
                <w:color w:val="000000"/>
                <w:sz w:val="22"/>
                <w:szCs w:val="22"/>
              </w:rPr>
              <w:t>Platba za stavbu</w:t>
            </w:r>
          </w:p>
        </w:tc>
        <w:tc>
          <w:tcPr>
            <w:tcW w:w="3860" w:type="dxa"/>
            <w:tcBorders>
              <w:top w:val="nil"/>
              <w:left w:val="nil"/>
              <w:bottom w:val="single" w:sz="4" w:space="0" w:color="auto"/>
              <w:right w:val="single" w:sz="4" w:space="0" w:color="auto"/>
            </w:tcBorders>
            <w:shd w:val="clear" w:color="auto" w:fill="auto"/>
            <w:vAlign w:val="center"/>
            <w:hideMark/>
          </w:tcPr>
          <w:p w:rsidR="002365C0" w:rsidRPr="002365C0" w:rsidRDefault="002365C0" w:rsidP="002365C0">
            <w:pPr>
              <w:spacing w:after="0" w:line="240" w:lineRule="auto"/>
              <w:jc w:val="center"/>
              <w:rPr>
                <w:color w:val="000000"/>
                <w:sz w:val="22"/>
                <w:szCs w:val="22"/>
              </w:rPr>
            </w:pPr>
            <w:r w:rsidRPr="002365C0">
              <w:rPr>
                <w:color w:val="000000"/>
                <w:sz w:val="22"/>
                <w:szCs w:val="22"/>
              </w:rPr>
              <w:t>15 600 000</w:t>
            </w:r>
          </w:p>
        </w:tc>
      </w:tr>
      <w:tr w:rsidR="002365C0" w:rsidRPr="002365C0" w:rsidTr="002365C0">
        <w:trPr>
          <w:trHeight w:val="900"/>
        </w:trPr>
        <w:tc>
          <w:tcPr>
            <w:tcW w:w="3860" w:type="dxa"/>
            <w:tcBorders>
              <w:top w:val="nil"/>
              <w:left w:val="single" w:sz="4" w:space="0" w:color="auto"/>
              <w:bottom w:val="single" w:sz="4" w:space="0" w:color="auto"/>
              <w:right w:val="single" w:sz="4" w:space="0" w:color="auto"/>
            </w:tcBorders>
            <w:shd w:val="clear" w:color="auto" w:fill="auto"/>
            <w:vAlign w:val="center"/>
            <w:hideMark/>
          </w:tcPr>
          <w:p w:rsidR="002365C0" w:rsidRPr="002365C0" w:rsidRDefault="002365C0" w:rsidP="002365C0">
            <w:pPr>
              <w:spacing w:after="0" w:line="240" w:lineRule="auto"/>
              <w:jc w:val="left"/>
              <w:rPr>
                <w:color w:val="000000"/>
                <w:sz w:val="22"/>
                <w:szCs w:val="22"/>
              </w:rPr>
            </w:pPr>
            <w:r w:rsidRPr="002365C0">
              <w:rPr>
                <w:color w:val="000000"/>
                <w:sz w:val="22"/>
                <w:szCs w:val="22"/>
              </w:rPr>
              <w:t>Odpisy roční rovnoměrné</w:t>
            </w:r>
          </w:p>
        </w:tc>
        <w:tc>
          <w:tcPr>
            <w:tcW w:w="3860" w:type="dxa"/>
            <w:tcBorders>
              <w:top w:val="nil"/>
              <w:left w:val="nil"/>
              <w:bottom w:val="single" w:sz="4" w:space="0" w:color="auto"/>
              <w:right w:val="single" w:sz="4" w:space="0" w:color="auto"/>
            </w:tcBorders>
            <w:shd w:val="clear" w:color="auto" w:fill="auto"/>
            <w:vAlign w:val="center"/>
            <w:hideMark/>
          </w:tcPr>
          <w:p w:rsidR="002365C0" w:rsidRPr="002365C0" w:rsidRDefault="002365C0" w:rsidP="002365C0">
            <w:pPr>
              <w:spacing w:after="0" w:line="240" w:lineRule="auto"/>
              <w:jc w:val="center"/>
              <w:rPr>
                <w:color w:val="000000"/>
                <w:sz w:val="22"/>
                <w:szCs w:val="22"/>
              </w:rPr>
            </w:pPr>
            <w:r w:rsidRPr="002365C0">
              <w:rPr>
                <w:color w:val="000000"/>
                <w:sz w:val="22"/>
                <w:szCs w:val="22"/>
              </w:rPr>
              <w:t>530 400</w:t>
            </w:r>
          </w:p>
        </w:tc>
      </w:tr>
      <w:tr w:rsidR="002365C0" w:rsidRPr="002365C0" w:rsidTr="002365C0">
        <w:trPr>
          <w:trHeight w:val="900"/>
        </w:trPr>
        <w:tc>
          <w:tcPr>
            <w:tcW w:w="3860" w:type="dxa"/>
            <w:tcBorders>
              <w:top w:val="nil"/>
              <w:left w:val="single" w:sz="4" w:space="0" w:color="auto"/>
              <w:bottom w:val="single" w:sz="4" w:space="0" w:color="auto"/>
              <w:right w:val="single" w:sz="4" w:space="0" w:color="auto"/>
            </w:tcBorders>
            <w:shd w:val="clear" w:color="auto" w:fill="auto"/>
            <w:vAlign w:val="center"/>
            <w:hideMark/>
          </w:tcPr>
          <w:p w:rsidR="002365C0" w:rsidRPr="002365C0" w:rsidRDefault="002365C0" w:rsidP="002365C0">
            <w:pPr>
              <w:spacing w:after="0" w:line="240" w:lineRule="auto"/>
              <w:jc w:val="left"/>
              <w:rPr>
                <w:color w:val="000000"/>
                <w:sz w:val="22"/>
                <w:szCs w:val="22"/>
              </w:rPr>
            </w:pPr>
            <w:r w:rsidRPr="002365C0">
              <w:rPr>
                <w:color w:val="000000"/>
                <w:sz w:val="22"/>
                <w:szCs w:val="22"/>
              </w:rPr>
              <w:t>Náklady na koupi celkem</w:t>
            </w:r>
          </w:p>
        </w:tc>
        <w:tc>
          <w:tcPr>
            <w:tcW w:w="3860" w:type="dxa"/>
            <w:tcBorders>
              <w:top w:val="nil"/>
              <w:left w:val="nil"/>
              <w:bottom w:val="single" w:sz="4" w:space="0" w:color="auto"/>
              <w:right w:val="single" w:sz="4" w:space="0" w:color="auto"/>
            </w:tcBorders>
            <w:shd w:val="clear" w:color="auto" w:fill="auto"/>
            <w:vAlign w:val="center"/>
            <w:hideMark/>
          </w:tcPr>
          <w:p w:rsidR="002365C0" w:rsidRPr="002365C0" w:rsidRDefault="002365C0" w:rsidP="002365C0">
            <w:pPr>
              <w:spacing w:after="0" w:line="240" w:lineRule="auto"/>
              <w:jc w:val="center"/>
              <w:rPr>
                <w:color w:val="000000"/>
                <w:sz w:val="22"/>
                <w:szCs w:val="22"/>
              </w:rPr>
            </w:pPr>
            <w:r w:rsidRPr="002365C0">
              <w:rPr>
                <w:color w:val="000000"/>
                <w:sz w:val="22"/>
                <w:szCs w:val="22"/>
              </w:rPr>
              <w:t>15 825 000</w:t>
            </w:r>
          </w:p>
        </w:tc>
      </w:tr>
    </w:tbl>
    <w:p w:rsidR="00FB3E32" w:rsidRDefault="00FB3E32" w:rsidP="00F14CCD">
      <w:pPr>
        <w:rPr>
          <w:sz w:val="22"/>
          <w:szCs w:val="22"/>
        </w:rPr>
      </w:pPr>
    </w:p>
    <w:p w:rsidR="00F07FFB" w:rsidRDefault="00F07FFB" w:rsidP="00F14CCD">
      <w:pPr>
        <w:rPr>
          <w:sz w:val="22"/>
          <w:szCs w:val="22"/>
        </w:rPr>
      </w:pPr>
    </w:p>
    <w:p w:rsidR="000252FC" w:rsidRPr="000F241B" w:rsidRDefault="001A2D77" w:rsidP="00F07FFB">
      <w:pPr>
        <w:spacing w:after="0"/>
        <w:rPr>
          <w:sz w:val="22"/>
          <w:szCs w:val="22"/>
        </w:rPr>
      </w:pPr>
      <w:r w:rsidRPr="000F241B">
        <w:rPr>
          <w:sz w:val="22"/>
          <w:szCs w:val="22"/>
        </w:rPr>
        <w:lastRenderedPageBreak/>
        <w:t xml:space="preserve">Tab. </w:t>
      </w:r>
      <w:proofErr w:type="gramStart"/>
      <w:r w:rsidRPr="000F241B">
        <w:rPr>
          <w:sz w:val="22"/>
          <w:szCs w:val="22"/>
        </w:rPr>
        <w:t>č.</w:t>
      </w:r>
      <w:proofErr w:type="gramEnd"/>
      <w:r w:rsidRPr="000F241B">
        <w:rPr>
          <w:sz w:val="22"/>
          <w:szCs w:val="22"/>
        </w:rPr>
        <w:t xml:space="preserve"> 7 Příklady odpisů</w:t>
      </w:r>
    </w:p>
    <w:tbl>
      <w:tblPr>
        <w:tblW w:w="7700" w:type="dxa"/>
        <w:tblInd w:w="49" w:type="dxa"/>
        <w:tblCellMar>
          <w:left w:w="70" w:type="dxa"/>
          <w:right w:w="70" w:type="dxa"/>
        </w:tblCellMar>
        <w:tblLook w:val="04A0"/>
      </w:tblPr>
      <w:tblGrid>
        <w:gridCol w:w="1540"/>
        <w:gridCol w:w="1540"/>
        <w:gridCol w:w="1540"/>
        <w:gridCol w:w="1540"/>
        <w:gridCol w:w="1540"/>
      </w:tblGrid>
      <w:tr w:rsidR="004164AA" w:rsidRPr="004164AA" w:rsidTr="004164AA">
        <w:trPr>
          <w:trHeight w:val="319"/>
        </w:trPr>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left"/>
              <w:rPr>
                <w:color w:val="000000"/>
                <w:sz w:val="22"/>
                <w:szCs w:val="22"/>
              </w:rPr>
            </w:pPr>
            <w:r w:rsidRPr="004164AA">
              <w:rPr>
                <w:color w:val="000000"/>
                <w:sz w:val="22"/>
                <w:szCs w:val="22"/>
              </w:rPr>
              <w:t> </w:t>
            </w:r>
          </w:p>
        </w:tc>
        <w:tc>
          <w:tcPr>
            <w:tcW w:w="3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Plátce DPH</w:t>
            </w:r>
          </w:p>
        </w:tc>
        <w:tc>
          <w:tcPr>
            <w:tcW w:w="3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Neplátce DPH</w:t>
            </w:r>
          </w:p>
        </w:tc>
      </w:tr>
      <w:tr w:rsidR="004164AA" w:rsidRPr="004164AA" w:rsidTr="004164AA">
        <w:trPr>
          <w:trHeight w:val="319"/>
        </w:trPr>
        <w:tc>
          <w:tcPr>
            <w:tcW w:w="1540" w:type="dxa"/>
            <w:vMerge/>
            <w:tcBorders>
              <w:top w:val="single" w:sz="4" w:space="0" w:color="auto"/>
              <w:left w:val="single" w:sz="4" w:space="0" w:color="auto"/>
              <w:bottom w:val="single" w:sz="4" w:space="0" w:color="auto"/>
              <w:right w:val="single" w:sz="4" w:space="0" w:color="auto"/>
            </w:tcBorders>
            <w:vAlign w:val="center"/>
            <w:hideMark/>
          </w:tcPr>
          <w:p w:rsidR="004164AA" w:rsidRPr="004164AA" w:rsidRDefault="004164AA" w:rsidP="004164AA">
            <w:pPr>
              <w:spacing w:after="0" w:line="240" w:lineRule="auto"/>
              <w:jc w:val="left"/>
              <w:rPr>
                <w:color w:val="000000"/>
                <w:sz w:val="22"/>
                <w:szCs w:val="22"/>
              </w:rPr>
            </w:pPr>
          </w:p>
        </w:tc>
        <w:tc>
          <w:tcPr>
            <w:tcW w:w="3080" w:type="dxa"/>
            <w:gridSpan w:val="2"/>
            <w:vMerge/>
            <w:tcBorders>
              <w:top w:val="single" w:sz="4" w:space="0" w:color="auto"/>
              <w:left w:val="single" w:sz="4" w:space="0" w:color="auto"/>
              <w:bottom w:val="single" w:sz="4" w:space="0" w:color="auto"/>
              <w:right w:val="single" w:sz="4" w:space="0" w:color="auto"/>
            </w:tcBorders>
            <w:vAlign w:val="center"/>
            <w:hideMark/>
          </w:tcPr>
          <w:p w:rsidR="004164AA" w:rsidRPr="004164AA" w:rsidRDefault="004164AA" w:rsidP="004164AA">
            <w:pPr>
              <w:spacing w:after="0" w:line="240" w:lineRule="auto"/>
              <w:jc w:val="left"/>
              <w:rPr>
                <w:color w:val="000000"/>
                <w:sz w:val="22"/>
                <w:szCs w:val="22"/>
              </w:rPr>
            </w:pPr>
          </w:p>
        </w:tc>
        <w:tc>
          <w:tcPr>
            <w:tcW w:w="3080" w:type="dxa"/>
            <w:gridSpan w:val="2"/>
            <w:vMerge/>
            <w:tcBorders>
              <w:top w:val="single" w:sz="4" w:space="0" w:color="auto"/>
              <w:left w:val="single" w:sz="4" w:space="0" w:color="auto"/>
              <w:bottom w:val="single" w:sz="4" w:space="0" w:color="auto"/>
              <w:right w:val="single" w:sz="4" w:space="0" w:color="auto"/>
            </w:tcBorders>
            <w:vAlign w:val="center"/>
            <w:hideMark/>
          </w:tcPr>
          <w:p w:rsidR="004164AA" w:rsidRPr="004164AA" w:rsidRDefault="004164AA" w:rsidP="004164AA">
            <w:pPr>
              <w:spacing w:after="0" w:line="240" w:lineRule="auto"/>
              <w:jc w:val="left"/>
              <w:rPr>
                <w:color w:val="000000"/>
                <w:sz w:val="22"/>
                <w:szCs w:val="22"/>
              </w:rPr>
            </w:pPr>
          </w:p>
        </w:tc>
      </w:tr>
      <w:tr w:rsidR="004164AA" w:rsidRPr="004164AA" w:rsidTr="004164AA">
        <w:trPr>
          <w:trHeight w:val="319"/>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left"/>
              <w:rPr>
                <w:color w:val="000000"/>
                <w:sz w:val="22"/>
                <w:szCs w:val="22"/>
              </w:rPr>
            </w:pPr>
            <w:r w:rsidRPr="004164AA">
              <w:rPr>
                <w:color w:val="000000"/>
                <w:sz w:val="22"/>
                <w:szCs w:val="22"/>
              </w:rPr>
              <w:t> </w:t>
            </w:r>
          </w:p>
        </w:tc>
        <w:tc>
          <w:tcPr>
            <w:tcW w:w="3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Vstupní cena – 13 000 000,- Kč</w:t>
            </w:r>
          </w:p>
        </w:tc>
        <w:tc>
          <w:tcPr>
            <w:tcW w:w="3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Vstupní cena – 15 600 000,- Kč</w:t>
            </w:r>
          </w:p>
        </w:tc>
      </w:tr>
      <w:tr w:rsidR="004164AA" w:rsidRPr="004164AA" w:rsidTr="004164AA">
        <w:trPr>
          <w:trHeight w:val="319"/>
        </w:trPr>
        <w:tc>
          <w:tcPr>
            <w:tcW w:w="1540" w:type="dxa"/>
            <w:vMerge/>
            <w:tcBorders>
              <w:top w:val="nil"/>
              <w:left w:val="single" w:sz="4" w:space="0" w:color="auto"/>
              <w:bottom w:val="single" w:sz="4" w:space="0" w:color="auto"/>
              <w:right w:val="single" w:sz="4" w:space="0" w:color="auto"/>
            </w:tcBorders>
            <w:vAlign w:val="center"/>
            <w:hideMark/>
          </w:tcPr>
          <w:p w:rsidR="004164AA" w:rsidRPr="004164AA" w:rsidRDefault="004164AA" w:rsidP="004164AA">
            <w:pPr>
              <w:spacing w:after="0" w:line="240" w:lineRule="auto"/>
              <w:jc w:val="left"/>
              <w:rPr>
                <w:color w:val="000000"/>
                <w:sz w:val="22"/>
                <w:szCs w:val="22"/>
              </w:rPr>
            </w:pPr>
          </w:p>
        </w:tc>
        <w:tc>
          <w:tcPr>
            <w:tcW w:w="3080" w:type="dxa"/>
            <w:gridSpan w:val="2"/>
            <w:vMerge/>
            <w:tcBorders>
              <w:top w:val="single" w:sz="4" w:space="0" w:color="auto"/>
              <w:left w:val="single" w:sz="4" w:space="0" w:color="auto"/>
              <w:bottom w:val="single" w:sz="4" w:space="0" w:color="auto"/>
              <w:right w:val="single" w:sz="4" w:space="0" w:color="auto"/>
            </w:tcBorders>
            <w:vAlign w:val="center"/>
            <w:hideMark/>
          </w:tcPr>
          <w:p w:rsidR="004164AA" w:rsidRPr="004164AA" w:rsidRDefault="004164AA" w:rsidP="004164AA">
            <w:pPr>
              <w:spacing w:after="0" w:line="240" w:lineRule="auto"/>
              <w:jc w:val="left"/>
              <w:rPr>
                <w:color w:val="000000"/>
                <w:sz w:val="22"/>
                <w:szCs w:val="22"/>
              </w:rPr>
            </w:pPr>
          </w:p>
        </w:tc>
        <w:tc>
          <w:tcPr>
            <w:tcW w:w="3080" w:type="dxa"/>
            <w:gridSpan w:val="2"/>
            <w:vMerge/>
            <w:tcBorders>
              <w:top w:val="single" w:sz="4" w:space="0" w:color="auto"/>
              <w:left w:val="single" w:sz="4" w:space="0" w:color="auto"/>
              <w:bottom w:val="single" w:sz="4" w:space="0" w:color="auto"/>
              <w:right w:val="single" w:sz="4" w:space="0" w:color="auto"/>
            </w:tcBorders>
            <w:vAlign w:val="center"/>
            <w:hideMark/>
          </w:tcPr>
          <w:p w:rsidR="004164AA" w:rsidRPr="004164AA" w:rsidRDefault="004164AA" w:rsidP="004164AA">
            <w:pPr>
              <w:spacing w:after="0" w:line="240" w:lineRule="auto"/>
              <w:jc w:val="left"/>
              <w:rPr>
                <w:color w:val="000000"/>
                <w:sz w:val="22"/>
                <w:szCs w:val="22"/>
              </w:rPr>
            </w:pPr>
          </w:p>
        </w:tc>
      </w:tr>
      <w:tr w:rsidR="004164AA" w:rsidRPr="004164AA" w:rsidTr="004164AA">
        <w:trPr>
          <w:trHeight w:val="319"/>
        </w:trPr>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left"/>
              <w:rPr>
                <w:color w:val="000000"/>
                <w:sz w:val="22"/>
                <w:szCs w:val="22"/>
              </w:rPr>
            </w:pPr>
            <w:r w:rsidRPr="004164AA">
              <w:rPr>
                <w:color w:val="000000"/>
                <w:sz w:val="22"/>
                <w:szCs w:val="22"/>
              </w:rPr>
              <w:t>Rok</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Rovnoměrné odp.</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Zrychlené odp.</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Rovnoměrné odp.</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Zrychlené odp.</w:t>
            </w:r>
          </w:p>
        </w:tc>
      </w:tr>
      <w:tr w:rsidR="004164AA" w:rsidRPr="004164AA" w:rsidTr="004164AA">
        <w:trPr>
          <w:trHeight w:val="319"/>
        </w:trPr>
        <w:tc>
          <w:tcPr>
            <w:tcW w:w="1540" w:type="dxa"/>
            <w:vMerge/>
            <w:tcBorders>
              <w:top w:val="nil"/>
              <w:left w:val="single" w:sz="4" w:space="0" w:color="auto"/>
              <w:bottom w:val="single" w:sz="4" w:space="0" w:color="auto"/>
              <w:right w:val="single" w:sz="4" w:space="0" w:color="auto"/>
            </w:tcBorders>
            <w:vAlign w:val="center"/>
            <w:hideMark/>
          </w:tcPr>
          <w:p w:rsidR="004164AA" w:rsidRPr="004164AA" w:rsidRDefault="004164AA" w:rsidP="004164AA">
            <w:pPr>
              <w:spacing w:after="0" w:line="240" w:lineRule="auto"/>
              <w:jc w:val="left"/>
              <w:rPr>
                <w:color w:val="000000"/>
                <w:sz w:val="22"/>
                <w:szCs w:val="22"/>
              </w:rPr>
            </w:pPr>
          </w:p>
        </w:tc>
        <w:tc>
          <w:tcPr>
            <w:tcW w:w="1540" w:type="dxa"/>
            <w:vMerge/>
            <w:tcBorders>
              <w:top w:val="nil"/>
              <w:left w:val="single" w:sz="4" w:space="0" w:color="auto"/>
              <w:bottom w:val="single" w:sz="4" w:space="0" w:color="auto"/>
              <w:right w:val="single" w:sz="4" w:space="0" w:color="auto"/>
            </w:tcBorders>
            <w:vAlign w:val="center"/>
            <w:hideMark/>
          </w:tcPr>
          <w:p w:rsidR="004164AA" w:rsidRPr="004164AA" w:rsidRDefault="004164AA" w:rsidP="004164AA">
            <w:pPr>
              <w:spacing w:after="0" w:line="240" w:lineRule="auto"/>
              <w:jc w:val="left"/>
              <w:rPr>
                <w:color w:val="000000"/>
                <w:sz w:val="22"/>
                <w:szCs w:val="22"/>
              </w:rPr>
            </w:pPr>
          </w:p>
        </w:tc>
        <w:tc>
          <w:tcPr>
            <w:tcW w:w="1540" w:type="dxa"/>
            <w:vMerge/>
            <w:tcBorders>
              <w:top w:val="nil"/>
              <w:left w:val="single" w:sz="4" w:space="0" w:color="auto"/>
              <w:bottom w:val="single" w:sz="4" w:space="0" w:color="auto"/>
              <w:right w:val="single" w:sz="4" w:space="0" w:color="auto"/>
            </w:tcBorders>
            <w:vAlign w:val="center"/>
            <w:hideMark/>
          </w:tcPr>
          <w:p w:rsidR="004164AA" w:rsidRPr="004164AA" w:rsidRDefault="004164AA" w:rsidP="004164AA">
            <w:pPr>
              <w:spacing w:after="0" w:line="240" w:lineRule="auto"/>
              <w:jc w:val="left"/>
              <w:rPr>
                <w:color w:val="000000"/>
                <w:sz w:val="22"/>
                <w:szCs w:val="22"/>
              </w:rPr>
            </w:pPr>
          </w:p>
        </w:tc>
        <w:tc>
          <w:tcPr>
            <w:tcW w:w="1540" w:type="dxa"/>
            <w:vMerge/>
            <w:tcBorders>
              <w:top w:val="nil"/>
              <w:left w:val="single" w:sz="4" w:space="0" w:color="auto"/>
              <w:bottom w:val="single" w:sz="4" w:space="0" w:color="auto"/>
              <w:right w:val="single" w:sz="4" w:space="0" w:color="auto"/>
            </w:tcBorders>
            <w:vAlign w:val="center"/>
            <w:hideMark/>
          </w:tcPr>
          <w:p w:rsidR="004164AA" w:rsidRPr="004164AA" w:rsidRDefault="004164AA" w:rsidP="004164AA">
            <w:pPr>
              <w:spacing w:after="0" w:line="240" w:lineRule="auto"/>
              <w:jc w:val="left"/>
              <w:rPr>
                <w:color w:val="000000"/>
                <w:sz w:val="22"/>
                <w:szCs w:val="22"/>
              </w:rPr>
            </w:pPr>
          </w:p>
        </w:tc>
        <w:tc>
          <w:tcPr>
            <w:tcW w:w="1540" w:type="dxa"/>
            <w:vMerge/>
            <w:tcBorders>
              <w:top w:val="nil"/>
              <w:left w:val="single" w:sz="4" w:space="0" w:color="auto"/>
              <w:bottom w:val="single" w:sz="4" w:space="0" w:color="auto"/>
              <w:right w:val="single" w:sz="4" w:space="0" w:color="auto"/>
            </w:tcBorders>
            <w:vAlign w:val="center"/>
            <w:hideMark/>
          </w:tcPr>
          <w:p w:rsidR="004164AA" w:rsidRPr="004164AA" w:rsidRDefault="004164AA" w:rsidP="004164AA">
            <w:pPr>
              <w:spacing w:after="0" w:line="240" w:lineRule="auto"/>
              <w:jc w:val="left"/>
              <w:rPr>
                <w:color w:val="000000"/>
                <w:sz w:val="22"/>
                <w:szCs w:val="22"/>
              </w:rPr>
            </w:pPr>
          </w:p>
        </w:tc>
      </w:tr>
      <w:tr w:rsidR="004164AA" w:rsidRPr="004164AA" w:rsidTr="004164AA">
        <w:trPr>
          <w:trHeight w:val="70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left"/>
              <w:rPr>
                <w:color w:val="000000"/>
                <w:sz w:val="22"/>
                <w:szCs w:val="22"/>
              </w:rPr>
            </w:pPr>
            <w:r w:rsidRPr="004164AA">
              <w:rPr>
                <w:color w:val="000000"/>
                <w:sz w:val="22"/>
                <w:szCs w:val="22"/>
              </w:rPr>
              <w:t>2011</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182000</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433334</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218400</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520000</w:t>
            </w:r>
          </w:p>
        </w:tc>
      </w:tr>
      <w:tr w:rsidR="004164AA" w:rsidRPr="004164AA" w:rsidTr="004164AA">
        <w:trPr>
          <w:trHeight w:val="70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left"/>
              <w:rPr>
                <w:color w:val="000000"/>
                <w:sz w:val="22"/>
                <w:szCs w:val="22"/>
              </w:rPr>
            </w:pPr>
            <w:r w:rsidRPr="004164AA">
              <w:rPr>
                <w:color w:val="000000"/>
                <w:sz w:val="22"/>
                <w:szCs w:val="22"/>
              </w:rPr>
              <w:t>2012</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442000</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837778</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530400</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1005334</w:t>
            </w:r>
          </w:p>
        </w:tc>
      </w:tr>
      <w:tr w:rsidR="004164AA" w:rsidRPr="004164AA" w:rsidTr="004164AA">
        <w:trPr>
          <w:trHeight w:val="70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left"/>
              <w:rPr>
                <w:color w:val="000000"/>
                <w:sz w:val="22"/>
                <w:szCs w:val="22"/>
              </w:rPr>
            </w:pPr>
            <w:r w:rsidRPr="004164AA">
              <w:rPr>
                <w:color w:val="000000"/>
                <w:sz w:val="22"/>
                <w:szCs w:val="22"/>
              </w:rPr>
              <w:t>2013</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442000</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808889</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530400</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970667</w:t>
            </w:r>
          </w:p>
        </w:tc>
      </w:tr>
      <w:tr w:rsidR="004164AA" w:rsidRPr="004164AA" w:rsidTr="004164AA">
        <w:trPr>
          <w:trHeight w:val="70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left"/>
              <w:rPr>
                <w:color w:val="000000"/>
                <w:sz w:val="22"/>
                <w:szCs w:val="22"/>
              </w:rPr>
            </w:pPr>
            <w:r w:rsidRPr="004164AA">
              <w:rPr>
                <w:color w:val="000000"/>
                <w:sz w:val="22"/>
                <w:szCs w:val="22"/>
              </w:rPr>
              <w:t>2014</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442000</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780000</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530400</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936000</w:t>
            </w:r>
          </w:p>
        </w:tc>
      </w:tr>
      <w:tr w:rsidR="004164AA" w:rsidRPr="004164AA" w:rsidTr="004164AA">
        <w:trPr>
          <w:trHeight w:val="70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left"/>
              <w:rPr>
                <w:color w:val="000000"/>
                <w:sz w:val="22"/>
                <w:szCs w:val="22"/>
              </w:rPr>
            </w:pPr>
            <w:r w:rsidRPr="004164AA">
              <w:rPr>
                <w:color w:val="000000"/>
                <w:sz w:val="22"/>
                <w:szCs w:val="22"/>
              </w:rPr>
              <w:t>2015</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442000</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751112</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530400</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901334</w:t>
            </w:r>
          </w:p>
        </w:tc>
      </w:tr>
      <w:tr w:rsidR="004164AA" w:rsidRPr="004164AA" w:rsidTr="004164AA">
        <w:trPr>
          <w:trHeight w:val="70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left"/>
              <w:rPr>
                <w:color w:val="000000"/>
                <w:sz w:val="22"/>
                <w:szCs w:val="22"/>
              </w:rPr>
            </w:pPr>
            <w:r w:rsidRPr="004164AA">
              <w:rPr>
                <w:color w:val="000000"/>
                <w:sz w:val="22"/>
                <w:szCs w:val="22"/>
              </w:rPr>
              <w:t>2016</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442000</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722223</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530400</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866667</w:t>
            </w:r>
          </w:p>
        </w:tc>
      </w:tr>
      <w:tr w:rsidR="004164AA" w:rsidRPr="004164AA" w:rsidTr="004164AA">
        <w:trPr>
          <w:trHeight w:val="70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left"/>
              <w:rPr>
                <w:color w:val="000000"/>
                <w:sz w:val="22"/>
                <w:szCs w:val="22"/>
              </w:rPr>
            </w:pPr>
            <w:r w:rsidRPr="004164AA">
              <w:rPr>
                <w:color w:val="000000"/>
                <w:sz w:val="22"/>
                <w:szCs w:val="22"/>
              </w:rPr>
              <w:t>2017</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442000</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693334</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530400</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832000</w:t>
            </w:r>
          </w:p>
        </w:tc>
      </w:tr>
      <w:tr w:rsidR="004164AA" w:rsidRPr="004164AA" w:rsidTr="004164AA">
        <w:trPr>
          <w:trHeight w:val="70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left"/>
              <w:rPr>
                <w:color w:val="000000"/>
                <w:sz w:val="22"/>
                <w:szCs w:val="22"/>
              </w:rPr>
            </w:pPr>
            <w:r w:rsidRPr="004164AA">
              <w:rPr>
                <w:color w:val="000000"/>
                <w:sz w:val="22"/>
                <w:szCs w:val="22"/>
              </w:rPr>
              <w:t>2018</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442000</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664445</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530400</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797334</w:t>
            </w:r>
          </w:p>
        </w:tc>
      </w:tr>
      <w:tr w:rsidR="004164AA" w:rsidRPr="004164AA" w:rsidTr="004164AA">
        <w:trPr>
          <w:trHeight w:val="70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left"/>
              <w:rPr>
                <w:color w:val="000000"/>
                <w:sz w:val="22"/>
                <w:szCs w:val="22"/>
              </w:rPr>
            </w:pPr>
            <w:r w:rsidRPr="004164AA">
              <w:rPr>
                <w:color w:val="000000"/>
                <w:sz w:val="22"/>
                <w:szCs w:val="22"/>
              </w:rPr>
              <w:t>2019</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442000</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635556</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530400</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762667</w:t>
            </w:r>
          </w:p>
        </w:tc>
      </w:tr>
      <w:tr w:rsidR="004164AA" w:rsidRPr="004164AA" w:rsidTr="004164AA">
        <w:trPr>
          <w:trHeight w:val="70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left"/>
              <w:rPr>
                <w:color w:val="000000"/>
                <w:sz w:val="22"/>
                <w:szCs w:val="22"/>
              </w:rPr>
            </w:pPr>
            <w:r w:rsidRPr="004164AA">
              <w:rPr>
                <w:color w:val="000000"/>
                <w:sz w:val="22"/>
                <w:szCs w:val="22"/>
              </w:rPr>
              <w:t>2020</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442000</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606667</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530400</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728000</w:t>
            </w:r>
          </w:p>
        </w:tc>
      </w:tr>
      <w:tr w:rsidR="004164AA" w:rsidRPr="004164AA" w:rsidTr="004164AA">
        <w:trPr>
          <w:trHeight w:val="70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left"/>
              <w:rPr>
                <w:color w:val="000000"/>
                <w:sz w:val="22"/>
                <w:szCs w:val="22"/>
              </w:rPr>
            </w:pPr>
            <w:r w:rsidRPr="004164AA">
              <w:rPr>
                <w:color w:val="000000"/>
                <w:sz w:val="22"/>
                <w:szCs w:val="22"/>
              </w:rPr>
              <w:t> </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 </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 </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 </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 </w:t>
            </w:r>
          </w:p>
        </w:tc>
      </w:tr>
      <w:tr w:rsidR="004164AA" w:rsidRPr="004164AA" w:rsidTr="004164AA">
        <w:trPr>
          <w:trHeight w:val="702"/>
        </w:trPr>
        <w:tc>
          <w:tcPr>
            <w:tcW w:w="1540" w:type="dxa"/>
            <w:tcBorders>
              <w:top w:val="nil"/>
              <w:left w:val="single" w:sz="4" w:space="0" w:color="auto"/>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left"/>
              <w:rPr>
                <w:color w:val="000000"/>
                <w:sz w:val="22"/>
                <w:szCs w:val="22"/>
              </w:rPr>
            </w:pPr>
            <w:r w:rsidRPr="004164AA">
              <w:rPr>
                <w:color w:val="000000"/>
                <w:sz w:val="22"/>
                <w:szCs w:val="22"/>
              </w:rPr>
              <w:t>2040</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442000</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28888</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530400</w:t>
            </w:r>
          </w:p>
        </w:tc>
        <w:tc>
          <w:tcPr>
            <w:tcW w:w="1540" w:type="dxa"/>
            <w:tcBorders>
              <w:top w:val="nil"/>
              <w:left w:val="nil"/>
              <w:bottom w:val="single" w:sz="4" w:space="0" w:color="auto"/>
              <w:right w:val="single" w:sz="4" w:space="0" w:color="auto"/>
            </w:tcBorders>
            <w:shd w:val="clear" w:color="auto" w:fill="auto"/>
            <w:vAlign w:val="center"/>
            <w:hideMark/>
          </w:tcPr>
          <w:p w:rsidR="004164AA" w:rsidRPr="004164AA" w:rsidRDefault="004164AA" w:rsidP="004164AA">
            <w:pPr>
              <w:spacing w:after="0" w:line="240" w:lineRule="auto"/>
              <w:jc w:val="center"/>
              <w:rPr>
                <w:color w:val="000000"/>
                <w:sz w:val="22"/>
                <w:szCs w:val="22"/>
              </w:rPr>
            </w:pPr>
            <w:r w:rsidRPr="004164AA">
              <w:rPr>
                <w:color w:val="000000"/>
                <w:sz w:val="22"/>
                <w:szCs w:val="22"/>
              </w:rPr>
              <w:t>34666</w:t>
            </w:r>
          </w:p>
        </w:tc>
      </w:tr>
    </w:tbl>
    <w:p w:rsidR="009B54B8" w:rsidRPr="000F241B" w:rsidRDefault="009B54B8" w:rsidP="00F14CCD">
      <w:pPr>
        <w:rPr>
          <w:sz w:val="22"/>
          <w:szCs w:val="22"/>
        </w:rPr>
      </w:pPr>
      <w:r w:rsidRPr="000F241B">
        <w:rPr>
          <w:sz w:val="22"/>
          <w:szCs w:val="22"/>
        </w:rPr>
        <w:t>Zdroj: Zákon o dani z příjmu č.586/1992</w:t>
      </w:r>
    </w:p>
    <w:p w:rsidR="009B54B8" w:rsidRDefault="009B54B8" w:rsidP="00F14CCD">
      <w:pPr>
        <w:rPr>
          <w:szCs w:val="24"/>
        </w:rPr>
      </w:pPr>
    </w:p>
    <w:p w:rsidR="000252FC" w:rsidRPr="001A2D77" w:rsidRDefault="001A2D77" w:rsidP="00F14CCD">
      <w:pPr>
        <w:rPr>
          <w:szCs w:val="24"/>
        </w:rPr>
      </w:pPr>
      <w:r>
        <w:rPr>
          <w:szCs w:val="24"/>
        </w:rPr>
        <w:t>V</w:t>
      </w:r>
      <w:r w:rsidR="009B54B8">
        <w:rPr>
          <w:szCs w:val="24"/>
        </w:rPr>
        <w:t xml:space="preserve"> </w:t>
      </w:r>
      <w:r w:rsidR="000252FC" w:rsidRPr="001A2D77">
        <w:rPr>
          <w:szCs w:val="24"/>
        </w:rPr>
        <w:t>budoucnu se počítá s tím, že nově založená právnická osoba bude kancelářské prostory pronajímat firmě RAVENTIA s.r.</w:t>
      </w:r>
      <w:proofErr w:type="gramStart"/>
      <w:r w:rsidR="000252FC" w:rsidRPr="001A2D77">
        <w:rPr>
          <w:szCs w:val="24"/>
        </w:rPr>
        <w:t>o. a  obytné</w:t>
      </w:r>
      <w:proofErr w:type="gramEnd"/>
      <w:r w:rsidR="000252FC" w:rsidRPr="001A2D77">
        <w:rPr>
          <w:szCs w:val="24"/>
        </w:rPr>
        <w:t xml:space="preserve"> prostory rodině jednatele. Pronájem musí být za cenu obvyklou, jelikož novou společnost by založil jednatel firmy RAVENTIA s.r.o. a tudíž by se jednalo o spřízněné osoby. Vzhledem k tomu nelze volit cenu za pronájem nižší než je obvyklé. Pronájem by v tomto případě byl osvobozen od </w:t>
      </w:r>
      <w:r w:rsidR="000252FC" w:rsidRPr="001A2D77">
        <w:rPr>
          <w:szCs w:val="24"/>
        </w:rPr>
        <w:lastRenderedPageBreak/>
        <w:t xml:space="preserve">DPH a proto by ani nešlo u vstupů na tuto činnost si DPH uplatnit. Je nutno dát pozor v případě, že by příjmy z pronájmu dosáhly 1 000 000,- Kč a společnost by ještě vykonala nějakou ekonomickou činnost, byť za jednu korunu, podléhající DPH, automaticky by se stala ze zákona plátcem DPH a vůči fyzickým osobám se nemůže tohoto </w:t>
      </w:r>
      <w:proofErr w:type="spellStart"/>
      <w:r w:rsidR="000252FC" w:rsidRPr="001A2D77">
        <w:rPr>
          <w:szCs w:val="24"/>
        </w:rPr>
        <w:t>plátcovství</w:t>
      </w:r>
      <w:proofErr w:type="spellEnd"/>
      <w:r w:rsidR="000252FC" w:rsidRPr="001A2D77">
        <w:rPr>
          <w:szCs w:val="24"/>
        </w:rPr>
        <w:t xml:space="preserve"> vzdát.</w:t>
      </w:r>
    </w:p>
    <w:p w:rsidR="004550AE" w:rsidRPr="004550AE" w:rsidRDefault="004550AE" w:rsidP="004550AE">
      <w:pPr>
        <w:pStyle w:val="Nadpis5"/>
        <w:numPr>
          <w:ilvl w:val="0"/>
          <w:numId w:val="0"/>
        </w:numPr>
        <w:ind w:left="1009"/>
      </w:pPr>
    </w:p>
    <w:p w:rsidR="000252FC" w:rsidRDefault="000252FC" w:rsidP="00F14CCD">
      <w:pPr>
        <w:pStyle w:val="Nadpis3"/>
        <w:jc w:val="both"/>
        <w:rPr>
          <w:rFonts w:cs="Times New Roman"/>
          <w:b/>
        </w:rPr>
      </w:pPr>
      <w:r w:rsidRPr="001A2D77">
        <w:rPr>
          <w:rFonts w:cs="Times New Roman"/>
          <w:b/>
        </w:rPr>
        <w:t>Prodej fyzické osobě</w:t>
      </w:r>
    </w:p>
    <w:p w:rsidR="00FB3E32" w:rsidRDefault="00FB3E32" w:rsidP="00FB3E32">
      <w:pPr>
        <w:pStyle w:val="Odstavecseseznamem"/>
        <w:spacing w:line="360" w:lineRule="auto"/>
        <w:ind w:left="0"/>
        <w:jc w:val="both"/>
        <w:rPr>
          <w:rFonts w:ascii="Times New Roman" w:hAnsi="Times New Roman" w:cs="Times New Roman"/>
          <w:sz w:val="24"/>
          <w:szCs w:val="24"/>
        </w:rPr>
      </w:pPr>
      <w:r w:rsidRPr="00B2639D">
        <w:rPr>
          <w:rFonts w:ascii="Times New Roman" w:hAnsi="Times New Roman" w:cs="Times New Roman"/>
          <w:sz w:val="24"/>
          <w:szCs w:val="24"/>
        </w:rPr>
        <w:t xml:space="preserve">Je zde předpoklad, že fyzická osoba, v tomto případě jednatel firmy RAVENTIA s.r.o., pravděpodobně nebude plátcem DPH a pokud nebude podnikat, ani se plátcem DPH nestane a tudíž si nebude DPH z nemovitosti nárokovat od státu. Jaké dopady bude mít koupě nemovitosti na fyzickou osobu jsou shrnuty v tab. </w:t>
      </w:r>
      <w:proofErr w:type="gramStart"/>
      <w:r w:rsidRPr="00B2639D">
        <w:rPr>
          <w:rFonts w:ascii="Times New Roman" w:hAnsi="Times New Roman" w:cs="Times New Roman"/>
          <w:sz w:val="24"/>
          <w:szCs w:val="24"/>
        </w:rPr>
        <w:t>č.</w:t>
      </w:r>
      <w:proofErr w:type="gramEnd"/>
      <w:r w:rsidRPr="00B2639D">
        <w:rPr>
          <w:rFonts w:ascii="Times New Roman" w:hAnsi="Times New Roman" w:cs="Times New Roman"/>
          <w:sz w:val="24"/>
          <w:szCs w:val="24"/>
        </w:rPr>
        <w:t xml:space="preserve"> </w:t>
      </w:r>
      <w:r>
        <w:rPr>
          <w:rFonts w:ascii="Times New Roman" w:hAnsi="Times New Roman" w:cs="Times New Roman"/>
          <w:sz w:val="24"/>
          <w:szCs w:val="24"/>
        </w:rPr>
        <w:t>8</w:t>
      </w:r>
    </w:p>
    <w:p w:rsidR="00FB3E32" w:rsidRPr="00B2639D" w:rsidRDefault="00FB3E32" w:rsidP="00FB3E32">
      <w:pPr>
        <w:pStyle w:val="Odstavecseseznamem"/>
        <w:spacing w:line="360" w:lineRule="auto"/>
        <w:ind w:left="0"/>
        <w:jc w:val="both"/>
        <w:rPr>
          <w:rFonts w:ascii="Times New Roman" w:hAnsi="Times New Roman" w:cs="Times New Roman"/>
          <w:sz w:val="24"/>
          <w:szCs w:val="24"/>
        </w:rPr>
      </w:pPr>
    </w:p>
    <w:p w:rsidR="000252FC" w:rsidRPr="00B2639D" w:rsidRDefault="000252FC" w:rsidP="00F14CCD">
      <w:pPr>
        <w:pStyle w:val="Odstavecseseznamem"/>
        <w:spacing w:line="360" w:lineRule="auto"/>
        <w:ind w:left="0"/>
        <w:jc w:val="both"/>
        <w:rPr>
          <w:rFonts w:ascii="Times New Roman" w:hAnsi="Times New Roman" w:cs="Times New Roman"/>
          <w:sz w:val="24"/>
          <w:szCs w:val="24"/>
        </w:rPr>
      </w:pPr>
      <w:r w:rsidRPr="00B2639D">
        <w:rPr>
          <w:rFonts w:ascii="Times New Roman" w:hAnsi="Times New Roman" w:cs="Times New Roman"/>
          <w:sz w:val="24"/>
          <w:szCs w:val="24"/>
        </w:rPr>
        <w:t xml:space="preserve">Pro prodávající ho platí stejná pravidla jako v předchozím případě. Je povinen opatřit znalecký posudek dle vyhlášky 151/97 Sb. a uzavřít kupní smlouvu na cenu obvyklou. Prodávající platí daň z převodu nemovitosti a to 3% z ceny vyšší. Záleží na tom, která cena je vyšší, zda znaleckého posudku nebo cena prodejní. V tomto případě budeme uvažovat z ceny odhadu, tj. 18 000 000 Kč. Prodávající dále platí daň z příjmu z rozdílu pořizovací ceny a </w:t>
      </w:r>
      <w:proofErr w:type="gramStart"/>
      <w:r w:rsidRPr="00B2639D">
        <w:rPr>
          <w:rFonts w:ascii="Times New Roman" w:hAnsi="Times New Roman" w:cs="Times New Roman"/>
          <w:sz w:val="24"/>
          <w:szCs w:val="24"/>
        </w:rPr>
        <w:t>ceny za</w:t>
      </w:r>
      <w:proofErr w:type="gramEnd"/>
      <w:r w:rsidRPr="00B2639D">
        <w:rPr>
          <w:rFonts w:ascii="Times New Roman" w:hAnsi="Times New Roman" w:cs="Times New Roman"/>
          <w:sz w:val="24"/>
          <w:szCs w:val="24"/>
        </w:rPr>
        <w:t xml:space="preserve"> kterou pořídil nemovitost. V našem případě se jedná o s.r.o., kde daň z příjmu je 15% základu daně. Prodávající také odvede z ceny prodejní DPH ve výši 20%.  Povinnosti prodávajícího jsou shrnuty v tabulce č. </w:t>
      </w:r>
      <w:r w:rsidR="00FB3E32">
        <w:rPr>
          <w:rFonts w:ascii="Times New Roman" w:hAnsi="Times New Roman" w:cs="Times New Roman"/>
          <w:sz w:val="24"/>
          <w:szCs w:val="24"/>
        </w:rPr>
        <w:t>9</w:t>
      </w:r>
      <w:r w:rsidRPr="00B2639D">
        <w:rPr>
          <w:rFonts w:ascii="Times New Roman" w:hAnsi="Times New Roman" w:cs="Times New Roman"/>
          <w:sz w:val="24"/>
          <w:szCs w:val="24"/>
        </w:rPr>
        <w:t xml:space="preserve">. </w:t>
      </w:r>
    </w:p>
    <w:p w:rsidR="000252FC" w:rsidRDefault="000252FC" w:rsidP="00F14CCD">
      <w:pPr>
        <w:pStyle w:val="Odstavecseseznamem"/>
        <w:spacing w:line="360" w:lineRule="auto"/>
        <w:ind w:left="0"/>
        <w:jc w:val="both"/>
        <w:rPr>
          <w:rFonts w:ascii="Times New Roman" w:hAnsi="Times New Roman" w:cs="Times New Roman"/>
          <w:sz w:val="24"/>
          <w:szCs w:val="24"/>
        </w:rPr>
      </w:pPr>
      <w:r w:rsidRPr="00B2639D">
        <w:rPr>
          <w:rFonts w:ascii="Times New Roman" w:hAnsi="Times New Roman" w:cs="Times New Roman"/>
          <w:sz w:val="24"/>
          <w:szCs w:val="24"/>
        </w:rPr>
        <w:t>Prodej bude za cenu obvyklou tj. dle tohoto zadání 18 000 000,- Kč.</w:t>
      </w:r>
    </w:p>
    <w:p w:rsidR="00FB3E32" w:rsidRPr="00B2639D" w:rsidRDefault="00FB3E32" w:rsidP="00F14CCD">
      <w:pPr>
        <w:pStyle w:val="Odstavecseseznamem"/>
        <w:spacing w:line="360" w:lineRule="auto"/>
        <w:ind w:left="0"/>
        <w:jc w:val="both"/>
        <w:rPr>
          <w:rFonts w:ascii="Times New Roman" w:hAnsi="Times New Roman" w:cs="Times New Roman"/>
          <w:sz w:val="24"/>
          <w:szCs w:val="24"/>
        </w:rPr>
      </w:pPr>
    </w:p>
    <w:p w:rsidR="00FB3E32" w:rsidRPr="000F241B" w:rsidRDefault="00FB3E32" w:rsidP="00F07FFB">
      <w:pPr>
        <w:spacing w:after="0"/>
        <w:rPr>
          <w:sz w:val="22"/>
          <w:szCs w:val="22"/>
        </w:rPr>
      </w:pPr>
      <w:r w:rsidRPr="000F241B">
        <w:rPr>
          <w:sz w:val="22"/>
          <w:szCs w:val="22"/>
        </w:rPr>
        <w:t>Tab.</w:t>
      </w:r>
      <w:r w:rsidR="002D45A5">
        <w:rPr>
          <w:sz w:val="22"/>
          <w:szCs w:val="22"/>
        </w:rPr>
        <w:t xml:space="preserve"> </w:t>
      </w:r>
      <w:proofErr w:type="gramStart"/>
      <w:r w:rsidRPr="000F241B">
        <w:rPr>
          <w:sz w:val="22"/>
          <w:szCs w:val="22"/>
        </w:rPr>
        <w:t>č.</w:t>
      </w:r>
      <w:proofErr w:type="gramEnd"/>
      <w:r w:rsidR="002D45A5">
        <w:rPr>
          <w:sz w:val="22"/>
          <w:szCs w:val="22"/>
        </w:rPr>
        <w:t xml:space="preserve"> </w:t>
      </w:r>
      <w:r>
        <w:rPr>
          <w:sz w:val="22"/>
          <w:szCs w:val="22"/>
        </w:rPr>
        <w:t>8</w:t>
      </w:r>
      <w:r w:rsidRPr="000F241B">
        <w:rPr>
          <w:sz w:val="22"/>
          <w:szCs w:val="22"/>
        </w:rPr>
        <w:t xml:space="preserve"> Finanční zatížení kupujícího</w:t>
      </w:r>
    </w:p>
    <w:tbl>
      <w:tblPr>
        <w:tblW w:w="8237" w:type="dxa"/>
        <w:tblInd w:w="55" w:type="dxa"/>
        <w:tblCellMar>
          <w:left w:w="70" w:type="dxa"/>
          <w:right w:w="70" w:type="dxa"/>
        </w:tblCellMar>
        <w:tblLook w:val="04A0"/>
      </w:tblPr>
      <w:tblGrid>
        <w:gridCol w:w="3843"/>
        <w:gridCol w:w="4394"/>
      </w:tblGrid>
      <w:tr w:rsidR="00FB3E32" w:rsidRPr="00FB3E32" w:rsidTr="00FB3E32">
        <w:trPr>
          <w:trHeight w:val="679"/>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3E32" w:rsidRPr="00FB3E32" w:rsidRDefault="00FB3E32" w:rsidP="00FB3E32">
            <w:pPr>
              <w:spacing w:after="0" w:line="240" w:lineRule="auto"/>
              <w:jc w:val="left"/>
              <w:rPr>
                <w:rFonts w:ascii="Calibri" w:hAnsi="Calibri"/>
                <w:color w:val="000000"/>
                <w:sz w:val="22"/>
                <w:szCs w:val="22"/>
              </w:rPr>
            </w:pPr>
            <w:r w:rsidRPr="00FB3E32">
              <w:rPr>
                <w:rFonts w:ascii="Calibri" w:hAnsi="Calibri"/>
                <w:color w:val="000000"/>
                <w:sz w:val="22"/>
                <w:szCs w:val="22"/>
              </w:rPr>
              <w:t>Činnost</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FB3E32" w:rsidRPr="00FB3E32" w:rsidRDefault="00FB3E32" w:rsidP="00FB3E32">
            <w:pPr>
              <w:spacing w:after="0" w:line="240" w:lineRule="auto"/>
              <w:jc w:val="center"/>
              <w:rPr>
                <w:rFonts w:ascii="Calibri" w:hAnsi="Calibri"/>
                <w:color w:val="000000"/>
                <w:sz w:val="22"/>
                <w:szCs w:val="22"/>
              </w:rPr>
            </w:pPr>
            <w:r w:rsidRPr="00FB3E32">
              <w:rPr>
                <w:rFonts w:ascii="Calibri" w:hAnsi="Calibri"/>
                <w:color w:val="000000"/>
                <w:sz w:val="22"/>
                <w:szCs w:val="22"/>
              </w:rPr>
              <w:t>Částka</w:t>
            </w:r>
          </w:p>
        </w:tc>
      </w:tr>
      <w:tr w:rsidR="00FB3E32" w:rsidRPr="00FB3E32" w:rsidTr="00FB3E32">
        <w:trPr>
          <w:trHeight w:val="747"/>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FB3E32" w:rsidRPr="00FB3E32" w:rsidRDefault="00FB3E32" w:rsidP="00FB3E32">
            <w:pPr>
              <w:spacing w:after="0" w:line="240" w:lineRule="auto"/>
              <w:jc w:val="left"/>
              <w:rPr>
                <w:rFonts w:ascii="Calibri" w:hAnsi="Calibri"/>
                <w:color w:val="000000"/>
                <w:sz w:val="22"/>
                <w:szCs w:val="22"/>
              </w:rPr>
            </w:pPr>
            <w:r w:rsidRPr="00FB3E32">
              <w:rPr>
                <w:rFonts w:ascii="Calibri" w:hAnsi="Calibri"/>
                <w:color w:val="000000"/>
                <w:sz w:val="22"/>
                <w:szCs w:val="22"/>
              </w:rPr>
              <w:t>Platba za stavbu</w:t>
            </w:r>
          </w:p>
        </w:tc>
        <w:tc>
          <w:tcPr>
            <w:tcW w:w="4394" w:type="dxa"/>
            <w:tcBorders>
              <w:top w:val="nil"/>
              <w:left w:val="nil"/>
              <w:bottom w:val="single" w:sz="4" w:space="0" w:color="auto"/>
              <w:right w:val="single" w:sz="4" w:space="0" w:color="auto"/>
            </w:tcBorders>
            <w:shd w:val="clear" w:color="auto" w:fill="auto"/>
            <w:vAlign w:val="center"/>
            <w:hideMark/>
          </w:tcPr>
          <w:p w:rsidR="00FB3E32" w:rsidRPr="00FB3E32" w:rsidRDefault="00FB3E32" w:rsidP="00FB3E32">
            <w:pPr>
              <w:spacing w:after="0" w:line="240" w:lineRule="auto"/>
              <w:jc w:val="center"/>
              <w:rPr>
                <w:rFonts w:ascii="Calibri" w:hAnsi="Calibri"/>
                <w:color w:val="000000"/>
                <w:sz w:val="22"/>
                <w:szCs w:val="22"/>
              </w:rPr>
            </w:pPr>
            <w:r w:rsidRPr="00FB3E32">
              <w:rPr>
                <w:rFonts w:ascii="Calibri" w:hAnsi="Calibri"/>
                <w:color w:val="000000"/>
                <w:sz w:val="22"/>
                <w:szCs w:val="22"/>
              </w:rPr>
              <w:t>21 600 000 (posudek + DPH)</w:t>
            </w:r>
          </w:p>
        </w:tc>
      </w:tr>
      <w:tr w:rsidR="00FB3E32" w:rsidRPr="00FB3E32" w:rsidTr="00FB3E32">
        <w:trPr>
          <w:trHeight w:val="842"/>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FB3E32" w:rsidRPr="00FB3E32" w:rsidRDefault="00FB3E32" w:rsidP="00FB3E32">
            <w:pPr>
              <w:spacing w:after="0" w:line="240" w:lineRule="auto"/>
              <w:jc w:val="left"/>
              <w:rPr>
                <w:rFonts w:ascii="Calibri" w:hAnsi="Calibri"/>
                <w:color w:val="000000"/>
                <w:sz w:val="22"/>
                <w:szCs w:val="22"/>
              </w:rPr>
            </w:pPr>
            <w:r w:rsidRPr="00FB3E32">
              <w:rPr>
                <w:rFonts w:ascii="Calibri" w:hAnsi="Calibri"/>
                <w:color w:val="000000"/>
                <w:sz w:val="22"/>
                <w:szCs w:val="22"/>
              </w:rPr>
              <w:t xml:space="preserve">Roční rovnoměrné odpisy </w:t>
            </w:r>
          </w:p>
        </w:tc>
        <w:tc>
          <w:tcPr>
            <w:tcW w:w="4394" w:type="dxa"/>
            <w:tcBorders>
              <w:top w:val="nil"/>
              <w:left w:val="nil"/>
              <w:bottom w:val="single" w:sz="4" w:space="0" w:color="auto"/>
              <w:right w:val="single" w:sz="4" w:space="0" w:color="auto"/>
            </w:tcBorders>
            <w:shd w:val="clear" w:color="auto" w:fill="auto"/>
            <w:vAlign w:val="center"/>
            <w:hideMark/>
          </w:tcPr>
          <w:p w:rsidR="00FB3E32" w:rsidRPr="00FB3E32" w:rsidRDefault="00FB3E32" w:rsidP="00FB3E32">
            <w:pPr>
              <w:spacing w:after="0" w:line="240" w:lineRule="auto"/>
              <w:jc w:val="center"/>
              <w:rPr>
                <w:rFonts w:ascii="Calibri" w:hAnsi="Calibri"/>
                <w:color w:val="000000"/>
                <w:sz w:val="22"/>
                <w:szCs w:val="22"/>
              </w:rPr>
            </w:pPr>
            <w:r w:rsidRPr="00FB3E32">
              <w:rPr>
                <w:rFonts w:ascii="Calibri" w:hAnsi="Calibri"/>
                <w:color w:val="000000"/>
                <w:sz w:val="22"/>
                <w:szCs w:val="22"/>
              </w:rPr>
              <w:t>714 000</w:t>
            </w:r>
          </w:p>
        </w:tc>
      </w:tr>
      <w:tr w:rsidR="00FB3E32" w:rsidRPr="00FB3E32" w:rsidTr="00FB3E32">
        <w:trPr>
          <w:trHeight w:val="841"/>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FB3E32" w:rsidRPr="00FB3E32" w:rsidRDefault="00FB3E32" w:rsidP="00FB3E32">
            <w:pPr>
              <w:spacing w:after="0" w:line="240" w:lineRule="auto"/>
              <w:jc w:val="left"/>
              <w:rPr>
                <w:rFonts w:ascii="Calibri" w:hAnsi="Calibri"/>
                <w:color w:val="000000"/>
                <w:sz w:val="22"/>
                <w:szCs w:val="22"/>
              </w:rPr>
            </w:pPr>
            <w:r w:rsidRPr="00FB3E32">
              <w:rPr>
                <w:rFonts w:ascii="Calibri" w:hAnsi="Calibri"/>
                <w:color w:val="000000"/>
                <w:sz w:val="22"/>
                <w:szCs w:val="22"/>
              </w:rPr>
              <w:t>Náklady na koupi celkem</w:t>
            </w:r>
          </w:p>
        </w:tc>
        <w:tc>
          <w:tcPr>
            <w:tcW w:w="4394" w:type="dxa"/>
            <w:tcBorders>
              <w:top w:val="nil"/>
              <w:left w:val="nil"/>
              <w:bottom w:val="single" w:sz="4" w:space="0" w:color="auto"/>
              <w:right w:val="single" w:sz="4" w:space="0" w:color="auto"/>
            </w:tcBorders>
            <w:shd w:val="clear" w:color="auto" w:fill="auto"/>
            <w:vAlign w:val="center"/>
            <w:hideMark/>
          </w:tcPr>
          <w:p w:rsidR="00FB3E32" w:rsidRPr="00FB3E32" w:rsidRDefault="00FB3E32" w:rsidP="00FB3E32">
            <w:pPr>
              <w:spacing w:after="0" w:line="240" w:lineRule="auto"/>
              <w:jc w:val="center"/>
              <w:rPr>
                <w:rFonts w:ascii="Calibri" w:hAnsi="Calibri"/>
                <w:color w:val="000000"/>
                <w:sz w:val="22"/>
                <w:szCs w:val="22"/>
              </w:rPr>
            </w:pPr>
            <w:r w:rsidRPr="00FB3E32">
              <w:rPr>
                <w:rFonts w:ascii="Calibri" w:hAnsi="Calibri"/>
                <w:color w:val="000000"/>
                <w:sz w:val="22"/>
                <w:szCs w:val="22"/>
              </w:rPr>
              <w:t>21 600 000</w:t>
            </w:r>
          </w:p>
        </w:tc>
      </w:tr>
    </w:tbl>
    <w:p w:rsidR="00F07FFB" w:rsidRDefault="00F07FFB" w:rsidP="00F14CCD">
      <w:pPr>
        <w:pStyle w:val="Odstavecseseznamem"/>
        <w:spacing w:line="360" w:lineRule="auto"/>
        <w:ind w:left="0"/>
        <w:jc w:val="both"/>
        <w:rPr>
          <w:rFonts w:ascii="Times New Roman" w:hAnsi="Times New Roman" w:cs="Times New Roman"/>
        </w:rPr>
      </w:pPr>
    </w:p>
    <w:p w:rsidR="00F07FFB" w:rsidRDefault="00F07FFB" w:rsidP="00F07FFB">
      <w:pPr>
        <w:pStyle w:val="Odstavecseseznamem"/>
        <w:spacing w:after="0" w:line="360" w:lineRule="auto"/>
        <w:ind w:left="0"/>
        <w:jc w:val="both"/>
        <w:rPr>
          <w:rFonts w:ascii="Times New Roman" w:hAnsi="Times New Roman" w:cs="Times New Roman"/>
        </w:rPr>
      </w:pPr>
    </w:p>
    <w:p w:rsidR="000252FC" w:rsidRPr="001A2D77" w:rsidRDefault="009B54B8" w:rsidP="00F07FFB">
      <w:pPr>
        <w:pStyle w:val="Odstavecseseznamem"/>
        <w:spacing w:after="0" w:line="360" w:lineRule="auto"/>
        <w:ind w:left="0"/>
        <w:jc w:val="both"/>
        <w:rPr>
          <w:rFonts w:ascii="Times New Roman" w:hAnsi="Times New Roman" w:cs="Times New Roman"/>
        </w:rPr>
      </w:pPr>
      <w:r>
        <w:rPr>
          <w:rFonts w:ascii="Times New Roman" w:hAnsi="Times New Roman" w:cs="Times New Roman"/>
        </w:rPr>
        <w:lastRenderedPageBreak/>
        <w:t>Tab.</w:t>
      </w:r>
      <w:r w:rsidR="002D45A5">
        <w:rPr>
          <w:rFonts w:ascii="Times New Roman" w:hAnsi="Times New Roman" w:cs="Times New Roman"/>
        </w:rPr>
        <w:t xml:space="preserve"> </w:t>
      </w:r>
      <w:proofErr w:type="gramStart"/>
      <w:r>
        <w:rPr>
          <w:rFonts w:ascii="Times New Roman" w:hAnsi="Times New Roman" w:cs="Times New Roman"/>
        </w:rPr>
        <w:t>č.</w:t>
      </w:r>
      <w:proofErr w:type="gramEnd"/>
      <w:r w:rsidR="002D45A5">
        <w:rPr>
          <w:rFonts w:ascii="Times New Roman" w:hAnsi="Times New Roman" w:cs="Times New Roman"/>
        </w:rPr>
        <w:t xml:space="preserve"> </w:t>
      </w:r>
      <w:r w:rsidR="00FB3E32">
        <w:rPr>
          <w:rFonts w:ascii="Times New Roman" w:hAnsi="Times New Roman" w:cs="Times New Roman"/>
        </w:rPr>
        <w:t>9</w:t>
      </w:r>
      <w:r>
        <w:rPr>
          <w:rFonts w:ascii="Times New Roman" w:hAnsi="Times New Roman" w:cs="Times New Roman"/>
        </w:rPr>
        <w:t xml:space="preserve"> Finanční zatížení </w:t>
      </w:r>
      <w:proofErr w:type="spellStart"/>
      <w:r>
        <w:rPr>
          <w:rFonts w:ascii="Times New Roman" w:hAnsi="Times New Roman" w:cs="Times New Roman"/>
        </w:rPr>
        <w:t>prodávajícícho</w:t>
      </w:r>
      <w:proofErr w:type="spellEnd"/>
    </w:p>
    <w:tbl>
      <w:tblPr>
        <w:tblStyle w:val="Mkatabulky"/>
        <w:tblW w:w="0" w:type="auto"/>
        <w:tblInd w:w="108" w:type="dxa"/>
        <w:tblLook w:val="04A0"/>
      </w:tblPr>
      <w:tblGrid>
        <w:gridCol w:w="4224"/>
        <w:gridCol w:w="4388"/>
      </w:tblGrid>
      <w:tr w:rsidR="00C56E67" w:rsidRPr="001A2D77" w:rsidTr="00F07FFB">
        <w:tc>
          <w:tcPr>
            <w:tcW w:w="4224" w:type="dxa"/>
            <w:vAlign w:val="center"/>
          </w:tcPr>
          <w:p w:rsidR="00C56E67" w:rsidRDefault="00C56E67" w:rsidP="0081750D">
            <w:pPr>
              <w:jc w:val="left"/>
            </w:pPr>
          </w:p>
          <w:p w:rsidR="00C56E67" w:rsidRPr="001A2D77" w:rsidRDefault="00C56E67" w:rsidP="0081750D">
            <w:pPr>
              <w:jc w:val="left"/>
            </w:pPr>
            <w:r w:rsidRPr="001A2D77">
              <w:t>Činnost</w:t>
            </w:r>
          </w:p>
        </w:tc>
        <w:tc>
          <w:tcPr>
            <w:tcW w:w="4388" w:type="dxa"/>
            <w:vAlign w:val="center"/>
          </w:tcPr>
          <w:p w:rsidR="00C56E67" w:rsidRPr="001A2D77" w:rsidRDefault="00C56E67" w:rsidP="0081750D">
            <w:pPr>
              <w:jc w:val="center"/>
            </w:pPr>
            <w:r w:rsidRPr="001A2D77">
              <w:t>částka</w:t>
            </w:r>
          </w:p>
        </w:tc>
      </w:tr>
      <w:tr w:rsidR="00C56E67" w:rsidRPr="001A2D77" w:rsidTr="00F07FFB">
        <w:tc>
          <w:tcPr>
            <w:tcW w:w="4224" w:type="dxa"/>
            <w:vAlign w:val="center"/>
          </w:tcPr>
          <w:p w:rsidR="00C56E67" w:rsidRDefault="00C56E67" w:rsidP="0081750D">
            <w:pPr>
              <w:jc w:val="left"/>
            </w:pPr>
          </w:p>
          <w:p w:rsidR="00C56E67" w:rsidRPr="001A2D77" w:rsidRDefault="00C56E67" w:rsidP="0081750D">
            <w:pPr>
              <w:jc w:val="left"/>
            </w:pPr>
            <w:r w:rsidRPr="001A2D77">
              <w:t>Znalecký posudek</w:t>
            </w:r>
          </w:p>
        </w:tc>
        <w:tc>
          <w:tcPr>
            <w:tcW w:w="4388" w:type="dxa"/>
            <w:vAlign w:val="center"/>
          </w:tcPr>
          <w:p w:rsidR="00C56E67" w:rsidRPr="001A2D77" w:rsidRDefault="00C56E67" w:rsidP="0081750D">
            <w:pPr>
              <w:jc w:val="center"/>
            </w:pPr>
            <w:r w:rsidRPr="001A2D77">
              <w:t>180000</w:t>
            </w:r>
          </w:p>
        </w:tc>
      </w:tr>
      <w:tr w:rsidR="00C56E67" w:rsidRPr="001A2D77" w:rsidTr="00F07FFB">
        <w:tc>
          <w:tcPr>
            <w:tcW w:w="4224" w:type="dxa"/>
            <w:vAlign w:val="center"/>
          </w:tcPr>
          <w:p w:rsidR="00C56E67" w:rsidRDefault="00C56E67" w:rsidP="0081750D">
            <w:pPr>
              <w:jc w:val="left"/>
            </w:pPr>
          </w:p>
          <w:p w:rsidR="00C56E67" w:rsidRPr="001A2D77" w:rsidRDefault="00C56E67" w:rsidP="0081750D">
            <w:pPr>
              <w:jc w:val="left"/>
            </w:pPr>
            <w:r w:rsidRPr="001A2D77">
              <w:t>Kupní smlouva, vklad</w:t>
            </w:r>
          </w:p>
        </w:tc>
        <w:tc>
          <w:tcPr>
            <w:tcW w:w="4388" w:type="dxa"/>
            <w:vAlign w:val="center"/>
          </w:tcPr>
          <w:p w:rsidR="00C56E67" w:rsidRPr="001A2D77" w:rsidRDefault="00C56E67" w:rsidP="0081750D">
            <w:pPr>
              <w:jc w:val="center"/>
            </w:pPr>
            <w:r w:rsidRPr="001A2D77">
              <w:t>500</w:t>
            </w:r>
          </w:p>
        </w:tc>
      </w:tr>
      <w:tr w:rsidR="00C56E67" w:rsidRPr="001A2D77" w:rsidTr="00F07FFB">
        <w:tc>
          <w:tcPr>
            <w:tcW w:w="4224" w:type="dxa"/>
            <w:vAlign w:val="center"/>
          </w:tcPr>
          <w:p w:rsidR="00C56E67" w:rsidRDefault="00C56E67" w:rsidP="0081750D">
            <w:pPr>
              <w:jc w:val="left"/>
            </w:pPr>
          </w:p>
          <w:p w:rsidR="00C56E67" w:rsidRPr="001A2D77" w:rsidRDefault="00C56E67" w:rsidP="0081750D">
            <w:pPr>
              <w:jc w:val="left"/>
            </w:pPr>
            <w:r w:rsidRPr="001A2D77">
              <w:t>Daň z nemovitosti</w:t>
            </w:r>
          </w:p>
        </w:tc>
        <w:tc>
          <w:tcPr>
            <w:tcW w:w="4388" w:type="dxa"/>
            <w:vAlign w:val="center"/>
          </w:tcPr>
          <w:p w:rsidR="00C56E67" w:rsidRPr="001A2D77" w:rsidRDefault="00C56E67" w:rsidP="0081750D">
            <w:pPr>
              <w:jc w:val="center"/>
            </w:pPr>
            <w:r w:rsidRPr="001A2D77">
              <w:t>540000</w:t>
            </w:r>
          </w:p>
        </w:tc>
      </w:tr>
      <w:tr w:rsidR="00C56E67" w:rsidRPr="001A2D77" w:rsidTr="00F07FFB">
        <w:tc>
          <w:tcPr>
            <w:tcW w:w="4224" w:type="dxa"/>
            <w:vAlign w:val="center"/>
          </w:tcPr>
          <w:p w:rsidR="00C56E67" w:rsidRDefault="00C56E67" w:rsidP="0081750D">
            <w:pPr>
              <w:jc w:val="left"/>
            </w:pPr>
          </w:p>
          <w:p w:rsidR="00C56E67" w:rsidRPr="001A2D77" w:rsidRDefault="00C56E67" w:rsidP="0081750D">
            <w:pPr>
              <w:jc w:val="left"/>
            </w:pPr>
            <w:r w:rsidRPr="001A2D77">
              <w:t>Daň z příjmu</w:t>
            </w:r>
          </w:p>
        </w:tc>
        <w:tc>
          <w:tcPr>
            <w:tcW w:w="4388" w:type="dxa"/>
            <w:vAlign w:val="center"/>
          </w:tcPr>
          <w:p w:rsidR="00C56E67" w:rsidRPr="001A2D77" w:rsidRDefault="00C56E67" w:rsidP="0081750D">
            <w:pPr>
              <w:jc w:val="center"/>
            </w:pPr>
            <w:r w:rsidRPr="001A2D77">
              <w:t>(18000000-</w:t>
            </w:r>
            <w:proofErr w:type="gramStart"/>
            <w:r w:rsidRPr="001A2D77">
              <w:t>12760000=5240000)  995 600</w:t>
            </w:r>
            <w:proofErr w:type="gramEnd"/>
          </w:p>
        </w:tc>
      </w:tr>
      <w:tr w:rsidR="00C56E67" w:rsidRPr="001A2D77" w:rsidTr="00F07FFB">
        <w:tc>
          <w:tcPr>
            <w:tcW w:w="4224" w:type="dxa"/>
            <w:vAlign w:val="center"/>
          </w:tcPr>
          <w:p w:rsidR="00C56E67" w:rsidRDefault="00C56E67" w:rsidP="0081750D">
            <w:pPr>
              <w:jc w:val="left"/>
            </w:pPr>
          </w:p>
          <w:p w:rsidR="00C56E67" w:rsidRPr="001A2D77" w:rsidRDefault="00C56E67" w:rsidP="0081750D">
            <w:pPr>
              <w:jc w:val="left"/>
            </w:pPr>
            <w:r w:rsidRPr="001A2D77">
              <w:t>Odvod DPH</w:t>
            </w:r>
          </w:p>
        </w:tc>
        <w:tc>
          <w:tcPr>
            <w:tcW w:w="4388" w:type="dxa"/>
            <w:vAlign w:val="center"/>
          </w:tcPr>
          <w:p w:rsidR="00C56E67" w:rsidRPr="001A2D77" w:rsidRDefault="00C56E67" w:rsidP="0081750D">
            <w:pPr>
              <w:jc w:val="center"/>
            </w:pPr>
            <w:r w:rsidRPr="001A2D77">
              <w:t>3 600 000</w:t>
            </w:r>
          </w:p>
        </w:tc>
      </w:tr>
      <w:tr w:rsidR="00C56E67" w:rsidRPr="001A2D77" w:rsidTr="00F07FFB">
        <w:tc>
          <w:tcPr>
            <w:tcW w:w="4224" w:type="dxa"/>
            <w:vAlign w:val="center"/>
          </w:tcPr>
          <w:p w:rsidR="00C56E67" w:rsidRDefault="00C56E67" w:rsidP="0081750D">
            <w:pPr>
              <w:jc w:val="left"/>
            </w:pPr>
          </w:p>
          <w:p w:rsidR="00C56E67" w:rsidRPr="001A2D77" w:rsidRDefault="00C56E67" w:rsidP="0081750D">
            <w:pPr>
              <w:jc w:val="left"/>
            </w:pPr>
            <w:r w:rsidRPr="001A2D77">
              <w:t>Náklady celkem</w:t>
            </w:r>
          </w:p>
        </w:tc>
        <w:tc>
          <w:tcPr>
            <w:tcW w:w="4388" w:type="dxa"/>
            <w:vAlign w:val="center"/>
          </w:tcPr>
          <w:p w:rsidR="00C56E67" w:rsidRDefault="00C56E67" w:rsidP="0081750D">
            <w:pPr>
              <w:jc w:val="center"/>
            </w:pPr>
          </w:p>
          <w:p w:rsidR="00C56E67" w:rsidRPr="001A2D77" w:rsidRDefault="00C56E67" w:rsidP="0081750D">
            <w:pPr>
              <w:jc w:val="center"/>
            </w:pPr>
            <w:r w:rsidRPr="001A2D77">
              <w:t>5 316 100 Kč</w:t>
            </w:r>
          </w:p>
        </w:tc>
      </w:tr>
    </w:tbl>
    <w:p w:rsidR="000252FC" w:rsidRPr="001A2D77" w:rsidRDefault="000252FC" w:rsidP="00F14CCD">
      <w:pPr>
        <w:pStyle w:val="Odstavecseseznamem"/>
        <w:spacing w:line="360" w:lineRule="auto"/>
        <w:ind w:left="0"/>
        <w:jc w:val="both"/>
        <w:rPr>
          <w:rFonts w:ascii="Times New Roman" w:hAnsi="Times New Roman" w:cs="Times New Roman"/>
        </w:rPr>
      </w:pPr>
    </w:p>
    <w:p w:rsidR="000252FC" w:rsidRDefault="000252FC" w:rsidP="00F14CCD">
      <w:pPr>
        <w:pStyle w:val="Odstavecseseznamem"/>
        <w:spacing w:line="360" w:lineRule="auto"/>
        <w:ind w:left="0"/>
        <w:jc w:val="both"/>
        <w:rPr>
          <w:rFonts w:ascii="Times New Roman" w:hAnsi="Times New Roman" w:cs="Times New Roman"/>
        </w:rPr>
      </w:pPr>
    </w:p>
    <w:p w:rsidR="000252FC" w:rsidRPr="001A2D77" w:rsidRDefault="000252FC" w:rsidP="00F14CCD">
      <w:pPr>
        <w:rPr>
          <w:szCs w:val="24"/>
        </w:rPr>
      </w:pPr>
      <w:r w:rsidRPr="001A2D77">
        <w:rPr>
          <w:szCs w:val="24"/>
        </w:rPr>
        <w:t xml:space="preserve">Fyzická osoba by v koupené nemovitosti bydlela a kancelářské a nebytové prostory by pronajímala firmě </w:t>
      </w:r>
      <w:proofErr w:type="spellStart"/>
      <w:r w:rsidRPr="001A2D77">
        <w:rPr>
          <w:szCs w:val="24"/>
        </w:rPr>
        <w:t>Raventia</w:t>
      </w:r>
      <w:proofErr w:type="spellEnd"/>
      <w:r w:rsidRPr="001A2D77">
        <w:rPr>
          <w:szCs w:val="24"/>
        </w:rPr>
        <w:t xml:space="preserve">. Zde bude nutno například poměrem podlahové plochy určit vstupní cenu stavby na část pronajímanou a na část nepronajímanou. Z poměru pronajímané části je pak možno určit odpisy budovy, které fyzická osoba uplatní jako náklad související s pronájmem. Vzhledem k určení v počátku této bakalářské práce, poměr vychází 50 :50, tudíž je možné uplatnit odpisy ve výši 50% celkových vypočítaných ročních odpisů, tj. 359 000,- Kč. O to by byl ponížen základ daně z pronájmu. Odpisy se uplatňují bez ohledu na to, zda je majetek zcela uhrazen či </w:t>
      </w:r>
      <w:r w:rsidRPr="001A2D77">
        <w:rPr>
          <w:szCs w:val="24"/>
        </w:rPr>
        <w:lastRenderedPageBreak/>
        <w:t>nikoliv. Jistě bude stát za zvážení vzhledem k výši nájmu, zda nebude výhodnější pro fyzickou osobu volit zdanění paušálním výdajem.</w:t>
      </w:r>
    </w:p>
    <w:p w:rsidR="000252FC" w:rsidRPr="001A2D77" w:rsidRDefault="000252FC" w:rsidP="00F14CCD">
      <w:pPr>
        <w:rPr>
          <w:szCs w:val="24"/>
        </w:rPr>
      </w:pPr>
      <w:r w:rsidRPr="001A2D77">
        <w:rPr>
          <w:szCs w:val="24"/>
        </w:rPr>
        <w:t xml:space="preserve"> Neuplatní-li poplatník výdaje prokazatelně vynaložené na dosažení, zajištění a udržení příjmů, může je uplatnit ve výši 30 % z příjmů uvedených v odstavci 1. </w:t>
      </w:r>
      <w:r w:rsidRPr="001A2D77">
        <w:rPr>
          <w:rStyle w:val="Znakapoznpodarou"/>
          <w:szCs w:val="24"/>
        </w:rPr>
        <w:footnoteReference w:id="13"/>
      </w:r>
    </w:p>
    <w:p w:rsidR="000252FC" w:rsidRPr="001A2D77" w:rsidRDefault="000252FC" w:rsidP="00F14CCD">
      <w:pPr>
        <w:rPr>
          <w:szCs w:val="24"/>
        </w:rPr>
      </w:pPr>
      <w:r w:rsidRPr="001A2D77">
        <w:rPr>
          <w:szCs w:val="24"/>
        </w:rPr>
        <w:t>Je tedy možno konstatovat, že od 1 200 000 příjmu z nájmu je již pro fyzickou osobu výhodnější uplatnit znění §9 odst. 4 zákona o dani z příjmů, neboť od této částky již 30% bude vyšší než spočítané odpisy.</w:t>
      </w:r>
    </w:p>
    <w:p w:rsidR="000252FC" w:rsidRPr="001A2D77" w:rsidRDefault="000252FC" w:rsidP="00F14CCD">
      <w:pPr>
        <w:rPr>
          <w:szCs w:val="24"/>
        </w:rPr>
      </w:pPr>
    </w:p>
    <w:p w:rsidR="000252FC" w:rsidRDefault="000252FC" w:rsidP="00F07FFB">
      <w:pPr>
        <w:rPr>
          <w:szCs w:val="24"/>
        </w:rPr>
      </w:pPr>
      <w:r w:rsidRPr="001A2D77">
        <w:rPr>
          <w:szCs w:val="24"/>
        </w:rPr>
        <w:t xml:space="preserve">U fyzické osoby nebude budova ani pozemek součástí obchodního majetku, protože se v tomto případě nejedná o podnikatelskou činnost, ale pouze příjem podle § 9 ZDP, tj. příjem z pronájmu. Proto v případě ukončení pronájmu z jakéhokoliv důvodu a převod stavby a pozemku na jinou osobu, bude po dvou letech od daně z příjmů osvobozen, vzhledem k tomu, že zde majitelé mají bydliště. Darování v řadě přímé i pobočné je dle stávající právní úpravy osvobozeno od daně darovací. Prodej by podléhal jen dani z převodu nemovitosti ve výši </w:t>
      </w:r>
      <w:proofErr w:type="gramStart"/>
      <w:r w:rsidRPr="001A2D77">
        <w:rPr>
          <w:szCs w:val="24"/>
        </w:rPr>
        <w:t>3%..</w:t>
      </w:r>
      <w:proofErr w:type="gramEnd"/>
      <w:r w:rsidRPr="001A2D77">
        <w:rPr>
          <w:szCs w:val="24"/>
        </w:rPr>
        <w:t xml:space="preserve"> </w:t>
      </w:r>
    </w:p>
    <w:p w:rsidR="00F07FFB" w:rsidRPr="00F07FFB" w:rsidRDefault="00F07FFB" w:rsidP="00F07FFB">
      <w:pPr>
        <w:rPr>
          <w:szCs w:val="24"/>
        </w:rPr>
      </w:pPr>
    </w:p>
    <w:p w:rsidR="000252FC" w:rsidRPr="001A2D77" w:rsidRDefault="000252FC" w:rsidP="00F14CCD">
      <w:pPr>
        <w:pStyle w:val="Nadpis3"/>
        <w:jc w:val="both"/>
        <w:rPr>
          <w:rFonts w:cs="Times New Roman"/>
          <w:b/>
        </w:rPr>
      </w:pPr>
      <w:r w:rsidRPr="001A2D77">
        <w:rPr>
          <w:rFonts w:cs="Times New Roman"/>
          <w:b/>
        </w:rPr>
        <w:t>Založení nové společnosti vkladem majetku</w:t>
      </w:r>
    </w:p>
    <w:p w:rsidR="000252FC" w:rsidRPr="001A2D77" w:rsidRDefault="000252FC" w:rsidP="00F14CCD">
      <w:pPr>
        <w:rPr>
          <w:szCs w:val="24"/>
        </w:rPr>
      </w:pPr>
      <w:r w:rsidRPr="001A2D77">
        <w:rPr>
          <w:szCs w:val="24"/>
        </w:rPr>
        <w:t xml:space="preserve">Při vkladu majetku do nové společnosti si musí společnost RAVENTIA s.r.o. opatřit znalecký posudek buď podle vyhlášky 151/97 Sb. nebo může použít tržní cenu. </w:t>
      </w:r>
      <w:proofErr w:type="spellStart"/>
      <w:r w:rsidRPr="001A2D77">
        <w:rPr>
          <w:szCs w:val="24"/>
        </w:rPr>
        <w:t>Raventia</w:t>
      </w:r>
      <w:proofErr w:type="spellEnd"/>
      <w:r w:rsidRPr="001A2D77">
        <w:rPr>
          <w:szCs w:val="24"/>
        </w:rPr>
        <w:t xml:space="preserve"> s.</w:t>
      </w:r>
      <w:proofErr w:type="spellStart"/>
      <w:proofErr w:type="gramStart"/>
      <w:r w:rsidRPr="001A2D77">
        <w:rPr>
          <w:szCs w:val="24"/>
        </w:rPr>
        <w:t>r.o</w:t>
      </w:r>
      <w:proofErr w:type="spellEnd"/>
      <w:r w:rsidRPr="001A2D77">
        <w:rPr>
          <w:szCs w:val="24"/>
        </w:rPr>
        <w:t xml:space="preserve"> odvede</w:t>
      </w:r>
      <w:proofErr w:type="gramEnd"/>
      <w:r w:rsidRPr="001A2D77">
        <w:rPr>
          <w:szCs w:val="24"/>
        </w:rPr>
        <w:t xml:space="preserve"> DPH z ceny obvyklé a nová společnost, která také bude plátcem, si bude částku DPH nárokovat od státu. </w:t>
      </w:r>
    </w:p>
    <w:p w:rsidR="000252FC" w:rsidRPr="001A2D77" w:rsidRDefault="000252FC" w:rsidP="00F14CCD">
      <w:pPr>
        <w:rPr>
          <w:szCs w:val="24"/>
        </w:rPr>
      </w:pPr>
      <w:r w:rsidRPr="001A2D77">
        <w:rPr>
          <w:szCs w:val="24"/>
        </w:rPr>
        <w:t xml:space="preserve">vložení majetkového vkladu v nepeněžité podobě ve hmotném majetku, pokud vkladatel při nabytí majetku nebo u jeho části uplatnil odpočet daně, s výjimkou vložení hmotného majetku, který je součástí vkladu podniku nebo jeho části, tvořící organizační složku podniku; vkladatel i nabyvatel v takovém případě odpovídají za splnění daňové </w:t>
      </w:r>
      <w:r w:rsidRPr="001A2D77">
        <w:rPr>
          <w:szCs w:val="24"/>
        </w:rPr>
        <w:lastRenderedPageBreak/>
        <w:t>povinnosti společně a nerozdílně</w:t>
      </w:r>
      <w:r w:rsidRPr="001A2D77">
        <w:rPr>
          <w:rStyle w:val="Znakapoznpodarou"/>
          <w:szCs w:val="24"/>
        </w:rPr>
        <w:footnoteReference w:id="14"/>
      </w:r>
      <w:r w:rsidRPr="001A2D77">
        <w:rPr>
          <w:szCs w:val="24"/>
        </w:rPr>
        <w:t>. Dle tohoto § 13, odst. 4f bude vklad osvobozen od DPH.</w:t>
      </w:r>
    </w:p>
    <w:p w:rsidR="000252FC" w:rsidRPr="001A2D77" w:rsidRDefault="000252FC" w:rsidP="00F14CCD">
      <w:pPr>
        <w:rPr>
          <w:szCs w:val="24"/>
        </w:rPr>
      </w:pPr>
      <w:r w:rsidRPr="001A2D77">
        <w:rPr>
          <w:szCs w:val="24"/>
        </w:rPr>
        <w:t xml:space="preserve">Nová společnost by získala majetek, který bude oceněn v hodnotě znaleckého posudku. Odpisy se však budou řídit § 30 odst. 10 a § 29 odst. 1 zákona o dani z příjmů. Ze vstupní ceny, ze které odpisoval původní vlastník, který je poplatníkem uvedeným v </w:t>
      </w:r>
      <w:hyperlink r:id="rId17" w:anchor="par2" w:history="1">
        <w:r w:rsidRPr="001A2D77">
          <w:rPr>
            <w:rStyle w:val="Hypertextovodkaz"/>
            <w:color w:val="auto"/>
            <w:szCs w:val="24"/>
            <w:u w:val="none"/>
          </w:rPr>
          <w:t>§ 2</w:t>
        </w:r>
      </w:hyperlink>
      <w:r w:rsidRPr="001A2D77">
        <w:rPr>
          <w:szCs w:val="24"/>
        </w:rPr>
        <w:t xml:space="preserve"> nebo v </w:t>
      </w:r>
      <w:hyperlink r:id="rId18" w:anchor="par17" w:history="1">
        <w:r w:rsidRPr="001A2D77">
          <w:rPr>
            <w:rStyle w:val="Hypertextovodkaz"/>
            <w:color w:val="auto"/>
            <w:szCs w:val="24"/>
            <w:u w:val="none"/>
          </w:rPr>
          <w:t>§ 17</w:t>
        </w:r>
      </w:hyperlink>
      <w:r w:rsidRPr="001A2D77">
        <w:rPr>
          <w:szCs w:val="24"/>
        </w:rPr>
        <w:t xml:space="preserve"> odst. 3 nebo stálou provozovnou poplatníka uvedeného v </w:t>
      </w:r>
      <w:hyperlink r:id="rId19" w:anchor="par17" w:history="1">
        <w:r w:rsidRPr="001A2D77">
          <w:rPr>
            <w:rStyle w:val="Hypertextovodkaz"/>
            <w:color w:val="auto"/>
            <w:szCs w:val="24"/>
            <w:u w:val="none"/>
          </w:rPr>
          <w:t>§ 17</w:t>
        </w:r>
      </w:hyperlink>
      <w:r w:rsidRPr="001A2D77">
        <w:rPr>
          <w:szCs w:val="24"/>
        </w:rPr>
        <w:t xml:space="preserve"> odst. 4 na území České republiky, s výjimkou uvedenou v </w:t>
      </w:r>
      <w:hyperlink r:id="rId20" w:anchor="par29" w:history="1">
        <w:r w:rsidRPr="001A2D77">
          <w:rPr>
            <w:rStyle w:val="Hypertextovodkaz"/>
            <w:color w:val="auto"/>
            <w:szCs w:val="24"/>
            <w:u w:val="none"/>
          </w:rPr>
          <w:t>§ 29</w:t>
        </w:r>
      </w:hyperlink>
      <w:r w:rsidRPr="001A2D77">
        <w:rPr>
          <w:szCs w:val="24"/>
        </w:rPr>
        <w:t xml:space="preserve"> odst. 7, a při zachování způsobu odpisování pokračuje v odpisování započatém původním vlastníkem.</w:t>
      </w:r>
      <w:r w:rsidRPr="001A2D77">
        <w:rPr>
          <w:rStyle w:val="Znakapoznpodarou"/>
          <w:szCs w:val="24"/>
        </w:rPr>
        <w:footnoteReference w:id="15"/>
      </w:r>
      <w:r w:rsidRPr="001A2D77">
        <w:rPr>
          <w:szCs w:val="24"/>
        </w:rPr>
        <w:t xml:space="preserve"> Dle tohoto znění bude nová společnost odpisovat vložený nehmotný majetek z hodnoty zůstatkové ceny u vkladatele.</w:t>
      </w:r>
    </w:p>
    <w:p w:rsidR="000252FC" w:rsidRDefault="000252FC" w:rsidP="00F14CCD">
      <w:pPr>
        <w:rPr>
          <w:szCs w:val="24"/>
        </w:rPr>
      </w:pPr>
      <w:r w:rsidRPr="001A2D77">
        <w:rPr>
          <w:szCs w:val="24"/>
        </w:rPr>
        <w:t>Problém této varianty je však v tom, že společnost RAVENTIA s.r.o. má stoprocentní účast v nové společnosti, stává se tak mateřskou společností a nová společnost je tak dceřinou společností. Z toho vyplývá, že tato varianta v žádném případě neřeší problém vyvedení majetku (stavby a pozemku) z RAVENTIE s.r.</w:t>
      </w:r>
      <w:proofErr w:type="gramStart"/>
      <w:r w:rsidRPr="001A2D77">
        <w:rPr>
          <w:szCs w:val="24"/>
        </w:rPr>
        <w:t>o..V případě</w:t>
      </w:r>
      <w:proofErr w:type="gramEnd"/>
      <w:r w:rsidRPr="001A2D77">
        <w:rPr>
          <w:szCs w:val="24"/>
        </w:rPr>
        <w:t>, že se prokáže úpadek u společnosti RAVENTIA s.r.o. dojde k prodeji jejího majetku, čímž je i nově vzniklá společnost založená vkladem stavby a pozemku. Vzhledem k tomu je tato varianta bezpředmětná.</w:t>
      </w:r>
    </w:p>
    <w:p w:rsidR="00FB3E32" w:rsidRDefault="00FB3E32" w:rsidP="00F14CCD">
      <w:pPr>
        <w:rPr>
          <w:szCs w:val="24"/>
        </w:rPr>
      </w:pPr>
    </w:p>
    <w:p w:rsidR="000252FC" w:rsidRPr="001A2D77" w:rsidRDefault="000252FC" w:rsidP="00F14CCD">
      <w:pPr>
        <w:pStyle w:val="Nadpis3"/>
        <w:jc w:val="both"/>
        <w:rPr>
          <w:rFonts w:cs="Times New Roman"/>
          <w:b/>
        </w:rPr>
      </w:pPr>
      <w:r w:rsidRPr="001A2D77">
        <w:rPr>
          <w:rFonts w:cs="Times New Roman"/>
          <w:b/>
        </w:rPr>
        <w:t>Darování</w:t>
      </w:r>
    </w:p>
    <w:p w:rsidR="000252FC" w:rsidRPr="001A2D77" w:rsidRDefault="000252FC" w:rsidP="00F14CCD">
      <w:pPr>
        <w:shd w:val="clear" w:color="auto" w:fill="FFFFFF"/>
        <w:tabs>
          <w:tab w:val="left" w:pos="142"/>
        </w:tabs>
        <w:textAlignment w:val="top"/>
        <w:rPr>
          <w:szCs w:val="24"/>
        </w:rPr>
      </w:pPr>
      <w:r w:rsidRPr="001A2D77">
        <w:rPr>
          <w:szCs w:val="24"/>
        </w:rPr>
        <w:t xml:space="preserve">Zde, stejně jako u prodeje, přichází do úvahy varianta darování buď právnické </w:t>
      </w:r>
      <w:proofErr w:type="gramStart"/>
      <w:r w:rsidRPr="001A2D77">
        <w:rPr>
          <w:szCs w:val="24"/>
        </w:rPr>
        <w:t>osobě nebo</w:t>
      </w:r>
      <w:proofErr w:type="gramEnd"/>
      <w:r w:rsidRPr="001A2D77">
        <w:rPr>
          <w:szCs w:val="24"/>
        </w:rPr>
        <w:t xml:space="preserve"> fyzické osobě. Nebude zde </w:t>
      </w:r>
      <w:proofErr w:type="gramStart"/>
      <w:r w:rsidRPr="001A2D77">
        <w:rPr>
          <w:szCs w:val="24"/>
        </w:rPr>
        <w:t>uvažováno o  nezisková organizaci.</w:t>
      </w:r>
      <w:proofErr w:type="gramEnd"/>
    </w:p>
    <w:p w:rsidR="000252FC" w:rsidRPr="001A2D77" w:rsidRDefault="000252FC" w:rsidP="00F14CCD">
      <w:pPr>
        <w:shd w:val="clear" w:color="auto" w:fill="FFFFFF"/>
        <w:textAlignment w:val="top"/>
        <w:rPr>
          <w:szCs w:val="24"/>
        </w:rPr>
      </w:pPr>
      <w:r w:rsidRPr="001A2D77">
        <w:rPr>
          <w:szCs w:val="24"/>
        </w:rPr>
        <w:t xml:space="preserve"> Základem daně je v případě, že se jedná o dodání zboží nebo převod nemovitosti podle </w:t>
      </w:r>
      <w:hyperlink r:id="rId21" w:anchor="par13" w:history="1">
        <w:r w:rsidRPr="001A2D77">
          <w:rPr>
            <w:rStyle w:val="Hypertextovodkaz"/>
            <w:color w:val="auto"/>
            <w:szCs w:val="24"/>
            <w:u w:val="none"/>
          </w:rPr>
          <w:t>§ 13</w:t>
        </w:r>
      </w:hyperlink>
      <w:r w:rsidRPr="001A2D77">
        <w:rPr>
          <w:szCs w:val="24"/>
        </w:rPr>
        <w:t xml:space="preserve"> odst. 4 písm. a) až f), odst. 5, odst. 6 a podle </w:t>
      </w:r>
      <w:hyperlink r:id="rId22" w:anchor="par16" w:history="1">
        <w:r w:rsidRPr="001A2D77">
          <w:rPr>
            <w:rStyle w:val="Hypertextovodkaz"/>
            <w:color w:val="auto"/>
            <w:szCs w:val="24"/>
            <w:u w:val="none"/>
          </w:rPr>
          <w:t>§ 16</w:t>
        </w:r>
      </w:hyperlink>
      <w:r w:rsidRPr="001A2D77">
        <w:rPr>
          <w:szCs w:val="24"/>
        </w:rPr>
        <w:t xml:space="preserve"> odst. 5, cena zboží nebo nemovitosti nebo cena obdobného zboží nebo obdobné nemovitosti, za kterou by bylo možné zboží nebo nemovitost pořídit ke dni uskutečnění zdanitelného plnění, a pokud takovou cenu nelze určit, výše celkových nákladů vynaložených na dodání zboží nebo </w:t>
      </w:r>
      <w:r w:rsidRPr="001A2D77">
        <w:rPr>
          <w:szCs w:val="24"/>
        </w:rPr>
        <w:lastRenderedPageBreak/>
        <w:t>převod nemovitosti ke dni uskutečnění zdanitelného plnění</w:t>
      </w:r>
      <w:r w:rsidRPr="001A2D77">
        <w:rPr>
          <w:rStyle w:val="Znakapoznpodarou"/>
          <w:szCs w:val="24"/>
        </w:rPr>
        <w:footnoteReference w:id="16"/>
      </w:r>
      <w:r w:rsidRPr="001A2D77">
        <w:rPr>
          <w:szCs w:val="24"/>
        </w:rPr>
        <w:t xml:space="preserve"> . Dle tohoto znění bude při darování fyzické osobě, neplátci, nutno odvést DPH z ceny obvyklé.</w:t>
      </w:r>
    </w:p>
    <w:p w:rsidR="000252FC" w:rsidRDefault="009B54B8" w:rsidP="00F07FFB">
      <w:pPr>
        <w:shd w:val="clear" w:color="auto" w:fill="FFFFFF"/>
        <w:spacing w:after="0"/>
        <w:textAlignment w:val="top"/>
        <w:rPr>
          <w:szCs w:val="24"/>
        </w:rPr>
      </w:pPr>
      <w:r>
        <w:rPr>
          <w:szCs w:val="24"/>
        </w:rPr>
        <w:t xml:space="preserve">Tab. </w:t>
      </w:r>
      <w:proofErr w:type="gramStart"/>
      <w:r>
        <w:rPr>
          <w:szCs w:val="24"/>
        </w:rPr>
        <w:t>č.</w:t>
      </w:r>
      <w:proofErr w:type="gramEnd"/>
      <w:r>
        <w:rPr>
          <w:szCs w:val="24"/>
        </w:rPr>
        <w:t xml:space="preserve"> 10</w:t>
      </w:r>
      <w:r w:rsidR="009C3D25">
        <w:rPr>
          <w:szCs w:val="24"/>
        </w:rPr>
        <w:t xml:space="preserve"> Darovací daň</w:t>
      </w:r>
    </w:p>
    <w:tbl>
      <w:tblPr>
        <w:tblW w:w="7800" w:type="dxa"/>
        <w:tblInd w:w="49" w:type="dxa"/>
        <w:tblCellMar>
          <w:left w:w="70" w:type="dxa"/>
          <w:right w:w="70" w:type="dxa"/>
        </w:tblCellMar>
        <w:tblLook w:val="04A0"/>
      </w:tblPr>
      <w:tblGrid>
        <w:gridCol w:w="2180"/>
        <w:gridCol w:w="2180"/>
        <w:gridCol w:w="3440"/>
      </w:tblGrid>
      <w:tr w:rsidR="00931A35" w:rsidRPr="00931A35" w:rsidTr="00931A35">
        <w:trPr>
          <w:trHeight w:val="799"/>
        </w:trPr>
        <w:tc>
          <w:tcPr>
            <w:tcW w:w="4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1A35" w:rsidRPr="00931A35" w:rsidRDefault="00931A35" w:rsidP="00931A35">
            <w:pPr>
              <w:spacing w:after="0" w:line="240" w:lineRule="auto"/>
              <w:jc w:val="left"/>
              <w:rPr>
                <w:rFonts w:ascii="Calibri" w:hAnsi="Calibri"/>
                <w:color w:val="000000"/>
                <w:sz w:val="22"/>
                <w:szCs w:val="22"/>
              </w:rPr>
            </w:pPr>
            <w:r w:rsidRPr="00931A35">
              <w:rPr>
                <w:rFonts w:ascii="Calibri" w:hAnsi="Calibri"/>
                <w:color w:val="000000"/>
                <w:sz w:val="22"/>
                <w:szCs w:val="22"/>
              </w:rPr>
              <w:t>Základ daně</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rsidR="00931A35" w:rsidRPr="00931A35" w:rsidRDefault="00931A35" w:rsidP="00931A35">
            <w:pPr>
              <w:spacing w:after="0" w:line="240" w:lineRule="auto"/>
              <w:jc w:val="center"/>
              <w:rPr>
                <w:rFonts w:ascii="Calibri" w:hAnsi="Calibri"/>
                <w:color w:val="000000"/>
                <w:sz w:val="22"/>
                <w:szCs w:val="22"/>
              </w:rPr>
            </w:pPr>
            <w:r w:rsidRPr="00931A35">
              <w:rPr>
                <w:rFonts w:ascii="Calibri" w:hAnsi="Calibri"/>
                <w:color w:val="000000"/>
                <w:sz w:val="22"/>
                <w:szCs w:val="22"/>
              </w:rPr>
              <w:t>sazba</w:t>
            </w:r>
          </w:p>
        </w:tc>
      </w:tr>
      <w:tr w:rsidR="00931A35" w:rsidRPr="00931A35" w:rsidTr="00931A35">
        <w:trPr>
          <w:trHeight w:val="799"/>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931A35" w:rsidRPr="00931A35" w:rsidRDefault="00931A35" w:rsidP="00931A35">
            <w:pPr>
              <w:spacing w:after="0" w:line="240" w:lineRule="auto"/>
              <w:jc w:val="left"/>
              <w:rPr>
                <w:rFonts w:ascii="Calibri" w:hAnsi="Calibri"/>
                <w:color w:val="000000"/>
                <w:sz w:val="22"/>
                <w:szCs w:val="22"/>
              </w:rPr>
            </w:pPr>
            <w:r w:rsidRPr="00931A35">
              <w:rPr>
                <w:rFonts w:ascii="Calibri" w:hAnsi="Calibri"/>
                <w:color w:val="000000"/>
                <w:sz w:val="22"/>
                <w:szCs w:val="22"/>
              </w:rPr>
              <w:t>Přes Kč</w:t>
            </w:r>
          </w:p>
        </w:tc>
        <w:tc>
          <w:tcPr>
            <w:tcW w:w="2180" w:type="dxa"/>
            <w:tcBorders>
              <w:top w:val="nil"/>
              <w:left w:val="nil"/>
              <w:bottom w:val="single" w:sz="4" w:space="0" w:color="auto"/>
              <w:right w:val="single" w:sz="4" w:space="0" w:color="auto"/>
            </w:tcBorders>
            <w:shd w:val="clear" w:color="auto" w:fill="auto"/>
            <w:vAlign w:val="center"/>
            <w:hideMark/>
          </w:tcPr>
          <w:p w:rsidR="00931A35" w:rsidRPr="00931A35" w:rsidRDefault="00931A35" w:rsidP="00931A35">
            <w:pPr>
              <w:spacing w:after="0" w:line="240" w:lineRule="auto"/>
              <w:jc w:val="left"/>
              <w:rPr>
                <w:rFonts w:ascii="Calibri" w:hAnsi="Calibri"/>
                <w:color w:val="000000"/>
                <w:sz w:val="22"/>
                <w:szCs w:val="22"/>
              </w:rPr>
            </w:pPr>
            <w:r w:rsidRPr="00931A35">
              <w:rPr>
                <w:rFonts w:ascii="Calibri" w:hAnsi="Calibri"/>
                <w:color w:val="000000"/>
                <w:sz w:val="22"/>
                <w:szCs w:val="22"/>
              </w:rPr>
              <w:t>Do Kč</w:t>
            </w:r>
          </w:p>
        </w:tc>
        <w:tc>
          <w:tcPr>
            <w:tcW w:w="3440" w:type="dxa"/>
            <w:tcBorders>
              <w:top w:val="nil"/>
              <w:left w:val="nil"/>
              <w:bottom w:val="single" w:sz="4" w:space="0" w:color="auto"/>
              <w:right w:val="single" w:sz="4" w:space="0" w:color="auto"/>
            </w:tcBorders>
            <w:shd w:val="clear" w:color="auto" w:fill="auto"/>
            <w:vAlign w:val="center"/>
            <w:hideMark/>
          </w:tcPr>
          <w:p w:rsidR="00931A35" w:rsidRPr="00931A35" w:rsidRDefault="00931A35" w:rsidP="00931A35">
            <w:pPr>
              <w:spacing w:after="0" w:line="240" w:lineRule="auto"/>
              <w:jc w:val="center"/>
              <w:rPr>
                <w:rFonts w:ascii="Calibri" w:hAnsi="Calibri"/>
                <w:color w:val="000000"/>
                <w:sz w:val="22"/>
                <w:szCs w:val="22"/>
              </w:rPr>
            </w:pPr>
            <w:r w:rsidRPr="00931A35">
              <w:rPr>
                <w:rFonts w:ascii="Calibri" w:hAnsi="Calibri"/>
                <w:color w:val="000000"/>
                <w:sz w:val="22"/>
                <w:szCs w:val="22"/>
              </w:rPr>
              <w:t> </w:t>
            </w:r>
          </w:p>
        </w:tc>
      </w:tr>
      <w:tr w:rsidR="00931A35" w:rsidRPr="00931A35" w:rsidTr="00931A35">
        <w:trPr>
          <w:trHeight w:val="799"/>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931A35" w:rsidRPr="00931A35" w:rsidRDefault="00931A35" w:rsidP="00931A35">
            <w:pPr>
              <w:spacing w:after="0" w:line="240" w:lineRule="auto"/>
              <w:jc w:val="left"/>
              <w:rPr>
                <w:rFonts w:ascii="Calibri" w:hAnsi="Calibri"/>
                <w:color w:val="000000"/>
                <w:sz w:val="22"/>
                <w:szCs w:val="22"/>
              </w:rPr>
            </w:pPr>
            <w:r w:rsidRPr="00931A35">
              <w:rPr>
                <w:rFonts w:ascii="Calibri" w:hAnsi="Calibri"/>
                <w:color w:val="000000"/>
                <w:sz w:val="22"/>
                <w:szCs w:val="22"/>
              </w:rPr>
              <w:t>-</w:t>
            </w:r>
          </w:p>
        </w:tc>
        <w:tc>
          <w:tcPr>
            <w:tcW w:w="2180" w:type="dxa"/>
            <w:tcBorders>
              <w:top w:val="nil"/>
              <w:left w:val="nil"/>
              <w:bottom w:val="single" w:sz="4" w:space="0" w:color="auto"/>
              <w:right w:val="single" w:sz="4" w:space="0" w:color="auto"/>
            </w:tcBorders>
            <w:shd w:val="clear" w:color="auto" w:fill="auto"/>
            <w:vAlign w:val="center"/>
            <w:hideMark/>
          </w:tcPr>
          <w:p w:rsidR="00931A35" w:rsidRPr="00931A35" w:rsidRDefault="00931A35" w:rsidP="00931A35">
            <w:pPr>
              <w:spacing w:after="0" w:line="240" w:lineRule="auto"/>
              <w:jc w:val="left"/>
              <w:rPr>
                <w:rFonts w:ascii="Calibri" w:hAnsi="Calibri"/>
                <w:color w:val="000000"/>
                <w:sz w:val="22"/>
                <w:szCs w:val="22"/>
              </w:rPr>
            </w:pPr>
            <w:r w:rsidRPr="00931A35">
              <w:rPr>
                <w:rFonts w:ascii="Calibri" w:hAnsi="Calibri"/>
                <w:color w:val="000000"/>
                <w:sz w:val="22"/>
                <w:szCs w:val="22"/>
              </w:rPr>
              <w:t>1 000 000</w:t>
            </w:r>
          </w:p>
        </w:tc>
        <w:tc>
          <w:tcPr>
            <w:tcW w:w="3440" w:type="dxa"/>
            <w:tcBorders>
              <w:top w:val="nil"/>
              <w:left w:val="nil"/>
              <w:bottom w:val="single" w:sz="4" w:space="0" w:color="auto"/>
              <w:right w:val="single" w:sz="4" w:space="0" w:color="auto"/>
            </w:tcBorders>
            <w:shd w:val="clear" w:color="auto" w:fill="auto"/>
            <w:vAlign w:val="center"/>
            <w:hideMark/>
          </w:tcPr>
          <w:p w:rsidR="00931A35" w:rsidRPr="00931A35" w:rsidRDefault="00931A35" w:rsidP="00931A35">
            <w:pPr>
              <w:spacing w:after="0" w:line="240" w:lineRule="auto"/>
              <w:jc w:val="center"/>
              <w:rPr>
                <w:rFonts w:ascii="Calibri" w:hAnsi="Calibri"/>
                <w:color w:val="000000"/>
                <w:sz w:val="22"/>
                <w:szCs w:val="22"/>
              </w:rPr>
            </w:pPr>
            <w:r w:rsidRPr="00931A35">
              <w:rPr>
                <w:rFonts w:ascii="Calibri" w:hAnsi="Calibri"/>
                <w:color w:val="000000"/>
                <w:sz w:val="22"/>
                <w:szCs w:val="22"/>
              </w:rPr>
              <w:t>7,00%</w:t>
            </w:r>
          </w:p>
        </w:tc>
      </w:tr>
      <w:tr w:rsidR="00931A35" w:rsidRPr="00931A35" w:rsidTr="00931A35">
        <w:trPr>
          <w:trHeight w:val="799"/>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931A35" w:rsidRPr="00931A35" w:rsidRDefault="00931A35" w:rsidP="00931A35">
            <w:pPr>
              <w:spacing w:after="0" w:line="240" w:lineRule="auto"/>
              <w:jc w:val="left"/>
              <w:rPr>
                <w:rFonts w:ascii="Calibri" w:hAnsi="Calibri"/>
                <w:color w:val="000000"/>
                <w:sz w:val="22"/>
                <w:szCs w:val="22"/>
              </w:rPr>
            </w:pPr>
            <w:r w:rsidRPr="00931A35">
              <w:rPr>
                <w:rFonts w:ascii="Calibri" w:hAnsi="Calibri"/>
                <w:color w:val="000000"/>
                <w:sz w:val="22"/>
                <w:szCs w:val="22"/>
              </w:rPr>
              <w:t>1 000 000</w:t>
            </w:r>
          </w:p>
        </w:tc>
        <w:tc>
          <w:tcPr>
            <w:tcW w:w="2180" w:type="dxa"/>
            <w:tcBorders>
              <w:top w:val="nil"/>
              <w:left w:val="nil"/>
              <w:bottom w:val="single" w:sz="4" w:space="0" w:color="auto"/>
              <w:right w:val="single" w:sz="4" w:space="0" w:color="auto"/>
            </w:tcBorders>
            <w:shd w:val="clear" w:color="auto" w:fill="auto"/>
            <w:vAlign w:val="center"/>
            <w:hideMark/>
          </w:tcPr>
          <w:p w:rsidR="00931A35" w:rsidRPr="00931A35" w:rsidRDefault="00931A35" w:rsidP="00931A35">
            <w:pPr>
              <w:spacing w:after="0" w:line="240" w:lineRule="auto"/>
              <w:jc w:val="left"/>
              <w:rPr>
                <w:rFonts w:ascii="Calibri" w:hAnsi="Calibri"/>
                <w:color w:val="000000"/>
                <w:sz w:val="22"/>
                <w:szCs w:val="22"/>
              </w:rPr>
            </w:pPr>
            <w:r w:rsidRPr="00931A35">
              <w:rPr>
                <w:rFonts w:ascii="Calibri" w:hAnsi="Calibri"/>
                <w:color w:val="000000"/>
                <w:sz w:val="22"/>
                <w:szCs w:val="22"/>
              </w:rPr>
              <w:t>2 000 000</w:t>
            </w:r>
          </w:p>
        </w:tc>
        <w:tc>
          <w:tcPr>
            <w:tcW w:w="3440" w:type="dxa"/>
            <w:tcBorders>
              <w:top w:val="nil"/>
              <w:left w:val="nil"/>
              <w:bottom w:val="single" w:sz="4" w:space="0" w:color="auto"/>
              <w:right w:val="single" w:sz="4" w:space="0" w:color="auto"/>
            </w:tcBorders>
            <w:shd w:val="clear" w:color="auto" w:fill="auto"/>
            <w:vAlign w:val="center"/>
            <w:hideMark/>
          </w:tcPr>
          <w:p w:rsidR="00931A35" w:rsidRPr="00931A35" w:rsidRDefault="00931A35" w:rsidP="00931A35">
            <w:pPr>
              <w:spacing w:after="0" w:line="240" w:lineRule="auto"/>
              <w:jc w:val="center"/>
              <w:rPr>
                <w:rFonts w:ascii="Calibri" w:hAnsi="Calibri"/>
                <w:color w:val="000000"/>
                <w:sz w:val="22"/>
                <w:szCs w:val="22"/>
              </w:rPr>
            </w:pPr>
            <w:r w:rsidRPr="00931A35">
              <w:rPr>
                <w:rFonts w:ascii="Calibri" w:hAnsi="Calibri"/>
                <w:color w:val="000000"/>
                <w:sz w:val="22"/>
                <w:szCs w:val="22"/>
              </w:rPr>
              <w:t xml:space="preserve">70 000 Kč a 9,0 % ze základu přesahujícího 1 000 </w:t>
            </w:r>
            <w:proofErr w:type="spellStart"/>
            <w:r w:rsidRPr="00931A35">
              <w:rPr>
                <w:rFonts w:ascii="Calibri" w:hAnsi="Calibri"/>
                <w:color w:val="000000"/>
                <w:sz w:val="22"/>
                <w:szCs w:val="22"/>
              </w:rPr>
              <w:t>000</w:t>
            </w:r>
            <w:proofErr w:type="spellEnd"/>
            <w:r w:rsidRPr="00931A35">
              <w:rPr>
                <w:rFonts w:ascii="Calibri" w:hAnsi="Calibri"/>
                <w:color w:val="000000"/>
                <w:sz w:val="22"/>
                <w:szCs w:val="22"/>
              </w:rPr>
              <w:t xml:space="preserve"> Kč</w:t>
            </w:r>
          </w:p>
        </w:tc>
      </w:tr>
      <w:tr w:rsidR="00931A35" w:rsidRPr="00931A35" w:rsidTr="00931A35">
        <w:trPr>
          <w:trHeight w:val="799"/>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931A35" w:rsidRPr="00931A35" w:rsidRDefault="00931A35" w:rsidP="00931A35">
            <w:pPr>
              <w:spacing w:after="0" w:line="240" w:lineRule="auto"/>
              <w:jc w:val="left"/>
              <w:rPr>
                <w:rFonts w:ascii="Calibri" w:hAnsi="Calibri"/>
                <w:color w:val="000000"/>
                <w:sz w:val="22"/>
                <w:szCs w:val="22"/>
              </w:rPr>
            </w:pPr>
            <w:r w:rsidRPr="00931A35">
              <w:rPr>
                <w:rFonts w:ascii="Calibri" w:hAnsi="Calibri"/>
                <w:color w:val="000000"/>
                <w:sz w:val="22"/>
                <w:szCs w:val="22"/>
              </w:rPr>
              <w:t>2 000 000</w:t>
            </w:r>
          </w:p>
        </w:tc>
        <w:tc>
          <w:tcPr>
            <w:tcW w:w="2180" w:type="dxa"/>
            <w:tcBorders>
              <w:top w:val="nil"/>
              <w:left w:val="nil"/>
              <w:bottom w:val="single" w:sz="4" w:space="0" w:color="auto"/>
              <w:right w:val="single" w:sz="4" w:space="0" w:color="auto"/>
            </w:tcBorders>
            <w:shd w:val="clear" w:color="auto" w:fill="auto"/>
            <w:vAlign w:val="center"/>
            <w:hideMark/>
          </w:tcPr>
          <w:p w:rsidR="00931A35" w:rsidRPr="00931A35" w:rsidRDefault="00931A35" w:rsidP="00931A35">
            <w:pPr>
              <w:spacing w:after="0" w:line="240" w:lineRule="auto"/>
              <w:jc w:val="left"/>
              <w:rPr>
                <w:rFonts w:ascii="Calibri" w:hAnsi="Calibri"/>
                <w:color w:val="000000"/>
                <w:sz w:val="22"/>
                <w:szCs w:val="22"/>
              </w:rPr>
            </w:pPr>
            <w:r w:rsidRPr="00931A35">
              <w:rPr>
                <w:rFonts w:ascii="Calibri" w:hAnsi="Calibri"/>
                <w:color w:val="000000"/>
                <w:sz w:val="22"/>
                <w:szCs w:val="22"/>
              </w:rPr>
              <w:t>5 000 000</w:t>
            </w:r>
          </w:p>
        </w:tc>
        <w:tc>
          <w:tcPr>
            <w:tcW w:w="3440" w:type="dxa"/>
            <w:tcBorders>
              <w:top w:val="nil"/>
              <w:left w:val="nil"/>
              <w:bottom w:val="single" w:sz="4" w:space="0" w:color="auto"/>
              <w:right w:val="single" w:sz="4" w:space="0" w:color="auto"/>
            </w:tcBorders>
            <w:shd w:val="clear" w:color="auto" w:fill="auto"/>
            <w:vAlign w:val="center"/>
            <w:hideMark/>
          </w:tcPr>
          <w:p w:rsidR="00931A35" w:rsidRPr="00931A35" w:rsidRDefault="00931A35" w:rsidP="00931A35">
            <w:pPr>
              <w:spacing w:after="0" w:line="240" w:lineRule="auto"/>
              <w:jc w:val="center"/>
              <w:rPr>
                <w:rFonts w:ascii="Calibri" w:hAnsi="Calibri"/>
                <w:color w:val="000000"/>
                <w:sz w:val="22"/>
                <w:szCs w:val="22"/>
              </w:rPr>
            </w:pPr>
            <w:r w:rsidRPr="00931A35">
              <w:rPr>
                <w:rFonts w:ascii="Calibri" w:hAnsi="Calibri"/>
                <w:color w:val="000000"/>
                <w:sz w:val="22"/>
                <w:szCs w:val="22"/>
              </w:rPr>
              <w:t xml:space="preserve">160 000 Kč a 12,0 % ze základu přesahujícího 2 000 </w:t>
            </w:r>
            <w:proofErr w:type="spellStart"/>
            <w:r w:rsidRPr="00931A35">
              <w:rPr>
                <w:rFonts w:ascii="Calibri" w:hAnsi="Calibri"/>
                <w:color w:val="000000"/>
                <w:sz w:val="22"/>
                <w:szCs w:val="22"/>
              </w:rPr>
              <w:t>000</w:t>
            </w:r>
            <w:proofErr w:type="spellEnd"/>
            <w:r w:rsidRPr="00931A35">
              <w:rPr>
                <w:rFonts w:ascii="Calibri" w:hAnsi="Calibri"/>
                <w:color w:val="000000"/>
                <w:sz w:val="22"/>
                <w:szCs w:val="22"/>
              </w:rPr>
              <w:t xml:space="preserve"> Kč</w:t>
            </w:r>
          </w:p>
        </w:tc>
      </w:tr>
      <w:tr w:rsidR="00931A35" w:rsidRPr="00931A35" w:rsidTr="00931A35">
        <w:trPr>
          <w:trHeight w:val="799"/>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931A35" w:rsidRPr="00931A35" w:rsidRDefault="00931A35" w:rsidP="00931A35">
            <w:pPr>
              <w:spacing w:after="0" w:line="240" w:lineRule="auto"/>
              <w:jc w:val="left"/>
              <w:rPr>
                <w:rFonts w:ascii="Calibri" w:hAnsi="Calibri"/>
                <w:color w:val="000000"/>
                <w:sz w:val="22"/>
                <w:szCs w:val="22"/>
              </w:rPr>
            </w:pPr>
            <w:r w:rsidRPr="00931A35">
              <w:rPr>
                <w:rFonts w:ascii="Calibri" w:hAnsi="Calibri"/>
                <w:color w:val="000000"/>
                <w:sz w:val="22"/>
                <w:szCs w:val="22"/>
              </w:rPr>
              <w:t>5 000 000</w:t>
            </w:r>
          </w:p>
        </w:tc>
        <w:tc>
          <w:tcPr>
            <w:tcW w:w="2180" w:type="dxa"/>
            <w:tcBorders>
              <w:top w:val="nil"/>
              <w:left w:val="nil"/>
              <w:bottom w:val="single" w:sz="4" w:space="0" w:color="auto"/>
              <w:right w:val="single" w:sz="4" w:space="0" w:color="auto"/>
            </w:tcBorders>
            <w:shd w:val="clear" w:color="auto" w:fill="auto"/>
            <w:vAlign w:val="center"/>
            <w:hideMark/>
          </w:tcPr>
          <w:p w:rsidR="00931A35" w:rsidRPr="00931A35" w:rsidRDefault="00931A35" w:rsidP="00931A35">
            <w:pPr>
              <w:spacing w:after="0" w:line="240" w:lineRule="auto"/>
              <w:jc w:val="left"/>
              <w:rPr>
                <w:rFonts w:ascii="Calibri" w:hAnsi="Calibri"/>
                <w:color w:val="000000"/>
                <w:sz w:val="22"/>
                <w:szCs w:val="22"/>
              </w:rPr>
            </w:pPr>
            <w:r w:rsidRPr="00931A35">
              <w:rPr>
                <w:rFonts w:ascii="Calibri" w:hAnsi="Calibri"/>
                <w:color w:val="000000"/>
                <w:sz w:val="22"/>
                <w:szCs w:val="22"/>
              </w:rPr>
              <w:t>7 000 000</w:t>
            </w:r>
          </w:p>
        </w:tc>
        <w:tc>
          <w:tcPr>
            <w:tcW w:w="3440" w:type="dxa"/>
            <w:tcBorders>
              <w:top w:val="nil"/>
              <w:left w:val="nil"/>
              <w:bottom w:val="single" w:sz="4" w:space="0" w:color="auto"/>
              <w:right w:val="single" w:sz="4" w:space="0" w:color="auto"/>
            </w:tcBorders>
            <w:shd w:val="clear" w:color="auto" w:fill="auto"/>
            <w:vAlign w:val="center"/>
            <w:hideMark/>
          </w:tcPr>
          <w:p w:rsidR="00931A35" w:rsidRPr="00931A35" w:rsidRDefault="00931A35" w:rsidP="00931A35">
            <w:pPr>
              <w:spacing w:after="0" w:line="240" w:lineRule="auto"/>
              <w:jc w:val="center"/>
              <w:rPr>
                <w:rFonts w:ascii="Calibri" w:hAnsi="Calibri"/>
                <w:color w:val="000000"/>
                <w:sz w:val="22"/>
                <w:szCs w:val="22"/>
              </w:rPr>
            </w:pPr>
            <w:r w:rsidRPr="00931A35">
              <w:rPr>
                <w:rFonts w:ascii="Calibri" w:hAnsi="Calibri"/>
                <w:color w:val="000000"/>
                <w:sz w:val="22"/>
                <w:szCs w:val="22"/>
              </w:rPr>
              <w:t xml:space="preserve">520 000 Kč a 15,0 % ze základu přesahujícího 5 000 </w:t>
            </w:r>
            <w:proofErr w:type="spellStart"/>
            <w:r w:rsidRPr="00931A35">
              <w:rPr>
                <w:rFonts w:ascii="Calibri" w:hAnsi="Calibri"/>
                <w:color w:val="000000"/>
                <w:sz w:val="22"/>
                <w:szCs w:val="22"/>
              </w:rPr>
              <w:t>000</w:t>
            </w:r>
            <w:proofErr w:type="spellEnd"/>
            <w:r w:rsidRPr="00931A35">
              <w:rPr>
                <w:rFonts w:ascii="Calibri" w:hAnsi="Calibri"/>
                <w:color w:val="000000"/>
                <w:sz w:val="22"/>
                <w:szCs w:val="22"/>
              </w:rPr>
              <w:t xml:space="preserve"> Kč</w:t>
            </w:r>
          </w:p>
        </w:tc>
      </w:tr>
      <w:tr w:rsidR="00931A35" w:rsidRPr="00931A35" w:rsidTr="00931A35">
        <w:trPr>
          <w:trHeight w:val="799"/>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931A35" w:rsidRPr="00931A35" w:rsidRDefault="00931A35" w:rsidP="00931A35">
            <w:pPr>
              <w:spacing w:after="0" w:line="240" w:lineRule="auto"/>
              <w:jc w:val="left"/>
              <w:rPr>
                <w:rFonts w:ascii="Calibri" w:hAnsi="Calibri"/>
                <w:color w:val="000000"/>
                <w:sz w:val="22"/>
                <w:szCs w:val="22"/>
              </w:rPr>
            </w:pPr>
            <w:r w:rsidRPr="00931A35">
              <w:rPr>
                <w:rFonts w:ascii="Calibri" w:hAnsi="Calibri"/>
                <w:color w:val="000000"/>
                <w:sz w:val="22"/>
                <w:szCs w:val="22"/>
              </w:rPr>
              <w:t>7 000 000</w:t>
            </w:r>
          </w:p>
        </w:tc>
        <w:tc>
          <w:tcPr>
            <w:tcW w:w="2180" w:type="dxa"/>
            <w:tcBorders>
              <w:top w:val="nil"/>
              <w:left w:val="nil"/>
              <w:bottom w:val="single" w:sz="4" w:space="0" w:color="auto"/>
              <w:right w:val="single" w:sz="4" w:space="0" w:color="auto"/>
            </w:tcBorders>
            <w:shd w:val="clear" w:color="auto" w:fill="auto"/>
            <w:vAlign w:val="center"/>
            <w:hideMark/>
          </w:tcPr>
          <w:p w:rsidR="00931A35" w:rsidRPr="00931A35" w:rsidRDefault="00931A35" w:rsidP="00931A35">
            <w:pPr>
              <w:spacing w:after="0" w:line="240" w:lineRule="auto"/>
              <w:jc w:val="left"/>
              <w:rPr>
                <w:rFonts w:ascii="Calibri" w:hAnsi="Calibri"/>
                <w:color w:val="000000"/>
                <w:sz w:val="22"/>
                <w:szCs w:val="22"/>
              </w:rPr>
            </w:pPr>
            <w:r w:rsidRPr="00931A35">
              <w:rPr>
                <w:rFonts w:ascii="Calibri" w:hAnsi="Calibri"/>
                <w:color w:val="000000"/>
                <w:sz w:val="22"/>
                <w:szCs w:val="22"/>
              </w:rPr>
              <w:t>10 000 000</w:t>
            </w:r>
          </w:p>
        </w:tc>
        <w:tc>
          <w:tcPr>
            <w:tcW w:w="3440" w:type="dxa"/>
            <w:tcBorders>
              <w:top w:val="nil"/>
              <w:left w:val="nil"/>
              <w:bottom w:val="single" w:sz="4" w:space="0" w:color="auto"/>
              <w:right w:val="single" w:sz="4" w:space="0" w:color="auto"/>
            </w:tcBorders>
            <w:shd w:val="clear" w:color="auto" w:fill="auto"/>
            <w:vAlign w:val="center"/>
            <w:hideMark/>
          </w:tcPr>
          <w:p w:rsidR="00931A35" w:rsidRPr="00931A35" w:rsidRDefault="00931A35" w:rsidP="00931A35">
            <w:pPr>
              <w:spacing w:after="0" w:line="240" w:lineRule="auto"/>
              <w:jc w:val="center"/>
              <w:rPr>
                <w:rFonts w:ascii="Calibri" w:hAnsi="Calibri"/>
                <w:color w:val="000000"/>
                <w:sz w:val="22"/>
                <w:szCs w:val="22"/>
              </w:rPr>
            </w:pPr>
            <w:r w:rsidRPr="00931A35">
              <w:rPr>
                <w:rFonts w:ascii="Calibri" w:hAnsi="Calibri"/>
                <w:color w:val="000000"/>
                <w:sz w:val="22"/>
                <w:szCs w:val="22"/>
              </w:rPr>
              <w:t xml:space="preserve">820 000 Kč a 18,0 % ze základu přesahujícího 7 000 </w:t>
            </w:r>
            <w:proofErr w:type="spellStart"/>
            <w:r w:rsidRPr="00931A35">
              <w:rPr>
                <w:rFonts w:ascii="Calibri" w:hAnsi="Calibri"/>
                <w:color w:val="000000"/>
                <w:sz w:val="22"/>
                <w:szCs w:val="22"/>
              </w:rPr>
              <w:t>000</w:t>
            </w:r>
            <w:proofErr w:type="spellEnd"/>
            <w:r w:rsidRPr="00931A35">
              <w:rPr>
                <w:rFonts w:ascii="Calibri" w:hAnsi="Calibri"/>
                <w:color w:val="000000"/>
                <w:sz w:val="22"/>
                <w:szCs w:val="22"/>
              </w:rPr>
              <w:t xml:space="preserve"> Kč</w:t>
            </w:r>
          </w:p>
        </w:tc>
      </w:tr>
      <w:tr w:rsidR="00931A35" w:rsidRPr="00931A35" w:rsidTr="00931A35">
        <w:trPr>
          <w:trHeight w:val="799"/>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931A35" w:rsidRPr="00931A35" w:rsidRDefault="00931A35" w:rsidP="00931A35">
            <w:pPr>
              <w:spacing w:after="0" w:line="240" w:lineRule="auto"/>
              <w:rPr>
                <w:rFonts w:ascii="Calibri" w:hAnsi="Calibri"/>
                <w:color w:val="000000"/>
                <w:sz w:val="22"/>
                <w:szCs w:val="22"/>
              </w:rPr>
            </w:pPr>
            <w:r w:rsidRPr="00931A35">
              <w:rPr>
                <w:rFonts w:ascii="Calibri" w:hAnsi="Calibri"/>
                <w:color w:val="000000"/>
                <w:sz w:val="22"/>
                <w:szCs w:val="22"/>
              </w:rPr>
              <w:t>10 000 000</w:t>
            </w:r>
          </w:p>
        </w:tc>
        <w:tc>
          <w:tcPr>
            <w:tcW w:w="2180" w:type="dxa"/>
            <w:tcBorders>
              <w:top w:val="nil"/>
              <w:left w:val="nil"/>
              <w:bottom w:val="single" w:sz="4" w:space="0" w:color="auto"/>
              <w:right w:val="single" w:sz="4" w:space="0" w:color="auto"/>
            </w:tcBorders>
            <w:shd w:val="clear" w:color="auto" w:fill="auto"/>
            <w:vAlign w:val="center"/>
            <w:hideMark/>
          </w:tcPr>
          <w:p w:rsidR="00931A35" w:rsidRPr="00931A35" w:rsidRDefault="00931A35" w:rsidP="00931A35">
            <w:pPr>
              <w:spacing w:after="0" w:line="240" w:lineRule="auto"/>
              <w:rPr>
                <w:rFonts w:ascii="Calibri" w:hAnsi="Calibri"/>
                <w:color w:val="000000"/>
                <w:sz w:val="22"/>
                <w:szCs w:val="22"/>
              </w:rPr>
            </w:pPr>
            <w:r w:rsidRPr="00931A35">
              <w:rPr>
                <w:rFonts w:ascii="Calibri" w:hAnsi="Calibri"/>
                <w:color w:val="000000"/>
                <w:sz w:val="22"/>
                <w:szCs w:val="22"/>
              </w:rPr>
              <w:t>20 000 000</w:t>
            </w:r>
          </w:p>
        </w:tc>
        <w:tc>
          <w:tcPr>
            <w:tcW w:w="3440" w:type="dxa"/>
            <w:tcBorders>
              <w:top w:val="nil"/>
              <w:left w:val="nil"/>
              <w:bottom w:val="single" w:sz="4" w:space="0" w:color="auto"/>
              <w:right w:val="single" w:sz="4" w:space="0" w:color="auto"/>
            </w:tcBorders>
            <w:shd w:val="clear" w:color="auto" w:fill="auto"/>
            <w:vAlign w:val="center"/>
            <w:hideMark/>
          </w:tcPr>
          <w:p w:rsidR="00931A35" w:rsidRPr="00931A35" w:rsidRDefault="00931A35" w:rsidP="00931A35">
            <w:pPr>
              <w:spacing w:after="0" w:line="240" w:lineRule="auto"/>
              <w:jc w:val="center"/>
              <w:rPr>
                <w:rFonts w:ascii="Calibri" w:hAnsi="Calibri"/>
                <w:color w:val="000000"/>
                <w:sz w:val="22"/>
                <w:szCs w:val="22"/>
              </w:rPr>
            </w:pPr>
            <w:r w:rsidRPr="00931A35">
              <w:rPr>
                <w:rFonts w:ascii="Calibri" w:hAnsi="Calibri"/>
                <w:color w:val="000000"/>
                <w:sz w:val="22"/>
                <w:szCs w:val="22"/>
              </w:rPr>
              <w:t xml:space="preserve">1 360 000 Kč a 21,0 % ze základu přesahujícího 10 000 </w:t>
            </w:r>
            <w:proofErr w:type="spellStart"/>
            <w:r w:rsidRPr="00931A35">
              <w:rPr>
                <w:rFonts w:ascii="Calibri" w:hAnsi="Calibri"/>
                <w:color w:val="000000"/>
                <w:sz w:val="22"/>
                <w:szCs w:val="22"/>
              </w:rPr>
              <w:t>000</w:t>
            </w:r>
            <w:proofErr w:type="spellEnd"/>
            <w:r w:rsidRPr="00931A35">
              <w:rPr>
                <w:rFonts w:ascii="Calibri" w:hAnsi="Calibri"/>
                <w:color w:val="000000"/>
                <w:sz w:val="22"/>
                <w:szCs w:val="22"/>
              </w:rPr>
              <w:t xml:space="preserve"> Kč</w:t>
            </w:r>
          </w:p>
        </w:tc>
      </w:tr>
      <w:tr w:rsidR="00931A35" w:rsidRPr="00931A35" w:rsidTr="00931A35">
        <w:trPr>
          <w:trHeight w:val="799"/>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931A35" w:rsidRPr="00931A35" w:rsidRDefault="00931A35" w:rsidP="00931A35">
            <w:pPr>
              <w:spacing w:after="0" w:line="240" w:lineRule="auto"/>
              <w:rPr>
                <w:rFonts w:ascii="Calibri" w:hAnsi="Calibri"/>
                <w:color w:val="000000"/>
                <w:sz w:val="22"/>
                <w:szCs w:val="22"/>
              </w:rPr>
            </w:pPr>
            <w:r w:rsidRPr="00931A35">
              <w:rPr>
                <w:rFonts w:ascii="Calibri" w:hAnsi="Calibri"/>
                <w:color w:val="000000"/>
                <w:sz w:val="22"/>
                <w:szCs w:val="22"/>
              </w:rPr>
              <w:t>20 000 000</w:t>
            </w:r>
          </w:p>
        </w:tc>
        <w:tc>
          <w:tcPr>
            <w:tcW w:w="2180" w:type="dxa"/>
            <w:tcBorders>
              <w:top w:val="nil"/>
              <w:left w:val="nil"/>
              <w:bottom w:val="single" w:sz="4" w:space="0" w:color="auto"/>
              <w:right w:val="single" w:sz="4" w:space="0" w:color="auto"/>
            </w:tcBorders>
            <w:shd w:val="clear" w:color="auto" w:fill="auto"/>
            <w:vAlign w:val="center"/>
            <w:hideMark/>
          </w:tcPr>
          <w:p w:rsidR="00931A35" w:rsidRPr="00931A35" w:rsidRDefault="00931A35" w:rsidP="00931A35">
            <w:pPr>
              <w:spacing w:after="0" w:line="240" w:lineRule="auto"/>
              <w:rPr>
                <w:rFonts w:ascii="Calibri" w:hAnsi="Calibri"/>
                <w:color w:val="000000"/>
                <w:sz w:val="22"/>
                <w:szCs w:val="22"/>
              </w:rPr>
            </w:pPr>
            <w:r w:rsidRPr="00931A35">
              <w:rPr>
                <w:rFonts w:ascii="Calibri" w:hAnsi="Calibri"/>
                <w:color w:val="000000"/>
                <w:sz w:val="22"/>
                <w:szCs w:val="22"/>
              </w:rPr>
              <w:t>30 000 000</w:t>
            </w:r>
          </w:p>
        </w:tc>
        <w:tc>
          <w:tcPr>
            <w:tcW w:w="3440" w:type="dxa"/>
            <w:tcBorders>
              <w:top w:val="nil"/>
              <w:left w:val="nil"/>
              <w:bottom w:val="single" w:sz="4" w:space="0" w:color="auto"/>
              <w:right w:val="single" w:sz="4" w:space="0" w:color="auto"/>
            </w:tcBorders>
            <w:shd w:val="clear" w:color="auto" w:fill="auto"/>
            <w:vAlign w:val="center"/>
            <w:hideMark/>
          </w:tcPr>
          <w:p w:rsidR="00931A35" w:rsidRPr="00931A35" w:rsidRDefault="00931A35" w:rsidP="00931A35">
            <w:pPr>
              <w:spacing w:after="0" w:line="240" w:lineRule="auto"/>
              <w:rPr>
                <w:rFonts w:ascii="Calibri" w:hAnsi="Calibri"/>
                <w:color w:val="000000"/>
                <w:sz w:val="22"/>
                <w:szCs w:val="22"/>
              </w:rPr>
            </w:pPr>
            <w:r w:rsidRPr="00931A35">
              <w:rPr>
                <w:rFonts w:ascii="Calibri" w:hAnsi="Calibri"/>
                <w:color w:val="000000"/>
                <w:sz w:val="22"/>
                <w:szCs w:val="22"/>
              </w:rPr>
              <w:t xml:space="preserve">3 460 000 Kč a 25,0 % ze základu přesahujícího 20 000 </w:t>
            </w:r>
            <w:proofErr w:type="spellStart"/>
            <w:r w:rsidRPr="00931A35">
              <w:rPr>
                <w:rFonts w:ascii="Calibri" w:hAnsi="Calibri"/>
                <w:color w:val="000000"/>
                <w:sz w:val="22"/>
                <w:szCs w:val="22"/>
              </w:rPr>
              <w:t>000</w:t>
            </w:r>
            <w:proofErr w:type="spellEnd"/>
            <w:r w:rsidRPr="00931A35">
              <w:rPr>
                <w:rFonts w:ascii="Calibri" w:hAnsi="Calibri"/>
                <w:color w:val="000000"/>
                <w:sz w:val="22"/>
                <w:szCs w:val="22"/>
              </w:rPr>
              <w:t xml:space="preserve"> Kč</w:t>
            </w:r>
          </w:p>
        </w:tc>
      </w:tr>
      <w:tr w:rsidR="00931A35" w:rsidRPr="00931A35" w:rsidTr="00931A35">
        <w:trPr>
          <w:trHeight w:val="799"/>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931A35" w:rsidRPr="00931A35" w:rsidRDefault="00931A35" w:rsidP="00931A35">
            <w:pPr>
              <w:spacing w:after="0" w:line="240" w:lineRule="auto"/>
              <w:rPr>
                <w:rFonts w:ascii="Calibri" w:hAnsi="Calibri"/>
                <w:color w:val="000000"/>
                <w:sz w:val="22"/>
                <w:szCs w:val="22"/>
              </w:rPr>
            </w:pPr>
            <w:r w:rsidRPr="00931A35">
              <w:rPr>
                <w:rFonts w:ascii="Calibri" w:hAnsi="Calibri"/>
                <w:color w:val="000000"/>
                <w:sz w:val="22"/>
                <w:szCs w:val="22"/>
              </w:rPr>
              <w:t>30 000 000</w:t>
            </w:r>
          </w:p>
        </w:tc>
        <w:tc>
          <w:tcPr>
            <w:tcW w:w="2180" w:type="dxa"/>
            <w:tcBorders>
              <w:top w:val="nil"/>
              <w:left w:val="nil"/>
              <w:bottom w:val="single" w:sz="4" w:space="0" w:color="auto"/>
              <w:right w:val="single" w:sz="4" w:space="0" w:color="auto"/>
            </w:tcBorders>
            <w:shd w:val="clear" w:color="auto" w:fill="auto"/>
            <w:vAlign w:val="center"/>
            <w:hideMark/>
          </w:tcPr>
          <w:p w:rsidR="00931A35" w:rsidRPr="00931A35" w:rsidRDefault="00931A35" w:rsidP="00931A35">
            <w:pPr>
              <w:spacing w:after="0" w:line="240" w:lineRule="auto"/>
              <w:rPr>
                <w:rFonts w:ascii="Calibri" w:hAnsi="Calibri"/>
                <w:color w:val="000000"/>
                <w:sz w:val="22"/>
                <w:szCs w:val="22"/>
              </w:rPr>
            </w:pPr>
            <w:r w:rsidRPr="00931A35">
              <w:rPr>
                <w:rFonts w:ascii="Calibri" w:hAnsi="Calibri"/>
                <w:color w:val="000000"/>
                <w:sz w:val="22"/>
                <w:szCs w:val="22"/>
              </w:rPr>
              <w:t>40 000 000</w:t>
            </w:r>
          </w:p>
        </w:tc>
        <w:tc>
          <w:tcPr>
            <w:tcW w:w="3440" w:type="dxa"/>
            <w:tcBorders>
              <w:top w:val="nil"/>
              <w:left w:val="nil"/>
              <w:bottom w:val="single" w:sz="4" w:space="0" w:color="auto"/>
              <w:right w:val="single" w:sz="4" w:space="0" w:color="auto"/>
            </w:tcBorders>
            <w:shd w:val="clear" w:color="auto" w:fill="auto"/>
            <w:vAlign w:val="center"/>
            <w:hideMark/>
          </w:tcPr>
          <w:p w:rsidR="00931A35" w:rsidRPr="00931A35" w:rsidRDefault="00931A35" w:rsidP="00931A35">
            <w:pPr>
              <w:spacing w:after="0" w:line="240" w:lineRule="auto"/>
              <w:rPr>
                <w:rFonts w:ascii="Calibri" w:hAnsi="Calibri"/>
                <w:color w:val="000000"/>
                <w:sz w:val="22"/>
                <w:szCs w:val="22"/>
              </w:rPr>
            </w:pPr>
            <w:r w:rsidRPr="00931A35">
              <w:rPr>
                <w:rFonts w:ascii="Calibri" w:hAnsi="Calibri"/>
                <w:color w:val="000000"/>
                <w:sz w:val="22"/>
                <w:szCs w:val="22"/>
              </w:rPr>
              <w:t xml:space="preserve">5 960 000 Kč a 30,0 % ze základu přesahujícího 30 000 </w:t>
            </w:r>
            <w:proofErr w:type="spellStart"/>
            <w:r w:rsidRPr="00931A35">
              <w:rPr>
                <w:rFonts w:ascii="Calibri" w:hAnsi="Calibri"/>
                <w:color w:val="000000"/>
                <w:sz w:val="22"/>
                <w:szCs w:val="22"/>
              </w:rPr>
              <w:t>000</w:t>
            </w:r>
            <w:proofErr w:type="spellEnd"/>
            <w:r w:rsidRPr="00931A35">
              <w:rPr>
                <w:rFonts w:ascii="Calibri" w:hAnsi="Calibri"/>
                <w:color w:val="000000"/>
                <w:sz w:val="22"/>
                <w:szCs w:val="22"/>
              </w:rPr>
              <w:t xml:space="preserve"> Kč</w:t>
            </w:r>
          </w:p>
        </w:tc>
      </w:tr>
      <w:tr w:rsidR="00931A35" w:rsidRPr="00931A35" w:rsidTr="00931A35">
        <w:trPr>
          <w:trHeight w:val="799"/>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931A35" w:rsidRPr="00931A35" w:rsidRDefault="00931A35" w:rsidP="00931A35">
            <w:pPr>
              <w:spacing w:after="0" w:line="240" w:lineRule="auto"/>
              <w:rPr>
                <w:rFonts w:ascii="Calibri" w:hAnsi="Calibri"/>
                <w:color w:val="000000"/>
                <w:sz w:val="22"/>
                <w:szCs w:val="22"/>
              </w:rPr>
            </w:pPr>
            <w:r w:rsidRPr="00931A35">
              <w:rPr>
                <w:rFonts w:ascii="Calibri" w:hAnsi="Calibri"/>
                <w:color w:val="000000"/>
                <w:sz w:val="22"/>
                <w:szCs w:val="22"/>
              </w:rPr>
              <w:t>40 000 000</w:t>
            </w:r>
          </w:p>
        </w:tc>
        <w:tc>
          <w:tcPr>
            <w:tcW w:w="2180" w:type="dxa"/>
            <w:tcBorders>
              <w:top w:val="nil"/>
              <w:left w:val="nil"/>
              <w:bottom w:val="single" w:sz="4" w:space="0" w:color="auto"/>
              <w:right w:val="single" w:sz="4" w:space="0" w:color="auto"/>
            </w:tcBorders>
            <w:shd w:val="clear" w:color="auto" w:fill="auto"/>
            <w:vAlign w:val="center"/>
            <w:hideMark/>
          </w:tcPr>
          <w:p w:rsidR="00931A35" w:rsidRPr="00931A35" w:rsidRDefault="00931A35" w:rsidP="00931A35">
            <w:pPr>
              <w:spacing w:after="0" w:line="240" w:lineRule="auto"/>
              <w:rPr>
                <w:rFonts w:ascii="Calibri" w:hAnsi="Calibri"/>
                <w:color w:val="000000"/>
                <w:sz w:val="22"/>
                <w:szCs w:val="22"/>
              </w:rPr>
            </w:pPr>
            <w:r w:rsidRPr="00931A35">
              <w:rPr>
                <w:rFonts w:ascii="Calibri" w:hAnsi="Calibri"/>
                <w:color w:val="000000"/>
                <w:sz w:val="22"/>
                <w:szCs w:val="22"/>
              </w:rPr>
              <w:t>50 000 000</w:t>
            </w:r>
          </w:p>
        </w:tc>
        <w:tc>
          <w:tcPr>
            <w:tcW w:w="3440" w:type="dxa"/>
            <w:tcBorders>
              <w:top w:val="nil"/>
              <w:left w:val="nil"/>
              <w:bottom w:val="single" w:sz="4" w:space="0" w:color="auto"/>
              <w:right w:val="single" w:sz="4" w:space="0" w:color="auto"/>
            </w:tcBorders>
            <w:shd w:val="clear" w:color="auto" w:fill="auto"/>
            <w:vAlign w:val="center"/>
            <w:hideMark/>
          </w:tcPr>
          <w:p w:rsidR="00931A35" w:rsidRPr="00931A35" w:rsidRDefault="00931A35" w:rsidP="00931A35">
            <w:pPr>
              <w:spacing w:after="0" w:line="240" w:lineRule="auto"/>
              <w:rPr>
                <w:rFonts w:ascii="Calibri" w:hAnsi="Calibri"/>
                <w:color w:val="000000"/>
                <w:sz w:val="22"/>
                <w:szCs w:val="22"/>
              </w:rPr>
            </w:pPr>
            <w:r w:rsidRPr="00931A35">
              <w:rPr>
                <w:rFonts w:ascii="Calibri" w:hAnsi="Calibri"/>
                <w:color w:val="000000"/>
                <w:sz w:val="22"/>
                <w:szCs w:val="22"/>
              </w:rPr>
              <w:t xml:space="preserve">8 960 000 Kč a 35,0 % ze základu přesahujícího 40 000 </w:t>
            </w:r>
            <w:proofErr w:type="spellStart"/>
            <w:r w:rsidRPr="00931A35">
              <w:rPr>
                <w:rFonts w:ascii="Calibri" w:hAnsi="Calibri"/>
                <w:color w:val="000000"/>
                <w:sz w:val="22"/>
                <w:szCs w:val="22"/>
              </w:rPr>
              <w:t>000</w:t>
            </w:r>
            <w:proofErr w:type="spellEnd"/>
            <w:r w:rsidRPr="00931A35">
              <w:rPr>
                <w:rFonts w:ascii="Calibri" w:hAnsi="Calibri"/>
                <w:color w:val="000000"/>
                <w:sz w:val="22"/>
                <w:szCs w:val="22"/>
              </w:rPr>
              <w:t xml:space="preserve"> Kč</w:t>
            </w:r>
          </w:p>
        </w:tc>
      </w:tr>
      <w:tr w:rsidR="00931A35" w:rsidRPr="00931A35" w:rsidTr="00931A35">
        <w:trPr>
          <w:trHeight w:val="799"/>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931A35" w:rsidRPr="00931A35" w:rsidRDefault="00931A35" w:rsidP="00931A35">
            <w:pPr>
              <w:spacing w:after="0" w:line="240" w:lineRule="auto"/>
              <w:rPr>
                <w:rFonts w:ascii="Calibri" w:hAnsi="Calibri"/>
                <w:color w:val="000000"/>
                <w:sz w:val="22"/>
                <w:szCs w:val="22"/>
              </w:rPr>
            </w:pPr>
            <w:r w:rsidRPr="00931A35">
              <w:rPr>
                <w:rFonts w:ascii="Calibri" w:hAnsi="Calibri"/>
                <w:color w:val="000000"/>
                <w:sz w:val="22"/>
                <w:szCs w:val="22"/>
              </w:rPr>
              <w:t>50 000 000</w:t>
            </w:r>
          </w:p>
        </w:tc>
        <w:tc>
          <w:tcPr>
            <w:tcW w:w="2180" w:type="dxa"/>
            <w:tcBorders>
              <w:top w:val="nil"/>
              <w:left w:val="nil"/>
              <w:bottom w:val="single" w:sz="4" w:space="0" w:color="auto"/>
              <w:right w:val="single" w:sz="4" w:space="0" w:color="auto"/>
            </w:tcBorders>
            <w:shd w:val="clear" w:color="auto" w:fill="auto"/>
            <w:vAlign w:val="center"/>
            <w:hideMark/>
          </w:tcPr>
          <w:p w:rsidR="00931A35" w:rsidRPr="00931A35" w:rsidRDefault="00931A35" w:rsidP="00931A35">
            <w:pPr>
              <w:spacing w:after="0" w:line="240" w:lineRule="auto"/>
              <w:rPr>
                <w:rFonts w:ascii="Calibri" w:hAnsi="Calibri"/>
                <w:color w:val="000000"/>
                <w:sz w:val="22"/>
                <w:szCs w:val="22"/>
              </w:rPr>
            </w:pPr>
            <w:r w:rsidRPr="00931A35">
              <w:rPr>
                <w:rFonts w:ascii="Calibri" w:hAnsi="Calibri"/>
                <w:color w:val="000000"/>
                <w:sz w:val="22"/>
                <w:szCs w:val="22"/>
              </w:rPr>
              <w:t>a více</w:t>
            </w:r>
          </w:p>
        </w:tc>
        <w:tc>
          <w:tcPr>
            <w:tcW w:w="3440" w:type="dxa"/>
            <w:tcBorders>
              <w:top w:val="nil"/>
              <w:left w:val="nil"/>
              <w:bottom w:val="single" w:sz="4" w:space="0" w:color="auto"/>
              <w:right w:val="single" w:sz="4" w:space="0" w:color="auto"/>
            </w:tcBorders>
            <w:shd w:val="clear" w:color="auto" w:fill="auto"/>
            <w:vAlign w:val="center"/>
            <w:hideMark/>
          </w:tcPr>
          <w:p w:rsidR="00931A35" w:rsidRPr="00931A35" w:rsidRDefault="00931A35" w:rsidP="00931A35">
            <w:pPr>
              <w:spacing w:after="0" w:line="240" w:lineRule="auto"/>
              <w:rPr>
                <w:rFonts w:ascii="Calibri" w:hAnsi="Calibri"/>
                <w:color w:val="000000"/>
                <w:sz w:val="22"/>
                <w:szCs w:val="22"/>
              </w:rPr>
            </w:pPr>
            <w:r w:rsidRPr="00931A35">
              <w:rPr>
                <w:rFonts w:ascii="Calibri" w:hAnsi="Calibri"/>
                <w:color w:val="000000"/>
                <w:sz w:val="22"/>
                <w:szCs w:val="22"/>
              </w:rPr>
              <w:t xml:space="preserve">12 460 000 Kč a 40,0 % ze základu přesahujícího 50 000 </w:t>
            </w:r>
            <w:proofErr w:type="spellStart"/>
            <w:r w:rsidRPr="00931A35">
              <w:rPr>
                <w:rFonts w:ascii="Calibri" w:hAnsi="Calibri"/>
                <w:color w:val="000000"/>
                <w:sz w:val="22"/>
                <w:szCs w:val="22"/>
              </w:rPr>
              <w:t>000</w:t>
            </w:r>
            <w:proofErr w:type="spellEnd"/>
            <w:r w:rsidRPr="00931A35">
              <w:rPr>
                <w:rFonts w:ascii="Calibri" w:hAnsi="Calibri"/>
                <w:color w:val="000000"/>
                <w:sz w:val="22"/>
                <w:szCs w:val="22"/>
              </w:rPr>
              <w:t xml:space="preserve"> Kč</w:t>
            </w:r>
          </w:p>
        </w:tc>
      </w:tr>
    </w:tbl>
    <w:p w:rsidR="00513C8B" w:rsidRDefault="00513C8B" w:rsidP="00F07FFB">
      <w:pPr>
        <w:rPr>
          <w:sz w:val="22"/>
          <w:szCs w:val="22"/>
        </w:rPr>
      </w:pPr>
      <w:r w:rsidRPr="000F241B">
        <w:rPr>
          <w:sz w:val="22"/>
          <w:szCs w:val="22"/>
        </w:rPr>
        <w:t>Zdroj: Zákon o dani z příjmu č.586/1992</w:t>
      </w:r>
    </w:p>
    <w:p w:rsidR="00FB3E32" w:rsidRPr="0062038F" w:rsidRDefault="00FB3E32" w:rsidP="00FB3E32">
      <w:pPr>
        <w:shd w:val="clear" w:color="auto" w:fill="FFFFFF"/>
        <w:textAlignment w:val="top"/>
        <w:rPr>
          <w:b/>
          <w:szCs w:val="24"/>
        </w:rPr>
      </w:pPr>
      <w:r w:rsidRPr="001A2D77">
        <w:rPr>
          <w:szCs w:val="24"/>
        </w:rPr>
        <w:t xml:space="preserve">Při darování právnické osobě, plátci, by se platila daň ze zůstatkové ceny majetku vedené v účetnictví dárce a nabyvatel si pak na základě daňového dokladu daň uplatní u státu. </w:t>
      </w:r>
    </w:p>
    <w:p w:rsidR="00FB3E32" w:rsidRPr="001A2D77" w:rsidRDefault="00FB3E32" w:rsidP="00FB3E32">
      <w:pPr>
        <w:shd w:val="clear" w:color="auto" w:fill="FFFFFF"/>
        <w:textAlignment w:val="top"/>
        <w:rPr>
          <w:szCs w:val="24"/>
        </w:rPr>
      </w:pPr>
      <w:r w:rsidRPr="001A2D77">
        <w:rPr>
          <w:szCs w:val="24"/>
        </w:rPr>
        <w:lastRenderedPageBreak/>
        <w:t xml:space="preserve">V případě, že se nebude jednat o darování osobě v řadě přímé ani poboční bude se platit progresivní darovací daň ve výši od 7% do 40% dle ocenění daru, viz tab. </w:t>
      </w:r>
      <w:proofErr w:type="gramStart"/>
      <w:r w:rsidRPr="001A2D77">
        <w:rPr>
          <w:szCs w:val="24"/>
        </w:rPr>
        <w:t>č.</w:t>
      </w:r>
      <w:proofErr w:type="gramEnd"/>
      <w:r w:rsidRPr="001A2D77">
        <w:rPr>
          <w:szCs w:val="24"/>
        </w:rPr>
        <w:t xml:space="preserve"> </w:t>
      </w:r>
      <w:r>
        <w:rPr>
          <w:szCs w:val="24"/>
        </w:rPr>
        <w:t>10</w:t>
      </w:r>
      <w:r w:rsidRPr="001A2D77">
        <w:rPr>
          <w:szCs w:val="24"/>
        </w:rPr>
        <w:t xml:space="preserve">. Obdarovaný, pokud platil darovací daň, může nemovitost odepisovat z darované částky </w:t>
      </w:r>
      <w:proofErr w:type="gramStart"/>
      <w:r w:rsidRPr="001A2D77">
        <w:rPr>
          <w:szCs w:val="24"/>
        </w:rPr>
        <w:t>viz.</w:t>
      </w:r>
      <w:proofErr w:type="gramEnd"/>
      <w:r w:rsidRPr="001A2D77">
        <w:rPr>
          <w:szCs w:val="24"/>
        </w:rPr>
        <w:t xml:space="preserve"> § 27, zákona o dani z příjmů.</w:t>
      </w:r>
    </w:p>
    <w:p w:rsidR="00FB3E32" w:rsidRDefault="00FB3E32" w:rsidP="00513C8B">
      <w:pPr>
        <w:rPr>
          <w:sz w:val="22"/>
          <w:szCs w:val="22"/>
        </w:rPr>
      </w:pPr>
    </w:p>
    <w:p w:rsidR="00FB3E32" w:rsidRPr="000F241B" w:rsidRDefault="00FB3E32" w:rsidP="00513C8B">
      <w:pPr>
        <w:rPr>
          <w:sz w:val="22"/>
          <w:szCs w:val="22"/>
        </w:rPr>
      </w:pPr>
    </w:p>
    <w:p w:rsidR="000252FC" w:rsidRPr="001A2D77" w:rsidRDefault="000252FC" w:rsidP="00F14CCD">
      <w:pPr>
        <w:pStyle w:val="Nadpis3"/>
        <w:jc w:val="both"/>
        <w:rPr>
          <w:rFonts w:cs="Times New Roman"/>
          <w:b/>
        </w:rPr>
      </w:pPr>
      <w:r w:rsidRPr="001A2D77">
        <w:rPr>
          <w:rFonts w:cs="Times New Roman"/>
          <w:b/>
        </w:rPr>
        <w:t>Odštěpení společnosti</w:t>
      </w:r>
    </w:p>
    <w:p w:rsidR="000252FC" w:rsidRPr="001A2D77" w:rsidRDefault="000252FC" w:rsidP="00F14CCD">
      <w:pPr>
        <w:rPr>
          <w:szCs w:val="24"/>
        </w:rPr>
      </w:pPr>
      <w:r w:rsidRPr="001A2D77">
        <w:rPr>
          <w:szCs w:val="24"/>
        </w:rPr>
        <w:t xml:space="preserve">Odštěpení obchodní společnosti se využívá převážně k oddělení zdravé části podniku od té problémovější.  Zájmem je zde ponechat obě části. Při této variantě rozdělovaná firma nezaniká, jenom se z ní převádí na jiný právní subjekt část jejího majetku. </w:t>
      </w:r>
    </w:p>
    <w:p w:rsidR="000252FC" w:rsidRPr="001A2D77" w:rsidRDefault="000252FC" w:rsidP="00F14CCD">
      <w:pPr>
        <w:rPr>
          <w:szCs w:val="24"/>
        </w:rPr>
      </w:pPr>
      <w:r w:rsidRPr="001A2D77">
        <w:rPr>
          <w:szCs w:val="24"/>
        </w:rPr>
        <w:t>Rozdělení společnosti řeší obchodní zákoník a přeměna se provádí na základě projektu rozdělení, který musí obsahovat:</w:t>
      </w:r>
    </w:p>
    <w:p w:rsidR="000252FC" w:rsidRPr="001A2D77" w:rsidRDefault="000252FC" w:rsidP="006F60A8">
      <w:pPr>
        <w:pStyle w:val="Odstavecseseznamem"/>
        <w:numPr>
          <w:ilvl w:val="0"/>
          <w:numId w:val="6"/>
        </w:numPr>
        <w:spacing w:line="360" w:lineRule="auto"/>
        <w:jc w:val="both"/>
        <w:rPr>
          <w:rFonts w:ascii="Times New Roman" w:hAnsi="Times New Roman" w:cs="Times New Roman"/>
          <w:sz w:val="24"/>
          <w:szCs w:val="24"/>
        </w:rPr>
      </w:pPr>
      <w:r w:rsidRPr="001A2D77">
        <w:rPr>
          <w:rFonts w:ascii="Times New Roman" w:hAnsi="Times New Roman" w:cs="Times New Roman"/>
          <w:sz w:val="24"/>
          <w:szCs w:val="24"/>
        </w:rPr>
        <w:t>firmu, IČO, právní formu</w:t>
      </w:r>
    </w:p>
    <w:p w:rsidR="000252FC" w:rsidRPr="001A2D77" w:rsidRDefault="000252FC" w:rsidP="006F60A8">
      <w:pPr>
        <w:pStyle w:val="Odstavecseseznamem"/>
        <w:numPr>
          <w:ilvl w:val="0"/>
          <w:numId w:val="6"/>
        </w:numPr>
        <w:spacing w:line="360" w:lineRule="auto"/>
        <w:jc w:val="both"/>
        <w:rPr>
          <w:rFonts w:ascii="Times New Roman" w:hAnsi="Times New Roman" w:cs="Times New Roman"/>
          <w:sz w:val="24"/>
          <w:szCs w:val="24"/>
        </w:rPr>
      </w:pPr>
      <w:r w:rsidRPr="001A2D77">
        <w:rPr>
          <w:rFonts w:ascii="Times New Roman" w:hAnsi="Times New Roman" w:cs="Times New Roman"/>
          <w:sz w:val="24"/>
          <w:szCs w:val="24"/>
        </w:rPr>
        <w:t>určení v jaké struktuře nová firma přebírá složky kapitálu rozdělované společnosti</w:t>
      </w:r>
    </w:p>
    <w:p w:rsidR="000252FC" w:rsidRPr="001A2D77" w:rsidRDefault="000252FC" w:rsidP="006F60A8">
      <w:pPr>
        <w:pStyle w:val="Odstavecseseznamem"/>
        <w:numPr>
          <w:ilvl w:val="0"/>
          <w:numId w:val="6"/>
        </w:numPr>
        <w:spacing w:line="360" w:lineRule="auto"/>
        <w:jc w:val="both"/>
        <w:rPr>
          <w:rFonts w:ascii="Times New Roman" w:hAnsi="Times New Roman" w:cs="Times New Roman"/>
          <w:sz w:val="24"/>
          <w:szCs w:val="24"/>
        </w:rPr>
      </w:pPr>
      <w:r w:rsidRPr="001A2D77">
        <w:rPr>
          <w:rFonts w:ascii="Times New Roman" w:hAnsi="Times New Roman" w:cs="Times New Roman"/>
          <w:sz w:val="24"/>
          <w:szCs w:val="24"/>
        </w:rPr>
        <w:t>kdy dojde k rozdělení</w:t>
      </w:r>
    </w:p>
    <w:p w:rsidR="000252FC" w:rsidRPr="001A2D77" w:rsidRDefault="000252FC" w:rsidP="006F60A8">
      <w:pPr>
        <w:pStyle w:val="Odstavecseseznamem"/>
        <w:numPr>
          <w:ilvl w:val="0"/>
          <w:numId w:val="6"/>
        </w:numPr>
        <w:spacing w:line="360" w:lineRule="auto"/>
        <w:jc w:val="both"/>
        <w:rPr>
          <w:rFonts w:ascii="Times New Roman" w:hAnsi="Times New Roman" w:cs="Times New Roman"/>
          <w:sz w:val="24"/>
          <w:szCs w:val="24"/>
        </w:rPr>
      </w:pPr>
      <w:r w:rsidRPr="001A2D77">
        <w:rPr>
          <w:rFonts w:ascii="Times New Roman" w:hAnsi="Times New Roman" w:cs="Times New Roman"/>
          <w:sz w:val="24"/>
          <w:szCs w:val="24"/>
        </w:rPr>
        <w:t>konkrétně jaký majetek, závazky a zaměstnanci přejdou do nové společnosti</w:t>
      </w:r>
    </w:p>
    <w:p w:rsidR="000252FC" w:rsidRPr="001A2D77" w:rsidRDefault="000252FC" w:rsidP="00F14CCD">
      <w:pPr>
        <w:rPr>
          <w:szCs w:val="24"/>
        </w:rPr>
      </w:pPr>
      <w:r w:rsidRPr="001A2D77">
        <w:rPr>
          <w:szCs w:val="24"/>
        </w:rPr>
        <w:t>projekt přeměny vypracují statutární orgány, musí být schválen a pořízen notářský zápis.</w:t>
      </w:r>
    </w:p>
    <w:p w:rsidR="000252FC" w:rsidRPr="001A2D77" w:rsidRDefault="000252FC" w:rsidP="00F14CCD">
      <w:pPr>
        <w:rPr>
          <w:szCs w:val="24"/>
        </w:rPr>
      </w:pPr>
      <w:r w:rsidRPr="001A2D77">
        <w:rPr>
          <w:szCs w:val="24"/>
        </w:rPr>
        <w:t>Firma RAVENTIA s.r.o. při odštěpení dále musí nechat ocenit znalcem odštěpovanou část majetku, v tomto případě stavbu a pozemek.</w:t>
      </w:r>
    </w:p>
    <w:p w:rsidR="000252FC" w:rsidRPr="001A2D77" w:rsidRDefault="000252FC" w:rsidP="00F14CCD">
      <w:pPr>
        <w:rPr>
          <w:szCs w:val="24"/>
        </w:rPr>
      </w:pPr>
      <w:r w:rsidRPr="001A2D77">
        <w:rPr>
          <w:szCs w:val="24"/>
        </w:rPr>
        <w:t xml:space="preserve">Bude nutné k datu, které předchází dni rozdělení, sestavit účetní závěrku. Další účetní období u obou společností začne dnem rozdělení. </w:t>
      </w:r>
    </w:p>
    <w:p w:rsidR="000252FC" w:rsidRPr="001A2D77" w:rsidRDefault="000252FC" w:rsidP="00F14CCD">
      <w:pPr>
        <w:rPr>
          <w:szCs w:val="24"/>
        </w:rPr>
      </w:pPr>
      <w:r w:rsidRPr="001A2D77">
        <w:rPr>
          <w:szCs w:val="24"/>
        </w:rPr>
        <w:t xml:space="preserve">Pokud vzniknou rozdíly mezi původním oceněním </w:t>
      </w:r>
      <w:proofErr w:type="gramStart"/>
      <w:r w:rsidRPr="001A2D77">
        <w:rPr>
          <w:szCs w:val="24"/>
        </w:rPr>
        <w:t>majetku  a  oceněním</w:t>
      </w:r>
      <w:proofErr w:type="gramEnd"/>
      <w:r w:rsidRPr="001A2D77">
        <w:rPr>
          <w:szCs w:val="24"/>
        </w:rPr>
        <w:t xml:space="preserve"> reálnými hodnotami na základě znaleckého posudku, vyúčtují se na účtech 418</w:t>
      </w:r>
      <w:r w:rsidR="002D45A5">
        <w:rPr>
          <w:szCs w:val="24"/>
        </w:rPr>
        <w:t xml:space="preserve"> </w:t>
      </w:r>
      <w:r w:rsidRPr="001A2D77">
        <w:rPr>
          <w:szCs w:val="24"/>
        </w:rPr>
        <w:t>oceňovací rozdíly.</w:t>
      </w:r>
    </w:p>
    <w:p w:rsidR="000252FC" w:rsidRPr="001A2D77" w:rsidRDefault="000252FC" w:rsidP="00F14CCD">
      <w:pPr>
        <w:rPr>
          <w:szCs w:val="24"/>
        </w:rPr>
      </w:pPr>
      <w:proofErr w:type="spellStart"/>
      <w:r w:rsidRPr="001A2D77">
        <w:rPr>
          <w:szCs w:val="24"/>
        </w:rPr>
        <w:t>Raventia</w:t>
      </w:r>
      <w:proofErr w:type="spellEnd"/>
      <w:r w:rsidRPr="001A2D77">
        <w:rPr>
          <w:szCs w:val="24"/>
        </w:rPr>
        <w:t xml:space="preserve"> s.r.o. po celou dobu svojí existence nevykazovala ztrátu, tudíž toto nebude třeba řešit.</w:t>
      </w:r>
    </w:p>
    <w:p w:rsidR="000252FC" w:rsidRPr="001A2D77" w:rsidRDefault="000252FC" w:rsidP="00F14CCD">
      <w:pPr>
        <w:rPr>
          <w:szCs w:val="24"/>
        </w:rPr>
      </w:pPr>
      <w:r w:rsidRPr="001A2D77">
        <w:rPr>
          <w:szCs w:val="24"/>
        </w:rPr>
        <w:lastRenderedPageBreak/>
        <w:t xml:space="preserve">V této variantě je nespornou výhodou, že vklad podniku do společnosti nepodléhá dle § 13, odst. 4f daní z přidané hodnoty. </w:t>
      </w:r>
    </w:p>
    <w:p w:rsidR="000252FC" w:rsidRPr="001A2D77" w:rsidRDefault="000252FC" w:rsidP="00F14CCD">
      <w:pPr>
        <w:rPr>
          <w:szCs w:val="24"/>
        </w:rPr>
      </w:pPr>
      <w:r w:rsidRPr="001A2D77">
        <w:rPr>
          <w:szCs w:val="24"/>
        </w:rPr>
        <w:t>Odpisy majetku bude uplatňovat společnost, která vznikla z původní</w:t>
      </w:r>
      <w:r w:rsidR="002D45A5">
        <w:rPr>
          <w:szCs w:val="24"/>
        </w:rPr>
        <w:t>ho odštěpení</w:t>
      </w:r>
      <w:r w:rsidRPr="001A2D77">
        <w:rPr>
          <w:szCs w:val="24"/>
        </w:rPr>
        <w:t>. Daňové odpisy budou ze vstupní ceny, která je uvedena u původního vlastníka, tedy u firmy RAVENTIA s.r.o. Toto upřesňuje § 29, odst. 1a a § 24, odst. 11 zákona 586/91 Sb.</w:t>
      </w:r>
    </w:p>
    <w:p w:rsidR="000252FC" w:rsidRPr="001A2D77" w:rsidRDefault="000252FC" w:rsidP="00F14CCD">
      <w:pPr>
        <w:rPr>
          <w:szCs w:val="24"/>
        </w:rPr>
      </w:pPr>
      <w:r w:rsidRPr="001A2D77">
        <w:rPr>
          <w:szCs w:val="24"/>
        </w:rPr>
        <w:t>Ostatní se řídí stejně jako u prodeje nemovitosti.</w:t>
      </w:r>
    </w:p>
    <w:p w:rsidR="000252FC" w:rsidRPr="001A2D77" w:rsidRDefault="000252FC" w:rsidP="00F14CCD">
      <w:pPr>
        <w:spacing w:after="0"/>
        <w:rPr>
          <w:b/>
          <w:bCs/>
          <w:szCs w:val="28"/>
        </w:rPr>
      </w:pPr>
    </w:p>
    <w:p w:rsidR="00990CF5" w:rsidRPr="001A2D77" w:rsidRDefault="00990CF5" w:rsidP="00F14CCD">
      <w:pPr>
        <w:pStyle w:val="Nadpis1"/>
        <w:jc w:val="both"/>
      </w:pPr>
      <w:bookmarkStart w:id="2" w:name="_Toc272257267"/>
      <w:r w:rsidRPr="001A2D77">
        <w:t>Závěr</w:t>
      </w:r>
      <w:bookmarkEnd w:id="2"/>
    </w:p>
    <w:p w:rsidR="000252FC" w:rsidRPr="001A2D77" w:rsidRDefault="000252FC" w:rsidP="00F14CCD">
      <w:pPr>
        <w:rPr>
          <w:szCs w:val="24"/>
        </w:rPr>
      </w:pPr>
      <w:r w:rsidRPr="001A2D77">
        <w:rPr>
          <w:szCs w:val="24"/>
        </w:rPr>
        <w:t xml:space="preserve">Pokud budeme vycházet se zadání požadavku firmy RAVENTIA s.r.o., je možné vyřadit variantu s ponecháním stavby v majetku a založení nové společnosti, která se v tomto případě také jeví jako bezpředmětná.  Uvažovat se tedy bude o </w:t>
      </w:r>
      <w:proofErr w:type="gramStart"/>
      <w:r w:rsidRPr="001A2D77">
        <w:rPr>
          <w:szCs w:val="24"/>
        </w:rPr>
        <w:t>prodeji  právnické</w:t>
      </w:r>
      <w:proofErr w:type="gramEnd"/>
      <w:r w:rsidRPr="001A2D77">
        <w:rPr>
          <w:szCs w:val="24"/>
        </w:rPr>
        <w:t xml:space="preserve"> nebo fyzické osobě, o darování nebo odštěpení společnosti. Důležité je zde připomenout, že ať již kupující, obdarovaný nebo odštěpený podnik, všichni budou zastoupeni jednatelem společnosti RAVENTIA s.r.o. Proto je celkem podstatné, že pokud jeden subjekt odvede DPH, druhý si ho může nárokovat.</w:t>
      </w:r>
    </w:p>
    <w:p w:rsidR="000252FC" w:rsidRPr="001A2D77" w:rsidRDefault="000252FC" w:rsidP="00F14CCD">
      <w:pPr>
        <w:rPr>
          <w:szCs w:val="24"/>
        </w:rPr>
      </w:pPr>
      <w:r w:rsidRPr="001A2D77">
        <w:rPr>
          <w:szCs w:val="24"/>
        </w:rPr>
        <w:t xml:space="preserve">Při prodeji právnické osobě se jednoznačně jeví výhodněji prodej plátci DPH, protože se částka DPH sice u prodejce odvede, ale na druhé straně ji zase může kupující nárokovat od státu. Vzhledem k tomu, že DPH není zanedbatelná položka, může mít toto podstatný vliv na rozhodování společnosti. </w:t>
      </w:r>
    </w:p>
    <w:p w:rsidR="000252FC" w:rsidRPr="001A2D77" w:rsidRDefault="000252FC" w:rsidP="00F14CCD">
      <w:pPr>
        <w:rPr>
          <w:szCs w:val="24"/>
        </w:rPr>
      </w:pPr>
      <w:r w:rsidRPr="001A2D77">
        <w:rPr>
          <w:szCs w:val="24"/>
        </w:rPr>
        <w:t xml:space="preserve">Na první pohled prodej fyzické osobě vypadá jako nejdražší řešení, ale do budoucna by byl majetek ošetřen před jakýmikoliv dalšími daněmi a zachován i rodině kupující fyzické osoby.  Vzhledem k tomu, že fyzická osoby by v domě bydlela a po </w:t>
      </w:r>
      <w:proofErr w:type="gramStart"/>
      <w:r w:rsidRPr="001A2D77">
        <w:rPr>
          <w:szCs w:val="24"/>
        </w:rPr>
        <w:t>zachování  lhůty</w:t>
      </w:r>
      <w:proofErr w:type="gramEnd"/>
      <w:r w:rsidRPr="001A2D77">
        <w:rPr>
          <w:szCs w:val="24"/>
        </w:rPr>
        <w:t xml:space="preserve"> dvou let od nabytí, bylo by následně možné dům prodat, aniž by se odváděla daň z příjmu, zbyla by k odvodu jen daň z převodu nemovitosti. Zrovna tak by bylo možné i darování v přímé řadě nebo pobočné, případně dědictví a i toto by bylo osvobozeno od dalších daní.  Proto by i tato varianta měla být vzata v úvahu, protože nezatíží případné dědice a rodinu kupující fyzické osoby. Je zde však nutno si uvědomit, že tato úvaha vychází ze současné právní úpravy, ale nikdo nemůže zaručit, jak se bude legislativa vyvíjet do budoucna.</w:t>
      </w:r>
    </w:p>
    <w:p w:rsidR="000252FC" w:rsidRPr="001A2D77" w:rsidRDefault="000252FC" w:rsidP="00F14CCD">
      <w:pPr>
        <w:rPr>
          <w:szCs w:val="24"/>
        </w:rPr>
      </w:pPr>
      <w:r w:rsidRPr="001A2D77">
        <w:rPr>
          <w:szCs w:val="24"/>
        </w:rPr>
        <w:lastRenderedPageBreak/>
        <w:t xml:space="preserve">Při darování stavby je zde zase podstatná částka DPH, kterou bude nutné odvést. Pokud bude obdarovaný plátce, může si jí nárokovat. Ale rozhodující zde pravděpodobně bude daň darovací, která je progresivní a odvádí se ze znaleckého ocenění daru. Je na místě se domnívat, že obdarovaná nově vzniklá právnická osoba nebude chtít být plátcem DPH a dle předpokladů společnosti RAVENTIA s.r.o. nebude mít jinou činnost než pronájem budovy. Pokud </w:t>
      </w:r>
      <w:proofErr w:type="gramStart"/>
      <w:r w:rsidRPr="001A2D77">
        <w:rPr>
          <w:szCs w:val="24"/>
        </w:rPr>
        <w:t>by</w:t>
      </w:r>
      <w:proofErr w:type="gramEnd"/>
      <w:r w:rsidRPr="001A2D77">
        <w:rPr>
          <w:szCs w:val="24"/>
        </w:rPr>
        <w:t xml:space="preserve"> měla jinou činnost mohla </w:t>
      </w:r>
      <w:proofErr w:type="gramStart"/>
      <w:r w:rsidRPr="001A2D77">
        <w:rPr>
          <w:szCs w:val="24"/>
        </w:rPr>
        <w:t>by</w:t>
      </w:r>
      <w:proofErr w:type="gramEnd"/>
      <w:r w:rsidRPr="001A2D77">
        <w:rPr>
          <w:szCs w:val="24"/>
        </w:rPr>
        <w:t xml:space="preserve"> se stát plátcem DPH, vzdát se osvobození vůči plátci a uplatňovat si odpočty DPH na vstupu. Jen ale u příjmů u plátců. V případě pronájmu fyzickým osobám neplátcům toto nelze. Právnická osoba by počítala koeficient DPH a tímto by vypořádávala svou daňovou povinnost.</w:t>
      </w:r>
    </w:p>
    <w:p w:rsidR="000252FC" w:rsidRPr="001A2D77" w:rsidRDefault="000252FC" w:rsidP="00F14CCD">
      <w:pPr>
        <w:widowControl w:val="0"/>
        <w:autoSpaceDE w:val="0"/>
        <w:autoSpaceDN w:val="0"/>
        <w:adjustRightInd w:val="0"/>
        <w:spacing w:after="0"/>
        <w:rPr>
          <w:szCs w:val="24"/>
        </w:rPr>
      </w:pPr>
      <w:r w:rsidRPr="001A2D77">
        <w:rPr>
          <w:szCs w:val="24"/>
        </w:rPr>
        <w:t>Hodně zajímavá se jeví varianta s odštěpením společnosti. Je zde však třeba vzít v úvahu složitost a finanční náročnost tohoto řešení. Bude třeba řešení spolupráce právníků, znalců, auditora, daňového poradce. Je třeba provést časový harmonogram, ověřit účetní závěrky, zpracovat projekt. Cenově se práce pohybuje cca 1500,- -3500,- Kč za hodinu a znalci cca 1% z ceny odhadu. Tato varianta je tudíž velmi náročná na čas a na zapojení odborníků. V této souvislosti je třeba říci, že se jedná spíše o spekulativní oblast a je nutno si uvědomit, že v souvislosti s rozdělením vznikají náklady (notářský zápis, znalecké ocenění atd.). Proto je třeba zvážit, zda se daná možnost společnosti vyplatí. Je třeba také zvážit, zda toto řešení neohrozí dobré jméno firmy, neboť je zde povinnost o odštěpení firmy informovat.</w:t>
      </w:r>
    </w:p>
    <w:p w:rsidR="000252FC" w:rsidRPr="001A2D77" w:rsidRDefault="000252FC" w:rsidP="00F14CCD">
      <w:pPr>
        <w:widowControl w:val="0"/>
        <w:autoSpaceDE w:val="0"/>
        <w:autoSpaceDN w:val="0"/>
        <w:adjustRightInd w:val="0"/>
        <w:spacing w:after="0"/>
        <w:rPr>
          <w:szCs w:val="24"/>
        </w:rPr>
      </w:pPr>
    </w:p>
    <w:p w:rsidR="000252FC" w:rsidRPr="001A2D77" w:rsidRDefault="000252FC" w:rsidP="00F14CCD">
      <w:pPr>
        <w:widowControl w:val="0"/>
        <w:autoSpaceDE w:val="0"/>
        <w:autoSpaceDN w:val="0"/>
        <w:adjustRightInd w:val="0"/>
        <w:spacing w:after="0"/>
        <w:rPr>
          <w:szCs w:val="24"/>
        </w:rPr>
      </w:pPr>
      <w:r w:rsidRPr="001A2D77">
        <w:rPr>
          <w:szCs w:val="24"/>
        </w:rPr>
        <w:t>Předložené úvahy jsou nastíněnými variantami řešení zadání společnosti RAVENTIA s.</w:t>
      </w:r>
      <w:proofErr w:type="spellStart"/>
      <w:r w:rsidRPr="001A2D77">
        <w:rPr>
          <w:szCs w:val="24"/>
        </w:rPr>
        <w:t>ro</w:t>
      </w:r>
      <w:proofErr w:type="spellEnd"/>
      <w:r w:rsidRPr="001A2D77">
        <w:rPr>
          <w:szCs w:val="24"/>
        </w:rPr>
        <w:t>., a nejsou zcela vyčerpávající. Varianty je třeba promyslet, prokonzultovat s odborníky, uvažovat v časovém horizontu a vzít v úvahu i navrhované změny zákonů.</w:t>
      </w:r>
    </w:p>
    <w:p w:rsidR="00990CF5" w:rsidRPr="001A2D77" w:rsidRDefault="00990CF5" w:rsidP="00F14CCD"/>
    <w:p w:rsidR="00BB5120" w:rsidRPr="001A2D77" w:rsidRDefault="00BB5120" w:rsidP="00F14CCD"/>
    <w:p w:rsidR="00990CF5" w:rsidRPr="001A2D77" w:rsidRDefault="00990CF5" w:rsidP="00F14CCD"/>
    <w:p w:rsidR="00990CF5" w:rsidRPr="001A2D77" w:rsidRDefault="00990CF5" w:rsidP="00F14CCD"/>
    <w:p w:rsidR="005B2EA5" w:rsidRPr="001A2D77" w:rsidRDefault="00A93B0A" w:rsidP="00F14CCD">
      <w:pPr>
        <w:tabs>
          <w:tab w:val="left" w:pos="6690"/>
        </w:tabs>
      </w:pPr>
      <w:r w:rsidRPr="001A2D77">
        <w:tab/>
      </w:r>
    </w:p>
    <w:p w:rsidR="00260F8F" w:rsidRPr="001A2D77" w:rsidRDefault="00260F8F" w:rsidP="00F14CCD">
      <w:pPr>
        <w:spacing w:after="0"/>
        <w:rPr>
          <w:b/>
          <w:bCs/>
          <w:sz w:val="26"/>
          <w:szCs w:val="40"/>
        </w:rPr>
      </w:pPr>
    </w:p>
    <w:p w:rsidR="00990CF5" w:rsidRDefault="0001702C" w:rsidP="00F14CCD">
      <w:pPr>
        <w:pStyle w:val="Nadpis1"/>
        <w:numPr>
          <w:ilvl w:val="0"/>
          <w:numId w:val="0"/>
        </w:numPr>
        <w:ind w:left="360" w:hanging="360"/>
        <w:jc w:val="both"/>
      </w:pPr>
      <w:bookmarkStart w:id="3" w:name="_Toc272257268"/>
      <w:r w:rsidRPr="00992431">
        <w:lastRenderedPageBreak/>
        <w:t>Literatura</w:t>
      </w:r>
      <w:bookmarkEnd w:id="3"/>
    </w:p>
    <w:p w:rsidR="000F241B" w:rsidRPr="000F241B" w:rsidRDefault="000F241B" w:rsidP="000F241B">
      <w:pPr>
        <w:pStyle w:val="Nadpis2"/>
        <w:numPr>
          <w:ilvl w:val="0"/>
          <w:numId w:val="0"/>
        </w:numPr>
        <w:ind w:left="578"/>
      </w:pPr>
    </w:p>
    <w:p w:rsidR="006E4F07" w:rsidRPr="00D514FF" w:rsidRDefault="00581BA1" w:rsidP="00F14CCD">
      <w:pPr>
        <w:pStyle w:val="Literatura-text"/>
        <w:rPr>
          <w:b/>
          <w:sz w:val="24"/>
          <w:szCs w:val="24"/>
        </w:rPr>
      </w:pPr>
      <w:r w:rsidRPr="00D514FF">
        <w:rPr>
          <w:b/>
          <w:sz w:val="24"/>
          <w:szCs w:val="24"/>
        </w:rPr>
        <w:t>Primární zdroje</w:t>
      </w:r>
    </w:p>
    <w:p w:rsidR="0097157C" w:rsidRDefault="006A6FFC" w:rsidP="00F14CCD">
      <w:pPr>
        <w:pStyle w:val="Literatura-text"/>
      </w:pPr>
      <w:r>
        <w:t>Marková, Hana</w:t>
      </w:r>
      <w:r w:rsidRPr="006A6FFC">
        <w:rPr>
          <w:i/>
        </w:rPr>
        <w:t>. Daňové zákony2011</w:t>
      </w:r>
      <w:r>
        <w:t xml:space="preserve">. 19. </w:t>
      </w:r>
      <w:proofErr w:type="spellStart"/>
      <w:r>
        <w:t>Vyd</w:t>
      </w:r>
      <w:proofErr w:type="spellEnd"/>
      <w:r>
        <w:t xml:space="preserve">. Praha:GRADA </w:t>
      </w:r>
      <w:proofErr w:type="spellStart"/>
      <w:r>
        <w:t>Publishing</w:t>
      </w:r>
      <w:proofErr w:type="spellEnd"/>
      <w:r>
        <w:t>. A.s., 2011. 264 s. ISBN 978-80-247-3800-0.</w:t>
      </w:r>
    </w:p>
    <w:p w:rsidR="00D43BD6" w:rsidRPr="001A2D77" w:rsidRDefault="00D43BD6" w:rsidP="00F14CCD">
      <w:pPr>
        <w:pStyle w:val="Literatura-text"/>
      </w:pPr>
    </w:p>
    <w:p w:rsidR="00581BA1" w:rsidRPr="00D514FF" w:rsidRDefault="00581BA1" w:rsidP="00F14CCD">
      <w:pPr>
        <w:pStyle w:val="Literatura-text"/>
        <w:rPr>
          <w:b/>
          <w:sz w:val="24"/>
          <w:szCs w:val="24"/>
        </w:rPr>
      </w:pPr>
      <w:r w:rsidRPr="00D514FF">
        <w:rPr>
          <w:b/>
          <w:sz w:val="24"/>
          <w:szCs w:val="24"/>
        </w:rPr>
        <w:t>Monografie</w:t>
      </w:r>
    </w:p>
    <w:p w:rsidR="0081750D" w:rsidRDefault="007F3BD2" w:rsidP="0028457C">
      <w:pPr>
        <w:pStyle w:val="Literatura-text"/>
        <w:jc w:val="left"/>
      </w:pPr>
      <w:proofErr w:type="gramStart"/>
      <w:r>
        <w:t>NOVOTNÝ</w:t>
      </w:r>
      <w:r w:rsidR="0028457C">
        <w:t>,</w:t>
      </w:r>
      <w:r>
        <w:t xml:space="preserve"> </w:t>
      </w:r>
      <w:r w:rsidR="0081750D" w:rsidRPr="0081750D">
        <w:t xml:space="preserve"> Pavel</w:t>
      </w:r>
      <w:proofErr w:type="gramEnd"/>
      <w:r w:rsidR="0081750D" w:rsidRPr="0081750D">
        <w:t xml:space="preserve">. </w:t>
      </w:r>
      <w:r w:rsidR="0081750D" w:rsidRPr="0081750D">
        <w:rPr>
          <w:rStyle w:val="Zvraznn"/>
        </w:rPr>
        <w:t>Finanční účetnictví</w:t>
      </w:r>
      <w:r w:rsidR="0028457C">
        <w:t xml:space="preserve"> 2007. </w:t>
      </w:r>
      <w:r w:rsidR="0028457C">
        <w:rPr>
          <w:lang w:val="en-US"/>
        </w:rPr>
        <w:t xml:space="preserve">1. </w:t>
      </w:r>
      <w:proofErr w:type="spellStart"/>
      <w:r w:rsidR="0028457C">
        <w:rPr>
          <w:lang w:val="en-US"/>
        </w:rPr>
        <w:t>vyd</w:t>
      </w:r>
      <w:proofErr w:type="spellEnd"/>
      <w:r w:rsidR="0028457C">
        <w:rPr>
          <w:lang w:val="en-US"/>
        </w:rPr>
        <w:t>.</w:t>
      </w:r>
      <w:r w:rsidR="0028457C">
        <w:t xml:space="preserve"> Praha</w:t>
      </w:r>
      <w:r w:rsidR="0081750D" w:rsidRPr="0081750D">
        <w:t xml:space="preserve">: </w:t>
      </w:r>
      <w:r w:rsidR="0083377A">
        <w:t>VŠEM</w:t>
      </w:r>
      <w:r w:rsidR="0081750D" w:rsidRPr="0081750D">
        <w:t xml:space="preserve">, </w:t>
      </w:r>
      <w:r w:rsidR="0081750D" w:rsidRPr="0028457C">
        <w:t>2007. 271 s.</w:t>
      </w:r>
      <w:r w:rsidR="00992431">
        <w:t xml:space="preserve"> </w:t>
      </w:r>
      <w:r w:rsidR="0028457C">
        <w:t xml:space="preserve">                        </w:t>
      </w:r>
      <w:r w:rsidR="0081750D" w:rsidRPr="0081750D">
        <w:t>ISBN 978-80-86730-16-5</w:t>
      </w:r>
      <w:r w:rsidR="00D514FF">
        <w:t>.</w:t>
      </w:r>
    </w:p>
    <w:p w:rsidR="007F3BD2" w:rsidRDefault="007F3BD2" w:rsidP="0028457C">
      <w:pPr>
        <w:pStyle w:val="Literatura-text"/>
        <w:jc w:val="left"/>
      </w:pPr>
      <w:r>
        <w:t>NOVOTNÝ</w:t>
      </w:r>
      <w:r w:rsidR="0028457C">
        <w:t>,</w:t>
      </w:r>
      <w:r>
        <w:t xml:space="preserve"> Pavel</w:t>
      </w:r>
      <w:r w:rsidR="0028457C">
        <w:t>.</w:t>
      </w:r>
      <w:r>
        <w:t xml:space="preserve"> </w:t>
      </w:r>
      <w:r w:rsidRPr="007F3BD2">
        <w:rPr>
          <w:i/>
        </w:rPr>
        <w:t>Základy účetnictví</w:t>
      </w:r>
      <w:r>
        <w:t xml:space="preserve"> 2007.</w:t>
      </w:r>
      <w:r w:rsidR="0028457C">
        <w:t xml:space="preserve"> 1. </w:t>
      </w:r>
      <w:proofErr w:type="spellStart"/>
      <w:r w:rsidR="0028457C">
        <w:t>vyd</w:t>
      </w:r>
      <w:proofErr w:type="spellEnd"/>
      <w:r w:rsidR="0028457C">
        <w:t>.</w:t>
      </w:r>
      <w:r>
        <w:t xml:space="preserve"> Praha: </w:t>
      </w:r>
      <w:r w:rsidR="0028457C">
        <w:t>VŠEM,</w:t>
      </w:r>
      <w:r>
        <w:t xml:space="preserve"> </w:t>
      </w:r>
      <w:r w:rsidRPr="0028457C">
        <w:t>2007. 235 s.</w:t>
      </w:r>
      <w:r>
        <w:t xml:space="preserve"> </w:t>
      </w:r>
      <w:r w:rsidR="0028457C">
        <w:t xml:space="preserve">                            </w:t>
      </w:r>
      <w:r>
        <w:t>ISBN 978-80-86730-08-0</w:t>
      </w:r>
      <w:r w:rsidR="00D514FF">
        <w:t>.</w:t>
      </w:r>
    </w:p>
    <w:p w:rsidR="00CF5AC6" w:rsidRPr="00D514FF" w:rsidRDefault="0028457C" w:rsidP="00CF5AC6">
      <w:pPr>
        <w:rPr>
          <w:sz w:val="22"/>
          <w:szCs w:val="22"/>
        </w:rPr>
      </w:pPr>
      <w:r w:rsidRPr="00D514FF">
        <w:rPr>
          <w:sz w:val="22"/>
          <w:szCs w:val="22"/>
        </w:rPr>
        <w:t>ŠAFRÁNEK</w:t>
      </w:r>
      <w:r w:rsidR="00DE7EB5" w:rsidRPr="00D514FF">
        <w:rPr>
          <w:sz w:val="22"/>
          <w:szCs w:val="22"/>
        </w:rPr>
        <w:t>.</w:t>
      </w:r>
      <w:r w:rsidR="00CF5AC6" w:rsidRPr="00D514FF">
        <w:rPr>
          <w:sz w:val="22"/>
          <w:szCs w:val="22"/>
        </w:rPr>
        <w:t xml:space="preserve"> </w:t>
      </w:r>
      <w:r w:rsidR="00CF5AC6" w:rsidRPr="00D514FF">
        <w:rPr>
          <w:i/>
          <w:sz w:val="22"/>
          <w:szCs w:val="22"/>
        </w:rPr>
        <w:t xml:space="preserve">Pojistné </w:t>
      </w:r>
      <w:r w:rsidRPr="00D514FF">
        <w:rPr>
          <w:i/>
          <w:sz w:val="22"/>
          <w:szCs w:val="22"/>
        </w:rPr>
        <w:t xml:space="preserve">a majetkové daně, studijní text. </w:t>
      </w:r>
      <w:r w:rsidRPr="00D514FF">
        <w:rPr>
          <w:sz w:val="22"/>
          <w:szCs w:val="22"/>
        </w:rPr>
        <w:t xml:space="preserve">1. </w:t>
      </w:r>
      <w:proofErr w:type="spellStart"/>
      <w:r w:rsidRPr="00D514FF">
        <w:rPr>
          <w:sz w:val="22"/>
          <w:szCs w:val="22"/>
        </w:rPr>
        <w:t>vyd</w:t>
      </w:r>
      <w:proofErr w:type="spellEnd"/>
      <w:r w:rsidRPr="00D514FF">
        <w:rPr>
          <w:i/>
          <w:sz w:val="22"/>
          <w:szCs w:val="22"/>
        </w:rPr>
        <w:t>.</w:t>
      </w:r>
      <w:r w:rsidR="00CF5AC6" w:rsidRPr="00D514FF">
        <w:rPr>
          <w:i/>
          <w:sz w:val="22"/>
          <w:szCs w:val="22"/>
        </w:rPr>
        <w:t xml:space="preserve"> </w:t>
      </w:r>
      <w:r w:rsidRPr="00D514FF">
        <w:rPr>
          <w:sz w:val="22"/>
          <w:szCs w:val="22"/>
        </w:rPr>
        <w:t xml:space="preserve">Praha: </w:t>
      </w:r>
      <w:r w:rsidR="00CF5AC6" w:rsidRPr="00D514FF">
        <w:rPr>
          <w:sz w:val="22"/>
          <w:szCs w:val="22"/>
        </w:rPr>
        <w:t>VŠEM</w:t>
      </w:r>
      <w:r w:rsidRPr="00D514FF">
        <w:rPr>
          <w:sz w:val="22"/>
          <w:szCs w:val="22"/>
        </w:rPr>
        <w:t>,</w:t>
      </w:r>
      <w:r w:rsidR="00CF5AC6" w:rsidRPr="00D514FF">
        <w:rPr>
          <w:i/>
          <w:sz w:val="22"/>
          <w:szCs w:val="22"/>
        </w:rPr>
        <w:t xml:space="preserve"> </w:t>
      </w:r>
      <w:r w:rsidR="00CF5AC6" w:rsidRPr="00D514FF">
        <w:rPr>
          <w:sz w:val="22"/>
          <w:szCs w:val="22"/>
        </w:rPr>
        <w:t xml:space="preserve">2010.  </w:t>
      </w:r>
    </w:p>
    <w:p w:rsidR="00CF5AC6" w:rsidRDefault="00CF5AC6" w:rsidP="00992431">
      <w:pPr>
        <w:pStyle w:val="Literatura-text"/>
      </w:pPr>
    </w:p>
    <w:p w:rsidR="00145303" w:rsidRPr="001A2D77" w:rsidRDefault="00145303" w:rsidP="00F14CCD">
      <w:pPr>
        <w:pStyle w:val="Literatura-text"/>
      </w:pPr>
    </w:p>
    <w:p w:rsidR="00581BA1" w:rsidRPr="00D514FF" w:rsidRDefault="00581BA1" w:rsidP="00F14CCD">
      <w:pPr>
        <w:pStyle w:val="Literatura-text"/>
        <w:rPr>
          <w:b/>
          <w:sz w:val="24"/>
          <w:szCs w:val="24"/>
        </w:rPr>
      </w:pPr>
      <w:r w:rsidRPr="00D514FF">
        <w:rPr>
          <w:b/>
          <w:sz w:val="24"/>
          <w:szCs w:val="24"/>
        </w:rPr>
        <w:t>Odborné knihy a časopisy</w:t>
      </w:r>
    </w:p>
    <w:p w:rsidR="00992431" w:rsidRPr="00D514FF" w:rsidRDefault="00DE7EB5" w:rsidP="00DE7EB5">
      <w:pPr>
        <w:pStyle w:val="Textpoznpodarou"/>
        <w:tabs>
          <w:tab w:val="clear" w:pos="227"/>
          <w:tab w:val="left" w:pos="0"/>
        </w:tabs>
        <w:ind w:left="0" w:firstLine="0"/>
        <w:jc w:val="left"/>
        <w:rPr>
          <w:rStyle w:val="Zvraznn"/>
          <w:i w:val="0"/>
          <w:sz w:val="22"/>
          <w:szCs w:val="22"/>
        </w:rPr>
      </w:pPr>
      <w:r w:rsidRPr="00D514FF">
        <w:rPr>
          <w:rStyle w:val="Zvraznn"/>
          <w:i w:val="0"/>
          <w:sz w:val="22"/>
          <w:szCs w:val="22"/>
        </w:rPr>
        <w:t>DĚRGEL</w:t>
      </w:r>
      <w:r w:rsidRPr="00D514FF">
        <w:rPr>
          <w:rStyle w:val="Zvraznn"/>
          <w:sz w:val="22"/>
          <w:szCs w:val="22"/>
        </w:rPr>
        <w:t xml:space="preserve">, </w:t>
      </w:r>
      <w:proofErr w:type="gramStart"/>
      <w:r w:rsidRPr="00D514FF">
        <w:rPr>
          <w:rStyle w:val="Zvraznn"/>
          <w:i w:val="0"/>
          <w:sz w:val="22"/>
          <w:szCs w:val="22"/>
        </w:rPr>
        <w:t>Martin.</w:t>
      </w:r>
      <w:r w:rsidR="003A1821" w:rsidRPr="00D514FF">
        <w:rPr>
          <w:rStyle w:val="Zvraznn"/>
          <w:i w:val="0"/>
          <w:sz w:val="22"/>
          <w:szCs w:val="22"/>
        </w:rPr>
        <w:t xml:space="preserve"> </w:t>
      </w:r>
      <w:r w:rsidRPr="00D514FF">
        <w:rPr>
          <w:rStyle w:val="Zvraznn"/>
          <w:i w:val="0"/>
          <w:sz w:val="22"/>
          <w:szCs w:val="22"/>
        </w:rPr>
        <w:t>a kol</w:t>
      </w:r>
      <w:proofErr w:type="gramEnd"/>
      <w:r w:rsidRPr="00D514FF">
        <w:rPr>
          <w:rStyle w:val="Zvraznn"/>
          <w:i w:val="0"/>
          <w:sz w:val="22"/>
          <w:szCs w:val="22"/>
        </w:rPr>
        <w:t xml:space="preserve">. </w:t>
      </w:r>
      <w:r w:rsidRPr="00D514FF">
        <w:rPr>
          <w:rStyle w:val="Zvraznn"/>
          <w:sz w:val="22"/>
          <w:szCs w:val="22"/>
        </w:rPr>
        <w:t xml:space="preserve">Daně a účetnictví 1/ 2007. 1. </w:t>
      </w:r>
      <w:proofErr w:type="spellStart"/>
      <w:r w:rsidRPr="00D514FF">
        <w:rPr>
          <w:rStyle w:val="Zvraznn"/>
          <w:sz w:val="22"/>
          <w:szCs w:val="22"/>
        </w:rPr>
        <w:t>vyd</w:t>
      </w:r>
      <w:proofErr w:type="spellEnd"/>
      <w:r w:rsidRPr="00D514FF">
        <w:rPr>
          <w:rStyle w:val="Zvraznn"/>
          <w:sz w:val="22"/>
          <w:szCs w:val="22"/>
        </w:rPr>
        <w:t xml:space="preserve">. </w:t>
      </w:r>
      <w:proofErr w:type="spellStart"/>
      <w:r w:rsidRPr="00D514FF">
        <w:rPr>
          <w:sz w:val="22"/>
          <w:szCs w:val="22"/>
        </w:rPr>
        <w:t>Krupina</w:t>
      </w:r>
      <w:proofErr w:type="spellEnd"/>
      <w:r w:rsidR="00992431" w:rsidRPr="00D514FF">
        <w:rPr>
          <w:sz w:val="22"/>
          <w:szCs w:val="22"/>
        </w:rPr>
        <w:t xml:space="preserve">: PORADCE s.r.o., 2007. </w:t>
      </w:r>
      <w:r w:rsidR="0028457C" w:rsidRPr="00D514FF">
        <w:rPr>
          <w:sz w:val="22"/>
          <w:szCs w:val="22"/>
        </w:rPr>
        <w:t xml:space="preserve">160 </w:t>
      </w:r>
      <w:r w:rsidR="00992431" w:rsidRPr="00D514FF">
        <w:rPr>
          <w:sz w:val="22"/>
          <w:szCs w:val="22"/>
        </w:rPr>
        <w:t>s.</w:t>
      </w:r>
      <w:r w:rsidRPr="00D514FF">
        <w:rPr>
          <w:sz w:val="22"/>
          <w:szCs w:val="22"/>
        </w:rPr>
        <w:t xml:space="preserve"> </w:t>
      </w:r>
      <w:r w:rsidR="00992431" w:rsidRPr="00D514FF">
        <w:rPr>
          <w:rStyle w:val="Zvraznn"/>
          <w:i w:val="0"/>
          <w:sz w:val="22"/>
          <w:szCs w:val="22"/>
        </w:rPr>
        <w:t>ISBN 80-7365-227-7</w:t>
      </w:r>
      <w:r w:rsidR="0028457C" w:rsidRPr="00D514FF">
        <w:rPr>
          <w:rStyle w:val="Zvraznn"/>
          <w:i w:val="0"/>
          <w:sz w:val="22"/>
          <w:szCs w:val="22"/>
        </w:rPr>
        <w:t>.</w:t>
      </w:r>
    </w:p>
    <w:p w:rsidR="003A1821" w:rsidRPr="00D514FF" w:rsidRDefault="003A1821" w:rsidP="00DE7EB5">
      <w:pPr>
        <w:pStyle w:val="Textpoznpodarou"/>
        <w:tabs>
          <w:tab w:val="clear" w:pos="227"/>
          <w:tab w:val="left" w:pos="0"/>
        </w:tabs>
        <w:ind w:left="0" w:firstLine="0"/>
        <w:jc w:val="left"/>
        <w:rPr>
          <w:rStyle w:val="Zvraznn"/>
          <w:i w:val="0"/>
          <w:sz w:val="22"/>
          <w:szCs w:val="22"/>
        </w:rPr>
      </w:pPr>
    </w:p>
    <w:p w:rsidR="003A1821" w:rsidRPr="00D514FF" w:rsidRDefault="003A1821" w:rsidP="003A1821">
      <w:pPr>
        <w:pStyle w:val="Textpoznpodarou"/>
        <w:tabs>
          <w:tab w:val="clear" w:pos="227"/>
          <w:tab w:val="left" w:pos="0"/>
        </w:tabs>
        <w:ind w:left="0" w:firstLine="0"/>
        <w:jc w:val="left"/>
        <w:rPr>
          <w:rStyle w:val="Zvraznn"/>
          <w:i w:val="0"/>
          <w:sz w:val="22"/>
          <w:szCs w:val="22"/>
        </w:rPr>
      </w:pPr>
      <w:r w:rsidRPr="00D514FF">
        <w:rPr>
          <w:rStyle w:val="Zvraznn"/>
          <w:i w:val="0"/>
          <w:sz w:val="22"/>
          <w:szCs w:val="22"/>
        </w:rPr>
        <w:t>DĚRGEL</w:t>
      </w:r>
      <w:r w:rsidRPr="00D514FF">
        <w:rPr>
          <w:rStyle w:val="Zvraznn"/>
          <w:sz w:val="22"/>
          <w:szCs w:val="22"/>
        </w:rPr>
        <w:t xml:space="preserve">, </w:t>
      </w:r>
      <w:proofErr w:type="gramStart"/>
      <w:r w:rsidRPr="00D514FF">
        <w:rPr>
          <w:rStyle w:val="Zvraznn"/>
          <w:i w:val="0"/>
          <w:sz w:val="22"/>
          <w:szCs w:val="22"/>
        </w:rPr>
        <w:t>Martin. a kol</w:t>
      </w:r>
      <w:proofErr w:type="gramEnd"/>
      <w:r w:rsidRPr="00D514FF">
        <w:rPr>
          <w:rStyle w:val="Zvraznn"/>
          <w:i w:val="0"/>
          <w:sz w:val="22"/>
          <w:szCs w:val="22"/>
        </w:rPr>
        <w:t xml:space="preserve">. </w:t>
      </w:r>
      <w:r w:rsidRPr="00D514FF">
        <w:rPr>
          <w:rStyle w:val="Zvraznn"/>
          <w:sz w:val="22"/>
          <w:szCs w:val="22"/>
        </w:rPr>
        <w:t xml:space="preserve">Daně a účetnictví 4/ 2007. 1. </w:t>
      </w:r>
      <w:proofErr w:type="spellStart"/>
      <w:r w:rsidRPr="00D514FF">
        <w:rPr>
          <w:rStyle w:val="Zvraznn"/>
          <w:sz w:val="22"/>
          <w:szCs w:val="22"/>
        </w:rPr>
        <w:t>vyd</w:t>
      </w:r>
      <w:proofErr w:type="spellEnd"/>
      <w:r w:rsidRPr="00D514FF">
        <w:rPr>
          <w:rStyle w:val="Zvraznn"/>
          <w:sz w:val="22"/>
          <w:szCs w:val="22"/>
        </w:rPr>
        <w:t xml:space="preserve">. </w:t>
      </w:r>
      <w:proofErr w:type="spellStart"/>
      <w:r w:rsidRPr="00D514FF">
        <w:rPr>
          <w:sz w:val="22"/>
          <w:szCs w:val="22"/>
        </w:rPr>
        <w:t>Krupina</w:t>
      </w:r>
      <w:proofErr w:type="spellEnd"/>
      <w:r w:rsidRPr="00D514FF">
        <w:rPr>
          <w:sz w:val="22"/>
          <w:szCs w:val="22"/>
        </w:rPr>
        <w:t xml:space="preserve">: PORADCE s.r.o., 2007. 160 s. </w:t>
      </w:r>
      <w:r w:rsidRPr="00D514FF">
        <w:rPr>
          <w:rStyle w:val="Zvraznn"/>
          <w:i w:val="0"/>
          <w:sz w:val="22"/>
          <w:szCs w:val="22"/>
        </w:rPr>
        <w:t>ISBN 978-80-7365-254-8.</w:t>
      </w:r>
    </w:p>
    <w:p w:rsidR="00890AC4" w:rsidRPr="00D514FF" w:rsidRDefault="00890AC4" w:rsidP="00992431">
      <w:pPr>
        <w:pStyle w:val="Textpoznpodarou"/>
        <w:rPr>
          <w:sz w:val="22"/>
          <w:szCs w:val="22"/>
        </w:rPr>
      </w:pPr>
    </w:p>
    <w:p w:rsidR="00890AC4" w:rsidRPr="00D514FF" w:rsidRDefault="00890AC4" w:rsidP="00890AC4">
      <w:pPr>
        <w:jc w:val="left"/>
        <w:rPr>
          <w:b/>
          <w:sz w:val="22"/>
          <w:szCs w:val="22"/>
        </w:rPr>
      </w:pPr>
      <w:r w:rsidRPr="00D514FF">
        <w:rPr>
          <w:caps/>
          <w:sz w:val="22"/>
          <w:szCs w:val="22"/>
        </w:rPr>
        <w:t>Kuneš,</w:t>
      </w:r>
      <w:r w:rsidR="003A1821" w:rsidRPr="00D514FF">
        <w:rPr>
          <w:caps/>
          <w:sz w:val="22"/>
          <w:szCs w:val="22"/>
        </w:rPr>
        <w:t xml:space="preserve"> </w:t>
      </w:r>
      <w:r w:rsidRPr="00D514FF">
        <w:rPr>
          <w:sz w:val="22"/>
          <w:szCs w:val="22"/>
        </w:rPr>
        <w:t xml:space="preserve">Zdeněk. </w:t>
      </w:r>
      <w:r w:rsidRPr="00D514FF">
        <w:rPr>
          <w:i/>
          <w:sz w:val="22"/>
          <w:szCs w:val="22"/>
        </w:rPr>
        <w:t>DPH u nemovitostí a ve výstavbě</w:t>
      </w:r>
      <w:r w:rsidRPr="00D514FF">
        <w:rPr>
          <w:sz w:val="22"/>
          <w:szCs w:val="22"/>
        </w:rPr>
        <w:t xml:space="preserve">. </w:t>
      </w:r>
      <w:r w:rsidR="003A1821" w:rsidRPr="00D514FF">
        <w:rPr>
          <w:sz w:val="22"/>
          <w:szCs w:val="22"/>
        </w:rPr>
        <w:t>2</w:t>
      </w:r>
      <w:r w:rsidRPr="00D514FF">
        <w:rPr>
          <w:sz w:val="22"/>
          <w:szCs w:val="22"/>
        </w:rPr>
        <w:t xml:space="preserve">. </w:t>
      </w:r>
      <w:proofErr w:type="spellStart"/>
      <w:r w:rsidRPr="00D514FF">
        <w:rPr>
          <w:sz w:val="22"/>
          <w:szCs w:val="22"/>
        </w:rPr>
        <w:t>vyd</w:t>
      </w:r>
      <w:proofErr w:type="spellEnd"/>
      <w:r w:rsidRPr="00D514FF">
        <w:rPr>
          <w:sz w:val="22"/>
          <w:szCs w:val="22"/>
        </w:rPr>
        <w:t xml:space="preserve">. Praha: ANAG, 2010. 168 s. ISBN </w:t>
      </w:r>
      <w:r w:rsidRPr="00D514FF">
        <w:rPr>
          <w:rStyle w:val="Siln"/>
          <w:b w:val="0"/>
          <w:sz w:val="22"/>
          <w:szCs w:val="22"/>
        </w:rPr>
        <w:t>978-80-7263-592-4.</w:t>
      </w:r>
    </w:p>
    <w:p w:rsidR="00CF5AC6" w:rsidRPr="00D514FF" w:rsidRDefault="00CF5AC6" w:rsidP="0028457C">
      <w:pPr>
        <w:jc w:val="left"/>
        <w:rPr>
          <w:sz w:val="22"/>
          <w:szCs w:val="22"/>
        </w:rPr>
      </w:pPr>
      <w:r w:rsidRPr="00D514FF">
        <w:rPr>
          <w:caps/>
          <w:sz w:val="22"/>
          <w:szCs w:val="22"/>
        </w:rPr>
        <w:t>Lošťák</w:t>
      </w:r>
      <w:r w:rsidR="0028457C" w:rsidRPr="00D514FF">
        <w:rPr>
          <w:smallCaps/>
          <w:sz w:val="22"/>
          <w:szCs w:val="22"/>
        </w:rPr>
        <w:t>,</w:t>
      </w:r>
      <w:r w:rsidRPr="00D514FF">
        <w:rPr>
          <w:sz w:val="22"/>
          <w:szCs w:val="22"/>
        </w:rPr>
        <w:t xml:space="preserve"> Milan</w:t>
      </w:r>
      <w:r w:rsidR="0028457C" w:rsidRPr="00D514FF">
        <w:rPr>
          <w:sz w:val="22"/>
          <w:szCs w:val="22"/>
        </w:rPr>
        <w:t>.,</w:t>
      </w:r>
      <w:r w:rsidRPr="00D514FF">
        <w:rPr>
          <w:sz w:val="22"/>
          <w:szCs w:val="22"/>
        </w:rPr>
        <w:t xml:space="preserve"> </w:t>
      </w:r>
      <w:r w:rsidRPr="00D514FF">
        <w:rPr>
          <w:caps/>
          <w:sz w:val="22"/>
          <w:szCs w:val="22"/>
        </w:rPr>
        <w:t>Prudký</w:t>
      </w:r>
      <w:r w:rsidR="0028457C" w:rsidRPr="00D514FF">
        <w:rPr>
          <w:caps/>
          <w:sz w:val="22"/>
          <w:szCs w:val="22"/>
        </w:rPr>
        <w:t>,</w:t>
      </w:r>
      <w:r w:rsidRPr="00D514FF">
        <w:rPr>
          <w:sz w:val="22"/>
          <w:szCs w:val="22"/>
        </w:rPr>
        <w:t xml:space="preserve"> Pavel</w:t>
      </w:r>
      <w:r w:rsidR="0028457C" w:rsidRPr="00D514FF">
        <w:rPr>
          <w:sz w:val="22"/>
          <w:szCs w:val="22"/>
        </w:rPr>
        <w:t xml:space="preserve">. </w:t>
      </w:r>
      <w:r w:rsidRPr="00D514FF">
        <w:rPr>
          <w:i/>
          <w:sz w:val="22"/>
          <w:szCs w:val="22"/>
        </w:rPr>
        <w:t>Hmotný a nehmotný majetek v praxi 2011</w:t>
      </w:r>
      <w:r w:rsidR="0028457C" w:rsidRPr="00D514FF">
        <w:rPr>
          <w:sz w:val="22"/>
          <w:szCs w:val="22"/>
        </w:rPr>
        <w:t xml:space="preserve">. 1. </w:t>
      </w:r>
      <w:proofErr w:type="spellStart"/>
      <w:r w:rsidR="0028457C" w:rsidRPr="00D514FF">
        <w:rPr>
          <w:sz w:val="22"/>
          <w:szCs w:val="22"/>
        </w:rPr>
        <w:t>vyd</w:t>
      </w:r>
      <w:proofErr w:type="spellEnd"/>
      <w:r w:rsidR="0028457C" w:rsidRPr="00D514FF">
        <w:rPr>
          <w:sz w:val="22"/>
          <w:szCs w:val="22"/>
        </w:rPr>
        <w:t>.</w:t>
      </w:r>
      <w:r w:rsidRPr="00D514FF">
        <w:rPr>
          <w:sz w:val="22"/>
          <w:szCs w:val="22"/>
        </w:rPr>
        <w:t xml:space="preserve"> </w:t>
      </w:r>
      <w:r w:rsidR="0028457C" w:rsidRPr="00D514FF">
        <w:rPr>
          <w:sz w:val="22"/>
          <w:szCs w:val="22"/>
        </w:rPr>
        <w:t>Praha: ANAG,</w:t>
      </w:r>
      <w:r w:rsidRPr="00D514FF">
        <w:rPr>
          <w:sz w:val="22"/>
          <w:szCs w:val="22"/>
        </w:rPr>
        <w:t xml:space="preserve"> 2010</w:t>
      </w:r>
      <w:r w:rsidR="0028457C" w:rsidRPr="00D514FF">
        <w:rPr>
          <w:sz w:val="22"/>
          <w:szCs w:val="22"/>
        </w:rPr>
        <w:t>.</w:t>
      </w:r>
      <w:r w:rsidRPr="00D514FF">
        <w:rPr>
          <w:sz w:val="22"/>
          <w:szCs w:val="22"/>
        </w:rPr>
        <w:t xml:space="preserve"> 304</w:t>
      </w:r>
      <w:r w:rsidR="0028457C" w:rsidRPr="00D514FF">
        <w:rPr>
          <w:sz w:val="22"/>
          <w:szCs w:val="22"/>
        </w:rPr>
        <w:t xml:space="preserve"> s.</w:t>
      </w:r>
      <w:r w:rsidRPr="00D514FF">
        <w:rPr>
          <w:sz w:val="22"/>
          <w:szCs w:val="22"/>
        </w:rPr>
        <w:t xml:space="preserve"> ISBN 978-80-7263-660-0</w:t>
      </w:r>
      <w:r w:rsidR="0028457C" w:rsidRPr="00D514FF">
        <w:rPr>
          <w:sz w:val="22"/>
          <w:szCs w:val="22"/>
        </w:rPr>
        <w:t>.</w:t>
      </w:r>
    </w:p>
    <w:p w:rsidR="00992431" w:rsidRPr="001A2D77" w:rsidRDefault="00992431" w:rsidP="00F14CCD">
      <w:pPr>
        <w:pStyle w:val="Literatura-text"/>
        <w:rPr>
          <w:b/>
        </w:rPr>
      </w:pPr>
    </w:p>
    <w:p w:rsidR="00581BA1" w:rsidRPr="001A2D77" w:rsidRDefault="00581BA1" w:rsidP="00F14CCD">
      <w:pPr>
        <w:pStyle w:val="Literatura-text"/>
      </w:pPr>
    </w:p>
    <w:p w:rsidR="00581BA1" w:rsidRPr="00D514FF" w:rsidRDefault="00581BA1" w:rsidP="00F14CCD">
      <w:pPr>
        <w:pStyle w:val="Literatura-text"/>
        <w:rPr>
          <w:b/>
          <w:sz w:val="24"/>
          <w:szCs w:val="24"/>
        </w:rPr>
      </w:pPr>
      <w:r w:rsidRPr="00D514FF">
        <w:rPr>
          <w:b/>
          <w:sz w:val="24"/>
          <w:szCs w:val="24"/>
        </w:rPr>
        <w:lastRenderedPageBreak/>
        <w:t>Internetové zdroje</w:t>
      </w:r>
    </w:p>
    <w:p w:rsidR="00992431" w:rsidRDefault="00992431" w:rsidP="009E557E">
      <w:pPr>
        <w:pStyle w:val="Textpoznpodarou"/>
        <w:ind w:left="0" w:firstLine="0"/>
        <w:rPr>
          <w:sz w:val="22"/>
          <w:szCs w:val="22"/>
        </w:rPr>
      </w:pPr>
    </w:p>
    <w:p w:rsidR="0030181F" w:rsidRDefault="009E557E" w:rsidP="009E557E">
      <w:pPr>
        <w:pStyle w:val="Textpoznpodarou"/>
        <w:ind w:left="0" w:firstLine="0"/>
        <w:jc w:val="left"/>
        <w:rPr>
          <w:sz w:val="22"/>
          <w:szCs w:val="22"/>
        </w:rPr>
      </w:pPr>
      <w:r w:rsidRPr="009E557E">
        <w:rPr>
          <w:sz w:val="22"/>
          <w:szCs w:val="22"/>
        </w:rPr>
        <w:t xml:space="preserve">MF: </w:t>
      </w:r>
      <w:r w:rsidR="00992431" w:rsidRPr="009E557E">
        <w:rPr>
          <w:i/>
          <w:sz w:val="22"/>
          <w:szCs w:val="22"/>
        </w:rPr>
        <w:t>Prováděcí vyhláška k podvojnému účetnictví ve znění pozdějších předpisů č. 500/2002Sb.</w:t>
      </w:r>
      <w:r w:rsidR="00992431">
        <w:rPr>
          <w:sz w:val="22"/>
          <w:szCs w:val="22"/>
        </w:rPr>
        <w:t xml:space="preserve"> </w:t>
      </w:r>
      <w:r>
        <w:rPr>
          <w:sz w:val="22"/>
          <w:szCs w:val="22"/>
        </w:rPr>
        <w:t xml:space="preserve">Praha: </w:t>
      </w:r>
      <w:proofErr w:type="gramStart"/>
      <w:r>
        <w:rPr>
          <w:sz w:val="22"/>
          <w:szCs w:val="22"/>
        </w:rPr>
        <w:t>MF,  2011</w:t>
      </w:r>
      <w:proofErr w:type="gramEnd"/>
      <w:r>
        <w:rPr>
          <w:sz w:val="22"/>
          <w:szCs w:val="22"/>
        </w:rPr>
        <w:t xml:space="preserve"> [cit. </w:t>
      </w:r>
      <w:r w:rsidR="0030181F">
        <w:rPr>
          <w:sz w:val="22"/>
          <w:szCs w:val="22"/>
        </w:rPr>
        <w:t>2011-07-11</w:t>
      </w:r>
      <w:r>
        <w:rPr>
          <w:sz w:val="22"/>
          <w:szCs w:val="22"/>
        </w:rPr>
        <w:t>]</w:t>
      </w:r>
      <w:r w:rsidR="0030181F">
        <w:rPr>
          <w:sz w:val="22"/>
          <w:szCs w:val="22"/>
        </w:rPr>
        <w:t>.</w:t>
      </w:r>
      <w:r>
        <w:rPr>
          <w:sz w:val="22"/>
          <w:szCs w:val="22"/>
        </w:rPr>
        <w:t xml:space="preserve"> </w:t>
      </w:r>
      <w:r w:rsidR="00992431">
        <w:rPr>
          <w:sz w:val="22"/>
          <w:szCs w:val="22"/>
        </w:rPr>
        <w:t>Dostupné</w:t>
      </w:r>
      <w:r>
        <w:rPr>
          <w:sz w:val="22"/>
          <w:szCs w:val="22"/>
        </w:rPr>
        <w:t xml:space="preserve"> </w:t>
      </w:r>
      <w:r w:rsidR="007F3BD2">
        <w:rPr>
          <w:sz w:val="22"/>
          <w:szCs w:val="22"/>
        </w:rPr>
        <w:t>z</w:t>
      </w:r>
      <w:r>
        <w:rPr>
          <w:sz w:val="22"/>
          <w:szCs w:val="22"/>
        </w:rPr>
        <w:t> </w:t>
      </w:r>
    </w:p>
    <w:p w:rsidR="00992431" w:rsidRDefault="007F3BD2" w:rsidP="009E557E">
      <w:pPr>
        <w:pStyle w:val="Textpoznpodarou"/>
        <w:ind w:left="0" w:firstLine="0"/>
        <w:jc w:val="left"/>
        <w:rPr>
          <w:b/>
        </w:rPr>
      </w:pPr>
      <w:r>
        <w:rPr>
          <w:sz w:val="22"/>
          <w:szCs w:val="22"/>
        </w:rPr>
        <w:t>W</w:t>
      </w:r>
      <w:r w:rsidR="00992431">
        <w:rPr>
          <w:sz w:val="22"/>
          <w:szCs w:val="22"/>
        </w:rPr>
        <w:t>WW</w:t>
      </w:r>
      <w:r w:rsidR="009E557E">
        <w:rPr>
          <w:sz w:val="22"/>
          <w:szCs w:val="22"/>
        </w:rPr>
        <w:t>: &lt;</w:t>
      </w:r>
      <w:hyperlink r:id="rId23" w:history="1">
        <w:r w:rsidR="00992431" w:rsidRPr="007F3BD2">
          <w:rPr>
            <w:rStyle w:val="Hypertextovodkaz"/>
            <w:b/>
            <w:sz w:val="22"/>
            <w:szCs w:val="22"/>
          </w:rPr>
          <w:t>http://business.center.cz/business/pravo/zakony/ucto-v2002-500/uvod.aspx</w:t>
        </w:r>
      </w:hyperlink>
      <w:r w:rsidR="009E557E">
        <w:t>&gt;</w:t>
      </w:r>
    </w:p>
    <w:p w:rsidR="007F3BD2" w:rsidRDefault="007F3BD2" w:rsidP="00992431">
      <w:pPr>
        <w:pStyle w:val="Textpoznpodarou"/>
        <w:ind w:left="0" w:firstLine="0"/>
        <w:rPr>
          <w:b/>
        </w:rPr>
      </w:pPr>
    </w:p>
    <w:p w:rsidR="00992431" w:rsidRPr="007F3BD2" w:rsidRDefault="0030181F" w:rsidP="007F3BD2">
      <w:pPr>
        <w:pStyle w:val="Textpoznpodarou"/>
        <w:ind w:left="0" w:firstLine="0"/>
        <w:jc w:val="left"/>
        <w:rPr>
          <w:b/>
          <w:sz w:val="22"/>
          <w:szCs w:val="22"/>
        </w:rPr>
      </w:pPr>
      <w:r w:rsidRPr="0030181F">
        <w:rPr>
          <w:sz w:val="22"/>
          <w:szCs w:val="22"/>
        </w:rPr>
        <w:t>MF:</w:t>
      </w:r>
      <w:r>
        <w:rPr>
          <w:i/>
          <w:sz w:val="22"/>
          <w:szCs w:val="22"/>
        </w:rPr>
        <w:t xml:space="preserve"> </w:t>
      </w:r>
      <w:r w:rsidR="007F3BD2" w:rsidRPr="0030181F">
        <w:rPr>
          <w:i/>
          <w:sz w:val="22"/>
          <w:szCs w:val="22"/>
        </w:rPr>
        <w:t xml:space="preserve">Zákon o dani </w:t>
      </w:r>
      <w:proofErr w:type="spellStart"/>
      <w:r w:rsidR="007F3BD2" w:rsidRPr="0030181F">
        <w:rPr>
          <w:i/>
          <w:sz w:val="22"/>
          <w:szCs w:val="22"/>
        </w:rPr>
        <w:t>zpříjmů</w:t>
      </w:r>
      <w:proofErr w:type="spellEnd"/>
      <w:r w:rsidR="007F3BD2" w:rsidRPr="0030181F">
        <w:rPr>
          <w:i/>
          <w:sz w:val="22"/>
          <w:szCs w:val="22"/>
        </w:rPr>
        <w:t xml:space="preserve">. </w:t>
      </w:r>
      <w:r w:rsidRPr="0030181F">
        <w:rPr>
          <w:sz w:val="22"/>
          <w:szCs w:val="22"/>
        </w:rPr>
        <w:t>Praha: MF, 2011 [cit. 2011-07-11]. Dostupn</w:t>
      </w:r>
      <w:r>
        <w:rPr>
          <w:sz w:val="22"/>
          <w:szCs w:val="22"/>
        </w:rPr>
        <w:t>é</w:t>
      </w:r>
      <w:r w:rsidRPr="0030181F">
        <w:rPr>
          <w:sz w:val="22"/>
          <w:szCs w:val="22"/>
        </w:rPr>
        <w:t xml:space="preserve"> z WWW:</w:t>
      </w:r>
      <w:r>
        <w:rPr>
          <w:i/>
          <w:sz w:val="22"/>
          <w:szCs w:val="22"/>
        </w:rPr>
        <w:t xml:space="preserve"> &lt;</w:t>
      </w:r>
      <w:hyperlink r:id="rId24" w:history="1">
        <w:r w:rsidR="007F3BD2" w:rsidRPr="00B548A9">
          <w:rPr>
            <w:rStyle w:val="Hypertextovodkaz"/>
            <w:b/>
            <w:sz w:val="22"/>
            <w:szCs w:val="22"/>
          </w:rPr>
          <w:t>http://business.center.cz/business/pravo/zakony/dprij/</w:t>
        </w:r>
      </w:hyperlink>
      <w:r>
        <w:t>&gt;</w:t>
      </w:r>
    </w:p>
    <w:p w:rsidR="007F3BD2" w:rsidRDefault="007F3BD2" w:rsidP="00992431">
      <w:pPr>
        <w:pStyle w:val="Textpoznpodarou"/>
        <w:ind w:left="0" w:firstLine="0"/>
        <w:rPr>
          <w:b/>
        </w:rPr>
      </w:pPr>
    </w:p>
    <w:p w:rsidR="0030181F" w:rsidRDefault="0030181F" w:rsidP="0030181F">
      <w:pPr>
        <w:pStyle w:val="Textpoznpodarou"/>
        <w:ind w:left="0" w:firstLine="0"/>
        <w:jc w:val="left"/>
        <w:rPr>
          <w:b/>
        </w:rPr>
      </w:pPr>
      <w:r w:rsidRPr="0030181F">
        <w:rPr>
          <w:sz w:val="22"/>
          <w:szCs w:val="22"/>
        </w:rPr>
        <w:t>MF:</w:t>
      </w:r>
      <w:r>
        <w:rPr>
          <w:i/>
          <w:sz w:val="22"/>
          <w:szCs w:val="22"/>
        </w:rPr>
        <w:t xml:space="preserve"> </w:t>
      </w:r>
      <w:r w:rsidRPr="0030181F">
        <w:rPr>
          <w:i/>
          <w:sz w:val="22"/>
          <w:szCs w:val="22"/>
        </w:rPr>
        <w:t xml:space="preserve">Zákon o DPH. </w:t>
      </w:r>
      <w:r w:rsidRPr="0030181F">
        <w:rPr>
          <w:sz w:val="22"/>
          <w:szCs w:val="22"/>
        </w:rPr>
        <w:t>Praha: MF, 2011 [cit. 2011-07-11]. Dostupn</w:t>
      </w:r>
      <w:r>
        <w:rPr>
          <w:sz w:val="22"/>
          <w:szCs w:val="22"/>
        </w:rPr>
        <w:t>é</w:t>
      </w:r>
      <w:r w:rsidRPr="0030181F">
        <w:rPr>
          <w:sz w:val="22"/>
          <w:szCs w:val="22"/>
        </w:rPr>
        <w:t xml:space="preserve"> z WWW:</w:t>
      </w:r>
    </w:p>
    <w:p w:rsidR="00FA2631" w:rsidRDefault="0030181F" w:rsidP="0030181F">
      <w:pPr>
        <w:pStyle w:val="Textpoznpodarou"/>
        <w:ind w:left="0" w:firstLine="0"/>
        <w:jc w:val="left"/>
      </w:pPr>
      <w:r>
        <w:t>&lt;</w:t>
      </w:r>
      <w:hyperlink r:id="rId25" w:history="1">
        <w:r w:rsidR="007F3BD2" w:rsidRPr="007F3BD2">
          <w:rPr>
            <w:rStyle w:val="Hypertextovodkaz"/>
            <w:b/>
            <w:sz w:val="22"/>
            <w:szCs w:val="22"/>
          </w:rPr>
          <w:t>http://business.center.cz/business/pravo/zakony/dph/</w:t>
        </w:r>
      </w:hyperlink>
      <w:r>
        <w:t>&gt;</w:t>
      </w:r>
    </w:p>
    <w:p w:rsidR="003A1821" w:rsidRDefault="003A1821" w:rsidP="0030181F">
      <w:pPr>
        <w:pStyle w:val="Textpoznpodarou"/>
        <w:ind w:left="0" w:firstLine="0"/>
        <w:jc w:val="left"/>
      </w:pPr>
    </w:p>
    <w:p w:rsidR="003A1821" w:rsidRPr="003A1821" w:rsidRDefault="003A1821" w:rsidP="003A1821">
      <w:pPr>
        <w:pStyle w:val="Textpoznpodarou"/>
        <w:tabs>
          <w:tab w:val="clear" w:pos="227"/>
          <w:tab w:val="left" w:pos="0"/>
        </w:tabs>
        <w:ind w:left="0" w:firstLine="0"/>
        <w:jc w:val="left"/>
        <w:rPr>
          <w:sz w:val="22"/>
          <w:szCs w:val="22"/>
        </w:rPr>
      </w:pPr>
      <w:r w:rsidRPr="003A1821">
        <w:rPr>
          <w:sz w:val="22"/>
          <w:szCs w:val="22"/>
        </w:rPr>
        <w:t>WIKIPEDIE:</w:t>
      </w:r>
      <w:r w:rsidRPr="003A1821">
        <w:rPr>
          <w:b/>
          <w:sz w:val="22"/>
          <w:szCs w:val="22"/>
        </w:rPr>
        <w:t xml:space="preserve"> </w:t>
      </w:r>
      <w:r w:rsidRPr="003A1821">
        <w:rPr>
          <w:i/>
          <w:sz w:val="22"/>
          <w:szCs w:val="22"/>
        </w:rPr>
        <w:t>Dlouhodobý finanční majetek</w:t>
      </w:r>
      <w:r w:rsidRPr="003A1821">
        <w:rPr>
          <w:sz w:val="22"/>
          <w:szCs w:val="22"/>
        </w:rPr>
        <w:t>. Praha:</w:t>
      </w:r>
      <w:r w:rsidRPr="003A1821">
        <w:rPr>
          <w:i/>
          <w:sz w:val="22"/>
          <w:szCs w:val="22"/>
        </w:rPr>
        <w:t xml:space="preserve"> </w:t>
      </w:r>
      <w:proofErr w:type="spellStart"/>
      <w:r w:rsidRPr="003A1821">
        <w:rPr>
          <w:sz w:val="22"/>
          <w:szCs w:val="22"/>
        </w:rPr>
        <w:t>Wikipedie</w:t>
      </w:r>
      <w:proofErr w:type="spellEnd"/>
      <w:r w:rsidRPr="003A1821">
        <w:rPr>
          <w:sz w:val="22"/>
          <w:szCs w:val="22"/>
        </w:rPr>
        <w:t xml:space="preserve">, 2009 [cit. 2011-07-11]. Dostupné z WWW: </w:t>
      </w:r>
      <w:r w:rsidRPr="003A1821">
        <w:rPr>
          <w:sz w:val="22"/>
          <w:szCs w:val="22"/>
          <w:lang w:val="en-US"/>
        </w:rPr>
        <w:t>&lt;</w:t>
      </w:r>
      <w:hyperlink r:id="rId26" w:history="1">
        <w:r w:rsidRPr="003A1821">
          <w:rPr>
            <w:rStyle w:val="Hypertextovodkaz"/>
            <w:sz w:val="22"/>
            <w:szCs w:val="22"/>
          </w:rPr>
          <w:t>http://cs.wikipedia.org/wiki/Dlouhodobý_finanční_majetek</w:t>
        </w:r>
      </w:hyperlink>
      <w:r w:rsidRPr="003A1821">
        <w:rPr>
          <w:sz w:val="22"/>
          <w:szCs w:val="22"/>
        </w:rPr>
        <w:t>&gt;.</w:t>
      </w:r>
    </w:p>
    <w:p w:rsidR="003A1821" w:rsidRPr="0030181F" w:rsidRDefault="003A1821" w:rsidP="0030181F">
      <w:pPr>
        <w:pStyle w:val="Textpoznpodarou"/>
        <w:ind w:left="0" w:firstLine="0"/>
        <w:jc w:val="left"/>
        <w:rPr>
          <w:b/>
          <w:sz w:val="22"/>
          <w:szCs w:val="22"/>
        </w:rPr>
      </w:pPr>
    </w:p>
    <w:sectPr w:rsidR="003A1821" w:rsidRPr="0030181F" w:rsidSect="00265875">
      <w:footerReference w:type="default" r:id="rId27"/>
      <w:pgSz w:w="11906" w:h="16838" w:code="9"/>
      <w:pgMar w:top="1276" w:right="1134" w:bottom="1418" w:left="2268" w:header="709" w:footer="12"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117" w:rsidRDefault="00C91117" w:rsidP="005A66CD">
      <w:pPr>
        <w:spacing w:after="0"/>
      </w:pPr>
      <w:r>
        <w:separator/>
      </w:r>
    </w:p>
  </w:endnote>
  <w:endnote w:type="continuationSeparator" w:id="0">
    <w:p w:rsidR="00C91117" w:rsidRDefault="00C91117" w:rsidP="005A66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FA9" w:rsidRPr="00DA4A47" w:rsidRDefault="00E23FA9" w:rsidP="0032047F">
    <w:pPr>
      <w:pStyle w:val="Zpat"/>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E23FA9" w:rsidRPr="00DA4A47" w:rsidRDefault="00E23FA9" w:rsidP="0032047F">
    <w:pPr>
      <w:pStyle w:val="Zpat"/>
      <w:jc w:val="center"/>
      <w:rPr>
        <w:rFonts w:ascii="Verdana" w:hAnsi="Verdana"/>
        <w:color w:val="808080"/>
        <w:sz w:val="20"/>
      </w:rPr>
    </w:pPr>
    <w:r w:rsidRPr="00DA4A47">
      <w:rPr>
        <w:rFonts w:ascii="Verdana" w:hAnsi="Verdana"/>
        <w:color w:val="808080"/>
        <w:sz w:val="20"/>
      </w:rPr>
      <w:t>+420 841 133 166 / info@vsem.cz / www.vsem.cz</w:t>
    </w:r>
  </w:p>
  <w:p w:rsidR="00E23FA9" w:rsidRDefault="00E23FA9" w:rsidP="001706B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FA9" w:rsidRDefault="00E23FA9" w:rsidP="001706B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51906"/>
      <w:docPartObj>
        <w:docPartGallery w:val="Page Numbers (Bottom of Page)"/>
        <w:docPartUnique/>
      </w:docPartObj>
    </w:sdtPr>
    <w:sdtContent>
      <w:p w:rsidR="00E23FA9" w:rsidRDefault="00E23FA9">
        <w:pPr>
          <w:pStyle w:val="Zpat"/>
          <w:jc w:val="center"/>
        </w:pPr>
        <w:fldSimple w:instr=" PAGE   \* MERGEFORMAT ">
          <w:r w:rsidR="002D45A5">
            <w:rPr>
              <w:noProof/>
            </w:rPr>
            <w:t>32</w:t>
          </w:r>
        </w:fldSimple>
      </w:p>
    </w:sdtContent>
  </w:sdt>
  <w:p w:rsidR="00E23FA9" w:rsidRDefault="00E23FA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117" w:rsidRDefault="00C91117">
      <w:pPr>
        <w:spacing w:after="0"/>
        <w:rPr>
          <w:iCs/>
          <w:sz w:val="20"/>
          <w:lang w:val="en-GB"/>
        </w:rPr>
      </w:pPr>
      <w:r>
        <w:separator/>
      </w:r>
    </w:p>
  </w:footnote>
  <w:footnote w:type="continuationSeparator" w:id="0">
    <w:p w:rsidR="00C91117" w:rsidRDefault="00C91117" w:rsidP="005A66CD">
      <w:pPr>
        <w:spacing w:after="0"/>
      </w:pPr>
      <w:r>
        <w:continuationSeparator/>
      </w:r>
    </w:p>
  </w:footnote>
  <w:footnote w:id="1">
    <w:p w:rsidR="00E23FA9" w:rsidRPr="0062038F" w:rsidRDefault="00E23FA9" w:rsidP="000252FC">
      <w:pPr>
        <w:pStyle w:val="Textpoznpodarou"/>
        <w:rPr>
          <w:sz w:val="16"/>
          <w:szCs w:val="16"/>
        </w:rPr>
      </w:pPr>
      <w:r w:rsidRPr="0062038F">
        <w:rPr>
          <w:rStyle w:val="Znakapoznpodarou"/>
          <w:sz w:val="16"/>
          <w:szCs w:val="16"/>
        </w:rPr>
        <w:footnoteRef/>
      </w:r>
      <w:r w:rsidRPr="0062038F">
        <w:rPr>
          <w:sz w:val="16"/>
          <w:szCs w:val="16"/>
        </w:rPr>
        <w:t xml:space="preserve"> </w:t>
      </w:r>
      <w:r w:rsidRPr="0062038F">
        <w:rPr>
          <w:rFonts w:ascii="Tahoma" w:hAnsi="Tahoma" w:cs="Tahoma"/>
          <w:sz w:val="16"/>
          <w:szCs w:val="16"/>
        </w:rPr>
        <w:t xml:space="preserve">NOVOTNÝ, Pavel. </w:t>
      </w:r>
      <w:r w:rsidRPr="0062038F">
        <w:rPr>
          <w:rStyle w:val="Zvraznn"/>
          <w:rFonts w:ascii="Tahoma" w:hAnsi="Tahoma" w:cs="Tahoma"/>
          <w:sz w:val="16"/>
          <w:szCs w:val="16"/>
        </w:rPr>
        <w:t>Finanční účetnictví</w:t>
      </w:r>
      <w:r w:rsidRPr="0062038F">
        <w:rPr>
          <w:rFonts w:ascii="Tahoma" w:hAnsi="Tahoma" w:cs="Tahoma"/>
          <w:sz w:val="16"/>
          <w:szCs w:val="16"/>
        </w:rPr>
        <w:t xml:space="preserve">. 2007. </w:t>
      </w:r>
      <w:proofErr w:type="gramStart"/>
      <w:r w:rsidRPr="0062038F">
        <w:rPr>
          <w:rFonts w:ascii="Tahoma" w:hAnsi="Tahoma" w:cs="Tahoma"/>
          <w:sz w:val="16"/>
          <w:szCs w:val="16"/>
        </w:rPr>
        <w:t>Praha : Vysoká</w:t>
      </w:r>
      <w:proofErr w:type="gramEnd"/>
      <w:r w:rsidRPr="0062038F">
        <w:rPr>
          <w:rFonts w:ascii="Tahoma" w:hAnsi="Tahoma" w:cs="Tahoma"/>
          <w:sz w:val="16"/>
          <w:szCs w:val="16"/>
        </w:rPr>
        <w:t xml:space="preserve"> škola ekonomie a managementu, 2007. 5 s.</w:t>
      </w:r>
    </w:p>
  </w:footnote>
  <w:footnote w:id="2">
    <w:p w:rsidR="00E23FA9" w:rsidRPr="0062038F" w:rsidRDefault="00E23FA9" w:rsidP="000252FC">
      <w:pPr>
        <w:pStyle w:val="Textpoznpodarou"/>
        <w:rPr>
          <w:sz w:val="16"/>
          <w:szCs w:val="16"/>
        </w:rPr>
      </w:pPr>
      <w:r>
        <w:rPr>
          <w:rStyle w:val="Znakapoznpodarou"/>
        </w:rPr>
        <w:footnoteRef/>
      </w:r>
      <w:r>
        <w:t xml:space="preserve"> </w:t>
      </w:r>
      <w:r w:rsidRPr="0062038F">
        <w:rPr>
          <w:sz w:val="16"/>
          <w:szCs w:val="16"/>
        </w:rPr>
        <w:t>§6 vyhlášky č. 500/2002 Sb., Prováděcí vyhláška k podvojnému účetnictví, ve znění pozdějších předpisů</w:t>
      </w:r>
    </w:p>
  </w:footnote>
  <w:footnote w:id="3">
    <w:p w:rsidR="00E23FA9" w:rsidRPr="0062038F" w:rsidRDefault="00E23FA9" w:rsidP="000252FC">
      <w:pPr>
        <w:pStyle w:val="Textpoznpodarou"/>
        <w:rPr>
          <w:sz w:val="16"/>
          <w:szCs w:val="16"/>
        </w:rPr>
      </w:pPr>
      <w:r w:rsidRPr="0062038F">
        <w:rPr>
          <w:rStyle w:val="Znakapoznpodarou"/>
          <w:sz w:val="16"/>
          <w:szCs w:val="16"/>
        </w:rPr>
        <w:footnoteRef/>
      </w:r>
      <w:r w:rsidRPr="0062038F">
        <w:rPr>
          <w:sz w:val="16"/>
          <w:szCs w:val="16"/>
        </w:rPr>
        <w:t xml:space="preserve"> NOVOTNÝ, Pavel. </w:t>
      </w:r>
      <w:r w:rsidRPr="0062038F">
        <w:rPr>
          <w:rStyle w:val="Zvraznn"/>
          <w:sz w:val="16"/>
          <w:szCs w:val="16"/>
        </w:rPr>
        <w:t>Finanční účetnictví</w:t>
      </w:r>
      <w:r w:rsidRPr="0062038F">
        <w:rPr>
          <w:sz w:val="16"/>
          <w:szCs w:val="16"/>
        </w:rPr>
        <w:t>. 2007. Praha: Vysoká škola ekonomie a managementu, 2007. 8 s.</w:t>
      </w:r>
    </w:p>
  </w:footnote>
  <w:footnote w:id="4">
    <w:p w:rsidR="00E23FA9" w:rsidRPr="0062038F" w:rsidRDefault="00E23FA9" w:rsidP="000252FC">
      <w:pPr>
        <w:pStyle w:val="Textpoznpodarou"/>
        <w:rPr>
          <w:sz w:val="16"/>
          <w:szCs w:val="16"/>
        </w:rPr>
      </w:pPr>
      <w:r w:rsidRPr="00F76425">
        <w:rPr>
          <w:rStyle w:val="Znakapoznpodarou"/>
        </w:rPr>
        <w:footnoteRef/>
      </w:r>
      <w:r w:rsidRPr="00F76425">
        <w:t xml:space="preserve"> </w:t>
      </w:r>
      <w:r w:rsidRPr="0062038F">
        <w:rPr>
          <w:sz w:val="16"/>
          <w:szCs w:val="16"/>
        </w:rPr>
        <w:t xml:space="preserve">NOVOTNÝ, Pavel. </w:t>
      </w:r>
      <w:r w:rsidRPr="0062038F">
        <w:rPr>
          <w:rStyle w:val="Zvraznn"/>
          <w:sz w:val="16"/>
          <w:szCs w:val="16"/>
        </w:rPr>
        <w:t>Finanční účetnictví</w:t>
      </w:r>
      <w:r w:rsidRPr="0062038F">
        <w:rPr>
          <w:sz w:val="16"/>
          <w:szCs w:val="16"/>
        </w:rPr>
        <w:t xml:space="preserve">. 2007. </w:t>
      </w:r>
      <w:proofErr w:type="gramStart"/>
      <w:r w:rsidRPr="0062038F">
        <w:rPr>
          <w:sz w:val="16"/>
          <w:szCs w:val="16"/>
        </w:rPr>
        <w:t>Praha : Vysoká</w:t>
      </w:r>
      <w:proofErr w:type="gramEnd"/>
      <w:r w:rsidRPr="0062038F">
        <w:rPr>
          <w:sz w:val="16"/>
          <w:szCs w:val="16"/>
        </w:rPr>
        <w:t xml:space="preserve"> škola ekonomie a managementu, 2007. 9 s.</w:t>
      </w:r>
    </w:p>
  </w:footnote>
  <w:footnote w:id="5">
    <w:p w:rsidR="00E23FA9" w:rsidRPr="0062038F" w:rsidRDefault="00E23FA9" w:rsidP="000252FC">
      <w:pPr>
        <w:pStyle w:val="Textpoznpodarou"/>
        <w:rPr>
          <w:sz w:val="16"/>
          <w:szCs w:val="16"/>
        </w:rPr>
      </w:pPr>
      <w:r w:rsidRPr="00F14CCD">
        <w:rPr>
          <w:rStyle w:val="Znakapoznpodarou"/>
        </w:rPr>
        <w:footnoteRef/>
      </w:r>
      <w:r w:rsidRPr="00F14CCD">
        <w:t xml:space="preserve"> </w:t>
      </w:r>
      <w:r w:rsidRPr="0062038F">
        <w:rPr>
          <w:sz w:val="16"/>
          <w:szCs w:val="16"/>
        </w:rPr>
        <w:t xml:space="preserve">§7, </w:t>
      </w:r>
      <w:proofErr w:type="gramStart"/>
      <w:r w:rsidRPr="0062038F">
        <w:rPr>
          <w:sz w:val="16"/>
          <w:szCs w:val="16"/>
        </w:rPr>
        <w:t>odst.3 vyhlášky</w:t>
      </w:r>
      <w:proofErr w:type="gramEnd"/>
      <w:r w:rsidRPr="0062038F">
        <w:rPr>
          <w:sz w:val="16"/>
          <w:szCs w:val="16"/>
        </w:rPr>
        <w:t xml:space="preserve"> č. 500/2002 Sb., Prováděcí vyhláška k podvojnému účetnictví, ve znění pozdějších předpisů</w:t>
      </w:r>
    </w:p>
  </w:footnote>
  <w:footnote w:id="6">
    <w:p w:rsidR="00E23FA9" w:rsidRPr="0062038F" w:rsidRDefault="00E23FA9" w:rsidP="000252FC">
      <w:pPr>
        <w:pStyle w:val="Textpoznpodarou"/>
        <w:rPr>
          <w:sz w:val="16"/>
          <w:szCs w:val="16"/>
        </w:rPr>
      </w:pPr>
      <w:r w:rsidRPr="0062038F">
        <w:rPr>
          <w:rStyle w:val="Znakapoznpodarou"/>
          <w:sz w:val="16"/>
          <w:szCs w:val="16"/>
        </w:rPr>
        <w:footnoteRef/>
      </w:r>
      <w:r w:rsidRPr="0062038F">
        <w:rPr>
          <w:sz w:val="16"/>
          <w:szCs w:val="16"/>
        </w:rPr>
        <w:t xml:space="preserve"> §7, </w:t>
      </w:r>
      <w:proofErr w:type="gramStart"/>
      <w:r w:rsidRPr="0062038F">
        <w:rPr>
          <w:sz w:val="16"/>
          <w:szCs w:val="16"/>
        </w:rPr>
        <w:t>odst.4 vyhlášky</w:t>
      </w:r>
      <w:proofErr w:type="gramEnd"/>
      <w:r w:rsidRPr="0062038F">
        <w:rPr>
          <w:sz w:val="16"/>
          <w:szCs w:val="16"/>
        </w:rPr>
        <w:t xml:space="preserve"> č. 500/2002 Sb., Prováděcí vyhláška k podvojnému účetnictví, ve znění pozdějších předpisů</w:t>
      </w:r>
    </w:p>
  </w:footnote>
  <w:footnote w:id="7">
    <w:p w:rsidR="00E23FA9" w:rsidRPr="0062038F" w:rsidRDefault="00E23FA9" w:rsidP="000252FC">
      <w:pPr>
        <w:pStyle w:val="Textpoznpodarou"/>
        <w:rPr>
          <w:sz w:val="16"/>
          <w:szCs w:val="16"/>
        </w:rPr>
      </w:pPr>
      <w:r w:rsidRPr="0062038F">
        <w:rPr>
          <w:rStyle w:val="Znakapoznpodarou"/>
          <w:sz w:val="16"/>
          <w:szCs w:val="16"/>
        </w:rPr>
        <w:footnoteRef/>
      </w:r>
      <w:r w:rsidRPr="0062038F">
        <w:rPr>
          <w:sz w:val="16"/>
          <w:szCs w:val="16"/>
        </w:rPr>
        <w:t xml:space="preserve"> §7, odst. 5 vyhlášky č. 500/2002 Sb., Prováděcí vyhláška k podvojnému účetnictví, ve znění pozdějších předpisů</w:t>
      </w:r>
    </w:p>
  </w:footnote>
  <w:footnote w:id="8">
    <w:p w:rsidR="00E23FA9" w:rsidRPr="0062038F" w:rsidRDefault="00E23FA9" w:rsidP="000252FC">
      <w:pPr>
        <w:pStyle w:val="Textpoznpodarou"/>
        <w:rPr>
          <w:sz w:val="16"/>
          <w:szCs w:val="16"/>
        </w:rPr>
      </w:pPr>
      <w:r w:rsidRPr="001A2D77">
        <w:rPr>
          <w:rStyle w:val="Znakapoznpodarou"/>
        </w:rPr>
        <w:footnoteRef/>
      </w:r>
      <w:r w:rsidRPr="001A2D77">
        <w:t xml:space="preserve"> </w:t>
      </w:r>
      <w:r w:rsidRPr="0062038F">
        <w:rPr>
          <w:sz w:val="16"/>
          <w:szCs w:val="16"/>
        </w:rPr>
        <w:t>§7, odst. 6 vyhlášky č. 500/2002 Sb., Prováděcí vyhláška k podvojnému účetnictví, ve znění pozdějších předpisů</w:t>
      </w:r>
    </w:p>
  </w:footnote>
  <w:footnote w:id="9">
    <w:p w:rsidR="00E23FA9" w:rsidRPr="0062038F" w:rsidRDefault="00E23FA9" w:rsidP="000252FC">
      <w:pPr>
        <w:pStyle w:val="Textpoznpodarou"/>
        <w:rPr>
          <w:sz w:val="16"/>
          <w:szCs w:val="16"/>
        </w:rPr>
      </w:pPr>
      <w:r>
        <w:rPr>
          <w:rStyle w:val="Znakapoznpodarou"/>
        </w:rPr>
        <w:footnoteRef/>
      </w:r>
      <w:r>
        <w:t xml:space="preserve"> </w:t>
      </w:r>
      <w:r w:rsidRPr="0062038F">
        <w:rPr>
          <w:sz w:val="16"/>
          <w:szCs w:val="16"/>
        </w:rPr>
        <w:t>http://cs.wikipedia.org/wiki/Dlouhodobý_finanční_majetek</w:t>
      </w:r>
    </w:p>
  </w:footnote>
  <w:footnote w:id="10">
    <w:p w:rsidR="00E23FA9" w:rsidRPr="0062038F" w:rsidRDefault="00E23FA9" w:rsidP="000252FC">
      <w:pPr>
        <w:pStyle w:val="Textpoznpodarou"/>
        <w:rPr>
          <w:sz w:val="16"/>
          <w:szCs w:val="16"/>
        </w:rPr>
      </w:pPr>
      <w:r w:rsidRPr="00F76425">
        <w:rPr>
          <w:rStyle w:val="Znakapoznpodarou"/>
        </w:rPr>
        <w:footnoteRef/>
      </w:r>
      <w:r w:rsidRPr="00F76425">
        <w:t xml:space="preserve"> </w:t>
      </w:r>
      <w:r w:rsidRPr="0062038F">
        <w:rPr>
          <w:rStyle w:val="Zvraznn"/>
          <w:sz w:val="16"/>
          <w:szCs w:val="16"/>
        </w:rPr>
        <w:t>Daně, účetnictví. Vzory a případy 1/07.</w:t>
      </w:r>
      <w:r w:rsidRPr="0062038F">
        <w:rPr>
          <w:sz w:val="16"/>
          <w:szCs w:val="16"/>
        </w:rPr>
        <w:t xml:space="preserve"> 2007. Český Těšín: PORADCE s.r.o., 2007. 33 s.</w:t>
      </w:r>
    </w:p>
  </w:footnote>
  <w:footnote w:id="11">
    <w:p w:rsidR="00E23FA9" w:rsidRPr="0062038F" w:rsidRDefault="00E23FA9" w:rsidP="000252FC">
      <w:pPr>
        <w:pStyle w:val="Textpoznpodarou"/>
        <w:rPr>
          <w:sz w:val="16"/>
          <w:szCs w:val="16"/>
        </w:rPr>
      </w:pPr>
      <w:r w:rsidRPr="00F76425">
        <w:rPr>
          <w:rStyle w:val="Znakapoznpodarou"/>
        </w:rPr>
        <w:footnoteRef/>
      </w:r>
      <w:r w:rsidRPr="00F76425">
        <w:t xml:space="preserve"> </w:t>
      </w:r>
      <w:r w:rsidRPr="0062038F">
        <w:rPr>
          <w:rStyle w:val="Zvraznn"/>
          <w:sz w:val="16"/>
          <w:szCs w:val="16"/>
        </w:rPr>
        <w:t>Daně, účetnictví. Vzory a případy 1/07.</w:t>
      </w:r>
      <w:r w:rsidRPr="0062038F">
        <w:rPr>
          <w:sz w:val="16"/>
          <w:szCs w:val="16"/>
        </w:rPr>
        <w:t xml:space="preserve"> 2007. Český Těšín: PORADCE s.r.o., 2007. 40 s.</w:t>
      </w:r>
    </w:p>
  </w:footnote>
  <w:footnote w:id="12">
    <w:p w:rsidR="00E23FA9" w:rsidRPr="0062038F" w:rsidRDefault="00E23FA9" w:rsidP="000252FC">
      <w:pPr>
        <w:pStyle w:val="Textpoznpodarou"/>
        <w:rPr>
          <w:sz w:val="16"/>
          <w:szCs w:val="16"/>
        </w:rPr>
      </w:pPr>
      <w:r w:rsidRPr="00F76425">
        <w:rPr>
          <w:rStyle w:val="Znakapoznpodarou"/>
        </w:rPr>
        <w:footnoteRef/>
      </w:r>
      <w:r w:rsidRPr="00F76425">
        <w:t xml:space="preserve"> </w:t>
      </w:r>
      <w:r w:rsidRPr="0062038F">
        <w:rPr>
          <w:rStyle w:val="Zvraznn"/>
          <w:sz w:val="16"/>
          <w:szCs w:val="16"/>
        </w:rPr>
        <w:t>Daně, účetnictví. Vzory a případy 1/07.</w:t>
      </w:r>
      <w:r w:rsidRPr="0062038F">
        <w:rPr>
          <w:sz w:val="16"/>
          <w:szCs w:val="16"/>
        </w:rPr>
        <w:t xml:space="preserve"> 2007. Český Těšín: PORADCE s.r.o., 2007. 60 </w:t>
      </w:r>
      <w:proofErr w:type="gramStart"/>
      <w:r w:rsidRPr="0062038F">
        <w:rPr>
          <w:sz w:val="16"/>
          <w:szCs w:val="16"/>
        </w:rPr>
        <w:t>s.6</w:t>
      </w:r>
      <w:proofErr w:type="gramEnd"/>
    </w:p>
  </w:footnote>
  <w:footnote w:id="13">
    <w:p w:rsidR="00E23FA9" w:rsidRPr="0062038F" w:rsidRDefault="00E23FA9" w:rsidP="000252FC">
      <w:pPr>
        <w:pStyle w:val="Textpoznpodarou"/>
        <w:rPr>
          <w:sz w:val="16"/>
          <w:szCs w:val="16"/>
        </w:rPr>
      </w:pPr>
      <w:r>
        <w:rPr>
          <w:rStyle w:val="Znakapoznpodarou"/>
        </w:rPr>
        <w:footnoteRef/>
      </w:r>
      <w:r>
        <w:t xml:space="preserve"> </w:t>
      </w:r>
      <w:r w:rsidRPr="0062038F">
        <w:rPr>
          <w:sz w:val="16"/>
          <w:szCs w:val="16"/>
        </w:rPr>
        <w:t xml:space="preserve">§9 odst. 4 zákona č. 586/1992 Sb., o daních z příjmů, ve znění pozdějších předpisů </w:t>
      </w:r>
      <w:r w:rsidRPr="0062038F">
        <w:rPr>
          <w:rFonts w:ascii="Tahoma" w:hAnsi="Tahoma" w:cs="Tahoma"/>
          <w:b/>
          <w:bCs/>
          <w:color w:val="FFFFFF"/>
          <w:sz w:val="16"/>
          <w:szCs w:val="16"/>
        </w:rPr>
        <w:t>Zákon č. 586/1992 Sb., o daních z příjmů</w:t>
      </w:r>
    </w:p>
  </w:footnote>
  <w:footnote w:id="14">
    <w:p w:rsidR="00E23FA9" w:rsidRPr="0062038F" w:rsidRDefault="00E23FA9" w:rsidP="000252FC">
      <w:pPr>
        <w:pStyle w:val="Textpoznpodarou"/>
        <w:rPr>
          <w:sz w:val="16"/>
          <w:szCs w:val="16"/>
        </w:rPr>
      </w:pPr>
      <w:r w:rsidRPr="0062038F">
        <w:rPr>
          <w:rStyle w:val="Znakapoznpodarou"/>
          <w:sz w:val="16"/>
          <w:szCs w:val="16"/>
        </w:rPr>
        <w:footnoteRef/>
      </w:r>
      <w:r w:rsidRPr="0062038F">
        <w:rPr>
          <w:sz w:val="16"/>
          <w:szCs w:val="16"/>
        </w:rPr>
        <w:t xml:space="preserve"> §13, odst. 4 zákona č. 235/2004 Sb., o dani z přidané hodnoty ve znění pozdějších předpisů</w:t>
      </w:r>
    </w:p>
  </w:footnote>
  <w:footnote w:id="15">
    <w:p w:rsidR="00E23FA9" w:rsidRPr="0062038F" w:rsidRDefault="00E23FA9" w:rsidP="000252FC">
      <w:pPr>
        <w:pStyle w:val="Textpoznpodarou"/>
        <w:rPr>
          <w:sz w:val="16"/>
          <w:szCs w:val="16"/>
        </w:rPr>
      </w:pPr>
      <w:r>
        <w:rPr>
          <w:rStyle w:val="Znakapoznpodarou"/>
        </w:rPr>
        <w:footnoteRef/>
      </w:r>
      <w:r>
        <w:t xml:space="preserve"> </w:t>
      </w:r>
      <w:r w:rsidRPr="0062038F">
        <w:rPr>
          <w:sz w:val="16"/>
          <w:szCs w:val="16"/>
        </w:rPr>
        <w:t xml:space="preserve">§30, odst. 10 zákona č. 586/1992 </w:t>
      </w:r>
      <w:proofErr w:type="gramStart"/>
      <w:r w:rsidRPr="0062038F">
        <w:rPr>
          <w:sz w:val="16"/>
          <w:szCs w:val="16"/>
        </w:rPr>
        <w:t>Sb.,  o daních</w:t>
      </w:r>
      <w:proofErr w:type="gramEnd"/>
      <w:r w:rsidRPr="0062038F">
        <w:rPr>
          <w:sz w:val="16"/>
          <w:szCs w:val="16"/>
        </w:rPr>
        <w:t xml:space="preserve"> z příjmů, ve znění pozdějších předpisů </w:t>
      </w:r>
      <w:r w:rsidRPr="0062038F">
        <w:rPr>
          <w:rFonts w:ascii="Tahoma" w:hAnsi="Tahoma" w:cs="Tahoma"/>
          <w:b/>
          <w:bCs/>
          <w:color w:val="FFFFFF"/>
          <w:sz w:val="16"/>
          <w:szCs w:val="16"/>
        </w:rPr>
        <w:t>Zákon</w:t>
      </w:r>
    </w:p>
  </w:footnote>
  <w:footnote w:id="16">
    <w:p w:rsidR="00E23FA9" w:rsidRPr="0062038F" w:rsidRDefault="00E23FA9" w:rsidP="000252FC">
      <w:pPr>
        <w:pStyle w:val="Textpoznpodarou"/>
        <w:rPr>
          <w:sz w:val="16"/>
          <w:szCs w:val="16"/>
        </w:rPr>
      </w:pPr>
      <w:r w:rsidRPr="0062038F">
        <w:rPr>
          <w:rStyle w:val="Znakapoznpodarou"/>
          <w:sz w:val="16"/>
          <w:szCs w:val="16"/>
        </w:rPr>
        <w:footnoteRef/>
      </w:r>
      <w:r w:rsidRPr="0062038F">
        <w:rPr>
          <w:sz w:val="16"/>
          <w:szCs w:val="16"/>
        </w:rPr>
        <w:t xml:space="preserve"> §30, odst. 6a zákona č. 235/2004 Sb., o dani z přidané hodnoty ve znění pozdějších předpisů</w:t>
      </w:r>
    </w:p>
    <w:p w:rsidR="00E23FA9" w:rsidRDefault="00E23FA9" w:rsidP="000252FC">
      <w:pPr>
        <w:pStyle w:val="Textpoznpodarou"/>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FA9" w:rsidRPr="001706BD" w:rsidRDefault="00E23FA9" w:rsidP="0032047F">
    <w:pPr>
      <w:pStyle w:val="Zpat"/>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E23FA9" w:rsidRDefault="00E23FA9" w:rsidP="0032047F">
    <w:pPr>
      <w:pStyle w:val="Zhlav"/>
      <w:jc w:val="center"/>
    </w:pPr>
    <w:r w:rsidRPr="001706BD">
      <w:rPr>
        <w:rFonts w:ascii="Verdana" w:hAnsi="Verdana"/>
        <w:b/>
        <w:bCs/>
        <w:color w:val="808080"/>
        <w:szCs w:val="24"/>
      </w:rPr>
      <w:t>Nárožní 2600/9a, 158 00 Praha 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FA9" w:rsidRPr="004947CA" w:rsidRDefault="00E23FA9" w:rsidP="004947C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566E"/>
    <w:multiLevelType w:val="hybridMultilevel"/>
    <w:tmpl w:val="508207B4"/>
    <w:lvl w:ilvl="0" w:tplc="F398D5F2">
      <w:start w:val="9"/>
      <w:numFmt w:val="bullet"/>
      <w:lvlText w:val="-"/>
      <w:lvlJc w:val="left"/>
      <w:pPr>
        <w:ind w:left="720" w:hanging="360"/>
      </w:pPr>
      <w:rPr>
        <w:rFonts w:ascii="Calibri" w:eastAsia="Times New Roman"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2">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3">
    <w:nsid w:val="562B7A7E"/>
    <w:multiLevelType w:val="hybridMultilevel"/>
    <w:tmpl w:val="F2C03F46"/>
    <w:lvl w:ilvl="0" w:tplc="A26A380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36C5312"/>
    <w:multiLevelType w:val="multilevel"/>
    <w:tmpl w:val="75BE90AC"/>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4"/>
  </w:num>
  <w:num w:numId="2">
    <w:abstractNumId w:val="1"/>
  </w:num>
  <w:num w:numId="3">
    <w:abstractNumId w:val="2"/>
  </w:num>
  <w:num w:numId="4">
    <w:abstractNumId w:val="5"/>
  </w:num>
  <w:num w:numId="5">
    <w:abstractNumId w:val="0"/>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attachedTemplate r:id="rId1"/>
  <w:stylePaneFormatFilter w:val="3001"/>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97282">
      <o:colormenu v:ext="edit" strokecolor="none"/>
    </o:shapedefaults>
  </w:hdrShapeDefaults>
  <w:footnotePr>
    <w:footnote w:id="-1"/>
    <w:footnote w:id="0"/>
  </w:footnotePr>
  <w:endnotePr>
    <w:endnote w:id="-1"/>
    <w:endnote w:id="0"/>
  </w:endnotePr>
  <w:compat/>
  <w:rsids>
    <w:rsidRoot w:val="00D6720A"/>
    <w:rsid w:val="000047F2"/>
    <w:rsid w:val="00011C39"/>
    <w:rsid w:val="0001702C"/>
    <w:rsid w:val="000252FC"/>
    <w:rsid w:val="000317EA"/>
    <w:rsid w:val="00036C03"/>
    <w:rsid w:val="00045555"/>
    <w:rsid w:val="000511C9"/>
    <w:rsid w:val="00054341"/>
    <w:rsid w:val="00065351"/>
    <w:rsid w:val="0007535B"/>
    <w:rsid w:val="00095D4E"/>
    <w:rsid w:val="000A2DD8"/>
    <w:rsid w:val="000A4BE9"/>
    <w:rsid w:val="000B13F3"/>
    <w:rsid w:val="000B7380"/>
    <w:rsid w:val="000B73D2"/>
    <w:rsid w:val="000C736E"/>
    <w:rsid w:val="000D2F14"/>
    <w:rsid w:val="000D4D9D"/>
    <w:rsid w:val="000E5F31"/>
    <w:rsid w:val="000F241B"/>
    <w:rsid w:val="000F3725"/>
    <w:rsid w:val="000F4683"/>
    <w:rsid w:val="000F680B"/>
    <w:rsid w:val="001038F1"/>
    <w:rsid w:val="00113F3C"/>
    <w:rsid w:val="00117EE0"/>
    <w:rsid w:val="00122642"/>
    <w:rsid w:val="00122A8E"/>
    <w:rsid w:val="001262E7"/>
    <w:rsid w:val="0012770F"/>
    <w:rsid w:val="0014355A"/>
    <w:rsid w:val="00144279"/>
    <w:rsid w:val="00145303"/>
    <w:rsid w:val="001706BD"/>
    <w:rsid w:val="0018258C"/>
    <w:rsid w:val="001865BE"/>
    <w:rsid w:val="00191D08"/>
    <w:rsid w:val="00193F3F"/>
    <w:rsid w:val="00194089"/>
    <w:rsid w:val="001A09FE"/>
    <w:rsid w:val="001A2D77"/>
    <w:rsid w:val="001A54EF"/>
    <w:rsid w:val="001A6DE7"/>
    <w:rsid w:val="001B087D"/>
    <w:rsid w:val="001B1703"/>
    <w:rsid w:val="001B3607"/>
    <w:rsid w:val="001B4BD3"/>
    <w:rsid w:val="001B6C51"/>
    <w:rsid w:val="001C00E1"/>
    <w:rsid w:val="001C04CD"/>
    <w:rsid w:val="001C3BAC"/>
    <w:rsid w:val="001D2392"/>
    <w:rsid w:val="001D3CE7"/>
    <w:rsid w:val="001F0352"/>
    <w:rsid w:val="001F3C88"/>
    <w:rsid w:val="001F70F2"/>
    <w:rsid w:val="0020540D"/>
    <w:rsid w:val="00205ECD"/>
    <w:rsid w:val="00206FBA"/>
    <w:rsid w:val="00217F26"/>
    <w:rsid w:val="00225E28"/>
    <w:rsid w:val="00226589"/>
    <w:rsid w:val="0022723F"/>
    <w:rsid w:val="00230DD1"/>
    <w:rsid w:val="00234347"/>
    <w:rsid w:val="0023522F"/>
    <w:rsid w:val="00235BBF"/>
    <w:rsid w:val="002365C0"/>
    <w:rsid w:val="00245336"/>
    <w:rsid w:val="00246F20"/>
    <w:rsid w:val="00250D2B"/>
    <w:rsid w:val="0025128B"/>
    <w:rsid w:val="0026039B"/>
    <w:rsid w:val="00260F8F"/>
    <w:rsid w:val="00265875"/>
    <w:rsid w:val="00270124"/>
    <w:rsid w:val="002756C5"/>
    <w:rsid w:val="0027607F"/>
    <w:rsid w:val="0028457C"/>
    <w:rsid w:val="002A0724"/>
    <w:rsid w:val="002A2F1A"/>
    <w:rsid w:val="002A320F"/>
    <w:rsid w:val="002B1680"/>
    <w:rsid w:val="002B205E"/>
    <w:rsid w:val="002B3989"/>
    <w:rsid w:val="002B7DEA"/>
    <w:rsid w:val="002C2272"/>
    <w:rsid w:val="002C45BA"/>
    <w:rsid w:val="002D45A5"/>
    <w:rsid w:val="002D5F88"/>
    <w:rsid w:val="002E14E3"/>
    <w:rsid w:val="002F08E4"/>
    <w:rsid w:val="002F0B50"/>
    <w:rsid w:val="002F7BD1"/>
    <w:rsid w:val="0030181F"/>
    <w:rsid w:val="00302110"/>
    <w:rsid w:val="0030233D"/>
    <w:rsid w:val="00305529"/>
    <w:rsid w:val="003068D3"/>
    <w:rsid w:val="003131C7"/>
    <w:rsid w:val="0032047F"/>
    <w:rsid w:val="00320E0F"/>
    <w:rsid w:val="003219A9"/>
    <w:rsid w:val="0032655D"/>
    <w:rsid w:val="003336A7"/>
    <w:rsid w:val="00334DE1"/>
    <w:rsid w:val="00345A58"/>
    <w:rsid w:val="00361771"/>
    <w:rsid w:val="0036573D"/>
    <w:rsid w:val="003748ED"/>
    <w:rsid w:val="003808E0"/>
    <w:rsid w:val="003819A7"/>
    <w:rsid w:val="00384C28"/>
    <w:rsid w:val="00393748"/>
    <w:rsid w:val="00394F70"/>
    <w:rsid w:val="003A1821"/>
    <w:rsid w:val="003B2429"/>
    <w:rsid w:val="003B3C54"/>
    <w:rsid w:val="003B4D2E"/>
    <w:rsid w:val="003B67D4"/>
    <w:rsid w:val="003B7F36"/>
    <w:rsid w:val="003D3324"/>
    <w:rsid w:val="003F2A3C"/>
    <w:rsid w:val="00407C8B"/>
    <w:rsid w:val="0041199D"/>
    <w:rsid w:val="00412B9C"/>
    <w:rsid w:val="0041307F"/>
    <w:rsid w:val="004164AA"/>
    <w:rsid w:val="00434228"/>
    <w:rsid w:val="004465E3"/>
    <w:rsid w:val="00450DD8"/>
    <w:rsid w:val="004522E5"/>
    <w:rsid w:val="004550AE"/>
    <w:rsid w:val="00456474"/>
    <w:rsid w:val="00462360"/>
    <w:rsid w:val="004705B8"/>
    <w:rsid w:val="00472479"/>
    <w:rsid w:val="00490BA9"/>
    <w:rsid w:val="004947CA"/>
    <w:rsid w:val="004B44A0"/>
    <w:rsid w:val="004C3D83"/>
    <w:rsid w:val="004D32FD"/>
    <w:rsid w:val="004D56FA"/>
    <w:rsid w:val="004E7350"/>
    <w:rsid w:val="004F736F"/>
    <w:rsid w:val="005074E0"/>
    <w:rsid w:val="005079BB"/>
    <w:rsid w:val="0051298C"/>
    <w:rsid w:val="00513C8B"/>
    <w:rsid w:val="005217CD"/>
    <w:rsid w:val="00522B1C"/>
    <w:rsid w:val="00532BCE"/>
    <w:rsid w:val="00535282"/>
    <w:rsid w:val="005435F9"/>
    <w:rsid w:val="00545C54"/>
    <w:rsid w:val="00556E8E"/>
    <w:rsid w:val="0056002D"/>
    <w:rsid w:val="0056630B"/>
    <w:rsid w:val="00567188"/>
    <w:rsid w:val="00567EF3"/>
    <w:rsid w:val="00576BD7"/>
    <w:rsid w:val="00581BA1"/>
    <w:rsid w:val="00595D5B"/>
    <w:rsid w:val="00597B01"/>
    <w:rsid w:val="005A0879"/>
    <w:rsid w:val="005A33DD"/>
    <w:rsid w:val="005A66CD"/>
    <w:rsid w:val="005B2EA5"/>
    <w:rsid w:val="005B3949"/>
    <w:rsid w:val="005B4629"/>
    <w:rsid w:val="005B560F"/>
    <w:rsid w:val="005B6CE4"/>
    <w:rsid w:val="005C061E"/>
    <w:rsid w:val="005C124B"/>
    <w:rsid w:val="005C41F4"/>
    <w:rsid w:val="005D17EC"/>
    <w:rsid w:val="005D5691"/>
    <w:rsid w:val="005D7110"/>
    <w:rsid w:val="005E1034"/>
    <w:rsid w:val="00600304"/>
    <w:rsid w:val="0060294C"/>
    <w:rsid w:val="00617002"/>
    <w:rsid w:val="0062038F"/>
    <w:rsid w:val="00622F49"/>
    <w:rsid w:val="00634BEA"/>
    <w:rsid w:val="0064085E"/>
    <w:rsid w:val="006509E8"/>
    <w:rsid w:val="0066084F"/>
    <w:rsid w:val="00663BAA"/>
    <w:rsid w:val="00672174"/>
    <w:rsid w:val="00674498"/>
    <w:rsid w:val="006A6766"/>
    <w:rsid w:val="006A6FFC"/>
    <w:rsid w:val="006B122F"/>
    <w:rsid w:val="006B682C"/>
    <w:rsid w:val="006C3CAC"/>
    <w:rsid w:val="006E026D"/>
    <w:rsid w:val="006E144D"/>
    <w:rsid w:val="006E273B"/>
    <w:rsid w:val="006E4F07"/>
    <w:rsid w:val="006F1C24"/>
    <w:rsid w:val="006F36A3"/>
    <w:rsid w:val="006F38FE"/>
    <w:rsid w:val="006F60A8"/>
    <w:rsid w:val="007115D9"/>
    <w:rsid w:val="00711ED9"/>
    <w:rsid w:val="007219C7"/>
    <w:rsid w:val="00723C5F"/>
    <w:rsid w:val="00735877"/>
    <w:rsid w:val="00736652"/>
    <w:rsid w:val="0074078D"/>
    <w:rsid w:val="00744888"/>
    <w:rsid w:val="00757690"/>
    <w:rsid w:val="00764528"/>
    <w:rsid w:val="00765B5A"/>
    <w:rsid w:val="00772D49"/>
    <w:rsid w:val="00782893"/>
    <w:rsid w:val="00783D36"/>
    <w:rsid w:val="00784057"/>
    <w:rsid w:val="0078685E"/>
    <w:rsid w:val="00793AB3"/>
    <w:rsid w:val="007A1233"/>
    <w:rsid w:val="007A40AC"/>
    <w:rsid w:val="007A469B"/>
    <w:rsid w:val="007A6AB6"/>
    <w:rsid w:val="007B4C07"/>
    <w:rsid w:val="007C05E4"/>
    <w:rsid w:val="007D4F43"/>
    <w:rsid w:val="007D5C54"/>
    <w:rsid w:val="007E49A4"/>
    <w:rsid w:val="007E684B"/>
    <w:rsid w:val="007F09CD"/>
    <w:rsid w:val="007F1BB5"/>
    <w:rsid w:val="007F3BD2"/>
    <w:rsid w:val="007F5302"/>
    <w:rsid w:val="008020C9"/>
    <w:rsid w:val="00806D10"/>
    <w:rsid w:val="008076E6"/>
    <w:rsid w:val="0081750D"/>
    <w:rsid w:val="0082473F"/>
    <w:rsid w:val="00831212"/>
    <w:rsid w:val="00832518"/>
    <w:rsid w:val="0083377A"/>
    <w:rsid w:val="0083556D"/>
    <w:rsid w:val="00837C09"/>
    <w:rsid w:val="00845800"/>
    <w:rsid w:val="00851E1F"/>
    <w:rsid w:val="008539F6"/>
    <w:rsid w:val="00853C64"/>
    <w:rsid w:val="0085537F"/>
    <w:rsid w:val="00860E80"/>
    <w:rsid w:val="00861E7B"/>
    <w:rsid w:val="00876F72"/>
    <w:rsid w:val="00887089"/>
    <w:rsid w:val="00890AC4"/>
    <w:rsid w:val="00891348"/>
    <w:rsid w:val="00893915"/>
    <w:rsid w:val="008A5FFE"/>
    <w:rsid w:val="008B3448"/>
    <w:rsid w:val="008B3978"/>
    <w:rsid w:val="008C3313"/>
    <w:rsid w:val="008D396D"/>
    <w:rsid w:val="008E2F65"/>
    <w:rsid w:val="008E34DB"/>
    <w:rsid w:val="008F27AE"/>
    <w:rsid w:val="008F3410"/>
    <w:rsid w:val="008F602B"/>
    <w:rsid w:val="008F6080"/>
    <w:rsid w:val="00901B3C"/>
    <w:rsid w:val="00904FBA"/>
    <w:rsid w:val="00917A4F"/>
    <w:rsid w:val="009217F2"/>
    <w:rsid w:val="009231A8"/>
    <w:rsid w:val="00931568"/>
    <w:rsid w:val="00931A35"/>
    <w:rsid w:val="00932D76"/>
    <w:rsid w:val="00935A3F"/>
    <w:rsid w:val="00954280"/>
    <w:rsid w:val="00955DEB"/>
    <w:rsid w:val="009565C1"/>
    <w:rsid w:val="00956A37"/>
    <w:rsid w:val="00957AE1"/>
    <w:rsid w:val="00961597"/>
    <w:rsid w:val="00963D6E"/>
    <w:rsid w:val="0097157C"/>
    <w:rsid w:val="009839C6"/>
    <w:rsid w:val="00990CF5"/>
    <w:rsid w:val="00992431"/>
    <w:rsid w:val="00997CB9"/>
    <w:rsid w:val="009A06FC"/>
    <w:rsid w:val="009A4C97"/>
    <w:rsid w:val="009A7FF3"/>
    <w:rsid w:val="009B302F"/>
    <w:rsid w:val="009B54B8"/>
    <w:rsid w:val="009C3D25"/>
    <w:rsid w:val="009C5106"/>
    <w:rsid w:val="009C5827"/>
    <w:rsid w:val="009D23E3"/>
    <w:rsid w:val="009D348D"/>
    <w:rsid w:val="009D50A3"/>
    <w:rsid w:val="009D5CB2"/>
    <w:rsid w:val="009E2406"/>
    <w:rsid w:val="009E557E"/>
    <w:rsid w:val="00A073EF"/>
    <w:rsid w:val="00A074EB"/>
    <w:rsid w:val="00A101CA"/>
    <w:rsid w:val="00A1409A"/>
    <w:rsid w:val="00A15B7D"/>
    <w:rsid w:val="00A318A0"/>
    <w:rsid w:val="00A31C7B"/>
    <w:rsid w:val="00A40582"/>
    <w:rsid w:val="00A46C19"/>
    <w:rsid w:val="00A46F76"/>
    <w:rsid w:val="00A557E2"/>
    <w:rsid w:val="00A57EFA"/>
    <w:rsid w:val="00A63229"/>
    <w:rsid w:val="00A64AAD"/>
    <w:rsid w:val="00A71B27"/>
    <w:rsid w:val="00A7234A"/>
    <w:rsid w:val="00A82EC3"/>
    <w:rsid w:val="00A90358"/>
    <w:rsid w:val="00A93B0A"/>
    <w:rsid w:val="00AA3689"/>
    <w:rsid w:val="00AA3F5F"/>
    <w:rsid w:val="00AA6F57"/>
    <w:rsid w:val="00AB128F"/>
    <w:rsid w:val="00AB5825"/>
    <w:rsid w:val="00AC50C5"/>
    <w:rsid w:val="00AD0935"/>
    <w:rsid w:val="00AD187B"/>
    <w:rsid w:val="00AD5089"/>
    <w:rsid w:val="00AF7149"/>
    <w:rsid w:val="00B00C00"/>
    <w:rsid w:val="00B00C8F"/>
    <w:rsid w:val="00B11F03"/>
    <w:rsid w:val="00B12D23"/>
    <w:rsid w:val="00B13228"/>
    <w:rsid w:val="00B13C05"/>
    <w:rsid w:val="00B2639D"/>
    <w:rsid w:val="00B30408"/>
    <w:rsid w:val="00B33AA5"/>
    <w:rsid w:val="00B366F4"/>
    <w:rsid w:val="00B37BC7"/>
    <w:rsid w:val="00B408CB"/>
    <w:rsid w:val="00B44B89"/>
    <w:rsid w:val="00B457F4"/>
    <w:rsid w:val="00B464FC"/>
    <w:rsid w:val="00B55AB9"/>
    <w:rsid w:val="00B60B67"/>
    <w:rsid w:val="00B72334"/>
    <w:rsid w:val="00B8042A"/>
    <w:rsid w:val="00B834E5"/>
    <w:rsid w:val="00B878B5"/>
    <w:rsid w:val="00B9550B"/>
    <w:rsid w:val="00BA1381"/>
    <w:rsid w:val="00BA710F"/>
    <w:rsid w:val="00BB07C3"/>
    <w:rsid w:val="00BB5120"/>
    <w:rsid w:val="00BB5D7A"/>
    <w:rsid w:val="00BC14F1"/>
    <w:rsid w:val="00BC4D78"/>
    <w:rsid w:val="00BD1533"/>
    <w:rsid w:val="00BD7149"/>
    <w:rsid w:val="00BE1BBF"/>
    <w:rsid w:val="00BE60E7"/>
    <w:rsid w:val="00BF231B"/>
    <w:rsid w:val="00BF64D9"/>
    <w:rsid w:val="00C02346"/>
    <w:rsid w:val="00C1342A"/>
    <w:rsid w:val="00C44271"/>
    <w:rsid w:val="00C54DC7"/>
    <w:rsid w:val="00C56E67"/>
    <w:rsid w:val="00C62922"/>
    <w:rsid w:val="00C62B30"/>
    <w:rsid w:val="00C66815"/>
    <w:rsid w:val="00C72FD5"/>
    <w:rsid w:val="00C83096"/>
    <w:rsid w:val="00C84056"/>
    <w:rsid w:val="00C90850"/>
    <w:rsid w:val="00C91117"/>
    <w:rsid w:val="00C91453"/>
    <w:rsid w:val="00C91C02"/>
    <w:rsid w:val="00C92938"/>
    <w:rsid w:val="00CA428A"/>
    <w:rsid w:val="00CB1B52"/>
    <w:rsid w:val="00CB6F5D"/>
    <w:rsid w:val="00CC2CD8"/>
    <w:rsid w:val="00CC52B0"/>
    <w:rsid w:val="00CD155D"/>
    <w:rsid w:val="00CD7090"/>
    <w:rsid w:val="00CE0DFD"/>
    <w:rsid w:val="00CE541B"/>
    <w:rsid w:val="00CF5AC6"/>
    <w:rsid w:val="00D02EDA"/>
    <w:rsid w:val="00D04D8E"/>
    <w:rsid w:val="00D07874"/>
    <w:rsid w:val="00D179FA"/>
    <w:rsid w:val="00D23352"/>
    <w:rsid w:val="00D302DC"/>
    <w:rsid w:val="00D4232F"/>
    <w:rsid w:val="00D43BD6"/>
    <w:rsid w:val="00D514FF"/>
    <w:rsid w:val="00D53B32"/>
    <w:rsid w:val="00D5735F"/>
    <w:rsid w:val="00D57FD4"/>
    <w:rsid w:val="00D63CE4"/>
    <w:rsid w:val="00D6720A"/>
    <w:rsid w:val="00D735E2"/>
    <w:rsid w:val="00D74A39"/>
    <w:rsid w:val="00D80224"/>
    <w:rsid w:val="00D80CCD"/>
    <w:rsid w:val="00D8245E"/>
    <w:rsid w:val="00D90FFC"/>
    <w:rsid w:val="00D977A7"/>
    <w:rsid w:val="00DA1337"/>
    <w:rsid w:val="00DA4A47"/>
    <w:rsid w:val="00DA57AC"/>
    <w:rsid w:val="00DB47B9"/>
    <w:rsid w:val="00DC57FF"/>
    <w:rsid w:val="00DC632B"/>
    <w:rsid w:val="00DC6B57"/>
    <w:rsid w:val="00DD1F82"/>
    <w:rsid w:val="00DD24BC"/>
    <w:rsid w:val="00DD6695"/>
    <w:rsid w:val="00DE31B2"/>
    <w:rsid w:val="00DE7EB5"/>
    <w:rsid w:val="00E01EBC"/>
    <w:rsid w:val="00E01F97"/>
    <w:rsid w:val="00E14DCF"/>
    <w:rsid w:val="00E2064A"/>
    <w:rsid w:val="00E23FA9"/>
    <w:rsid w:val="00E25516"/>
    <w:rsid w:val="00E3327C"/>
    <w:rsid w:val="00E37E1C"/>
    <w:rsid w:val="00E418F0"/>
    <w:rsid w:val="00E4395C"/>
    <w:rsid w:val="00E46633"/>
    <w:rsid w:val="00E543E4"/>
    <w:rsid w:val="00E54E9C"/>
    <w:rsid w:val="00E55D3D"/>
    <w:rsid w:val="00E65616"/>
    <w:rsid w:val="00E75F48"/>
    <w:rsid w:val="00E77216"/>
    <w:rsid w:val="00E77BDA"/>
    <w:rsid w:val="00E82303"/>
    <w:rsid w:val="00E83296"/>
    <w:rsid w:val="00E86E13"/>
    <w:rsid w:val="00E9193C"/>
    <w:rsid w:val="00EA075E"/>
    <w:rsid w:val="00EA15C9"/>
    <w:rsid w:val="00EA7D56"/>
    <w:rsid w:val="00EB513B"/>
    <w:rsid w:val="00EC07D9"/>
    <w:rsid w:val="00EC2DBD"/>
    <w:rsid w:val="00EC2DDA"/>
    <w:rsid w:val="00EC7F8F"/>
    <w:rsid w:val="00ED16D8"/>
    <w:rsid w:val="00ED213D"/>
    <w:rsid w:val="00ED48F9"/>
    <w:rsid w:val="00ED6E3B"/>
    <w:rsid w:val="00EE0032"/>
    <w:rsid w:val="00EE410D"/>
    <w:rsid w:val="00EE7290"/>
    <w:rsid w:val="00EF37F2"/>
    <w:rsid w:val="00EF42E4"/>
    <w:rsid w:val="00EF54F6"/>
    <w:rsid w:val="00EF6EBD"/>
    <w:rsid w:val="00EF7086"/>
    <w:rsid w:val="00EF7AF2"/>
    <w:rsid w:val="00F05477"/>
    <w:rsid w:val="00F07FFB"/>
    <w:rsid w:val="00F14CCD"/>
    <w:rsid w:val="00F162A2"/>
    <w:rsid w:val="00F1714B"/>
    <w:rsid w:val="00F177ED"/>
    <w:rsid w:val="00F328B9"/>
    <w:rsid w:val="00F4245E"/>
    <w:rsid w:val="00F4518F"/>
    <w:rsid w:val="00F47B37"/>
    <w:rsid w:val="00F54320"/>
    <w:rsid w:val="00F57066"/>
    <w:rsid w:val="00F61245"/>
    <w:rsid w:val="00F72854"/>
    <w:rsid w:val="00F76425"/>
    <w:rsid w:val="00F92DB6"/>
    <w:rsid w:val="00FA2631"/>
    <w:rsid w:val="00FA317D"/>
    <w:rsid w:val="00FA378F"/>
    <w:rsid w:val="00FB2E0A"/>
    <w:rsid w:val="00FB3E32"/>
    <w:rsid w:val="00FB4225"/>
    <w:rsid w:val="00FC4663"/>
    <w:rsid w:val="00FC4D1B"/>
    <w:rsid w:val="00FC6287"/>
    <w:rsid w:val="00FD0E68"/>
    <w:rsid w:val="00FD3BAF"/>
    <w:rsid w:val="00FE3B68"/>
    <w:rsid w:val="00FE3EBC"/>
    <w:rsid w:val="00FF60A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lsdException w:name="heading 6" w:semiHidden="0" w:uiPriority="9" w:unhideWhenUsed="0"/>
    <w:lsdException w:name="heading 7" w:semiHidden="0" w:uiPriority="9"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A8E"/>
    <w:pPr>
      <w:spacing w:after="240" w:line="360" w:lineRule="auto"/>
      <w:jc w:val="both"/>
    </w:pPr>
    <w:rPr>
      <w:sz w:val="24"/>
    </w:rPr>
  </w:style>
  <w:style w:type="paragraph" w:styleId="Nadpis1">
    <w:name w:val="heading 1"/>
    <w:basedOn w:val="Normln"/>
    <w:next w:val="Nadpis2"/>
    <w:qFormat/>
    <w:rsid w:val="00723C5F"/>
    <w:pPr>
      <w:keepNext/>
      <w:numPr>
        <w:numId w:val="4"/>
      </w:numPr>
      <w:ind w:left="357" w:hanging="357"/>
      <w:jc w:val="left"/>
      <w:outlineLvl w:val="0"/>
    </w:pPr>
    <w:rPr>
      <w:b/>
      <w:bCs/>
      <w:sz w:val="32"/>
      <w:szCs w:val="40"/>
    </w:rPr>
  </w:style>
  <w:style w:type="paragraph" w:styleId="Nadpis2">
    <w:name w:val="heading 2"/>
    <w:basedOn w:val="Normln"/>
    <w:next w:val="Nadpis3"/>
    <w:qFormat/>
    <w:rsid w:val="00723C5F"/>
    <w:pPr>
      <w:keepNext/>
      <w:numPr>
        <w:ilvl w:val="1"/>
        <w:numId w:val="4"/>
      </w:numPr>
      <w:ind w:left="578" w:hanging="578"/>
      <w:jc w:val="left"/>
      <w:outlineLvl w:val="1"/>
    </w:pPr>
    <w:rPr>
      <w:b/>
      <w:bCs/>
      <w:sz w:val="28"/>
      <w:szCs w:val="24"/>
    </w:rPr>
  </w:style>
  <w:style w:type="paragraph" w:styleId="Nadpis3">
    <w:name w:val="heading 3"/>
    <w:basedOn w:val="Normln"/>
    <w:next w:val="Nadpis4"/>
    <w:qFormat/>
    <w:rsid w:val="00723C5F"/>
    <w:pPr>
      <w:keepNext/>
      <w:numPr>
        <w:ilvl w:val="2"/>
        <w:numId w:val="4"/>
      </w:numPr>
      <w:tabs>
        <w:tab w:val="left" w:pos="1304"/>
        <w:tab w:val="left" w:pos="1361"/>
      </w:tabs>
      <w:jc w:val="left"/>
      <w:outlineLvl w:val="2"/>
    </w:pPr>
    <w:rPr>
      <w:rFonts w:cs="Arial"/>
      <w:bCs/>
      <w:sz w:val="28"/>
      <w:szCs w:val="26"/>
    </w:rPr>
  </w:style>
  <w:style w:type="paragraph" w:styleId="Nadpis4">
    <w:name w:val="heading 4"/>
    <w:basedOn w:val="Normln"/>
    <w:next w:val="Nadpis5"/>
    <w:qFormat/>
    <w:rsid w:val="00723C5F"/>
    <w:pPr>
      <w:keepNext/>
      <w:numPr>
        <w:ilvl w:val="3"/>
        <w:numId w:val="4"/>
      </w:numPr>
      <w:ind w:left="862" w:hanging="862"/>
      <w:jc w:val="left"/>
      <w:outlineLvl w:val="3"/>
    </w:pPr>
    <w:rPr>
      <w:b/>
      <w:bCs/>
      <w:szCs w:val="28"/>
    </w:rPr>
  </w:style>
  <w:style w:type="paragraph" w:styleId="Nadpis5">
    <w:name w:val="heading 5"/>
    <w:basedOn w:val="Normln"/>
    <w:next w:val="Normln"/>
    <w:rsid w:val="002A0724"/>
    <w:pPr>
      <w:keepNext/>
      <w:numPr>
        <w:ilvl w:val="4"/>
        <w:numId w:val="4"/>
      </w:numPr>
      <w:spacing w:after="0"/>
      <w:ind w:left="1009" w:hanging="1009"/>
      <w:jc w:val="left"/>
      <w:outlineLvl w:val="4"/>
    </w:pPr>
    <w:rPr>
      <w:bCs/>
      <w:szCs w:val="24"/>
    </w:rPr>
  </w:style>
  <w:style w:type="paragraph" w:styleId="Nadpis6">
    <w:name w:val="heading 6"/>
    <w:aliases w:val="Nadpis obrázku"/>
    <w:basedOn w:val="Normln"/>
    <w:next w:val="Normln"/>
    <w:rsid w:val="008E2F65"/>
    <w:pPr>
      <w:keepNext/>
      <w:numPr>
        <w:ilvl w:val="5"/>
        <w:numId w:val="4"/>
      </w:numPr>
      <w:jc w:val="center"/>
      <w:outlineLvl w:val="5"/>
    </w:pPr>
    <w:rPr>
      <w:b/>
      <w:bCs/>
      <w:szCs w:val="24"/>
    </w:rPr>
  </w:style>
  <w:style w:type="paragraph" w:styleId="Nadpis7">
    <w:name w:val="heading 7"/>
    <w:basedOn w:val="Normln"/>
    <w:next w:val="Normln"/>
    <w:rsid w:val="008E2F65"/>
    <w:pPr>
      <w:keepNext/>
      <w:numPr>
        <w:ilvl w:val="6"/>
        <w:numId w:val="4"/>
      </w:numPr>
      <w:jc w:val="center"/>
      <w:outlineLvl w:val="6"/>
    </w:pPr>
  </w:style>
  <w:style w:type="paragraph" w:styleId="Nadpis8">
    <w:name w:val="heading 8"/>
    <w:basedOn w:val="Normln"/>
    <w:next w:val="Normln"/>
    <w:link w:val="Nadpis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rsid w:val="00FE3B68"/>
    <w:rPr>
      <w:rFonts w:ascii="Cambria" w:hAnsi="Cambria"/>
      <w:color w:val="404040"/>
    </w:rPr>
  </w:style>
  <w:style w:type="character" w:customStyle="1" w:styleId="Nadpis9Char">
    <w:name w:val="Nadpis 9 Char"/>
    <w:basedOn w:val="Standardnpsmoodstavce"/>
    <w:link w:val="Nadpis9"/>
    <w:uiPriority w:val="9"/>
    <w:semiHidden/>
    <w:rsid w:val="00FE3B68"/>
    <w:rPr>
      <w:rFonts w:ascii="Cambria" w:hAnsi="Cambria"/>
      <w:i/>
      <w:iCs/>
      <w:color w:val="404040"/>
    </w:rPr>
  </w:style>
  <w:style w:type="paragraph" w:customStyle="1" w:styleId="Textodstavce">
    <w:name w:val="Text odstavce"/>
    <w:basedOn w:val="Normln"/>
    <w:link w:val="TextodstavceChar"/>
    <w:rsid w:val="00113F3C"/>
  </w:style>
  <w:style w:type="character" w:customStyle="1" w:styleId="TextodstavceChar">
    <w:name w:val="Text odstavce Char"/>
    <w:basedOn w:val="Standardnpsmoodstavce"/>
    <w:link w:val="Textodstavce"/>
    <w:rsid w:val="00113F3C"/>
    <w:rPr>
      <w:sz w:val="24"/>
    </w:rPr>
  </w:style>
  <w:style w:type="paragraph" w:styleId="Textpoznpodarou">
    <w:name w:val="footnote text"/>
    <w:aliases w:val="Text pozn. pod čarou Char Char Char Char,Text pozn. pod čarou Char Char Char"/>
    <w:basedOn w:val="Normln"/>
    <w:link w:val="TextpoznpodarouChar"/>
    <w:uiPriority w:val="99"/>
    <w:semiHidden/>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uiPriority w:val="99"/>
    <w:rsid w:val="00935A3F"/>
  </w:style>
  <w:style w:type="character" w:styleId="Znakapoznpodarou">
    <w:name w:val="footnote reference"/>
    <w:basedOn w:val="Standardnpsmoodstavce"/>
    <w:uiPriority w:val="99"/>
    <w:semiHidden/>
    <w:rsid w:val="00E418F0"/>
    <w:rPr>
      <w:vertAlign w:val="superscript"/>
    </w:rPr>
  </w:style>
  <w:style w:type="paragraph" w:styleId="Zhlav">
    <w:name w:val="header"/>
    <w:basedOn w:val="Normln"/>
    <w:link w:val="ZhlavChar"/>
    <w:uiPriority w:val="99"/>
    <w:unhideWhenUsed/>
    <w:rsid w:val="00990CF5"/>
    <w:pPr>
      <w:tabs>
        <w:tab w:val="center" w:pos="4536"/>
        <w:tab w:val="right" w:pos="9072"/>
      </w:tabs>
      <w:spacing w:after="0"/>
    </w:pPr>
  </w:style>
  <w:style w:type="character" w:customStyle="1" w:styleId="ZhlavChar">
    <w:name w:val="Záhlaví Char"/>
    <w:basedOn w:val="Standardnpsmoodstavce"/>
    <w:link w:val="Zhlav"/>
    <w:uiPriority w:val="99"/>
    <w:rsid w:val="00990CF5"/>
    <w:rPr>
      <w:sz w:val="24"/>
    </w:rPr>
  </w:style>
  <w:style w:type="paragraph" w:customStyle="1" w:styleId="Seznamtypa">
    <w:name w:val="Seznam typ=a"/>
    <w:basedOn w:val="Normln"/>
    <w:rsid w:val="00E418F0"/>
    <w:pPr>
      <w:tabs>
        <w:tab w:val="num" w:pos="360"/>
      </w:tabs>
      <w:ind w:left="360" w:hanging="360"/>
    </w:pPr>
    <w:rPr>
      <w:lang w:eastAsia="en-US"/>
    </w:rPr>
  </w:style>
  <w:style w:type="paragraph" w:styleId="Seznam">
    <w:name w:val="List"/>
    <w:aliases w:val="číslovaný"/>
    <w:basedOn w:val="Normln"/>
    <w:rsid w:val="004D32FD"/>
    <w:pPr>
      <w:tabs>
        <w:tab w:val="num" w:pos="360"/>
      </w:tabs>
      <w:ind w:left="357" w:hanging="357"/>
    </w:pPr>
  </w:style>
  <w:style w:type="character" w:styleId="slostrnky">
    <w:name w:val="page number"/>
    <w:basedOn w:val="Standardnpsmoodstavce"/>
    <w:rsid w:val="005C061E"/>
    <w:rPr>
      <w:rFonts w:ascii="Times New Roman" w:hAnsi="Times New Roman"/>
      <w:sz w:val="24"/>
    </w:rPr>
  </w:style>
  <w:style w:type="paragraph" w:customStyle="1" w:styleId="Tabulka-text">
    <w:name w:val="Tabulka - text"/>
    <w:basedOn w:val="Normln"/>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Zpat">
    <w:name w:val="footer"/>
    <w:basedOn w:val="Normln"/>
    <w:link w:val="ZpatChar"/>
    <w:uiPriority w:val="99"/>
    <w:unhideWhenUsed/>
    <w:rsid w:val="00990CF5"/>
    <w:pPr>
      <w:tabs>
        <w:tab w:val="center" w:pos="4536"/>
        <w:tab w:val="right" w:pos="9072"/>
      </w:tabs>
      <w:spacing w:after="0"/>
    </w:pPr>
  </w:style>
  <w:style w:type="character" w:customStyle="1" w:styleId="ZpatChar">
    <w:name w:val="Zápatí Char"/>
    <w:basedOn w:val="Standardnpsmoodstavce"/>
    <w:link w:val="Zpat"/>
    <w:uiPriority w:val="99"/>
    <w:rsid w:val="00990CF5"/>
    <w:rPr>
      <w:sz w:val="24"/>
    </w:rPr>
  </w:style>
  <w:style w:type="paragraph" w:customStyle="1" w:styleId="Tabulka-pramen">
    <w:name w:val="Tabulka - pramen"/>
    <w:aliases w:val="legenda"/>
    <w:basedOn w:val="Normln"/>
    <w:rsid w:val="00CD7090"/>
    <w:pPr>
      <w:spacing w:before="120"/>
      <w:jc w:val="left"/>
    </w:pPr>
    <w:rPr>
      <w:bCs/>
      <w:sz w:val="22"/>
    </w:rPr>
  </w:style>
  <w:style w:type="paragraph" w:customStyle="1" w:styleId="Odstavecprograf">
    <w:name w:val="Odstavec pro graf"/>
    <w:basedOn w:val="Normln"/>
    <w:rsid w:val="004D32FD"/>
    <w:rPr>
      <w:sz w:val="20"/>
    </w:rPr>
  </w:style>
  <w:style w:type="paragraph" w:customStyle="1" w:styleId="Odrka3stupn">
    <w:name w:val="Odrážka 3. stupně"/>
    <w:basedOn w:val="Normln"/>
    <w:rsid w:val="00193F3F"/>
    <w:pPr>
      <w:numPr>
        <w:numId w:val="3"/>
      </w:numPr>
    </w:pPr>
  </w:style>
  <w:style w:type="paragraph" w:customStyle="1" w:styleId="Odrka1stupn">
    <w:name w:val="Odrážka 1. stupně"/>
    <w:basedOn w:val="Normln"/>
    <w:rsid w:val="000B73D2"/>
    <w:pPr>
      <w:numPr>
        <w:numId w:val="1"/>
      </w:numPr>
      <w:spacing w:after="0"/>
      <w:ind w:left="1066" w:hanging="357"/>
    </w:pPr>
  </w:style>
  <w:style w:type="character" w:styleId="Zstupntext">
    <w:name w:val="Placeholder Text"/>
    <w:basedOn w:val="Standardnpsmoodstavce"/>
    <w:uiPriority w:val="99"/>
    <w:semiHidden/>
    <w:rsid w:val="000A4BE9"/>
    <w:rPr>
      <w:color w:val="808080"/>
    </w:rPr>
  </w:style>
  <w:style w:type="character" w:styleId="Hypertextovodkaz">
    <w:name w:val="Hyperlink"/>
    <w:basedOn w:val="Standardnpsmoodstavce"/>
    <w:uiPriority w:val="99"/>
    <w:rsid w:val="00194089"/>
    <w:rPr>
      <w:rFonts w:ascii="Times New Roman" w:hAnsi="Times New Roman"/>
      <w:color w:val="0000FF"/>
      <w:sz w:val="24"/>
      <w:u w:val="single"/>
    </w:rPr>
  </w:style>
  <w:style w:type="paragraph" w:customStyle="1" w:styleId="Zdroj">
    <w:name w:val="Zdroj"/>
    <w:basedOn w:val="Normln"/>
    <w:rsid w:val="0085537F"/>
    <w:pPr>
      <w:jc w:val="left"/>
    </w:pPr>
    <w:rPr>
      <w:sz w:val="20"/>
    </w:rPr>
  </w:style>
  <w:style w:type="paragraph" w:styleId="Textbubliny">
    <w:name w:val="Balloon Text"/>
    <w:basedOn w:val="Normln"/>
    <w:semiHidden/>
    <w:rsid w:val="00E418F0"/>
    <w:rPr>
      <w:rFonts w:ascii="Tahoma" w:hAnsi="Tahoma" w:cs="Tahoma"/>
      <w:sz w:val="16"/>
      <w:szCs w:val="16"/>
    </w:rPr>
  </w:style>
  <w:style w:type="paragraph" w:customStyle="1" w:styleId="Keywords">
    <w:name w:val="Key words"/>
    <w:basedOn w:val="Normln"/>
    <w:rsid w:val="00194089"/>
    <w:pPr>
      <w:tabs>
        <w:tab w:val="num" w:pos="1304"/>
      </w:tabs>
      <w:ind w:left="1304" w:hanging="1304"/>
    </w:pPr>
    <w:rPr>
      <w:szCs w:val="24"/>
      <w:lang w:val="en-US"/>
    </w:rPr>
  </w:style>
  <w:style w:type="paragraph" w:customStyle="1" w:styleId="Klovslova">
    <w:name w:val="Klíčová slova:"/>
    <w:basedOn w:val="Normln"/>
    <w:rsid w:val="00194089"/>
    <w:pPr>
      <w:tabs>
        <w:tab w:val="num" w:pos="1531"/>
      </w:tabs>
      <w:spacing w:after="360"/>
      <w:ind w:left="1531" w:hanging="1531"/>
    </w:pPr>
    <w:rPr>
      <w:szCs w:val="24"/>
    </w:rPr>
  </w:style>
  <w:style w:type="paragraph" w:customStyle="1" w:styleId="AbstractSummary-nadpis">
    <w:name w:val="Abstract/Summary - nadpis"/>
    <w:basedOn w:val="Normln"/>
    <w:rsid w:val="00831212"/>
    <w:pPr>
      <w:tabs>
        <w:tab w:val="num" w:pos="0"/>
      </w:tabs>
      <w:spacing w:before="240"/>
      <w:jc w:val="left"/>
    </w:pPr>
    <w:rPr>
      <w:b/>
      <w:szCs w:val="24"/>
    </w:rPr>
  </w:style>
  <w:style w:type="paragraph" w:customStyle="1" w:styleId="AbstractSummary-text">
    <w:name w:val="Abstract/Summary - text"/>
    <w:basedOn w:val="Normln"/>
    <w:rsid w:val="00CE0DFD"/>
    <w:rPr>
      <w:szCs w:val="24"/>
      <w:lang w:val="en-US"/>
    </w:rPr>
  </w:style>
  <w:style w:type="paragraph" w:customStyle="1" w:styleId="JELclassification">
    <w:name w:val="JEL classification"/>
    <w:basedOn w:val="Normln"/>
    <w:rsid w:val="00194089"/>
    <w:pPr>
      <w:tabs>
        <w:tab w:val="num" w:pos="2041"/>
      </w:tabs>
      <w:spacing w:after="0"/>
      <w:ind w:left="2041" w:hanging="2041"/>
    </w:pPr>
    <w:rPr>
      <w:szCs w:val="24"/>
      <w:lang w:val="en-US"/>
    </w:rPr>
  </w:style>
  <w:style w:type="paragraph" w:styleId="Nadpisobsahu">
    <w:name w:val="TOC Heading"/>
    <w:basedOn w:val="Nadpis1"/>
    <w:next w:val="Normln"/>
    <w:uiPriority w:val="39"/>
    <w:unhideWhenUsed/>
    <w:qFormat/>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rsid w:val="000B73D2"/>
    <w:pPr>
      <w:numPr>
        <w:numId w:val="2"/>
      </w:numPr>
      <w:ind w:left="1604" w:hanging="357"/>
    </w:pPr>
  </w:style>
  <w:style w:type="paragraph" w:styleId="Obsah1">
    <w:name w:val="toc 1"/>
    <w:basedOn w:val="Normln"/>
    <w:next w:val="Normln"/>
    <w:autoRedefine/>
    <w:uiPriority w:val="39"/>
    <w:unhideWhenUsed/>
    <w:qFormat/>
    <w:rsid w:val="00FC6287"/>
    <w:pPr>
      <w:tabs>
        <w:tab w:val="left" w:pos="440"/>
        <w:tab w:val="right" w:leader="dot" w:pos="8494"/>
      </w:tabs>
      <w:spacing w:after="100" w:line="276" w:lineRule="auto"/>
      <w:ind w:left="284" w:hanging="284"/>
      <w:jc w:val="left"/>
    </w:pPr>
    <w:rPr>
      <w:szCs w:val="22"/>
      <w:lang w:eastAsia="en-US"/>
    </w:rPr>
  </w:style>
  <w:style w:type="paragraph" w:styleId="Obsah3">
    <w:name w:val="toc 3"/>
    <w:basedOn w:val="Normln"/>
    <w:next w:val="Normln"/>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rsid w:val="00FA317D"/>
    <w:pPr>
      <w:spacing w:after="0"/>
    </w:pPr>
  </w:style>
  <w:style w:type="character" w:customStyle="1" w:styleId="ZkladntextodsazenChar">
    <w:name w:val="Základní text odsazený Char"/>
    <w:basedOn w:val="Standardnpsmoodstavce"/>
    <w:link w:val="Zkladntextodsazen"/>
    <w:rsid w:val="00FA317D"/>
    <w:rPr>
      <w:sz w:val="24"/>
    </w:rPr>
  </w:style>
  <w:style w:type="paragraph" w:styleId="Zkladntext">
    <w:name w:val="Body Text"/>
    <w:basedOn w:val="Normln"/>
    <w:link w:val="ZkladntextChar"/>
    <w:rsid w:val="00FA317D"/>
    <w:pPr>
      <w:spacing w:after="0"/>
    </w:pPr>
  </w:style>
  <w:style w:type="character" w:customStyle="1" w:styleId="ZkladntextChar">
    <w:name w:val="Základní text Char"/>
    <w:basedOn w:val="Standardnpsmoodstavce"/>
    <w:link w:val="Zkladntext"/>
    <w:rsid w:val="00FA317D"/>
    <w:rPr>
      <w:sz w:val="24"/>
    </w:rPr>
  </w:style>
  <w:style w:type="paragraph" w:styleId="Normlnweb">
    <w:name w:val="Normal (Web)"/>
    <w:basedOn w:val="Normln"/>
    <w:uiPriority w:val="99"/>
    <w:semiHidden/>
    <w:unhideWhenUsed/>
    <w:rsid w:val="0014355A"/>
    <w:pPr>
      <w:spacing w:before="100" w:beforeAutospacing="1" w:after="100" w:afterAutospacing="1"/>
      <w:jc w:val="left"/>
    </w:pPr>
    <w:rPr>
      <w:szCs w:val="24"/>
    </w:rPr>
  </w:style>
  <w:style w:type="paragraph" w:customStyle="1" w:styleId="Literatura-text">
    <w:name w:val="Literatura-text"/>
    <w:basedOn w:val="Normln"/>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Nzev">
    <w:name w:val="Title"/>
    <w:basedOn w:val="Normln"/>
    <w:link w:val="NzevChar"/>
    <w:qFormat/>
    <w:rsid w:val="00B55AB9"/>
    <w:pPr>
      <w:spacing w:after="0" w:line="240" w:lineRule="auto"/>
      <w:jc w:val="center"/>
    </w:pPr>
    <w:rPr>
      <w:b/>
      <w:sz w:val="72"/>
    </w:rPr>
  </w:style>
  <w:style w:type="character" w:customStyle="1" w:styleId="NzevChar">
    <w:name w:val="Název Char"/>
    <w:basedOn w:val="Standardnpsmoodstavce"/>
    <w:link w:val="Nzev"/>
    <w:rsid w:val="00B55AB9"/>
    <w:rPr>
      <w:b/>
      <w:sz w:val="72"/>
    </w:rPr>
  </w:style>
  <w:style w:type="paragraph" w:customStyle="1" w:styleId="Formul">
    <w:name w:val="Formulář"/>
    <w:qFormat/>
    <w:rsid w:val="00B55AB9"/>
    <w:pPr>
      <w:jc w:val="center"/>
    </w:pPr>
    <w:rPr>
      <w:rFonts w:ascii="Verdana" w:hAnsi="Verdana"/>
      <w:b/>
      <w:bCs/>
      <w:caps/>
    </w:rPr>
  </w:style>
  <w:style w:type="character" w:styleId="Zvraznn">
    <w:name w:val="Emphasis"/>
    <w:basedOn w:val="Standardnpsmoodstavce"/>
    <w:uiPriority w:val="20"/>
    <w:qFormat/>
    <w:rsid w:val="000252FC"/>
    <w:rPr>
      <w:i/>
      <w:iCs/>
    </w:rPr>
  </w:style>
  <w:style w:type="paragraph" w:styleId="Odstavecseseznamem">
    <w:name w:val="List Paragraph"/>
    <w:basedOn w:val="Normln"/>
    <w:uiPriority w:val="34"/>
    <w:qFormat/>
    <w:rsid w:val="000252FC"/>
    <w:pPr>
      <w:spacing w:after="200" w:line="276" w:lineRule="auto"/>
      <w:ind w:left="720"/>
      <w:contextualSpacing/>
      <w:jc w:val="left"/>
    </w:pPr>
    <w:rPr>
      <w:rFonts w:asciiTheme="minorHAnsi" w:eastAsiaTheme="minorHAnsi" w:hAnsiTheme="minorHAnsi" w:cstheme="minorBidi"/>
      <w:sz w:val="22"/>
      <w:szCs w:val="22"/>
      <w:lang w:eastAsia="en-US"/>
    </w:rPr>
  </w:style>
  <w:style w:type="character" w:styleId="Siln">
    <w:name w:val="Strong"/>
    <w:basedOn w:val="Standardnpsmoodstavce"/>
    <w:uiPriority w:val="22"/>
    <w:qFormat/>
    <w:rsid w:val="00CF5AC6"/>
    <w:rPr>
      <w:b/>
      <w:bCs/>
    </w:rPr>
  </w:style>
  <w:style w:type="character" w:styleId="Sledovanodkaz">
    <w:name w:val="FollowedHyperlink"/>
    <w:basedOn w:val="Standardnpsmoodstavce"/>
    <w:uiPriority w:val="99"/>
    <w:semiHidden/>
    <w:unhideWhenUsed/>
    <w:rsid w:val="009E557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405000">
      <w:bodyDiv w:val="1"/>
      <w:marLeft w:val="0"/>
      <w:marRight w:val="0"/>
      <w:marTop w:val="0"/>
      <w:marBottom w:val="0"/>
      <w:divBdr>
        <w:top w:val="none" w:sz="0" w:space="0" w:color="auto"/>
        <w:left w:val="none" w:sz="0" w:space="0" w:color="auto"/>
        <w:bottom w:val="none" w:sz="0" w:space="0" w:color="auto"/>
        <w:right w:val="none" w:sz="0" w:space="0" w:color="auto"/>
      </w:divBdr>
    </w:div>
    <w:div w:id="6641767">
      <w:bodyDiv w:val="1"/>
      <w:marLeft w:val="0"/>
      <w:marRight w:val="0"/>
      <w:marTop w:val="0"/>
      <w:marBottom w:val="0"/>
      <w:divBdr>
        <w:top w:val="none" w:sz="0" w:space="0" w:color="auto"/>
        <w:left w:val="none" w:sz="0" w:space="0" w:color="auto"/>
        <w:bottom w:val="none" w:sz="0" w:space="0" w:color="auto"/>
        <w:right w:val="none" w:sz="0" w:space="0" w:color="auto"/>
      </w:divBdr>
    </w:div>
    <w:div w:id="56124681">
      <w:bodyDiv w:val="1"/>
      <w:marLeft w:val="0"/>
      <w:marRight w:val="0"/>
      <w:marTop w:val="0"/>
      <w:marBottom w:val="0"/>
      <w:divBdr>
        <w:top w:val="none" w:sz="0" w:space="0" w:color="auto"/>
        <w:left w:val="none" w:sz="0" w:space="0" w:color="auto"/>
        <w:bottom w:val="none" w:sz="0" w:space="0" w:color="auto"/>
        <w:right w:val="none" w:sz="0" w:space="0" w:color="auto"/>
      </w:divBdr>
    </w:div>
    <w:div w:id="125322963">
      <w:bodyDiv w:val="1"/>
      <w:marLeft w:val="0"/>
      <w:marRight w:val="0"/>
      <w:marTop w:val="0"/>
      <w:marBottom w:val="0"/>
      <w:divBdr>
        <w:top w:val="none" w:sz="0" w:space="0" w:color="auto"/>
        <w:left w:val="none" w:sz="0" w:space="0" w:color="auto"/>
        <w:bottom w:val="none" w:sz="0" w:space="0" w:color="auto"/>
        <w:right w:val="none" w:sz="0" w:space="0" w:color="auto"/>
      </w:divBdr>
    </w:div>
    <w:div w:id="175390204">
      <w:bodyDiv w:val="1"/>
      <w:marLeft w:val="0"/>
      <w:marRight w:val="0"/>
      <w:marTop w:val="0"/>
      <w:marBottom w:val="0"/>
      <w:divBdr>
        <w:top w:val="none" w:sz="0" w:space="0" w:color="auto"/>
        <w:left w:val="none" w:sz="0" w:space="0" w:color="auto"/>
        <w:bottom w:val="none" w:sz="0" w:space="0" w:color="auto"/>
        <w:right w:val="none" w:sz="0" w:space="0" w:color="auto"/>
      </w:divBdr>
      <w:divsChild>
        <w:div w:id="268515671">
          <w:marLeft w:val="619"/>
          <w:marRight w:val="0"/>
          <w:marTop w:val="134"/>
          <w:marBottom w:val="0"/>
          <w:divBdr>
            <w:top w:val="none" w:sz="0" w:space="0" w:color="auto"/>
            <w:left w:val="none" w:sz="0" w:space="0" w:color="auto"/>
            <w:bottom w:val="none" w:sz="0" w:space="0" w:color="auto"/>
            <w:right w:val="none" w:sz="0" w:space="0" w:color="auto"/>
          </w:divBdr>
        </w:div>
        <w:div w:id="1360280352">
          <w:marLeft w:val="619"/>
          <w:marRight w:val="0"/>
          <w:marTop w:val="134"/>
          <w:marBottom w:val="0"/>
          <w:divBdr>
            <w:top w:val="none" w:sz="0" w:space="0" w:color="auto"/>
            <w:left w:val="none" w:sz="0" w:space="0" w:color="auto"/>
            <w:bottom w:val="none" w:sz="0" w:space="0" w:color="auto"/>
            <w:right w:val="none" w:sz="0" w:space="0" w:color="auto"/>
          </w:divBdr>
        </w:div>
        <w:div w:id="1400444738">
          <w:marLeft w:val="619"/>
          <w:marRight w:val="0"/>
          <w:marTop w:val="134"/>
          <w:marBottom w:val="0"/>
          <w:divBdr>
            <w:top w:val="none" w:sz="0" w:space="0" w:color="auto"/>
            <w:left w:val="none" w:sz="0" w:space="0" w:color="auto"/>
            <w:bottom w:val="none" w:sz="0" w:space="0" w:color="auto"/>
            <w:right w:val="none" w:sz="0" w:space="0" w:color="auto"/>
          </w:divBdr>
        </w:div>
        <w:div w:id="1441798438">
          <w:marLeft w:val="619"/>
          <w:marRight w:val="0"/>
          <w:marTop w:val="134"/>
          <w:marBottom w:val="0"/>
          <w:divBdr>
            <w:top w:val="none" w:sz="0" w:space="0" w:color="auto"/>
            <w:left w:val="none" w:sz="0" w:space="0" w:color="auto"/>
            <w:bottom w:val="none" w:sz="0" w:space="0" w:color="auto"/>
            <w:right w:val="none" w:sz="0" w:space="0" w:color="auto"/>
          </w:divBdr>
        </w:div>
        <w:div w:id="1505785361">
          <w:marLeft w:val="619"/>
          <w:marRight w:val="0"/>
          <w:marTop w:val="134"/>
          <w:marBottom w:val="0"/>
          <w:divBdr>
            <w:top w:val="none" w:sz="0" w:space="0" w:color="auto"/>
            <w:left w:val="none" w:sz="0" w:space="0" w:color="auto"/>
            <w:bottom w:val="none" w:sz="0" w:space="0" w:color="auto"/>
            <w:right w:val="none" w:sz="0" w:space="0" w:color="auto"/>
          </w:divBdr>
        </w:div>
        <w:div w:id="1576934084">
          <w:marLeft w:val="619"/>
          <w:marRight w:val="0"/>
          <w:marTop w:val="134"/>
          <w:marBottom w:val="0"/>
          <w:divBdr>
            <w:top w:val="none" w:sz="0" w:space="0" w:color="auto"/>
            <w:left w:val="none" w:sz="0" w:space="0" w:color="auto"/>
            <w:bottom w:val="none" w:sz="0" w:space="0" w:color="auto"/>
            <w:right w:val="none" w:sz="0" w:space="0" w:color="auto"/>
          </w:divBdr>
        </w:div>
      </w:divsChild>
    </w:div>
    <w:div w:id="199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4674440">
          <w:marLeft w:val="0"/>
          <w:marRight w:val="0"/>
          <w:marTop w:val="0"/>
          <w:marBottom w:val="0"/>
          <w:divBdr>
            <w:top w:val="none" w:sz="0" w:space="0" w:color="auto"/>
            <w:left w:val="none" w:sz="0" w:space="0" w:color="auto"/>
            <w:bottom w:val="none" w:sz="0" w:space="0" w:color="auto"/>
            <w:right w:val="none" w:sz="0" w:space="0" w:color="auto"/>
          </w:divBdr>
        </w:div>
      </w:divsChild>
    </w:div>
    <w:div w:id="219679432">
      <w:bodyDiv w:val="1"/>
      <w:marLeft w:val="0"/>
      <w:marRight w:val="0"/>
      <w:marTop w:val="0"/>
      <w:marBottom w:val="0"/>
      <w:divBdr>
        <w:top w:val="none" w:sz="0" w:space="0" w:color="auto"/>
        <w:left w:val="none" w:sz="0" w:space="0" w:color="auto"/>
        <w:bottom w:val="none" w:sz="0" w:space="0" w:color="auto"/>
        <w:right w:val="none" w:sz="0" w:space="0" w:color="auto"/>
      </w:divBdr>
      <w:divsChild>
        <w:div w:id="425738031">
          <w:marLeft w:val="215"/>
          <w:marRight w:val="215"/>
          <w:marTop w:val="215"/>
          <w:marBottom w:val="215"/>
          <w:divBdr>
            <w:top w:val="none" w:sz="0" w:space="0" w:color="auto"/>
            <w:left w:val="none" w:sz="0" w:space="0" w:color="auto"/>
            <w:bottom w:val="none" w:sz="0" w:space="0" w:color="auto"/>
            <w:right w:val="none" w:sz="0" w:space="0" w:color="auto"/>
          </w:divBdr>
          <w:divsChild>
            <w:div w:id="1473405266">
              <w:marLeft w:val="0"/>
              <w:marRight w:val="0"/>
              <w:marTop w:val="0"/>
              <w:marBottom w:val="0"/>
              <w:divBdr>
                <w:top w:val="none" w:sz="0" w:space="0" w:color="auto"/>
                <w:left w:val="none" w:sz="0" w:space="0" w:color="auto"/>
                <w:bottom w:val="none" w:sz="0" w:space="0" w:color="auto"/>
                <w:right w:val="none" w:sz="0" w:space="0" w:color="auto"/>
              </w:divBdr>
              <w:divsChild>
                <w:div w:id="1819346353">
                  <w:marLeft w:val="2708"/>
                  <w:marRight w:val="0"/>
                  <w:marTop w:val="0"/>
                  <w:marBottom w:val="0"/>
                  <w:divBdr>
                    <w:top w:val="none" w:sz="0" w:space="0" w:color="auto"/>
                    <w:left w:val="none" w:sz="0" w:space="0" w:color="auto"/>
                    <w:bottom w:val="none" w:sz="0" w:space="0" w:color="auto"/>
                    <w:right w:val="none" w:sz="0" w:space="0" w:color="auto"/>
                  </w:divBdr>
                  <w:divsChild>
                    <w:div w:id="359625465">
                      <w:marLeft w:val="0"/>
                      <w:marRight w:val="0"/>
                      <w:marTop w:val="0"/>
                      <w:marBottom w:val="0"/>
                      <w:divBdr>
                        <w:top w:val="none" w:sz="0" w:space="0" w:color="auto"/>
                        <w:left w:val="none" w:sz="0" w:space="0" w:color="auto"/>
                        <w:bottom w:val="none" w:sz="0" w:space="0" w:color="auto"/>
                        <w:right w:val="none" w:sz="0" w:space="0" w:color="auto"/>
                      </w:divBdr>
                      <w:divsChild>
                        <w:div w:id="1305698681">
                          <w:marLeft w:val="0"/>
                          <w:marRight w:val="0"/>
                          <w:marTop w:val="0"/>
                          <w:marBottom w:val="0"/>
                          <w:divBdr>
                            <w:top w:val="none" w:sz="0" w:space="0" w:color="auto"/>
                            <w:left w:val="none" w:sz="0" w:space="0" w:color="auto"/>
                            <w:bottom w:val="none" w:sz="0" w:space="0" w:color="auto"/>
                            <w:right w:val="none" w:sz="0" w:space="0" w:color="auto"/>
                          </w:divBdr>
                          <w:divsChild>
                            <w:div w:id="1156651318">
                              <w:marLeft w:val="0"/>
                              <w:marRight w:val="0"/>
                              <w:marTop w:val="0"/>
                              <w:marBottom w:val="0"/>
                              <w:divBdr>
                                <w:top w:val="none" w:sz="0" w:space="0" w:color="auto"/>
                                <w:left w:val="none" w:sz="0" w:space="0" w:color="auto"/>
                                <w:bottom w:val="none" w:sz="0" w:space="0" w:color="auto"/>
                                <w:right w:val="none" w:sz="0" w:space="0" w:color="auto"/>
                              </w:divBdr>
                              <w:divsChild>
                                <w:div w:id="1486816405">
                                  <w:marLeft w:val="0"/>
                                  <w:marRight w:val="0"/>
                                  <w:marTop w:val="0"/>
                                  <w:marBottom w:val="0"/>
                                  <w:divBdr>
                                    <w:top w:val="none" w:sz="0" w:space="0" w:color="auto"/>
                                    <w:left w:val="none" w:sz="0" w:space="0" w:color="auto"/>
                                    <w:bottom w:val="none" w:sz="0" w:space="0" w:color="auto"/>
                                    <w:right w:val="none" w:sz="0" w:space="0" w:color="auto"/>
                                  </w:divBdr>
                                  <w:divsChild>
                                    <w:div w:id="936668283">
                                      <w:marLeft w:val="0"/>
                                      <w:marRight w:val="0"/>
                                      <w:marTop w:val="0"/>
                                      <w:marBottom w:val="0"/>
                                      <w:divBdr>
                                        <w:top w:val="single" w:sz="8" w:space="0" w:color="E4DBBE"/>
                                        <w:left w:val="single" w:sz="8" w:space="0" w:color="E4DBBE"/>
                                        <w:bottom w:val="single" w:sz="8" w:space="0" w:color="E4DBBE"/>
                                        <w:right w:val="single" w:sz="8" w:space="0" w:color="E4DBBE"/>
                                      </w:divBdr>
                                      <w:divsChild>
                                        <w:div w:id="2019650609">
                                          <w:marLeft w:val="0"/>
                                          <w:marRight w:val="0"/>
                                          <w:marTop w:val="0"/>
                                          <w:marBottom w:val="0"/>
                                          <w:divBdr>
                                            <w:top w:val="none" w:sz="0" w:space="0" w:color="auto"/>
                                            <w:left w:val="none" w:sz="0" w:space="0" w:color="auto"/>
                                            <w:bottom w:val="none" w:sz="0" w:space="0" w:color="auto"/>
                                            <w:right w:val="none" w:sz="0" w:space="0" w:color="auto"/>
                                          </w:divBdr>
                                          <w:divsChild>
                                            <w:div w:id="741485714">
                                              <w:marLeft w:val="0"/>
                                              <w:marRight w:val="0"/>
                                              <w:marTop w:val="0"/>
                                              <w:marBottom w:val="0"/>
                                              <w:divBdr>
                                                <w:top w:val="none" w:sz="0" w:space="0" w:color="auto"/>
                                                <w:left w:val="none" w:sz="0" w:space="0" w:color="auto"/>
                                                <w:bottom w:val="none" w:sz="0" w:space="0" w:color="auto"/>
                                                <w:right w:val="none" w:sz="0" w:space="0" w:color="auto"/>
                                              </w:divBdr>
                                              <w:divsChild>
                                                <w:div w:id="17975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4659">
      <w:bodyDiv w:val="1"/>
      <w:marLeft w:val="0"/>
      <w:marRight w:val="0"/>
      <w:marTop w:val="0"/>
      <w:marBottom w:val="0"/>
      <w:divBdr>
        <w:top w:val="none" w:sz="0" w:space="0" w:color="auto"/>
        <w:left w:val="none" w:sz="0" w:space="0" w:color="auto"/>
        <w:bottom w:val="none" w:sz="0" w:space="0" w:color="auto"/>
        <w:right w:val="none" w:sz="0" w:space="0" w:color="auto"/>
      </w:divBdr>
    </w:div>
    <w:div w:id="275409324">
      <w:bodyDiv w:val="1"/>
      <w:marLeft w:val="0"/>
      <w:marRight w:val="0"/>
      <w:marTop w:val="0"/>
      <w:marBottom w:val="0"/>
      <w:divBdr>
        <w:top w:val="none" w:sz="0" w:space="0" w:color="auto"/>
        <w:left w:val="none" w:sz="0" w:space="0" w:color="auto"/>
        <w:bottom w:val="none" w:sz="0" w:space="0" w:color="auto"/>
        <w:right w:val="none" w:sz="0" w:space="0" w:color="auto"/>
      </w:divBdr>
    </w:div>
    <w:div w:id="317810494">
      <w:bodyDiv w:val="1"/>
      <w:marLeft w:val="0"/>
      <w:marRight w:val="0"/>
      <w:marTop w:val="0"/>
      <w:marBottom w:val="0"/>
      <w:divBdr>
        <w:top w:val="none" w:sz="0" w:space="0" w:color="auto"/>
        <w:left w:val="none" w:sz="0" w:space="0" w:color="auto"/>
        <w:bottom w:val="none" w:sz="0" w:space="0" w:color="auto"/>
        <w:right w:val="none" w:sz="0" w:space="0" w:color="auto"/>
      </w:divBdr>
    </w:div>
    <w:div w:id="326447776">
      <w:bodyDiv w:val="1"/>
      <w:marLeft w:val="0"/>
      <w:marRight w:val="0"/>
      <w:marTop w:val="0"/>
      <w:marBottom w:val="0"/>
      <w:divBdr>
        <w:top w:val="none" w:sz="0" w:space="0" w:color="auto"/>
        <w:left w:val="none" w:sz="0" w:space="0" w:color="auto"/>
        <w:bottom w:val="none" w:sz="0" w:space="0" w:color="auto"/>
        <w:right w:val="none" w:sz="0" w:space="0" w:color="auto"/>
      </w:divBdr>
    </w:div>
    <w:div w:id="499467387">
      <w:bodyDiv w:val="1"/>
      <w:marLeft w:val="0"/>
      <w:marRight w:val="0"/>
      <w:marTop w:val="0"/>
      <w:marBottom w:val="0"/>
      <w:divBdr>
        <w:top w:val="none" w:sz="0" w:space="0" w:color="auto"/>
        <w:left w:val="none" w:sz="0" w:space="0" w:color="auto"/>
        <w:bottom w:val="none" w:sz="0" w:space="0" w:color="auto"/>
        <w:right w:val="none" w:sz="0" w:space="0" w:color="auto"/>
      </w:divBdr>
      <w:divsChild>
        <w:div w:id="494607816">
          <w:marLeft w:val="0"/>
          <w:marRight w:val="0"/>
          <w:marTop w:val="0"/>
          <w:marBottom w:val="0"/>
          <w:divBdr>
            <w:top w:val="none" w:sz="0" w:space="0" w:color="auto"/>
            <w:left w:val="none" w:sz="0" w:space="0" w:color="auto"/>
            <w:bottom w:val="none" w:sz="0" w:space="0" w:color="auto"/>
            <w:right w:val="none" w:sz="0" w:space="0" w:color="auto"/>
          </w:divBdr>
        </w:div>
      </w:divsChild>
    </w:div>
    <w:div w:id="517083806">
      <w:bodyDiv w:val="1"/>
      <w:marLeft w:val="0"/>
      <w:marRight w:val="0"/>
      <w:marTop w:val="0"/>
      <w:marBottom w:val="0"/>
      <w:divBdr>
        <w:top w:val="none" w:sz="0" w:space="0" w:color="auto"/>
        <w:left w:val="none" w:sz="0" w:space="0" w:color="auto"/>
        <w:bottom w:val="none" w:sz="0" w:space="0" w:color="auto"/>
        <w:right w:val="none" w:sz="0" w:space="0" w:color="auto"/>
      </w:divBdr>
    </w:div>
    <w:div w:id="534658085">
      <w:bodyDiv w:val="1"/>
      <w:marLeft w:val="0"/>
      <w:marRight w:val="0"/>
      <w:marTop w:val="0"/>
      <w:marBottom w:val="0"/>
      <w:divBdr>
        <w:top w:val="none" w:sz="0" w:space="0" w:color="auto"/>
        <w:left w:val="none" w:sz="0" w:space="0" w:color="auto"/>
        <w:bottom w:val="none" w:sz="0" w:space="0" w:color="auto"/>
        <w:right w:val="none" w:sz="0" w:space="0" w:color="auto"/>
      </w:divBdr>
      <w:divsChild>
        <w:div w:id="1670328881">
          <w:marLeft w:val="0"/>
          <w:marRight w:val="0"/>
          <w:marTop w:val="0"/>
          <w:marBottom w:val="0"/>
          <w:divBdr>
            <w:top w:val="none" w:sz="0" w:space="0" w:color="auto"/>
            <w:left w:val="none" w:sz="0" w:space="0" w:color="auto"/>
            <w:bottom w:val="none" w:sz="0" w:space="0" w:color="auto"/>
            <w:right w:val="none" w:sz="0" w:space="0" w:color="auto"/>
          </w:divBdr>
        </w:div>
      </w:divsChild>
    </w:div>
    <w:div w:id="570821430">
      <w:bodyDiv w:val="1"/>
      <w:marLeft w:val="0"/>
      <w:marRight w:val="0"/>
      <w:marTop w:val="0"/>
      <w:marBottom w:val="0"/>
      <w:divBdr>
        <w:top w:val="none" w:sz="0" w:space="0" w:color="auto"/>
        <w:left w:val="none" w:sz="0" w:space="0" w:color="auto"/>
        <w:bottom w:val="none" w:sz="0" w:space="0" w:color="auto"/>
        <w:right w:val="none" w:sz="0" w:space="0" w:color="auto"/>
      </w:divBdr>
    </w:div>
    <w:div w:id="781873980">
      <w:bodyDiv w:val="1"/>
      <w:marLeft w:val="0"/>
      <w:marRight w:val="0"/>
      <w:marTop w:val="0"/>
      <w:marBottom w:val="0"/>
      <w:divBdr>
        <w:top w:val="none" w:sz="0" w:space="0" w:color="auto"/>
        <w:left w:val="none" w:sz="0" w:space="0" w:color="auto"/>
        <w:bottom w:val="none" w:sz="0" w:space="0" w:color="auto"/>
        <w:right w:val="none" w:sz="0" w:space="0" w:color="auto"/>
      </w:divBdr>
      <w:divsChild>
        <w:div w:id="1488596219">
          <w:marLeft w:val="0"/>
          <w:marRight w:val="0"/>
          <w:marTop w:val="0"/>
          <w:marBottom w:val="0"/>
          <w:divBdr>
            <w:top w:val="none" w:sz="0" w:space="0" w:color="auto"/>
            <w:left w:val="none" w:sz="0" w:space="0" w:color="auto"/>
            <w:bottom w:val="none" w:sz="0" w:space="0" w:color="auto"/>
            <w:right w:val="none" w:sz="0" w:space="0" w:color="auto"/>
          </w:divBdr>
        </w:div>
      </w:divsChild>
    </w:div>
    <w:div w:id="809907055">
      <w:bodyDiv w:val="1"/>
      <w:marLeft w:val="0"/>
      <w:marRight w:val="0"/>
      <w:marTop w:val="0"/>
      <w:marBottom w:val="0"/>
      <w:divBdr>
        <w:top w:val="none" w:sz="0" w:space="0" w:color="auto"/>
        <w:left w:val="none" w:sz="0" w:space="0" w:color="auto"/>
        <w:bottom w:val="none" w:sz="0" w:space="0" w:color="auto"/>
        <w:right w:val="none" w:sz="0" w:space="0" w:color="auto"/>
      </w:divBdr>
    </w:div>
    <w:div w:id="980498723">
      <w:bodyDiv w:val="1"/>
      <w:marLeft w:val="0"/>
      <w:marRight w:val="0"/>
      <w:marTop w:val="0"/>
      <w:marBottom w:val="0"/>
      <w:divBdr>
        <w:top w:val="none" w:sz="0" w:space="0" w:color="auto"/>
        <w:left w:val="none" w:sz="0" w:space="0" w:color="auto"/>
        <w:bottom w:val="none" w:sz="0" w:space="0" w:color="auto"/>
        <w:right w:val="none" w:sz="0" w:space="0" w:color="auto"/>
      </w:divBdr>
    </w:div>
    <w:div w:id="1013609701">
      <w:bodyDiv w:val="1"/>
      <w:marLeft w:val="0"/>
      <w:marRight w:val="0"/>
      <w:marTop w:val="0"/>
      <w:marBottom w:val="0"/>
      <w:divBdr>
        <w:top w:val="none" w:sz="0" w:space="0" w:color="auto"/>
        <w:left w:val="none" w:sz="0" w:space="0" w:color="auto"/>
        <w:bottom w:val="none" w:sz="0" w:space="0" w:color="auto"/>
        <w:right w:val="none" w:sz="0" w:space="0" w:color="auto"/>
      </w:divBdr>
    </w:div>
    <w:div w:id="1058355127">
      <w:bodyDiv w:val="1"/>
      <w:marLeft w:val="0"/>
      <w:marRight w:val="0"/>
      <w:marTop w:val="0"/>
      <w:marBottom w:val="0"/>
      <w:divBdr>
        <w:top w:val="none" w:sz="0" w:space="0" w:color="auto"/>
        <w:left w:val="none" w:sz="0" w:space="0" w:color="auto"/>
        <w:bottom w:val="none" w:sz="0" w:space="0" w:color="auto"/>
        <w:right w:val="none" w:sz="0" w:space="0" w:color="auto"/>
      </w:divBdr>
    </w:div>
    <w:div w:id="1148211603">
      <w:bodyDiv w:val="1"/>
      <w:marLeft w:val="0"/>
      <w:marRight w:val="0"/>
      <w:marTop w:val="0"/>
      <w:marBottom w:val="0"/>
      <w:divBdr>
        <w:top w:val="none" w:sz="0" w:space="0" w:color="auto"/>
        <w:left w:val="none" w:sz="0" w:space="0" w:color="auto"/>
        <w:bottom w:val="none" w:sz="0" w:space="0" w:color="auto"/>
        <w:right w:val="none" w:sz="0" w:space="0" w:color="auto"/>
      </w:divBdr>
    </w:div>
    <w:div w:id="1159619996">
      <w:bodyDiv w:val="1"/>
      <w:marLeft w:val="0"/>
      <w:marRight w:val="0"/>
      <w:marTop w:val="0"/>
      <w:marBottom w:val="0"/>
      <w:divBdr>
        <w:top w:val="none" w:sz="0" w:space="0" w:color="auto"/>
        <w:left w:val="none" w:sz="0" w:space="0" w:color="auto"/>
        <w:bottom w:val="none" w:sz="0" w:space="0" w:color="auto"/>
        <w:right w:val="none" w:sz="0" w:space="0" w:color="auto"/>
      </w:divBdr>
    </w:div>
    <w:div w:id="1170759502">
      <w:bodyDiv w:val="1"/>
      <w:marLeft w:val="0"/>
      <w:marRight w:val="0"/>
      <w:marTop w:val="0"/>
      <w:marBottom w:val="0"/>
      <w:divBdr>
        <w:top w:val="none" w:sz="0" w:space="0" w:color="auto"/>
        <w:left w:val="none" w:sz="0" w:space="0" w:color="auto"/>
        <w:bottom w:val="none" w:sz="0" w:space="0" w:color="auto"/>
        <w:right w:val="none" w:sz="0" w:space="0" w:color="auto"/>
      </w:divBdr>
    </w:div>
    <w:div w:id="1191648958">
      <w:bodyDiv w:val="1"/>
      <w:marLeft w:val="0"/>
      <w:marRight w:val="0"/>
      <w:marTop w:val="0"/>
      <w:marBottom w:val="0"/>
      <w:divBdr>
        <w:top w:val="none" w:sz="0" w:space="0" w:color="auto"/>
        <w:left w:val="none" w:sz="0" w:space="0" w:color="auto"/>
        <w:bottom w:val="none" w:sz="0" w:space="0" w:color="auto"/>
        <w:right w:val="none" w:sz="0" w:space="0" w:color="auto"/>
      </w:divBdr>
    </w:div>
    <w:div w:id="1245652456">
      <w:bodyDiv w:val="1"/>
      <w:marLeft w:val="0"/>
      <w:marRight w:val="0"/>
      <w:marTop w:val="0"/>
      <w:marBottom w:val="0"/>
      <w:divBdr>
        <w:top w:val="none" w:sz="0" w:space="0" w:color="auto"/>
        <w:left w:val="none" w:sz="0" w:space="0" w:color="auto"/>
        <w:bottom w:val="none" w:sz="0" w:space="0" w:color="auto"/>
        <w:right w:val="none" w:sz="0" w:space="0" w:color="auto"/>
      </w:divBdr>
    </w:div>
    <w:div w:id="1272316957">
      <w:bodyDiv w:val="1"/>
      <w:marLeft w:val="0"/>
      <w:marRight w:val="0"/>
      <w:marTop w:val="0"/>
      <w:marBottom w:val="0"/>
      <w:divBdr>
        <w:top w:val="none" w:sz="0" w:space="0" w:color="auto"/>
        <w:left w:val="none" w:sz="0" w:space="0" w:color="auto"/>
        <w:bottom w:val="none" w:sz="0" w:space="0" w:color="auto"/>
        <w:right w:val="none" w:sz="0" w:space="0" w:color="auto"/>
      </w:divBdr>
    </w:div>
    <w:div w:id="1462068900">
      <w:bodyDiv w:val="1"/>
      <w:marLeft w:val="0"/>
      <w:marRight w:val="0"/>
      <w:marTop w:val="0"/>
      <w:marBottom w:val="0"/>
      <w:divBdr>
        <w:top w:val="none" w:sz="0" w:space="0" w:color="auto"/>
        <w:left w:val="none" w:sz="0" w:space="0" w:color="auto"/>
        <w:bottom w:val="none" w:sz="0" w:space="0" w:color="auto"/>
        <w:right w:val="none" w:sz="0" w:space="0" w:color="auto"/>
      </w:divBdr>
      <w:divsChild>
        <w:div w:id="147288584">
          <w:marLeft w:val="1238"/>
          <w:marRight w:val="0"/>
          <w:marTop w:val="106"/>
          <w:marBottom w:val="0"/>
          <w:divBdr>
            <w:top w:val="none" w:sz="0" w:space="0" w:color="auto"/>
            <w:left w:val="none" w:sz="0" w:space="0" w:color="auto"/>
            <w:bottom w:val="none" w:sz="0" w:space="0" w:color="auto"/>
            <w:right w:val="none" w:sz="0" w:space="0" w:color="auto"/>
          </w:divBdr>
        </w:div>
        <w:div w:id="1005590585">
          <w:marLeft w:val="1238"/>
          <w:marRight w:val="0"/>
          <w:marTop w:val="106"/>
          <w:marBottom w:val="0"/>
          <w:divBdr>
            <w:top w:val="none" w:sz="0" w:space="0" w:color="auto"/>
            <w:left w:val="none" w:sz="0" w:space="0" w:color="auto"/>
            <w:bottom w:val="none" w:sz="0" w:space="0" w:color="auto"/>
            <w:right w:val="none" w:sz="0" w:space="0" w:color="auto"/>
          </w:divBdr>
        </w:div>
        <w:div w:id="1437746253">
          <w:marLeft w:val="1238"/>
          <w:marRight w:val="0"/>
          <w:marTop w:val="106"/>
          <w:marBottom w:val="0"/>
          <w:divBdr>
            <w:top w:val="none" w:sz="0" w:space="0" w:color="auto"/>
            <w:left w:val="none" w:sz="0" w:space="0" w:color="auto"/>
            <w:bottom w:val="none" w:sz="0" w:space="0" w:color="auto"/>
            <w:right w:val="none" w:sz="0" w:space="0" w:color="auto"/>
          </w:divBdr>
        </w:div>
        <w:div w:id="1673221233">
          <w:marLeft w:val="1238"/>
          <w:marRight w:val="0"/>
          <w:marTop w:val="106"/>
          <w:marBottom w:val="0"/>
          <w:divBdr>
            <w:top w:val="none" w:sz="0" w:space="0" w:color="auto"/>
            <w:left w:val="none" w:sz="0" w:space="0" w:color="auto"/>
            <w:bottom w:val="none" w:sz="0" w:space="0" w:color="auto"/>
            <w:right w:val="none" w:sz="0" w:space="0" w:color="auto"/>
          </w:divBdr>
        </w:div>
      </w:divsChild>
    </w:div>
    <w:div w:id="1810897178">
      <w:bodyDiv w:val="1"/>
      <w:marLeft w:val="0"/>
      <w:marRight w:val="0"/>
      <w:marTop w:val="0"/>
      <w:marBottom w:val="0"/>
      <w:divBdr>
        <w:top w:val="none" w:sz="0" w:space="0" w:color="auto"/>
        <w:left w:val="none" w:sz="0" w:space="0" w:color="auto"/>
        <w:bottom w:val="none" w:sz="0" w:space="0" w:color="auto"/>
        <w:right w:val="none" w:sz="0" w:space="0" w:color="auto"/>
      </w:divBdr>
    </w:div>
    <w:div w:id="1849908640">
      <w:bodyDiv w:val="1"/>
      <w:marLeft w:val="0"/>
      <w:marRight w:val="0"/>
      <w:marTop w:val="0"/>
      <w:marBottom w:val="0"/>
      <w:divBdr>
        <w:top w:val="none" w:sz="0" w:space="0" w:color="auto"/>
        <w:left w:val="none" w:sz="0" w:space="0" w:color="auto"/>
        <w:bottom w:val="none" w:sz="0" w:space="0" w:color="auto"/>
        <w:right w:val="none" w:sz="0" w:space="0" w:color="auto"/>
      </w:divBdr>
    </w:div>
    <w:div w:id="1871844470">
      <w:bodyDiv w:val="1"/>
      <w:marLeft w:val="0"/>
      <w:marRight w:val="0"/>
      <w:marTop w:val="0"/>
      <w:marBottom w:val="0"/>
      <w:divBdr>
        <w:top w:val="none" w:sz="0" w:space="0" w:color="auto"/>
        <w:left w:val="none" w:sz="0" w:space="0" w:color="auto"/>
        <w:bottom w:val="none" w:sz="0" w:space="0" w:color="auto"/>
        <w:right w:val="none" w:sz="0" w:space="0" w:color="auto"/>
      </w:divBdr>
      <w:divsChild>
        <w:div w:id="666055563">
          <w:marLeft w:val="0"/>
          <w:marRight w:val="0"/>
          <w:marTop w:val="0"/>
          <w:marBottom w:val="0"/>
          <w:divBdr>
            <w:top w:val="none" w:sz="0" w:space="0" w:color="auto"/>
            <w:left w:val="none" w:sz="0" w:space="0" w:color="auto"/>
            <w:bottom w:val="none" w:sz="0" w:space="0" w:color="auto"/>
            <w:right w:val="none" w:sz="0" w:space="0" w:color="auto"/>
          </w:divBdr>
        </w:div>
      </w:divsChild>
    </w:div>
    <w:div w:id="1908682585">
      <w:bodyDiv w:val="1"/>
      <w:marLeft w:val="0"/>
      <w:marRight w:val="0"/>
      <w:marTop w:val="0"/>
      <w:marBottom w:val="0"/>
      <w:divBdr>
        <w:top w:val="none" w:sz="0" w:space="0" w:color="auto"/>
        <w:left w:val="none" w:sz="0" w:space="0" w:color="auto"/>
        <w:bottom w:val="none" w:sz="0" w:space="0" w:color="auto"/>
        <w:right w:val="none" w:sz="0" w:space="0" w:color="auto"/>
      </w:divBdr>
    </w:div>
    <w:div w:id="1951888334">
      <w:bodyDiv w:val="1"/>
      <w:marLeft w:val="0"/>
      <w:marRight w:val="0"/>
      <w:marTop w:val="0"/>
      <w:marBottom w:val="0"/>
      <w:divBdr>
        <w:top w:val="none" w:sz="0" w:space="0" w:color="auto"/>
        <w:left w:val="none" w:sz="0" w:space="0" w:color="auto"/>
        <w:bottom w:val="none" w:sz="0" w:space="0" w:color="auto"/>
        <w:right w:val="none" w:sz="0" w:space="0" w:color="auto"/>
      </w:divBdr>
    </w:div>
    <w:div w:id="1975017656">
      <w:bodyDiv w:val="1"/>
      <w:marLeft w:val="0"/>
      <w:marRight w:val="0"/>
      <w:marTop w:val="0"/>
      <w:marBottom w:val="0"/>
      <w:divBdr>
        <w:top w:val="none" w:sz="0" w:space="0" w:color="auto"/>
        <w:left w:val="none" w:sz="0" w:space="0" w:color="auto"/>
        <w:bottom w:val="none" w:sz="0" w:space="0" w:color="auto"/>
        <w:right w:val="none" w:sz="0" w:space="0" w:color="auto"/>
      </w:divBdr>
    </w:div>
    <w:div w:id="2056074016">
      <w:bodyDiv w:val="1"/>
      <w:marLeft w:val="0"/>
      <w:marRight w:val="0"/>
      <w:marTop w:val="0"/>
      <w:marBottom w:val="0"/>
      <w:divBdr>
        <w:top w:val="none" w:sz="0" w:space="0" w:color="auto"/>
        <w:left w:val="none" w:sz="0" w:space="0" w:color="auto"/>
        <w:bottom w:val="none" w:sz="0" w:space="0" w:color="auto"/>
        <w:right w:val="none" w:sz="0" w:space="0" w:color="auto"/>
      </w:divBdr>
      <w:divsChild>
        <w:div w:id="1352797341">
          <w:marLeft w:val="0"/>
          <w:marRight w:val="0"/>
          <w:marTop w:val="0"/>
          <w:marBottom w:val="0"/>
          <w:divBdr>
            <w:top w:val="none" w:sz="0" w:space="0" w:color="auto"/>
            <w:left w:val="none" w:sz="0" w:space="0" w:color="auto"/>
            <w:bottom w:val="none" w:sz="0" w:space="0" w:color="auto"/>
            <w:right w:val="none" w:sz="0" w:space="0" w:color="auto"/>
          </w:divBdr>
        </w:div>
      </w:divsChild>
    </w:div>
    <w:div w:id="2060081298">
      <w:bodyDiv w:val="1"/>
      <w:marLeft w:val="0"/>
      <w:marRight w:val="0"/>
      <w:marTop w:val="0"/>
      <w:marBottom w:val="0"/>
      <w:divBdr>
        <w:top w:val="none" w:sz="0" w:space="0" w:color="auto"/>
        <w:left w:val="none" w:sz="0" w:space="0" w:color="auto"/>
        <w:bottom w:val="none" w:sz="0" w:space="0" w:color="auto"/>
        <w:right w:val="none" w:sz="0" w:space="0" w:color="auto"/>
      </w:divBdr>
    </w:div>
    <w:div w:id="2110156428">
      <w:bodyDiv w:val="1"/>
      <w:marLeft w:val="0"/>
      <w:marRight w:val="0"/>
      <w:marTop w:val="0"/>
      <w:marBottom w:val="0"/>
      <w:divBdr>
        <w:top w:val="none" w:sz="0" w:space="0" w:color="auto"/>
        <w:left w:val="none" w:sz="0" w:space="0" w:color="auto"/>
        <w:bottom w:val="none" w:sz="0" w:space="0" w:color="auto"/>
        <w:right w:val="none" w:sz="0" w:space="0" w:color="auto"/>
      </w:divBdr>
      <w:divsChild>
        <w:div w:id="1902519845">
          <w:marLeft w:val="1238"/>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hyperlink" Target="http://business.center.cz/business/pravo/zakony/dprij/cast2.aspx" TargetMode="External"/><Relationship Id="rId26" Type="http://schemas.openxmlformats.org/officeDocument/2006/relationships/hyperlink" Target="http://cs.wikipedia.org/wiki/Dlouhodob&#253;_finan&#269;n&#237;_majetek" TargetMode="External"/><Relationship Id="rId3" Type="http://schemas.openxmlformats.org/officeDocument/2006/relationships/styles" Target="styles.xml"/><Relationship Id="rId21" Type="http://schemas.openxmlformats.org/officeDocument/2006/relationships/hyperlink" Target="http://business.center.cz/business/pravo/zakony/dph/cast1h2d3.aspx"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business.center.cz/business/pravo/zakony/dprij/cast1.aspx" TargetMode="External"/><Relationship Id="rId25" Type="http://schemas.openxmlformats.org/officeDocument/2006/relationships/hyperlink" Target="http://business.center.cz/business/pravo/zakony/dph/"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business.center.cz/business/pravo/zakony/dprij/cast3.aspx"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business.center.cz/business/pravo/zakony/dprij/" TargetMode="Externa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business.center.cz/business/pravo/zakony/ucto-v2002-500/uvod.aspx"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business.center.cz/business/pravo/zakony/dprij/cast2.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hyperlink" Target="http://business.center.cz/business/pravo/zakony/dph/cast1h2d3.aspx" TargetMode="Externa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CFC726-28E4-4722-A659-AE0CA15392F9}"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cs-CZ"/>
        </a:p>
      </dgm:t>
    </dgm:pt>
    <dgm:pt modelId="{63151363-4E11-4B59-98C6-5E61EDE469B0}">
      <dgm:prSet phldrT="[Text]"/>
      <dgm:spPr/>
      <dgm:t>
        <a:bodyPr/>
        <a:lstStyle/>
        <a:p>
          <a:r>
            <a:rPr lang="cs-CZ"/>
            <a:t>dlouhodobý majetek</a:t>
          </a:r>
        </a:p>
      </dgm:t>
    </dgm:pt>
    <dgm:pt modelId="{985FCDC1-4E1D-4B79-8ECF-2A63F10FDE29}" type="parTrans" cxnId="{5DF0544A-3755-40AC-B03B-45534A61EDAA}">
      <dgm:prSet/>
      <dgm:spPr/>
      <dgm:t>
        <a:bodyPr/>
        <a:lstStyle/>
        <a:p>
          <a:endParaRPr lang="cs-CZ"/>
        </a:p>
      </dgm:t>
    </dgm:pt>
    <dgm:pt modelId="{D492349A-2965-483C-9DF4-CD027C1F6445}" type="sibTrans" cxnId="{5DF0544A-3755-40AC-B03B-45534A61EDAA}">
      <dgm:prSet/>
      <dgm:spPr/>
      <dgm:t>
        <a:bodyPr/>
        <a:lstStyle/>
        <a:p>
          <a:endParaRPr lang="cs-CZ"/>
        </a:p>
      </dgm:t>
    </dgm:pt>
    <dgm:pt modelId="{15B82213-EF97-4104-9C15-A2A425A42E3D}">
      <dgm:prSet phldrT="[Text]"/>
      <dgm:spPr/>
      <dgm:t>
        <a:bodyPr/>
        <a:lstStyle/>
        <a:p>
          <a:r>
            <a:rPr lang="cs-CZ"/>
            <a:t>dlouhodobý nehmotný majetek</a:t>
          </a:r>
        </a:p>
      </dgm:t>
    </dgm:pt>
    <dgm:pt modelId="{C1A6B53F-8A6B-4BDE-B98E-6B20859CC1D7}" type="parTrans" cxnId="{055462DB-0FCB-4D80-881C-D3D5DA8DE7C9}">
      <dgm:prSet/>
      <dgm:spPr/>
      <dgm:t>
        <a:bodyPr/>
        <a:lstStyle/>
        <a:p>
          <a:endParaRPr lang="cs-CZ"/>
        </a:p>
      </dgm:t>
    </dgm:pt>
    <dgm:pt modelId="{9FFDC604-70E9-4EB0-9A6C-CDA1722CAC2D}" type="sibTrans" cxnId="{055462DB-0FCB-4D80-881C-D3D5DA8DE7C9}">
      <dgm:prSet/>
      <dgm:spPr/>
      <dgm:t>
        <a:bodyPr/>
        <a:lstStyle/>
        <a:p>
          <a:endParaRPr lang="cs-CZ"/>
        </a:p>
      </dgm:t>
    </dgm:pt>
    <dgm:pt modelId="{582D90C8-1DDC-4C1A-AF88-BF52CD775D23}">
      <dgm:prSet phldrT="[Text]"/>
      <dgm:spPr/>
      <dgm:t>
        <a:bodyPr/>
        <a:lstStyle/>
        <a:p>
          <a:r>
            <a:rPr lang="cs-CZ"/>
            <a:t>dlouhodobý hmotný majetek </a:t>
          </a:r>
        </a:p>
      </dgm:t>
    </dgm:pt>
    <dgm:pt modelId="{8BCD7788-CC33-451E-B217-0A535842E92B}" type="parTrans" cxnId="{14275F35-F2F6-4383-8368-E22D76D36155}">
      <dgm:prSet/>
      <dgm:spPr/>
      <dgm:t>
        <a:bodyPr/>
        <a:lstStyle/>
        <a:p>
          <a:endParaRPr lang="cs-CZ"/>
        </a:p>
      </dgm:t>
    </dgm:pt>
    <dgm:pt modelId="{B8540994-C0A2-4FD4-8D58-DC1918C7BA31}" type="sibTrans" cxnId="{14275F35-F2F6-4383-8368-E22D76D36155}">
      <dgm:prSet/>
      <dgm:spPr/>
      <dgm:t>
        <a:bodyPr/>
        <a:lstStyle/>
        <a:p>
          <a:endParaRPr lang="cs-CZ"/>
        </a:p>
      </dgm:t>
    </dgm:pt>
    <dgm:pt modelId="{13924099-D325-4F68-B55C-266E7923A62A}">
      <dgm:prSet phldrT="[Text]"/>
      <dgm:spPr/>
      <dgm:t>
        <a:bodyPr/>
        <a:lstStyle/>
        <a:p>
          <a:r>
            <a:rPr lang="cs-CZ"/>
            <a:t>odpisovaný</a:t>
          </a:r>
        </a:p>
      </dgm:t>
    </dgm:pt>
    <dgm:pt modelId="{F14B81E5-BFAC-4338-8F27-10966F63ABDE}" type="parTrans" cxnId="{38CEBBB8-F095-493C-9708-96C39C01C3BB}">
      <dgm:prSet/>
      <dgm:spPr/>
      <dgm:t>
        <a:bodyPr/>
        <a:lstStyle/>
        <a:p>
          <a:endParaRPr lang="cs-CZ"/>
        </a:p>
      </dgm:t>
    </dgm:pt>
    <dgm:pt modelId="{3B742C7E-1F01-40FE-AFE9-65C9168B7266}" type="sibTrans" cxnId="{38CEBBB8-F095-493C-9708-96C39C01C3BB}">
      <dgm:prSet/>
      <dgm:spPr/>
      <dgm:t>
        <a:bodyPr/>
        <a:lstStyle/>
        <a:p>
          <a:endParaRPr lang="cs-CZ"/>
        </a:p>
      </dgm:t>
    </dgm:pt>
    <dgm:pt modelId="{BDD5BCFA-E7BD-4EBB-8EBE-A182FB10C3E8}">
      <dgm:prSet/>
      <dgm:spPr/>
      <dgm:t>
        <a:bodyPr/>
        <a:lstStyle/>
        <a:p>
          <a:r>
            <a:rPr lang="cs-CZ"/>
            <a:t>dlouhodobý finanční majetek</a:t>
          </a:r>
        </a:p>
      </dgm:t>
    </dgm:pt>
    <dgm:pt modelId="{F62A0F53-8A11-47FE-8965-E925D34A9E75}" type="parTrans" cxnId="{93DEEAF6-EAE3-49EE-93AB-77E31011002A}">
      <dgm:prSet/>
      <dgm:spPr/>
      <dgm:t>
        <a:bodyPr/>
        <a:lstStyle/>
        <a:p>
          <a:endParaRPr lang="cs-CZ"/>
        </a:p>
      </dgm:t>
    </dgm:pt>
    <dgm:pt modelId="{FC062223-C4F0-4F8F-8E3A-B1046ADF11E8}" type="sibTrans" cxnId="{93DEEAF6-EAE3-49EE-93AB-77E31011002A}">
      <dgm:prSet/>
      <dgm:spPr/>
      <dgm:t>
        <a:bodyPr/>
        <a:lstStyle/>
        <a:p>
          <a:endParaRPr lang="cs-CZ"/>
        </a:p>
      </dgm:t>
    </dgm:pt>
    <dgm:pt modelId="{B2D5CFF2-1C99-46B4-9F9A-887D2EAA4069}">
      <dgm:prSet/>
      <dgm:spPr/>
      <dgm:t>
        <a:bodyPr/>
        <a:lstStyle/>
        <a:p>
          <a:r>
            <a:rPr lang="cs-CZ"/>
            <a:t>neodpisovaný</a:t>
          </a:r>
        </a:p>
      </dgm:t>
    </dgm:pt>
    <dgm:pt modelId="{19BC5A1F-9446-4D10-A50B-A872634F60D7}" type="parTrans" cxnId="{75DFD957-02EA-455C-A037-C2255C35E45D}">
      <dgm:prSet/>
      <dgm:spPr/>
      <dgm:t>
        <a:bodyPr/>
        <a:lstStyle/>
        <a:p>
          <a:endParaRPr lang="cs-CZ"/>
        </a:p>
      </dgm:t>
    </dgm:pt>
    <dgm:pt modelId="{EA93530E-2353-4BA4-AC22-A92255EEB83F}" type="sibTrans" cxnId="{75DFD957-02EA-455C-A037-C2255C35E45D}">
      <dgm:prSet/>
      <dgm:spPr/>
      <dgm:t>
        <a:bodyPr/>
        <a:lstStyle/>
        <a:p>
          <a:endParaRPr lang="cs-CZ"/>
        </a:p>
      </dgm:t>
    </dgm:pt>
    <dgm:pt modelId="{4AADDD09-7D3B-4C43-A308-13BC06F8C872}" type="pres">
      <dgm:prSet presAssocID="{39CFC726-28E4-4722-A659-AE0CA15392F9}" presName="mainComposite" presStyleCnt="0">
        <dgm:presLayoutVars>
          <dgm:chPref val="1"/>
          <dgm:dir/>
          <dgm:animOne val="branch"/>
          <dgm:animLvl val="lvl"/>
          <dgm:resizeHandles val="exact"/>
        </dgm:presLayoutVars>
      </dgm:prSet>
      <dgm:spPr/>
      <dgm:t>
        <a:bodyPr/>
        <a:lstStyle/>
        <a:p>
          <a:endParaRPr lang="cs-CZ"/>
        </a:p>
      </dgm:t>
    </dgm:pt>
    <dgm:pt modelId="{473B73E0-3564-451E-AB18-F0F58E1D34ED}" type="pres">
      <dgm:prSet presAssocID="{39CFC726-28E4-4722-A659-AE0CA15392F9}" presName="hierFlow" presStyleCnt="0"/>
      <dgm:spPr/>
    </dgm:pt>
    <dgm:pt modelId="{0A10C777-BEC8-47CF-BADB-C3D9E54755FC}" type="pres">
      <dgm:prSet presAssocID="{39CFC726-28E4-4722-A659-AE0CA15392F9}" presName="hierChild1" presStyleCnt="0">
        <dgm:presLayoutVars>
          <dgm:chPref val="1"/>
          <dgm:animOne val="branch"/>
          <dgm:animLvl val="lvl"/>
        </dgm:presLayoutVars>
      </dgm:prSet>
      <dgm:spPr/>
    </dgm:pt>
    <dgm:pt modelId="{89F5AF27-C71E-41E7-9CC9-77B014A2B7B0}" type="pres">
      <dgm:prSet presAssocID="{63151363-4E11-4B59-98C6-5E61EDE469B0}" presName="Name14" presStyleCnt="0"/>
      <dgm:spPr/>
    </dgm:pt>
    <dgm:pt modelId="{A705E837-A706-4346-B270-873EF36CCF7B}" type="pres">
      <dgm:prSet presAssocID="{63151363-4E11-4B59-98C6-5E61EDE469B0}" presName="level1Shape" presStyleLbl="node0" presStyleIdx="0" presStyleCnt="1" custScaleX="75818" custScaleY="70491">
        <dgm:presLayoutVars>
          <dgm:chPref val="3"/>
        </dgm:presLayoutVars>
      </dgm:prSet>
      <dgm:spPr/>
      <dgm:t>
        <a:bodyPr/>
        <a:lstStyle/>
        <a:p>
          <a:endParaRPr lang="cs-CZ"/>
        </a:p>
      </dgm:t>
    </dgm:pt>
    <dgm:pt modelId="{BA6997E8-9362-48ED-9D5F-8C57ACB758A3}" type="pres">
      <dgm:prSet presAssocID="{63151363-4E11-4B59-98C6-5E61EDE469B0}" presName="hierChild2" presStyleCnt="0"/>
      <dgm:spPr/>
    </dgm:pt>
    <dgm:pt modelId="{3050D488-3F99-48BC-B4F0-DCE7B3B63F10}" type="pres">
      <dgm:prSet presAssocID="{C1A6B53F-8A6B-4BDE-B98E-6B20859CC1D7}" presName="Name19" presStyleLbl="parChTrans1D2" presStyleIdx="0" presStyleCnt="3"/>
      <dgm:spPr/>
      <dgm:t>
        <a:bodyPr/>
        <a:lstStyle/>
        <a:p>
          <a:endParaRPr lang="cs-CZ"/>
        </a:p>
      </dgm:t>
    </dgm:pt>
    <dgm:pt modelId="{DDBEAFA9-464F-4BCB-A19A-21F71B1D16BB}" type="pres">
      <dgm:prSet presAssocID="{15B82213-EF97-4104-9C15-A2A425A42E3D}" presName="Name21" presStyleCnt="0"/>
      <dgm:spPr/>
    </dgm:pt>
    <dgm:pt modelId="{AC7F542B-D55F-4D9C-A076-AA2F59CD564E}" type="pres">
      <dgm:prSet presAssocID="{15B82213-EF97-4104-9C15-A2A425A42E3D}" presName="level2Shape" presStyleLbl="node2" presStyleIdx="0" presStyleCnt="3" custScaleX="78729" custScaleY="86797"/>
      <dgm:spPr/>
      <dgm:t>
        <a:bodyPr/>
        <a:lstStyle/>
        <a:p>
          <a:endParaRPr lang="cs-CZ"/>
        </a:p>
      </dgm:t>
    </dgm:pt>
    <dgm:pt modelId="{54E1D6B4-55EA-4A6E-B158-82B011BADF42}" type="pres">
      <dgm:prSet presAssocID="{15B82213-EF97-4104-9C15-A2A425A42E3D}" presName="hierChild3" presStyleCnt="0"/>
      <dgm:spPr/>
    </dgm:pt>
    <dgm:pt modelId="{1CF43CB6-FD05-4A4A-83E4-056EBEB4687C}" type="pres">
      <dgm:prSet presAssocID="{8BCD7788-CC33-451E-B217-0A535842E92B}" presName="Name19" presStyleLbl="parChTrans1D2" presStyleIdx="1" presStyleCnt="3"/>
      <dgm:spPr/>
      <dgm:t>
        <a:bodyPr/>
        <a:lstStyle/>
        <a:p>
          <a:endParaRPr lang="cs-CZ"/>
        </a:p>
      </dgm:t>
    </dgm:pt>
    <dgm:pt modelId="{410CCE0D-D581-4343-B33D-2C9E3A761856}" type="pres">
      <dgm:prSet presAssocID="{582D90C8-1DDC-4C1A-AF88-BF52CD775D23}" presName="Name21" presStyleCnt="0"/>
      <dgm:spPr/>
    </dgm:pt>
    <dgm:pt modelId="{37F4CEFC-F014-4F09-9C4F-FE18DBA5C429}" type="pres">
      <dgm:prSet presAssocID="{582D90C8-1DDC-4C1A-AF88-BF52CD775D23}" presName="level2Shape" presStyleLbl="node2" presStyleIdx="1" presStyleCnt="3" custAng="0" custScaleX="84169" custScaleY="84614"/>
      <dgm:spPr/>
      <dgm:t>
        <a:bodyPr/>
        <a:lstStyle/>
        <a:p>
          <a:endParaRPr lang="cs-CZ"/>
        </a:p>
      </dgm:t>
    </dgm:pt>
    <dgm:pt modelId="{C5724905-41C4-4B1D-9B6E-142DED9A4C31}" type="pres">
      <dgm:prSet presAssocID="{582D90C8-1DDC-4C1A-AF88-BF52CD775D23}" presName="hierChild3" presStyleCnt="0"/>
      <dgm:spPr/>
    </dgm:pt>
    <dgm:pt modelId="{D047E41B-F868-44D4-A916-AED2C5C115C6}" type="pres">
      <dgm:prSet presAssocID="{F14B81E5-BFAC-4338-8F27-10966F63ABDE}" presName="Name19" presStyleLbl="parChTrans1D3" presStyleIdx="0" presStyleCnt="2"/>
      <dgm:spPr/>
      <dgm:t>
        <a:bodyPr/>
        <a:lstStyle/>
        <a:p>
          <a:endParaRPr lang="cs-CZ"/>
        </a:p>
      </dgm:t>
    </dgm:pt>
    <dgm:pt modelId="{F7EF35C4-AA4D-4EFE-B3BA-3B8DBA52AB9D}" type="pres">
      <dgm:prSet presAssocID="{13924099-D325-4F68-B55C-266E7923A62A}" presName="Name21" presStyleCnt="0"/>
      <dgm:spPr/>
    </dgm:pt>
    <dgm:pt modelId="{392F7284-0573-4C0B-A73D-7BDE235106EB}" type="pres">
      <dgm:prSet presAssocID="{13924099-D325-4F68-B55C-266E7923A62A}" presName="level2Shape" presStyleLbl="node3" presStyleIdx="0" presStyleCnt="2" custScaleX="69866" custScaleY="76479"/>
      <dgm:spPr/>
      <dgm:t>
        <a:bodyPr/>
        <a:lstStyle/>
        <a:p>
          <a:endParaRPr lang="cs-CZ"/>
        </a:p>
      </dgm:t>
    </dgm:pt>
    <dgm:pt modelId="{3994D673-67C2-4419-BFE7-B7028B353F64}" type="pres">
      <dgm:prSet presAssocID="{13924099-D325-4F68-B55C-266E7923A62A}" presName="hierChild3" presStyleCnt="0"/>
      <dgm:spPr/>
    </dgm:pt>
    <dgm:pt modelId="{C61D95A6-164E-460F-8966-19DC0F4B13B0}" type="pres">
      <dgm:prSet presAssocID="{19BC5A1F-9446-4D10-A50B-A872634F60D7}" presName="Name19" presStyleLbl="parChTrans1D3" presStyleIdx="1" presStyleCnt="2"/>
      <dgm:spPr/>
      <dgm:t>
        <a:bodyPr/>
        <a:lstStyle/>
        <a:p>
          <a:endParaRPr lang="cs-CZ"/>
        </a:p>
      </dgm:t>
    </dgm:pt>
    <dgm:pt modelId="{10B1A132-11B3-45D4-89A6-9BF01B0D3D6C}" type="pres">
      <dgm:prSet presAssocID="{B2D5CFF2-1C99-46B4-9F9A-887D2EAA4069}" presName="Name21" presStyleCnt="0"/>
      <dgm:spPr/>
    </dgm:pt>
    <dgm:pt modelId="{265C8CEE-08D1-4723-8398-D965E2B520F6}" type="pres">
      <dgm:prSet presAssocID="{B2D5CFF2-1C99-46B4-9F9A-887D2EAA4069}" presName="level2Shape" presStyleLbl="node3" presStyleIdx="1" presStyleCnt="2" custScaleX="71931" custScaleY="74811"/>
      <dgm:spPr/>
      <dgm:t>
        <a:bodyPr/>
        <a:lstStyle/>
        <a:p>
          <a:endParaRPr lang="cs-CZ"/>
        </a:p>
      </dgm:t>
    </dgm:pt>
    <dgm:pt modelId="{7518F90E-61E6-4CDE-97A1-14FE3630D132}" type="pres">
      <dgm:prSet presAssocID="{B2D5CFF2-1C99-46B4-9F9A-887D2EAA4069}" presName="hierChild3" presStyleCnt="0"/>
      <dgm:spPr/>
    </dgm:pt>
    <dgm:pt modelId="{6F34E716-8FFD-443D-9DB6-72000E9173DC}" type="pres">
      <dgm:prSet presAssocID="{F62A0F53-8A11-47FE-8965-E925D34A9E75}" presName="Name19" presStyleLbl="parChTrans1D2" presStyleIdx="2" presStyleCnt="3"/>
      <dgm:spPr/>
      <dgm:t>
        <a:bodyPr/>
        <a:lstStyle/>
        <a:p>
          <a:endParaRPr lang="cs-CZ"/>
        </a:p>
      </dgm:t>
    </dgm:pt>
    <dgm:pt modelId="{50AC6F22-951B-4E87-A289-72ACC7350129}" type="pres">
      <dgm:prSet presAssocID="{BDD5BCFA-E7BD-4EBB-8EBE-A182FB10C3E8}" presName="Name21" presStyleCnt="0"/>
      <dgm:spPr/>
    </dgm:pt>
    <dgm:pt modelId="{52D87563-E128-4BE1-A4ED-157F5EDC9569}" type="pres">
      <dgm:prSet presAssocID="{BDD5BCFA-E7BD-4EBB-8EBE-A182FB10C3E8}" presName="level2Shape" presStyleLbl="node2" presStyleIdx="2" presStyleCnt="3" custScaleX="84498" custScaleY="81815"/>
      <dgm:spPr/>
      <dgm:t>
        <a:bodyPr/>
        <a:lstStyle/>
        <a:p>
          <a:endParaRPr lang="cs-CZ"/>
        </a:p>
      </dgm:t>
    </dgm:pt>
    <dgm:pt modelId="{8AFAF41C-7164-41B6-8969-6264C052FF86}" type="pres">
      <dgm:prSet presAssocID="{BDD5BCFA-E7BD-4EBB-8EBE-A182FB10C3E8}" presName="hierChild3" presStyleCnt="0"/>
      <dgm:spPr/>
    </dgm:pt>
    <dgm:pt modelId="{FCC3C7B9-3912-407C-A5FD-88F2C2DF122D}" type="pres">
      <dgm:prSet presAssocID="{39CFC726-28E4-4722-A659-AE0CA15392F9}" presName="bgShapesFlow" presStyleCnt="0"/>
      <dgm:spPr/>
    </dgm:pt>
  </dgm:ptLst>
  <dgm:cxnLst>
    <dgm:cxn modelId="{A918B74E-1B3C-4F7B-A627-FE139000E638}" type="presOf" srcId="{19BC5A1F-9446-4D10-A50B-A872634F60D7}" destId="{C61D95A6-164E-460F-8966-19DC0F4B13B0}" srcOrd="0" destOrd="0" presId="urn:microsoft.com/office/officeart/2005/8/layout/hierarchy6"/>
    <dgm:cxn modelId="{B2609D57-92CC-4A8E-B372-B63684B53200}" type="presOf" srcId="{F14B81E5-BFAC-4338-8F27-10966F63ABDE}" destId="{D047E41B-F868-44D4-A916-AED2C5C115C6}" srcOrd="0" destOrd="0" presId="urn:microsoft.com/office/officeart/2005/8/layout/hierarchy6"/>
    <dgm:cxn modelId="{055462DB-0FCB-4D80-881C-D3D5DA8DE7C9}" srcId="{63151363-4E11-4B59-98C6-5E61EDE469B0}" destId="{15B82213-EF97-4104-9C15-A2A425A42E3D}" srcOrd="0" destOrd="0" parTransId="{C1A6B53F-8A6B-4BDE-B98E-6B20859CC1D7}" sibTransId="{9FFDC604-70E9-4EB0-9A6C-CDA1722CAC2D}"/>
    <dgm:cxn modelId="{9F4D759B-CE90-43EF-9885-C0954DF8760A}" type="presOf" srcId="{63151363-4E11-4B59-98C6-5E61EDE469B0}" destId="{A705E837-A706-4346-B270-873EF36CCF7B}" srcOrd="0" destOrd="0" presId="urn:microsoft.com/office/officeart/2005/8/layout/hierarchy6"/>
    <dgm:cxn modelId="{4D0D4944-92E8-49D5-8206-F4A65B1DD93F}" type="presOf" srcId="{B2D5CFF2-1C99-46B4-9F9A-887D2EAA4069}" destId="{265C8CEE-08D1-4723-8398-D965E2B520F6}" srcOrd="0" destOrd="0" presId="urn:microsoft.com/office/officeart/2005/8/layout/hierarchy6"/>
    <dgm:cxn modelId="{482F4DEC-4548-467E-AF57-A5FA17E8C444}" type="presOf" srcId="{F62A0F53-8A11-47FE-8965-E925D34A9E75}" destId="{6F34E716-8FFD-443D-9DB6-72000E9173DC}" srcOrd="0" destOrd="0" presId="urn:microsoft.com/office/officeart/2005/8/layout/hierarchy6"/>
    <dgm:cxn modelId="{F6F4D27D-9E34-46D6-9317-7B92D7460202}" type="presOf" srcId="{582D90C8-1DDC-4C1A-AF88-BF52CD775D23}" destId="{37F4CEFC-F014-4F09-9C4F-FE18DBA5C429}" srcOrd="0" destOrd="0" presId="urn:microsoft.com/office/officeart/2005/8/layout/hierarchy6"/>
    <dgm:cxn modelId="{38CEBBB8-F095-493C-9708-96C39C01C3BB}" srcId="{582D90C8-1DDC-4C1A-AF88-BF52CD775D23}" destId="{13924099-D325-4F68-B55C-266E7923A62A}" srcOrd="0" destOrd="0" parTransId="{F14B81E5-BFAC-4338-8F27-10966F63ABDE}" sibTransId="{3B742C7E-1F01-40FE-AFE9-65C9168B7266}"/>
    <dgm:cxn modelId="{14275F35-F2F6-4383-8368-E22D76D36155}" srcId="{63151363-4E11-4B59-98C6-5E61EDE469B0}" destId="{582D90C8-1DDC-4C1A-AF88-BF52CD775D23}" srcOrd="1" destOrd="0" parTransId="{8BCD7788-CC33-451E-B217-0A535842E92B}" sibTransId="{B8540994-C0A2-4FD4-8D58-DC1918C7BA31}"/>
    <dgm:cxn modelId="{D53F62C3-38BA-44A1-AD62-F4C3DE07EA85}" type="presOf" srcId="{39CFC726-28E4-4722-A659-AE0CA15392F9}" destId="{4AADDD09-7D3B-4C43-A308-13BC06F8C872}" srcOrd="0" destOrd="0" presId="urn:microsoft.com/office/officeart/2005/8/layout/hierarchy6"/>
    <dgm:cxn modelId="{75DFD957-02EA-455C-A037-C2255C35E45D}" srcId="{582D90C8-1DDC-4C1A-AF88-BF52CD775D23}" destId="{B2D5CFF2-1C99-46B4-9F9A-887D2EAA4069}" srcOrd="1" destOrd="0" parTransId="{19BC5A1F-9446-4D10-A50B-A872634F60D7}" sibTransId="{EA93530E-2353-4BA4-AC22-A92255EEB83F}"/>
    <dgm:cxn modelId="{3F32FBC7-7EA4-4625-9931-EB9CE1DA20A4}" type="presOf" srcId="{8BCD7788-CC33-451E-B217-0A535842E92B}" destId="{1CF43CB6-FD05-4A4A-83E4-056EBEB4687C}" srcOrd="0" destOrd="0" presId="urn:microsoft.com/office/officeart/2005/8/layout/hierarchy6"/>
    <dgm:cxn modelId="{6CD9807E-AD89-4BB2-BE79-D999226D9B4B}" type="presOf" srcId="{BDD5BCFA-E7BD-4EBB-8EBE-A182FB10C3E8}" destId="{52D87563-E128-4BE1-A4ED-157F5EDC9569}" srcOrd="0" destOrd="0" presId="urn:microsoft.com/office/officeart/2005/8/layout/hierarchy6"/>
    <dgm:cxn modelId="{29595EC1-4E80-4D10-BAAE-2B045268DE08}" type="presOf" srcId="{15B82213-EF97-4104-9C15-A2A425A42E3D}" destId="{AC7F542B-D55F-4D9C-A076-AA2F59CD564E}" srcOrd="0" destOrd="0" presId="urn:microsoft.com/office/officeart/2005/8/layout/hierarchy6"/>
    <dgm:cxn modelId="{CCDB996F-3720-4C05-801E-4EB366B856CD}" type="presOf" srcId="{13924099-D325-4F68-B55C-266E7923A62A}" destId="{392F7284-0573-4C0B-A73D-7BDE235106EB}" srcOrd="0" destOrd="0" presId="urn:microsoft.com/office/officeart/2005/8/layout/hierarchy6"/>
    <dgm:cxn modelId="{93DEEAF6-EAE3-49EE-93AB-77E31011002A}" srcId="{63151363-4E11-4B59-98C6-5E61EDE469B0}" destId="{BDD5BCFA-E7BD-4EBB-8EBE-A182FB10C3E8}" srcOrd="2" destOrd="0" parTransId="{F62A0F53-8A11-47FE-8965-E925D34A9E75}" sibTransId="{FC062223-C4F0-4F8F-8E3A-B1046ADF11E8}"/>
    <dgm:cxn modelId="{D2FBB56C-41D8-459E-A1E4-15452533F2B2}" type="presOf" srcId="{C1A6B53F-8A6B-4BDE-B98E-6B20859CC1D7}" destId="{3050D488-3F99-48BC-B4F0-DCE7B3B63F10}" srcOrd="0" destOrd="0" presId="urn:microsoft.com/office/officeart/2005/8/layout/hierarchy6"/>
    <dgm:cxn modelId="{5DF0544A-3755-40AC-B03B-45534A61EDAA}" srcId="{39CFC726-28E4-4722-A659-AE0CA15392F9}" destId="{63151363-4E11-4B59-98C6-5E61EDE469B0}" srcOrd="0" destOrd="0" parTransId="{985FCDC1-4E1D-4B79-8ECF-2A63F10FDE29}" sibTransId="{D492349A-2965-483C-9DF4-CD027C1F6445}"/>
    <dgm:cxn modelId="{1DF4EDE7-4FB0-49F9-8D91-A649BDB32594}" type="presParOf" srcId="{4AADDD09-7D3B-4C43-A308-13BC06F8C872}" destId="{473B73E0-3564-451E-AB18-F0F58E1D34ED}" srcOrd="0" destOrd="0" presId="urn:microsoft.com/office/officeart/2005/8/layout/hierarchy6"/>
    <dgm:cxn modelId="{438DC9E2-A924-4BE8-970D-02B4A46B622F}" type="presParOf" srcId="{473B73E0-3564-451E-AB18-F0F58E1D34ED}" destId="{0A10C777-BEC8-47CF-BADB-C3D9E54755FC}" srcOrd="0" destOrd="0" presId="urn:microsoft.com/office/officeart/2005/8/layout/hierarchy6"/>
    <dgm:cxn modelId="{D27A673B-1E2F-4E67-8B8F-7F84FBE990EC}" type="presParOf" srcId="{0A10C777-BEC8-47CF-BADB-C3D9E54755FC}" destId="{89F5AF27-C71E-41E7-9CC9-77B014A2B7B0}" srcOrd="0" destOrd="0" presId="urn:microsoft.com/office/officeart/2005/8/layout/hierarchy6"/>
    <dgm:cxn modelId="{EED3FBCB-F785-49DB-BD65-BDC5FC0AC512}" type="presParOf" srcId="{89F5AF27-C71E-41E7-9CC9-77B014A2B7B0}" destId="{A705E837-A706-4346-B270-873EF36CCF7B}" srcOrd="0" destOrd="0" presId="urn:microsoft.com/office/officeart/2005/8/layout/hierarchy6"/>
    <dgm:cxn modelId="{AE25B727-41A4-46A3-BA93-D0512E712CE9}" type="presParOf" srcId="{89F5AF27-C71E-41E7-9CC9-77B014A2B7B0}" destId="{BA6997E8-9362-48ED-9D5F-8C57ACB758A3}" srcOrd="1" destOrd="0" presId="urn:microsoft.com/office/officeart/2005/8/layout/hierarchy6"/>
    <dgm:cxn modelId="{12404C51-9976-4ADD-ACDD-2AA9D6A3ECB5}" type="presParOf" srcId="{BA6997E8-9362-48ED-9D5F-8C57ACB758A3}" destId="{3050D488-3F99-48BC-B4F0-DCE7B3B63F10}" srcOrd="0" destOrd="0" presId="urn:microsoft.com/office/officeart/2005/8/layout/hierarchy6"/>
    <dgm:cxn modelId="{FD413B62-8DAA-44C8-9906-5C7E72109CA6}" type="presParOf" srcId="{BA6997E8-9362-48ED-9D5F-8C57ACB758A3}" destId="{DDBEAFA9-464F-4BCB-A19A-21F71B1D16BB}" srcOrd="1" destOrd="0" presId="urn:microsoft.com/office/officeart/2005/8/layout/hierarchy6"/>
    <dgm:cxn modelId="{79917FCE-9B01-461A-8519-2AC842E888EE}" type="presParOf" srcId="{DDBEAFA9-464F-4BCB-A19A-21F71B1D16BB}" destId="{AC7F542B-D55F-4D9C-A076-AA2F59CD564E}" srcOrd="0" destOrd="0" presId="urn:microsoft.com/office/officeart/2005/8/layout/hierarchy6"/>
    <dgm:cxn modelId="{9BBF41AD-0952-4B93-818C-E7B319B93DBB}" type="presParOf" srcId="{DDBEAFA9-464F-4BCB-A19A-21F71B1D16BB}" destId="{54E1D6B4-55EA-4A6E-B158-82B011BADF42}" srcOrd="1" destOrd="0" presId="urn:microsoft.com/office/officeart/2005/8/layout/hierarchy6"/>
    <dgm:cxn modelId="{ACBF2CE6-6EB4-486A-98FB-9566D45777AE}" type="presParOf" srcId="{BA6997E8-9362-48ED-9D5F-8C57ACB758A3}" destId="{1CF43CB6-FD05-4A4A-83E4-056EBEB4687C}" srcOrd="2" destOrd="0" presId="urn:microsoft.com/office/officeart/2005/8/layout/hierarchy6"/>
    <dgm:cxn modelId="{04E67FB9-506F-4A0E-B9A2-CF803C43D35C}" type="presParOf" srcId="{BA6997E8-9362-48ED-9D5F-8C57ACB758A3}" destId="{410CCE0D-D581-4343-B33D-2C9E3A761856}" srcOrd="3" destOrd="0" presId="urn:microsoft.com/office/officeart/2005/8/layout/hierarchy6"/>
    <dgm:cxn modelId="{E19D7A39-B3BC-45D3-9EF0-7FC9342D953B}" type="presParOf" srcId="{410CCE0D-D581-4343-B33D-2C9E3A761856}" destId="{37F4CEFC-F014-4F09-9C4F-FE18DBA5C429}" srcOrd="0" destOrd="0" presId="urn:microsoft.com/office/officeart/2005/8/layout/hierarchy6"/>
    <dgm:cxn modelId="{ACA58208-3F7C-4414-988D-EA927EEBD95D}" type="presParOf" srcId="{410CCE0D-D581-4343-B33D-2C9E3A761856}" destId="{C5724905-41C4-4B1D-9B6E-142DED9A4C31}" srcOrd="1" destOrd="0" presId="urn:microsoft.com/office/officeart/2005/8/layout/hierarchy6"/>
    <dgm:cxn modelId="{778602F4-A5C4-4E72-AC8C-363C9F980AAB}" type="presParOf" srcId="{C5724905-41C4-4B1D-9B6E-142DED9A4C31}" destId="{D047E41B-F868-44D4-A916-AED2C5C115C6}" srcOrd="0" destOrd="0" presId="urn:microsoft.com/office/officeart/2005/8/layout/hierarchy6"/>
    <dgm:cxn modelId="{0F41E512-01FA-4DE6-B298-E2AC86AC538B}" type="presParOf" srcId="{C5724905-41C4-4B1D-9B6E-142DED9A4C31}" destId="{F7EF35C4-AA4D-4EFE-B3BA-3B8DBA52AB9D}" srcOrd="1" destOrd="0" presId="urn:microsoft.com/office/officeart/2005/8/layout/hierarchy6"/>
    <dgm:cxn modelId="{7BBE363F-B7C0-4431-8102-93CF3DE05065}" type="presParOf" srcId="{F7EF35C4-AA4D-4EFE-B3BA-3B8DBA52AB9D}" destId="{392F7284-0573-4C0B-A73D-7BDE235106EB}" srcOrd="0" destOrd="0" presId="urn:microsoft.com/office/officeart/2005/8/layout/hierarchy6"/>
    <dgm:cxn modelId="{42EF727D-C561-4694-84C1-7C42AC527292}" type="presParOf" srcId="{F7EF35C4-AA4D-4EFE-B3BA-3B8DBA52AB9D}" destId="{3994D673-67C2-4419-BFE7-B7028B353F64}" srcOrd="1" destOrd="0" presId="urn:microsoft.com/office/officeart/2005/8/layout/hierarchy6"/>
    <dgm:cxn modelId="{815EE4A9-4054-4482-BFA9-A185915DC247}" type="presParOf" srcId="{C5724905-41C4-4B1D-9B6E-142DED9A4C31}" destId="{C61D95A6-164E-460F-8966-19DC0F4B13B0}" srcOrd="2" destOrd="0" presId="urn:microsoft.com/office/officeart/2005/8/layout/hierarchy6"/>
    <dgm:cxn modelId="{8C8FF01A-7521-45B1-A15F-DC60CA1D365B}" type="presParOf" srcId="{C5724905-41C4-4B1D-9B6E-142DED9A4C31}" destId="{10B1A132-11B3-45D4-89A6-9BF01B0D3D6C}" srcOrd="3" destOrd="0" presId="urn:microsoft.com/office/officeart/2005/8/layout/hierarchy6"/>
    <dgm:cxn modelId="{A3949375-4C94-4272-AB3F-8DEC3E37B7EC}" type="presParOf" srcId="{10B1A132-11B3-45D4-89A6-9BF01B0D3D6C}" destId="{265C8CEE-08D1-4723-8398-D965E2B520F6}" srcOrd="0" destOrd="0" presId="urn:microsoft.com/office/officeart/2005/8/layout/hierarchy6"/>
    <dgm:cxn modelId="{32FBFE5F-1A06-4F82-9F28-6E2A2BF20C40}" type="presParOf" srcId="{10B1A132-11B3-45D4-89A6-9BF01B0D3D6C}" destId="{7518F90E-61E6-4CDE-97A1-14FE3630D132}" srcOrd="1" destOrd="0" presId="urn:microsoft.com/office/officeart/2005/8/layout/hierarchy6"/>
    <dgm:cxn modelId="{BB912422-3A8D-4362-8ADB-A960B3C2FF4A}" type="presParOf" srcId="{BA6997E8-9362-48ED-9D5F-8C57ACB758A3}" destId="{6F34E716-8FFD-443D-9DB6-72000E9173DC}" srcOrd="4" destOrd="0" presId="urn:microsoft.com/office/officeart/2005/8/layout/hierarchy6"/>
    <dgm:cxn modelId="{6240BB38-2526-4F70-BCB8-BD2282DA9A6F}" type="presParOf" srcId="{BA6997E8-9362-48ED-9D5F-8C57ACB758A3}" destId="{50AC6F22-951B-4E87-A289-72ACC7350129}" srcOrd="5" destOrd="0" presId="urn:microsoft.com/office/officeart/2005/8/layout/hierarchy6"/>
    <dgm:cxn modelId="{0508897C-C2F6-4D6B-AEEB-FF17B6FA68BF}" type="presParOf" srcId="{50AC6F22-951B-4E87-A289-72ACC7350129}" destId="{52D87563-E128-4BE1-A4ED-157F5EDC9569}" srcOrd="0" destOrd="0" presId="urn:microsoft.com/office/officeart/2005/8/layout/hierarchy6"/>
    <dgm:cxn modelId="{2F0BDCD4-1042-41C4-B5FD-0255FC41C89D}" type="presParOf" srcId="{50AC6F22-951B-4E87-A289-72ACC7350129}" destId="{8AFAF41C-7164-41B6-8969-6264C052FF86}" srcOrd="1" destOrd="0" presId="urn:microsoft.com/office/officeart/2005/8/layout/hierarchy6"/>
    <dgm:cxn modelId="{AC5FA5F6-931B-4C89-A5CB-3833FE791ABD}" type="presParOf" srcId="{4AADDD09-7D3B-4C43-A308-13BC06F8C872}" destId="{FCC3C7B9-3912-407C-A5FD-88F2C2DF122D}" srcOrd="1" destOrd="0" presId="urn:microsoft.com/office/officeart/2005/8/layout/hierarchy6"/>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705E837-A706-4346-B270-873EF36CCF7B}">
      <dsp:nvSpPr>
        <dsp:cNvPr id="0" name=""/>
        <dsp:cNvSpPr/>
      </dsp:nvSpPr>
      <dsp:spPr>
        <a:xfrm>
          <a:off x="2202029" y="117526"/>
          <a:ext cx="1082340" cy="6708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t>dlouhodobý majetek</a:t>
          </a:r>
        </a:p>
      </dsp:txBody>
      <dsp:txXfrm>
        <a:off x="2202029" y="117526"/>
        <a:ext cx="1082340" cy="670863"/>
      </dsp:txXfrm>
    </dsp:sp>
    <dsp:sp modelId="{3050D488-3F99-48BC-B4F0-DCE7B3B63F10}">
      <dsp:nvSpPr>
        <dsp:cNvPr id="0" name=""/>
        <dsp:cNvSpPr/>
      </dsp:nvSpPr>
      <dsp:spPr>
        <a:xfrm>
          <a:off x="1111031" y="788389"/>
          <a:ext cx="1632168" cy="380680"/>
        </a:xfrm>
        <a:custGeom>
          <a:avLst/>
          <a:gdLst/>
          <a:ahLst/>
          <a:cxnLst/>
          <a:rect l="0" t="0" r="0" b="0"/>
          <a:pathLst>
            <a:path>
              <a:moveTo>
                <a:pt x="1632168" y="0"/>
              </a:moveTo>
              <a:lnTo>
                <a:pt x="1632168" y="190340"/>
              </a:lnTo>
              <a:lnTo>
                <a:pt x="0" y="190340"/>
              </a:lnTo>
              <a:lnTo>
                <a:pt x="0" y="3806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7F542B-D55F-4D9C-A076-AA2F59CD564E}">
      <dsp:nvSpPr>
        <dsp:cNvPr id="0" name=""/>
        <dsp:cNvSpPr/>
      </dsp:nvSpPr>
      <dsp:spPr>
        <a:xfrm>
          <a:off x="549082" y="1169070"/>
          <a:ext cx="1123896" cy="8260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t>dlouhodobý nehmotný majetek</a:t>
          </a:r>
        </a:p>
      </dsp:txBody>
      <dsp:txXfrm>
        <a:off x="549082" y="1169070"/>
        <a:ext cx="1123896" cy="826047"/>
      </dsp:txXfrm>
    </dsp:sp>
    <dsp:sp modelId="{1CF43CB6-FD05-4A4A-83E4-056EBEB4687C}">
      <dsp:nvSpPr>
        <dsp:cNvPr id="0" name=""/>
        <dsp:cNvSpPr/>
      </dsp:nvSpPr>
      <dsp:spPr>
        <a:xfrm>
          <a:off x="2656302" y="788389"/>
          <a:ext cx="91440" cy="380680"/>
        </a:xfrm>
        <a:custGeom>
          <a:avLst/>
          <a:gdLst/>
          <a:ahLst/>
          <a:cxnLst/>
          <a:rect l="0" t="0" r="0" b="0"/>
          <a:pathLst>
            <a:path>
              <a:moveTo>
                <a:pt x="86897" y="0"/>
              </a:moveTo>
              <a:lnTo>
                <a:pt x="86897" y="190340"/>
              </a:lnTo>
              <a:lnTo>
                <a:pt x="45720" y="190340"/>
              </a:lnTo>
              <a:lnTo>
                <a:pt x="45720" y="3806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F4CEFC-F014-4F09-9C4F-FE18DBA5C429}">
      <dsp:nvSpPr>
        <dsp:cNvPr id="0" name=""/>
        <dsp:cNvSpPr/>
      </dsp:nvSpPr>
      <dsp:spPr>
        <a:xfrm>
          <a:off x="2101244" y="1169070"/>
          <a:ext cx="1201555" cy="8052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t>dlouhodobý hmotný majetek </a:t>
          </a:r>
        </a:p>
      </dsp:txBody>
      <dsp:txXfrm>
        <a:off x="2101244" y="1169070"/>
        <a:ext cx="1201555" cy="805271"/>
      </dsp:txXfrm>
    </dsp:sp>
    <dsp:sp modelId="{D047E41B-F868-44D4-A916-AED2C5C115C6}">
      <dsp:nvSpPr>
        <dsp:cNvPr id="0" name=""/>
        <dsp:cNvSpPr/>
      </dsp:nvSpPr>
      <dsp:spPr>
        <a:xfrm>
          <a:off x="1974463" y="1974342"/>
          <a:ext cx="727558" cy="380680"/>
        </a:xfrm>
        <a:custGeom>
          <a:avLst/>
          <a:gdLst/>
          <a:ahLst/>
          <a:cxnLst/>
          <a:rect l="0" t="0" r="0" b="0"/>
          <a:pathLst>
            <a:path>
              <a:moveTo>
                <a:pt x="727558" y="0"/>
              </a:moveTo>
              <a:lnTo>
                <a:pt x="727558" y="190340"/>
              </a:lnTo>
              <a:lnTo>
                <a:pt x="0" y="190340"/>
              </a:lnTo>
              <a:lnTo>
                <a:pt x="0" y="3806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2F7284-0573-4C0B-A73D-7BDE235106EB}">
      <dsp:nvSpPr>
        <dsp:cNvPr id="0" name=""/>
        <dsp:cNvSpPr/>
      </dsp:nvSpPr>
      <dsp:spPr>
        <a:xfrm>
          <a:off x="1475777" y="2355022"/>
          <a:ext cx="997372" cy="7278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t>odpisovaný</a:t>
          </a:r>
        </a:p>
      </dsp:txBody>
      <dsp:txXfrm>
        <a:off x="1475777" y="2355022"/>
        <a:ext cx="997372" cy="727851"/>
      </dsp:txXfrm>
    </dsp:sp>
    <dsp:sp modelId="{C61D95A6-164E-460F-8966-19DC0F4B13B0}">
      <dsp:nvSpPr>
        <dsp:cNvPr id="0" name=""/>
        <dsp:cNvSpPr/>
      </dsp:nvSpPr>
      <dsp:spPr>
        <a:xfrm>
          <a:off x="2702022" y="1974342"/>
          <a:ext cx="712819" cy="380680"/>
        </a:xfrm>
        <a:custGeom>
          <a:avLst/>
          <a:gdLst/>
          <a:ahLst/>
          <a:cxnLst/>
          <a:rect l="0" t="0" r="0" b="0"/>
          <a:pathLst>
            <a:path>
              <a:moveTo>
                <a:pt x="0" y="0"/>
              </a:moveTo>
              <a:lnTo>
                <a:pt x="0" y="190340"/>
              </a:lnTo>
              <a:lnTo>
                <a:pt x="712819" y="190340"/>
              </a:lnTo>
              <a:lnTo>
                <a:pt x="712819" y="3806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5C8CEE-08D1-4723-8398-D965E2B520F6}">
      <dsp:nvSpPr>
        <dsp:cNvPr id="0" name=""/>
        <dsp:cNvSpPr/>
      </dsp:nvSpPr>
      <dsp:spPr>
        <a:xfrm>
          <a:off x="2901415" y="2355022"/>
          <a:ext cx="1026851" cy="7119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t>neodpisovaný</a:t>
          </a:r>
        </a:p>
      </dsp:txBody>
      <dsp:txXfrm>
        <a:off x="2901415" y="2355022"/>
        <a:ext cx="1026851" cy="711976"/>
      </dsp:txXfrm>
    </dsp:sp>
    <dsp:sp modelId="{6F34E716-8FFD-443D-9DB6-72000E9173DC}">
      <dsp:nvSpPr>
        <dsp:cNvPr id="0" name=""/>
        <dsp:cNvSpPr/>
      </dsp:nvSpPr>
      <dsp:spPr>
        <a:xfrm>
          <a:off x="2743200" y="788389"/>
          <a:ext cx="1590991" cy="380680"/>
        </a:xfrm>
        <a:custGeom>
          <a:avLst/>
          <a:gdLst/>
          <a:ahLst/>
          <a:cxnLst/>
          <a:rect l="0" t="0" r="0" b="0"/>
          <a:pathLst>
            <a:path>
              <a:moveTo>
                <a:pt x="0" y="0"/>
              </a:moveTo>
              <a:lnTo>
                <a:pt x="0" y="190340"/>
              </a:lnTo>
              <a:lnTo>
                <a:pt x="1590991" y="190340"/>
              </a:lnTo>
              <a:lnTo>
                <a:pt x="1590991" y="3806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D87563-E128-4BE1-A4ED-157F5EDC9569}">
      <dsp:nvSpPr>
        <dsp:cNvPr id="0" name=""/>
        <dsp:cNvSpPr/>
      </dsp:nvSpPr>
      <dsp:spPr>
        <a:xfrm>
          <a:off x="3731065" y="1169070"/>
          <a:ext cx="1206251" cy="77863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t>dlouhodobý finanční majetek</a:t>
          </a:r>
        </a:p>
      </dsp:txBody>
      <dsp:txXfrm>
        <a:off x="3731065" y="1169070"/>
        <a:ext cx="1206251" cy="77863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Obecné"/>
          <w:gallery w:val="placeholder"/>
        </w:category>
        <w:types>
          <w:type w:val="bbPlcHdr"/>
        </w:types>
        <w:behaviors>
          <w:behavior w:val="content"/>
        </w:behaviors>
        <w:guid w:val="{B96401DA-9042-499F-9D5D-3F9E68278642}"/>
      </w:docPartPr>
      <w:docPartBody>
        <w:p w:rsidR="006B46BE" w:rsidRDefault="00523715">
          <w:r w:rsidRPr="004D372E">
            <w:rPr>
              <w:rStyle w:val="Zstupntext"/>
            </w:rPr>
            <w:t>Klepněte sem a zadejte text.</w:t>
          </w:r>
        </w:p>
      </w:docPartBody>
    </w:docPart>
    <w:docPart>
      <w:docPartPr>
        <w:name w:val="7A8A0736D35F4F64BAE5337B5B820467"/>
        <w:category>
          <w:name w:val="Obecné"/>
          <w:gallery w:val="placeholder"/>
        </w:category>
        <w:types>
          <w:type w:val="bbPlcHdr"/>
        </w:types>
        <w:behaviors>
          <w:behavior w:val="content"/>
        </w:behaviors>
        <w:guid w:val="{C8375981-0B86-4D5B-80AF-B09A66F33EF7}"/>
      </w:docPartPr>
      <w:docPartBody>
        <w:p w:rsidR="006B46BE" w:rsidRDefault="00523715" w:rsidP="00523715">
          <w:pPr>
            <w:pStyle w:val="7A8A0736D35F4F64BAE5337B5B820467"/>
          </w:pPr>
          <w:r w:rsidRPr="00C33043">
            <w:rPr>
              <w:rStyle w:val="Zstupntext"/>
            </w:rPr>
            <w:t>Klepněte sem a zadejte text.</w:t>
          </w:r>
        </w:p>
      </w:docPartBody>
    </w:docPart>
    <w:docPart>
      <w:docPartPr>
        <w:name w:val="C840E045410F4AC99C6C23D0C68FBB3A"/>
        <w:category>
          <w:name w:val="Obecné"/>
          <w:gallery w:val="placeholder"/>
        </w:category>
        <w:types>
          <w:type w:val="bbPlcHdr"/>
        </w:types>
        <w:behaviors>
          <w:behavior w:val="content"/>
        </w:behaviors>
        <w:guid w:val="{CA92A1B4-D660-446E-BD2C-BC5F15E619D7}"/>
      </w:docPartPr>
      <w:docPartBody>
        <w:p w:rsidR="006B46BE" w:rsidRDefault="00523715" w:rsidP="00523715">
          <w:pPr>
            <w:pStyle w:val="C840E045410F4AC99C6C23D0C68FBB3A"/>
          </w:pPr>
          <w:r w:rsidRPr="00C33043">
            <w:rPr>
              <w:rStyle w:val="Zstupntext"/>
            </w:rPr>
            <w:t>Klepněte sem a zadejte text.</w:t>
          </w:r>
        </w:p>
      </w:docPartBody>
    </w:docPart>
    <w:docPart>
      <w:docPartPr>
        <w:name w:val="A445062028944384986715B165E51251"/>
        <w:category>
          <w:name w:val="Obecné"/>
          <w:gallery w:val="placeholder"/>
        </w:category>
        <w:types>
          <w:type w:val="bbPlcHdr"/>
        </w:types>
        <w:behaviors>
          <w:behavior w:val="content"/>
        </w:behaviors>
        <w:guid w:val="{5D0E7411-CCCF-4F6A-A69C-2E52701D30E6}"/>
      </w:docPartPr>
      <w:docPartBody>
        <w:p w:rsidR="006B46BE" w:rsidRDefault="00523715" w:rsidP="00523715">
          <w:pPr>
            <w:pStyle w:val="A445062028944384986715B165E51251"/>
          </w:pPr>
          <w:r w:rsidRPr="00C33043">
            <w:rPr>
              <w:rStyle w:val="Zstupntext"/>
            </w:rPr>
            <w:t>Klepněte sem a zadejte text.</w:t>
          </w:r>
        </w:p>
      </w:docPartBody>
    </w:docPart>
    <w:docPart>
      <w:docPartPr>
        <w:name w:val="6B2CEC3688A743C2A84428C59BBC7235"/>
        <w:category>
          <w:name w:val="Obecné"/>
          <w:gallery w:val="placeholder"/>
        </w:category>
        <w:types>
          <w:type w:val="bbPlcHdr"/>
        </w:types>
        <w:behaviors>
          <w:behavior w:val="content"/>
        </w:behaviors>
        <w:guid w:val="{25889B57-FEFB-4BB1-B7E2-4E123E9B81FA}"/>
      </w:docPartPr>
      <w:docPartBody>
        <w:p w:rsidR="006B46BE" w:rsidRDefault="00523715" w:rsidP="00523715">
          <w:pPr>
            <w:pStyle w:val="6B2CEC3688A743C2A84428C59BBC7235"/>
          </w:pPr>
          <w:r w:rsidRPr="00C33043">
            <w:rPr>
              <w:rStyle w:val="Zstupntext"/>
            </w:rPr>
            <w:t>Klepněte sem a zadejte text.</w:t>
          </w:r>
        </w:p>
      </w:docPartBody>
    </w:docPart>
    <w:docPart>
      <w:docPartPr>
        <w:name w:val="B748D979AEAE4A25B5117D7B3C70EEED"/>
        <w:category>
          <w:name w:val="Obecné"/>
          <w:gallery w:val="placeholder"/>
        </w:category>
        <w:types>
          <w:type w:val="bbPlcHdr"/>
        </w:types>
        <w:behaviors>
          <w:behavior w:val="content"/>
        </w:behaviors>
        <w:guid w:val="{37386704-ADC5-45E1-85C0-50281C7AB5CB}"/>
      </w:docPartPr>
      <w:docPartBody>
        <w:p w:rsidR="00F15830" w:rsidRDefault="006B46BE" w:rsidP="006B46BE">
          <w:pPr>
            <w:pStyle w:val="B748D979AEAE4A25B5117D7B3C70EEED"/>
          </w:pPr>
          <w:r w:rsidRPr="00245310">
            <w:rPr>
              <w:rStyle w:val="Zstupntext"/>
            </w:rPr>
            <w:t>Zvolte položku.</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20000287" w:usb1="00000000"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23715"/>
    <w:rsid w:val="000068B6"/>
    <w:rsid w:val="000A14CD"/>
    <w:rsid w:val="000D3CC9"/>
    <w:rsid w:val="001F64F0"/>
    <w:rsid w:val="00292A53"/>
    <w:rsid w:val="002B5CE6"/>
    <w:rsid w:val="00313AA5"/>
    <w:rsid w:val="003C352E"/>
    <w:rsid w:val="003E3048"/>
    <w:rsid w:val="00446C97"/>
    <w:rsid w:val="00500642"/>
    <w:rsid w:val="00523715"/>
    <w:rsid w:val="00554C09"/>
    <w:rsid w:val="00554D03"/>
    <w:rsid w:val="0063638D"/>
    <w:rsid w:val="00691AD4"/>
    <w:rsid w:val="006B46BE"/>
    <w:rsid w:val="00702D5C"/>
    <w:rsid w:val="00896046"/>
    <w:rsid w:val="008A2A62"/>
    <w:rsid w:val="00B72CCC"/>
    <w:rsid w:val="00B94876"/>
    <w:rsid w:val="00D1264D"/>
    <w:rsid w:val="00D539B1"/>
    <w:rsid w:val="00D941F3"/>
    <w:rsid w:val="00E92CD7"/>
    <w:rsid w:val="00F15830"/>
    <w:rsid w:val="00F522BC"/>
    <w:rsid w:val="00F93361"/>
    <w:rsid w:val="00FA074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46B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B46BE"/>
    <w:rPr>
      <w:color w:val="808080"/>
    </w:rPr>
  </w:style>
  <w:style w:type="paragraph" w:customStyle="1" w:styleId="2160DEE6362B4ECEA0047D48FD8958D6">
    <w:name w:val="2160DEE6362B4ECEA0047D48FD8958D6"/>
    <w:rsid w:val="00523715"/>
  </w:style>
  <w:style w:type="paragraph" w:customStyle="1" w:styleId="E856A61034EF423484C56C355D7CD5BA">
    <w:name w:val="E856A61034EF423484C56C355D7CD5BA"/>
    <w:rsid w:val="00523715"/>
  </w:style>
  <w:style w:type="paragraph" w:customStyle="1" w:styleId="5AF639D2DEA2418B811142B6613EEA82">
    <w:name w:val="5AF639D2DEA2418B811142B6613EEA82"/>
    <w:rsid w:val="00523715"/>
  </w:style>
  <w:style w:type="paragraph" w:customStyle="1" w:styleId="24361103597B4793A60471C979F1DE0C">
    <w:name w:val="24361103597B4793A60471C979F1DE0C"/>
    <w:rsid w:val="00523715"/>
  </w:style>
  <w:style w:type="paragraph" w:customStyle="1" w:styleId="192AF5E9CFC64A3CA8312EA029314C76">
    <w:name w:val="192AF5E9CFC64A3CA8312EA029314C76"/>
    <w:rsid w:val="00523715"/>
  </w:style>
  <w:style w:type="paragraph" w:customStyle="1" w:styleId="D24EC7613F5C4889A5E79406FAFA9FCD">
    <w:name w:val="D24EC7613F5C4889A5E79406FAFA9FCD"/>
    <w:rsid w:val="00523715"/>
  </w:style>
  <w:style w:type="paragraph" w:customStyle="1" w:styleId="734F572EA89643119283A4B91D3AA117">
    <w:name w:val="734F572EA89643119283A4B91D3AA117"/>
    <w:rsid w:val="00523715"/>
  </w:style>
  <w:style w:type="paragraph" w:customStyle="1" w:styleId="B75B894499E24407B52DD2FB9BE201CE">
    <w:name w:val="B75B894499E24407B52DD2FB9BE201CE"/>
    <w:rsid w:val="00523715"/>
  </w:style>
  <w:style w:type="paragraph" w:customStyle="1" w:styleId="78580523348642F3BF094CAFC5FAD0AC">
    <w:name w:val="78580523348642F3BF094CAFC5FAD0AC"/>
    <w:rsid w:val="00523715"/>
  </w:style>
  <w:style w:type="paragraph" w:customStyle="1" w:styleId="848844C172C147B180A81BC46468F701">
    <w:name w:val="848844C172C147B180A81BC46468F701"/>
    <w:rsid w:val="00523715"/>
  </w:style>
  <w:style w:type="paragraph" w:customStyle="1" w:styleId="57C4E27FB86E487CA2D4C362DD7B7B42">
    <w:name w:val="57C4E27FB86E487CA2D4C362DD7B7B42"/>
    <w:rsid w:val="00523715"/>
  </w:style>
  <w:style w:type="paragraph" w:customStyle="1" w:styleId="4B7921595FBD48309971CD2E0F07D518">
    <w:name w:val="4B7921595FBD48309971CD2E0F07D518"/>
    <w:rsid w:val="00523715"/>
  </w:style>
  <w:style w:type="paragraph" w:customStyle="1" w:styleId="7A8A0736D35F4F64BAE5337B5B820467">
    <w:name w:val="7A8A0736D35F4F64BAE5337B5B820467"/>
    <w:rsid w:val="00523715"/>
  </w:style>
  <w:style w:type="paragraph" w:customStyle="1" w:styleId="3E5F79D5307E41539779935AA726D47A">
    <w:name w:val="3E5F79D5307E41539779935AA726D47A"/>
    <w:rsid w:val="00523715"/>
  </w:style>
  <w:style w:type="paragraph" w:customStyle="1" w:styleId="C840E045410F4AC99C6C23D0C68FBB3A">
    <w:name w:val="C840E045410F4AC99C6C23D0C68FBB3A"/>
    <w:rsid w:val="00523715"/>
  </w:style>
  <w:style w:type="paragraph" w:customStyle="1" w:styleId="A445062028944384986715B165E51251">
    <w:name w:val="A445062028944384986715B165E51251"/>
    <w:rsid w:val="00523715"/>
  </w:style>
  <w:style w:type="paragraph" w:customStyle="1" w:styleId="6B2CEC3688A743C2A84428C59BBC7235">
    <w:name w:val="6B2CEC3688A743C2A84428C59BBC7235"/>
    <w:rsid w:val="00523715"/>
  </w:style>
  <w:style w:type="paragraph" w:customStyle="1" w:styleId="EC8FB88CA5DB4CC098808A26879A220D">
    <w:name w:val="EC8FB88CA5DB4CC098808A26879A220D"/>
    <w:rsid w:val="00523715"/>
  </w:style>
  <w:style w:type="paragraph" w:customStyle="1" w:styleId="DFCBEB4893FB4F808AD3B3C39576912E">
    <w:name w:val="DFCBEB4893FB4F808AD3B3C39576912E"/>
    <w:rsid w:val="00523715"/>
  </w:style>
  <w:style w:type="paragraph" w:customStyle="1" w:styleId="476725DD6152437097096523F68CDB79">
    <w:name w:val="476725DD6152437097096523F68CDB79"/>
    <w:rsid w:val="00523715"/>
  </w:style>
  <w:style w:type="paragraph" w:customStyle="1" w:styleId="649C01049061409DBAA4097F1EBE8369">
    <w:name w:val="649C01049061409DBAA4097F1EBE8369"/>
    <w:rsid w:val="00523715"/>
  </w:style>
  <w:style w:type="paragraph" w:customStyle="1" w:styleId="D53A7C972CEB4C77B332312B4CD938F0">
    <w:name w:val="D53A7C972CEB4C77B332312B4CD938F0"/>
    <w:rsid w:val="006B46BE"/>
  </w:style>
  <w:style w:type="paragraph" w:customStyle="1" w:styleId="B748D979AEAE4A25B5117D7B3C70EEED">
    <w:name w:val="B748D979AEAE4A25B5117D7B3C70EEED"/>
    <w:rsid w:val="006B46B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F82E067-DCF1-49D1-91C6-DE10498AD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seminarni prace 2 - jen telo textu</Template>
  <TotalTime>533</TotalTime>
  <Pages>41</Pages>
  <Words>7993</Words>
  <Characters>47160</Characters>
  <Application>Microsoft Office Word</Application>
  <DocSecurity>0</DocSecurity>
  <Lines>393</Lines>
  <Paragraphs>110</Paragraphs>
  <ScaleCrop>false</ScaleCrop>
  <HeadingPairs>
    <vt:vector size="2" baseType="variant">
      <vt:variant>
        <vt:lpstr>Název</vt:lpstr>
      </vt:variant>
      <vt:variant>
        <vt:i4>1</vt:i4>
      </vt:variant>
    </vt:vector>
  </HeadingPairs>
  <TitlesOfParts>
    <vt:vector size="1" baseType="lpstr">
      <vt:lpstr>Díky své nepřehlédnutelnosti a nepřemístitelnosti jsou nemovitosti odedávna přirozeným předmětem daně</vt:lpstr>
    </vt:vector>
  </TitlesOfParts>
  <Company>VŠE</Company>
  <LinksUpToDate>false</LinksUpToDate>
  <CharactersWithSpaces>55043</CharactersWithSpaces>
  <SharedDoc>false</SharedDoc>
  <HLinks>
    <vt:vector size="78" baseType="variant">
      <vt:variant>
        <vt:i4>3997757</vt:i4>
      </vt:variant>
      <vt:variant>
        <vt:i4>69</vt:i4>
      </vt:variant>
      <vt:variant>
        <vt:i4>0</vt:i4>
      </vt:variant>
      <vt:variant>
        <vt:i4>5</vt:i4>
      </vt:variant>
      <vt:variant>
        <vt:lpwstr>http://epp.eurostat.ec.europa.eu/tgm/table.do?tab=table&amp;init=1&amp;plugin=1&amp;language=en&amp;pcode=tsieb</vt:lpwstr>
      </vt:variant>
      <vt:variant>
        <vt:lpwstr/>
      </vt:variant>
      <vt:variant>
        <vt:i4>1769577</vt:i4>
      </vt:variant>
      <vt:variant>
        <vt:i4>63</vt:i4>
      </vt:variant>
      <vt:variant>
        <vt:i4>0</vt:i4>
      </vt:variant>
      <vt:variant>
        <vt:i4>5</vt:i4>
      </vt:variant>
      <vt:variant>
        <vt:lpwstr>http://nui.epp.eurostat.ec.europa.eu/nui/show.do?dataset=bpca_m&amp;lang=en</vt:lpwstr>
      </vt:variant>
      <vt:variant>
        <vt:lpwstr/>
      </vt:variant>
      <vt:variant>
        <vt:i4>1376308</vt:i4>
      </vt:variant>
      <vt:variant>
        <vt:i4>56</vt:i4>
      </vt:variant>
      <vt:variant>
        <vt:i4>0</vt:i4>
      </vt:variant>
      <vt:variant>
        <vt:i4>5</vt:i4>
      </vt:variant>
      <vt:variant>
        <vt:lpwstr/>
      </vt:variant>
      <vt:variant>
        <vt:lpwstr>_Toc257291841</vt:lpwstr>
      </vt:variant>
      <vt:variant>
        <vt:i4>1376308</vt:i4>
      </vt:variant>
      <vt:variant>
        <vt:i4>50</vt:i4>
      </vt:variant>
      <vt:variant>
        <vt:i4>0</vt:i4>
      </vt:variant>
      <vt:variant>
        <vt:i4>5</vt:i4>
      </vt:variant>
      <vt:variant>
        <vt:lpwstr/>
      </vt:variant>
      <vt:variant>
        <vt:lpwstr>_Toc257291840</vt:lpwstr>
      </vt:variant>
      <vt:variant>
        <vt:i4>1179700</vt:i4>
      </vt:variant>
      <vt:variant>
        <vt:i4>44</vt:i4>
      </vt:variant>
      <vt:variant>
        <vt:i4>0</vt:i4>
      </vt:variant>
      <vt:variant>
        <vt:i4>5</vt:i4>
      </vt:variant>
      <vt:variant>
        <vt:lpwstr/>
      </vt:variant>
      <vt:variant>
        <vt:lpwstr>_Toc257291839</vt:lpwstr>
      </vt:variant>
      <vt:variant>
        <vt:i4>1179700</vt:i4>
      </vt:variant>
      <vt:variant>
        <vt:i4>38</vt:i4>
      </vt:variant>
      <vt:variant>
        <vt:i4>0</vt:i4>
      </vt:variant>
      <vt:variant>
        <vt:i4>5</vt:i4>
      </vt:variant>
      <vt:variant>
        <vt:lpwstr/>
      </vt:variant>
      <vt:variant>
        <vt:lpwstr>_Toc257291838</vt:lpwstr>
      </vt:variant>
      <vt:variant>
        <vt:i4>1179700</vt:i4>
      </vt:variant>
      <vt:variant>
        <vt:i4>32</vt:i4>
      </vt:variant>
      <vt:variant>
        <vt:i4>0</vt:i4>
      </vt:variant>
      <vt:variant>
        <vt:i4>5</vt:i4>
      </vt:variant>
      <vt:variant>
        <vt:lpwstr/>
      </vt:variant>
      <vt:variant>
        <vt:lpwstr>_Toc257291837</vt:lpwstr>
      </vt:variant>
      <vt:variant>
        <vt:i4>1179700</vt:i4>
      </vt:variant>
      <vt:variant>
        <vt:i4>26</vt:i4>
      </vt:variant>
      <vt:variant>
        <vt:i4>0</vt:i4>
      </vt:variant>
      <vt:variant>
        <vt:i4>5</vt:i4>
      </vt:variant>
      <vt:variant>
        <vt:lpwstr/>
      </vt:variant>
      <vt:variant>
        <vt:lpwstr>_Toc257291836</vt:lpwstr>
      </vt:variant>
      <vt:variant>
        <vt:i4>1179700</vt:i4>
      </vt:variant>
      <vt:variant>
        <vt:i4>20</vt:i4>
      </vt:variant>
      <vt:variant>
        <vt:i4>0</vt:i4>
      </vt:variant>
      <vt:variant>
        <vt:i4>5</vt:i4>
      </vt:variant>
      <vt:variant>
        <vt:lpwstr/>
      </vt:variant>
      <vt:variant>
        <vt:lpwstr>_Toc257291835</vt:lpwstr>
      </vt:variant>
      <vt:variant>
        <vt:i4>1179700</vt:i4>
      </vt:variant>
      <vt:variant>
        <vt:i4>14</vt:i4>
      </vt:variant>
      <vt:variant>
        <vt:i4>0</vt:i4>
      </vt:variant>
      <vt:variant>
        <vt:i4>5</vt:i4>
      </vt:variant>
      <vt:variant>
        <vt:lpwstr/>
      </vt:variant>
      <vt:variant>
        <vt:lpwstr>_Toc257291834</vt:lpwstr>
      </vt:variant>
      <vt:variant>
        <vt:i4>1179700</vt:i4>
      </vt:variant>
      <vt:variant>
        <vt:i4>8</vt:i4>
      </vt:variant>
      <vt:variant>
        <vt:i4>0</vt:i4>
      </vt:variant>
      <vt:variant>
        <vt:i4>5</vt:i4>
      </vt:variant>
      <vt:variant>
        <vt:lpwstr/>
      </vt:variant>
      <vt:variant>
        <vt:lpwstr>_Toc257291833</vt:lpwstr>
      </vt:variant>
      <vt:variant>
        <vt:i4>1179700</vt:i4>
      </vt:variant>
      <vt:variant>
        <vt:i4>2</vt:i4>
      </vt:variant>
      <vt:variant>
        <vt:i4>0</vt:i4>
      </vt:variant>
      <vt:variant>
        <vt:i4>5</vt:i4>
      </vt:variant>
      <vt:variant>
        <vt:lpwstr/>
      </vt:variant>
      <vt:variant>
        <vt:lpwstr>_Toc257291832</vt:lpwstr>
      </vt:variant>
      <vt:variant>
        <vt:i4>7077933</vt:i4>
      </vt:variant>
      <vt:variant>
        <vt:i4>0</vt:i4>
      </vt:variant>
      <vt:variant>
        <vt:i4>0</vt:i4>
      </vt:variant>
      <vt:variant>
        <vt:i4>5</vt:i4>
      </vt:variant>
      <vt:variant>
        <vt:lpwstr>http://www.vsem.cz/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Díky své nepřehlédnutelnosti a nepřemístitelnosti jsou nemovitosti odedávna přirozeným předmětem daně</dc:title>
  <dc:subject/>
  <dc:creator>petrvymetal</dc:creator>
  <cp:keywords/>
  <dc:description/>
  <cp:lastModifiedBy>práce</cp:lastModifiedBy>
  <cp:revision>50</cp:revision>
  <cp:lastPrinted>2011-08-30T19:54:00Z</cp:lastPrinted>
  <dcterms:created xsi:type="dcterms:W3CDTF">2011-07-30T11:37:00Z</dcterms:created>
  <dcterms:modified xsi:type="dcterms:W3CDTF">2011-08-30T21:38:00Z</dcterms:modified>
</cp:coreProperties>
</file>