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E6" w:rsidRDefault="005903E6" w:rsidP="00042A03">
      <w:pPr>
        <w:pStyle w:val="Nadpis1"/>
      </w:pPr>
      <w:bookmarkStart w:id="0" w:name="_Toc419309430"/>
    </w:p>
    <w:p w:rsidR="008A738B" w:rsidRPr="00374869" w:rsidRDefault="008A738B" w:rsidP="008A738B">
      <w:pPr>
        <w:spacing w:line="360" w:lineRule="auto"/>
        <w:jc w:val="center"/>
        <w:rPr>
          <w:b/>
          <w:sz w:val="32"/>
        </w:rPr>
      </w:pPr>
      <w:r w:rsidRPr="00374869">
        <w:rPr>
          <w:b/>
          <w:sz w:val="32"/>
        </w:rPr>
        <w:t>Univerzita Palackého v Olomouci</w:t>
      </w:r>
    </w:p>
    <w:p w:rsidR="008A738B" w:rsidRPr="00374869" w:rsidRDefault="008A738B" w:rsidP="008A738B">
      <w:pPr>
        <w:spacing w:line="360" w:lineRule="auto"/>
        <w:jc w:val="center"/>
        <w:rPr>
          <w:sz w:val="32"/>
        </w:rPr>
      </w:pPr>
      <w:r w:rsidRPr="00374869">
        <w:rPr>
          <w:sz w:val="32"/>
        </w:rPr>
        <w:t>Právnická fakulta</w:t>
      </w:r>
    </w:p>
    <w:p w:rsidR="008A738B" w:rsidRPr="00374869" w:rsidRDefault="008A738B" w:rsidP="008A738B">
      <w:pPr>
        <w:spacing w:line="360" w:lineRule="auto"/>
        <w:rPr>
          <w:sz w:val="32"/>
        </w:rPr>
      </w:pPr>
    </w:p>
    <w:p w:rsidR="008A738B" w:rsidRPr="00B93440" w:rsidRDefault="008A738B" w:rsidP="008A738B">
      <w:pPr>
        <w:spacing w:line="360" w:lineRule="auto"/>
        <w:jc w:val="center"/>
        <w:rPr>
          <w:rFonts w:ascii="Times New Roman" w:hAnsi="Times New Roman" w:cs="Times New Roman"/>
          <w:sz w:val="32"/>
        </w:rPr>
      </w:pPr>
    </w:p>
    <w:p w:rsidR="008A738B" w:rsidRPr="00B93440" w:rsidRDefault="008A738B" w:rsidP="008A738B">
      <w:pPr>
        <w:spacing w:line="360" w:lineRule="auto"/>
        <w:jc w:val="center"/>
        <w:rPr>
          <w:rFonts w:ascii="Times New Roman" w:hAnsi="Times New Roman" w:cs="Times New Roman"/>
          <w:b/>
          <w:sz w:val="32"/>
        </w:rPr>
      </w:pPr>
      <w:proofErr w:type="spellStart"/>
      <w:r w:rsidRPr="00B93440">
        <w:rPr>
          <w:rFonts w:ascii="Times New Roman" w:hAnsi="Times New Roman" w:cs="Times New Roman"/>
          <w:b/>
          <w:sz w:val="32"/>
        </w:rPr>
        <w:t>Bc.Pavel</w:t>
      </w:r>
      <w:proofErr w:type="spellEnd"/>
      <w:r w:rsidRPr="00B93440">
        <w:rPr>
          <w:rFonts w:ascii="Times New Roman" w:hAnsi="Times New Roman" w:cs="Times New Roman"/>
          <w:b/>
          <w:sz w:val="32"/>
        </w:rPr>
        <w:t xml:space="preserve"> </w:t>
      </w:r>
      <w:proofErr w:type="spellStart"/>
      <w:r w:rsidRPr="00B93440">
        <w:rPr>
          <w:rFonts w:ascii="Times New Roman" w:hAnsi="Times New Roman" w:cs="Times New Roman"/>
          <w:b/>
          <w:sz w:val="32"/>
        </w:rPr>
        <w:t>Sikora</w:t>
      </w:r>
      <w:proofErr w:type="spellEnd"/>
    </w:p>
    <w:p w:rsidR="008A738B" w:rsidRPr="00B93440" w:rsidRDefault="008A738B" w:rsidP="008A738B">
      <w:pPr>
        <w:spacing w:line="360" w:lineRule="auto"/>
        <w:jc w:val="center"/>
        <w:rPr>
          <w:rFonts w:ascii="Times New Roman" w:hAnsi="Times New Roman" w:cs="Times New Roman"/>
          <w:b/>
          <w:sz w:val="32"/>
        </w:rPr>
      </w:pPr>
    </w:p>
    <w:p w:rsidR="008A738B" w:rsidRPr="00B93440" w:rsidRDefault="008A738B" w:rsidP="008A738B">
      <w:pPr>
        <w:spacing w:line="360" w:lineRule="auto"/>
        <w:jc w:val="center"/>
        <w:rPr>
          <w:rFonts w:ascii="Times New Roman" w:hAnsi="Times New Roman" w:cs="Times New Roman"/>
          <w:b/>
          <w:sz w:val="32"/>
        </w:rPr>
      </w:pPr>
    </w:p>
    <w:p w:rsidR="008A738B" w:rsidRPr="00B93440" w:rsidRDefault="008A738B" w:rsidP="008A738B">
      <w:pPr>
        <w:spacing w:line="360" w:lineRule="auto"/>
        <w:jc w:val="center"/>
        <w:rPr>
          <w:rFonts w:ascii="Times New Roman" w:hAnsi="Times New Roman" w:cs="Times New Roman"/>
          <w:b/>
          <w:sz w:val="32"/>
        </w:rPr>
      </w:pPr>
    </w:p>
    <w:p w:rsidR="008A738B" w:rsidRPr="00B93440" w:rsidRDefault="008A738B" w:rsidP="008A738B">
      <w:pPr>
        <w:spacing w:line="360" w:lineRule="auto"/>
        <w:jc w:val="center"/>
        <w:rPr>
          <w:rFonts w:ascii="Times New Roman" w:hAnsi="Times New Roman" w:cs="Times New Roman"/>
          <w:b/>
          <w:sz w:val="32"/>
        </w:rPr>
      </w:pPr>
      <w:r w:rsidRPr="00B93440">
        <w:rPr>
          <w:rFonts w:ascii="Times New Roman" w:hAnsi="Times New Roman" w:cs="Times New Roman"/>
          <w:b/>
          <w:sz w:val="32"/>
        </w:rPr>
        <w:t>Východní partnerství a jeho právní dimenze</w:t>
      </w:r>
    </w:p>
    <w:p w:rsidR="008A738B" w:rsidRPr="00B93440" w:rsidRDefault="008A738B" w:rsidP="008A738B">
      <w:pPr>
        <w:spacing w:line="360" w:lineRule="auto"/>
        <w:jc w:val="center"/>
        <w:rPr>
          <w:rFonts w:ascii="Times New Roman" w:hAnsi="Times New Roman" w:cs="Times New Roman"/>
          <w:b/>
          <w:sz w:val="32"/>
        </w:rPr>
      </w:pPr>
    </w:p>
    <w:p w:rsidR="008A738B" w:rsidRPr="00B93440" w:rsidRDefault="008A738B" w:rsidP="008A738B">
      <w:pPr>
        <w:spacing w:line="360" w:lineRule="auto"/>
        <w:jc w:val="center"/>
        <w:rPr>
          <w:rFonts w:ascii="Times New Roman" w:hAnsi="Times New Roman" w:cs="Times New Roman"/>
          <w:b/>
          <w:sz w:val="28"/>
          <w:szCs w:val="28"/>
        </w:rPr>
      </w:pPr>
    </w:p>
    <w:p w:rsidR="008A738B" w:rsidRPr="00B93440" w:rsidRDefault="008A738B" w:rsidP="008A738B">
      <w:pPr>
        <w:spacing w:line="360" w:lineRule="auto"/>
        <w:jc w:val="center"/>
        <w:rPr>
          <w:rFonts w:ascii="Times New Roman" w:hAnsi="Times New Roman" w:cs="Times New Roman"/>
          <w:b/>
          <w:sz w:val="32"/>
          <w:szCs w:val="28"/>
        </w:rPr>
      </w:pPr>
      <w:r w:rsidRPr="00B93440">
        <w:rPr>
          <w:rFonts w:ascii="Times New Roman" w:hAnsi="Times New Roman" w:cs="Times New Roman"/>
          <w:b/>
          <w:sz w:val="32"/>
          <w:szCs w:val="28"/>
        </w:rPr>
        <w:t>Diplomová práce</w:t>
      </w:r>
    </w:p>
    <w:p w:rsidR="008A738B" w:rsidRPr="00B93440" w:rsidRDefault="008A738B" w:rsidP="008A738B">
      <w:pPr>
        <w:pStyle w:val="Default"/>
        <w:spacing w:line="360" w:lineRule="auto"/>
        <w:jc w:val="center"/>
        <w:rPr>
          <w:rFonts w:ascii="Times New Roman" w:hAnsi="Times New Roman" w:cs="Times New Roman"/>
          <w:sz w:val="32"/>
          <w:szCs w:val="28"/>
        </w:rPr>
      </w:pPr>
    </w:p>
    <w:p w:rsidR="008A738B" w:rsidRPr="00B93440" w:rsidRDefault="008A738B" w:rsidP="008A738B">
      <w:pPr>
        <w:pStyle w:val="Default"/>
        <w:spacing w:line="360" w:lineRule="auto"/>
        <w:rPr>
          <w:rFonts w:ascii="Times New Roman" w:hAnsi="Times New Roman" w:cs="Times New Roman"/>
          <w:color w:val="auto"/>
          <w:sz w:val="32"/>
          <w:szCs w:val="28"/>
        </w:rPr>
      </w:pPr>
    </w:p>
    <w:p w:rsidR="008A738B" w:rsidRPr="00B93440" w:rsidRDefault="008A738B" w:rsidP="008A738B">
      <w:pPr>
        <w:pStyle w:val="Default"/>
        <w:spacing w:line="360" w:lineRule="auto"/>
        <w:rPr>
          <w:rFonts w:ascii="Times New Roman" w:hAnsi="Times New Roman" w:cs="Times New Roman"/>
          <w:color w:val="auto"/>
          <w:sz w:val="32"/>
          <w:szCs w:val="28"/>
        </w:rPr>
      </w:pPr>
    </w:p>
    <w:p w:rsidR="008A738B" w:rsidRPr="00B93440" w:rsidRDefault="008A738B" w:rsidP="008A738B">
      <w:pPr>
        <w:pStyle w:val="Default"/>
        <w:spacing w:line="360" w:lineRule="auto"/>
        <w:rPr>
          <w:rFonts w:ascii="Times New Roman" w:hAnsi="Times New Roman" w:cs="Times New Roman"/>
          <w:b/>
          <w:color w:val="auto"/>
          <w:sz w:val="32"/>
          <w:szCs w:val="28"/>
        </w:rPr>
      </w:pPr>
    </w:p>
    <w:p w:rsidR="008A738B" w:rsidRPr="00B93440" w:rsidRDefault="008A738B" w:rsidP="008A738B">
      <w:pPr>
        <w:spacing w:line="360" w:lineRule="auto"/>
        <w:jc w:val="center"/>
        <w:rPr>
          <w:rFonts w:ascii="Times New Roman" w:hAnsi="Times New Roman" w:cs="Times New Roman"/>
          <w:b/>
          <w:sz w:val="32"/>
          <w:szCs w:val="28"/>
        </w:rPr>
      </w:pPr>
      <w:r w:rsidRPr="00B93440">
        <w:rPr>
          <w:rFonts w:ascii="Times New Roman" w:hAnsi="Times New Roman" w:cs="Times New Roman"/>
          <w:b/>
          <w:sz w:val="32"/>
          <w:szCs w:val="28"/>
        </w:rPr>
        <w:t>Olomouc 2015</w:t>
      </w:r>
    </w:p>
    <w:p w:rsidR="007F3CE3" w:rsidRDefault="007F3CE3" w:rsidP="00042A03">
      <w:pPr>
        <w:pStyle w:val="Nadpis1"/>
        <w:sectPr w:rsidR="007F3CE3" w:rsidSect="00AF0709">
          <w:footerReference w:type="default" r:id="rId8"/>
          <w:pgSz w:w="11906" w:h="16838"/>
          <w:pgMar w:top="1417" w:right="1417" w:bottom="1417" w:left="1417" w:header="708" w:footer="708" w:gutter="0"/>
          <w:pgNumType w:start="1"/>
          <w:cols w:space="708"/>
          <w:docGrid w:linePitch="360"/>
        </w:sectPr>
      </w:pPr>
    </w:p>
    <w:p w:rsidR="005903E6" w:rsidRDefault="005903E6" w:rsidP="00042A03">
      <w:pPr>
        <w:pStyle w:val="Nadpis1"/>
      </w:pPr>
    </w:p>
    <w:p w:rsidR="005903E6" w:rsidRDefault="005903E6" w:rsidP="00042A03">
      <w:pPr>
        <w:pStyle w:val="Nadpis1"/>
      </w:pPr>
    </w:p>
    <w:p w:rsidR="005903E6" w:rsidRDefault="005903E6" w:rsidP="00042A03">
      <w:pPr>
        <w:pStyle w:val="Nadpis1"/>
      </w:pPr>
    </w:p>
    <w:p w:rsidR="005903E6" w:rsidRDefault="005903E6" w:rsidP="00042A03">
      <w:pPr>
        <w:pStyle w:val="Nadpis1"/>
      </w:pPr>
    </w:p>
    <w:p w:rsidR="005903E6" w:rsidRDefault="005903E6" w:rsidP="00042A03">
      <w:pPr>
        <w:pStyle w:val="Nadpis1"/>
      </w:pPr>
    </w:p>
    <w:p w:rsidR="005903E6" w:rsidRDefault="005903E6"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Pr="009C2A29" w:rsidRDefault="00B1714B" w:rsidP="00042A03">
      <w:pPr>
        <w:pStyle w:val="Nadpis1"/>
        <w:rPr>
          <w:sz w:val="24"/>
          <w:szCs w:val="24"/>
        </w:rPr>
      </w:pPr>
    </w:p>
    <w:p w:rsidR="008A738B" w:rsidRPr="009C2A29" w:rsidRDefault="008A738B" w:rsidP="008A738B">
      <w:pPr>
        <w:spacing w:line="360" w:lineRule="auto"/>
        <w:jc w:val="both"/>
        <w:rPr>
          <w:rFonts w:ascii="Times New Roman" w:hAnsi="Times New Roman" w:cs="Times New Roman"/>
          <w:sz w:val="24"/>
          <w:szCs w:val="24"/>
        </w:rPr>
      </w:pPr>
      <w:r w:rsidRPr="009C2A29">
        <w:rPr>
          <w:rFonts w:ascii="Times New Roman" w:hAnsi="Times New Roman" w:cs="Times New Roman"/>
          <w:sz w:val="24"/>
          <w:szCs w:val="24"/>
        </w:rPr>
        <w:t xml:space="preserve">Prohlašuji, že jsem diplomovou práci na téma </w:t>
      </w:r>
      <w:r w:rsidR="00E82CC0" w:rsidRPr="009C2A29">
        <w:rPr>
          <w:rFonts w:ascii="Times New Roman" w:hAnsi="Times New Roman" w:cs="Times New Roman"/>
          <w:sz w:val="24"/>
          <w:szCs w:val="24"/>
        </w:rPr>
        <w:t>Východní partnerství a jeho právní dimenze</w:t>
      </w:r>
      <w:r w:rsidRPr="009C2A29">
        <w:rPr>
          <w:rFonts w:ascii="Times New Roman" w:hAnsi="Times New Roman" w:cs="Times New Roman"/>
          <w:sz w:val="24"/>
          <w:szCs w:val="24"/>
        </w:rPr>
        <w:t xml:space="preserve"> vypracoval samostatně a citoval jsem všechny použité zdroje. </w:t>
      </w:r>
    </w:p>
    <w:p w:rsidR="008A738B" w:rsidRDefault="008A738B" w:rsidP="008A738B">
      <w:pPr>
        <w:spacing w:line="360" w:lineRule="auto"/>
        <w:jc w:val="both"/>
      </w:pPr>
    </w:p>
    <w:p w:rsidR="008A738B" w:rsidRPr="00374869" w:rsidRDefault="008A738B" w:rsidP="008A738B">
      <w:pPr>
        <w:spacing w:line="360" w:lineRule="auto"/>
        <w:jc w:val="both"/>
      </w:pPr>
      <w:r>
        <w:t xml:space="preserve">                                                                                       </w:t>
      </w:r>
    </w:p>
    <w:p w:rsidR="008A738B" w:rsidRPr="009C2A29" w:rsidRDefault="008A738B" w:rsidP="009C2A29">
      <w:pPr>
        <w:spacing w:line="360" w:lineRule="auto"/>
        <w:rPr>
          <w:rFonts w:ascii="Times New Roman" w:hAnsi="Times New Roman" w:cs="Times New Roman"/>
          <w:sz w:val="24"/>
          <w:szCs w:val="24"/>
        </w:rPr>
      </w:pPr>
    </w:p>
    <w:p w:rsidR="008A738B" w:rsidRPr="009C2A29" w:rsidRDefault="008A738B" w:rsidP="009C2A29">
      <w:pPr>
        <w:spacing w:line="360" w:lineRule="auto"/>
        <w:rPr>
          <w:rFonts w:ascii="Times New Roman" w:hAnsi="Times New Roman" w:cs="Times New Roman"/>
          <w:sz w:val="24"/>
          <w:szCs w:val="24"/>
        </w:rPr>
      </w:pPr>
      <w:r w:rsidRPr="009C2A29">
        <w:rPr>
          <w:rFonts w:ascii="Times New Roman" w:hAnsi="Times New Roman" w:cs="Times New Roman"/>
          <w:sz w:val="24"/>
          <w:szCs w:val="24"/>
        </w:rPr>
        <w:t xml:space="preserve">V Ostravě dne </w:t>
      </w:r>
      <w:r w:rsidR="007F2B4E">
        <w:rPr>
          <w:rFonts w:ascii="Times New Roman" w:hAnsi="Times New Roman" w:cs="Times New Roman"/>
          <w:sz w:val="24"/>
          <w:szCs w:val="24"/>
        </w:rPr>
        <w:t>20. června</w:t>
      </w:r>
      <w:r w:rsidRPr="009C2A29">
        <w:rPr>
          <w:rFonts w:ascii="Times New Roman" w:hAnsi="Times New Roman" w:cs="Times New Roman"/>
          <w:sz w:val="24"/>
          <w:szCs w:val="24"/>
        </w:rPr>
        <w:t xml:space="preserve"> </w:t>
      </w:r>
      <w:proofErr w:type="gramStart"/>
      <w:r w:rsidRPr="009C2A29">
        <w:rPr>
          <w:rFonts w:ascii="Times New Roman" w:hAnsi="Times New Roman" w:cs="Times New Roman"/>
          <w:sz w:val="24"/>
          <w:szCs w:val="24"/>
        </w:rPr>
        <w:t>2015                                                                              Pavel</w:t>
      </w:r>
      <w:proofErr w:type="gramEnd"/>
      <w:r w:rsidRPr="009C2A29">
        <w:rPr>
          <w:rFonts w:ascii="Times New Roman" w:hAnsi="Times New Roman" w:cs="Times New Roman"/>
          <w:sz w:val="24"/>
          <w:szCs w:val="24"/>
        </w:rPr>
        <w:t xml:space="preserve"> </w:t>
      </w:r>
      <w:proofErr w:type="spellStart"/>
      <w:r w:rsidRPr="009C2A29">
        <w:rPr>
          <w:rFonts w:ascii="Times New Roman" w:hAnsi="Times New Roman" w:cs="Times New Roman"/>
          <w:sz w:val="24"/>
          <w:szCs w:val="24"/>
        </w:rPr>
        <w:t>Sikora</w:t>
      </w:r>
      <w:proofErr w:type="spellEnd"/>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5903E6" w:rsidRDefault="005903E6"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8A738B" w:rsidRDefault="008A738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8A738B" w:rsidRPr="002E0BDE" w:rsidRDefault="008A738B" w:rsidP="008A738B">
      <w:pPr>
        <w:spacing w:line="360" w:lineRule="auto"/>
        <w:rPr>
          <w:rFonts w:ascii="Times New Roman" w:hAnsi="Times New Roman"/>
        </w:rPr>
      </w:pPr>
      <w:bookmarkStart w:id="1" w:name="_Toc385762941"/>
      <w:r w:rsidRPr="002E0BDE">
        <w:rPr>
          <w:rFonts w:ascii="Times New Roman" w:hAnsi="Times New Roman"/>
        </w:rPr>
        <w:t>Poděkování</w:t>
      </w:r>
      <w:bookmarkEnd w:id="1"/>
    </w:p>
    <w:p w:rsidR="008A738B" w:rsidRPr="002E0BDE" w:rsidRDefault="008A738B" w:rsidP="008A738B">
      <w:pPr>
        <w:spacing w:line="360" w:lineRule="auto"/>
        <w:rPr>
          <w:rFonts w:ascii="Times New Roman" w:hAnsi="Times New Roman"/>
        </w:rPr>
      </w:pPr>
      <w:bookmarkStart w:id="2" w:name="_Toc385762942"/>
      <w:r w:rsidRPr="002E0BDE">
        <w:rPr>
          <w:rFonts w:ascii="Times New Roman" w:hAnsi="Times New Roman"/>
        </w:rPr>
        <w:t>Rád bych na</w:t>
      </w:r>
      <w:r>
        <w:rPr>
          <w:rFonts w:ascii="Times New Roman" w:hAnsi="Times New Roman"/>
        </w:rPr>
        <w:t> </w:t>
      </w:r>
      <w:r w:rsidRPr="002E0BDE">
        <w:rPr>
          <w:rFonts w:ascii="Times New Roman" w:hAnsi="Times New Roman"/>
        </w:rPr>
        <w:t xml:space="preserve"> tomto místě vyjádřil své poděkování </w:t>
      </w:r>
      <w:r>
        <w:rPr>
          <w:bCs/>
        </w:rPr>
        <w:t xml:space="preserve">doc. </w:t>
      </w:r>
      <w:proofErr w:type="spellStart"/>
      <w:r>
        <w:rPr>
          <w:bCs/>
        </w:rPr>
        <w:t>et</w:t>
      </w:r>
      <w:proofErr w:type="spellEnd"/>
      <w:r>
        <w:rPr>
          <w:bCs/>
        </w:rPr>
        <w:t xml:space="preserve"> doc. JUDr. Naděždě Šiškové</w:t>
      </w:r>
      <w:r w:rsidRPr="00B56898">
        <w:rPr>
          <w:bCs/>
        </w:rPr>
        <w:t xml:space="preserve">, </w:t>
      </w:r>
      <w:proofErr w:type="spellStart"/>
      <w:proofErr w:type="gramStart"/>
      <w:r w:rsidRPr="00B56898">
        <w:rPr>
          <w:bCs/>
        </w:rPr>
        <w:t>Ph.D</w:t>
      </w:r>
      <w:proofErr w:type="spellEnd"/>
      <w:r w:rsidRPr="00B56898">
        <w:rPr>
          <w:bCs/>
        </w:rPr>
        <w:t>.</w:t>
      </w:r>
      <w:r w:rsidRPr="002E0BDE">
        <w:rPr>
          <w:rFonts w:ascii="Times New Roman" w:hAnsi="Times New Roman"/>
        </w:rPr>
        <w:t>. za</w:t>
      </w:r>
      <w:proofErr w:type="gramEnd"/>
      <w:r>
        <w:rPr>
          <w:rFonts w:ascii="Times New Roman" w:hAnsi="Times New Roman"/>
        </w:rPr>
        <w:t xml:space="preserve">  její </w:t>
      </w:r>
      <w:r w:rsidRPr="002E0BDE">
        <w:rPr>
          <w:rFonts w:ascii="Times New Roman" w:hAnsi="Times New Roman"/>
        </w:rPr>
        <w:t>trp</w:t>
      </w:r>
      <w:r>
        <w:rPr>
          <w:rFonts w:ascii="Times New Roman" w:hAnsi="Times New Roman"/>
        </w:rPr>
        <w:t>ělivé a odborné vedení mé diplomové práce,</w:t>
      </w:r>
      <w:r w:rsidRPr="002E0BDE">
        <w:rPr>
          <w:rFonts w:ascii="Times New Roman" w:hAnsi="Times New Roman"/>
        </w:rPr>
        <w:t xml:space="preserve"> cenné rady a připomínky při</w:t>
      </w:r>
      <w:r>
        <w:rPr>
          <w:rFonts w:ascii="Times New Roman" w:hAnsi="Times New Roman"/>
        </w:rPr>
        <w:t> </w:t>
      </w:r>
      <w:r w:rsidRPr="002E0BDE">
        <w:rPr>
          <w:rFonts w:ascii="Times New Roman" w:hAnsi="Times New Roman"/>
        </w:rPr>
        <w:t xml:space="preserve"> realizaci této práce.</w:t>
      </w:r>
      <w:bookmarkEnd w:id="2"/>
    </w:p>
    <w:p w:rsidR="008A738B" w:rsidRDefault="008A738B" w:rsidP="00042A03">
      <w:pPr>
        <w:pStyle w:val="Nadpis1"/>
      </w:pPr>
    </w:p>
    <w:p w:rsidR="005903E6" w:rsidRDefault="005903E6" w:rsidP="00042A03">
      <w:pPr>
        <w:pStyle w:val="Nadpis1"/>
      </w:pPr>
    </w:p>
    <w:p w:rsidR="003E4144" w:rsidRPr="00DF2895" w:rsidRDefault="003E4144" w:rsidP="003E4144">
      <w:pPr>
        <w:spacing w:after="0" w:line="360" w:lineRule="auto"/>
        <w:rPr>
          <w:rFonts w:cs="Times New Roman"/>
          <w:szCs w:val="24"/>
        </w:rPr>
      </w:pPr>
      <w:bookmarkStart w:id="3" w:name="_Toc422690727"/>
      <w:bookmarkStart w:id="4" w:name="_Toc422692989"/>
      <w:bookmarkStart w:id="5" w:name="_Toc422756584"/>
      <w:bookmarkStart w:id="6" w:name="_Toc422829129"/>
      <w:bookmarkStart w:id="7" w:name="_Toc419323333"/>
    </w:p>
    <w:bookmarkStart w:id="8" w:name="_Toc37577736" w:displacedByCustomXml="next"/>
    <w:bookmarkStart w:id="9" w:name="_Toc88120447" w:displacedByCustomXml="next"/>
    <w:bookmarkStart w:id="10" w:name="_Toc88120684" w:displacedByCustomXml="next"/>
    <w:bookmarkStart w:id="11" w:name="_Toc88120896" w:displacedByCustomXml="next"/>
    <w:bookmarkStart w:id="12" w:name="_Toc88121000" w:displacedByCustomXml="next"/>
    <w:bookmarkStart w:id="13" w:name="_Toc88121043" w:displacedByCustomXml="next"/>
    <w:bookmarkStart w:id="14" w:name="_Toc88121180" w:displacedByCustomXml="next"/>
    <w:bookmarkStart w:id="15" w:name="_Toc88121554" w:displacedByCustomXml="next"/>
    <w:bookmarkStart w:id="16" w:name="_Toc88121611" w:displacedByCustomXml="next"/>
    <w:bookmarkStart w:id="17" w:name="_Toc88121749" w:displacedByCustomXml="next"/>
    <w:bookmarkStart w:id="18" w:name="_Toc88122015" w:displacedByCustomXml="next"/>
    <w:bookmarkStart w:id="19" w:name="_Toc88124620" w:displacedByCustomXml="next"/>
    <w:bookmarkStart w:id="20" w:name="_Toc88124657" w:displacedByCustomXml="next"/>
    <w:bookmarkStart w:id="21" w:name="_Toc88124807" w:displacedByCustomXml="next"/>
    <w:bookmarkStart w:id="22" w:name="_Toc88125790" w:displacedByCustomXml="next"/>
    <w:bookmarkStart w:id="23" w:name="_Toc88126310" w:displacedByCustomXml="next"/>
    <w:bookmarkStart w:id="24" w:name="_Toc88126461" w:displacedByCustomXml="next"/>
    <w:bookmarkStart w:id="25" w:name="_Toc88126528" w:displacedByCustomXml="next"/>
    <w:bookmarkStart w:id="26" w:name="_Toc88126557" w:displacedByCustomXml="next"/>
    <w:bookmarkStart w:id="27" w:name="_Toc88126773" w:displacedByCustomXml="next"/>
    <w:bookmarkStart w:id="28" w:name="_Toc88126863" w:displacedByCustomXml="next"/>
    <w:bookmarkStart w:id="29" w:name="_Toc88127104" w:displacedByCustomXml="next"/>
    <w:bookmarkStart w:id="30" w:name="_Toc88127147" w:displacedByCustomXml="next"/>
    <w:bookmarkStart w:id="31" w:name="_Toc88128512" w:displacedByCustomXml="next"/>
    <w:bookmarkStart w:id="32" w:name="_Toc107634154" w:displacedByCustomXml="next"/>
    <w:bookmarkStart w:id="33" w:name="_Toc107635189" w:displacedByCustomXml="next"/>
    <w:bookmarkStart w:id="34" w:name="_Toc107635229" w:displacedByCustomXml="next"/>
    <w:bookmarkStart w:id="35" w:name="_Toc107635246" w:displacedByCustomXml="next"/>
    <w:bookmarkStart w:id="36" w:name="_Toc414996257" w:displacedByCustomXml="next"/>
    <w:sdt>
      <w:sdtPr>
        <w:rPr>
          <w:rFonts w:asciiTheme="minorHAnsi" w:eastAsiaTheme="minorHAnsi" w:hAnsiTheme="minorHAnsi" w:cstheme="minorBidi"/>
          <w:b w:val="0"/>
          <w:bCs w:val="0"/>
          <w:color w:val="auto"/>
          <w:sz w:val="22"/>
          <w:szCs w:val="22"/>
        </w:rPr>
        <w:id w:val="16121715"/>
        <w:docPartObj>
          <w:docPartGallery w:val="Table of Contents"/>
          <w:docPartUnique/>
        </w:docPartObj>
      </w:sdtPr>
      <w:sdtContent>
        <w:p w:rsidR="004B54E9" w:rsidRDefault="004B54E9">
          <w:pPr>
            <w:pStyle w:val="Nadpisobsahu"/>
          </w:pPr>
          <w:r>
            <w:t>Obsah</w:t>
          </w:r>
        </w:p>
        <w:p w:rsidR="004B54E9" w:rsidRDefault="009C1E03">
          <w:pPr>
            <w:pStyle w:val="Obsah1"/>
            <w:tabs>
              <w:tab w:val="right" w:leader="dot" w:pos="9062"/>
            </w:tabs>
            <w:rPr>
              <w:rFonts w:eastAsiaTheme="minorEastAsia" w:cstheme="minorBidi"/>
              <w:b w:val="0"/>
              <w:bCs w:val="0"/>
              <w:caps w:val="0"/>
              <w:noProof/>
              <w:sz w:val="22"/>
              <w:szCs w:val="22"/>
              <w:lang w:eastAsia="cs-CZ"/>
            </w:rPr>
          </w:pPr>
          <w:r w:rsidRPr="009C1E03">
            <w:rPr>
              <w:b w:val="0"/>
              <w:bCs w:val="0"/>
              <w:caps w:val="0"/>
            </w:rPr>
            <w:fldChar w:fldCharType="begin"/>
          </w:r>
          <w:r w:rsidR="004B54E9">
            <w:rPr>
              <w:b w:val="0"/>
              <w:bCs w:val="0"/>
              <w:caps w:val="0"/>
            </w:rPr>
            <w:instrText xml:space="preserve"> TOC \o "1-3" \h \z \u </w:instrText>
          </w:r>
          <w:r w:rsidRPr="009C1E03">
            <w:rPr>
              <w:b w:val="0"/>
              <w:bCs w:val="0"/>
              <w:caps w:val="0"/>
            </w:rPr>
            <w:fldChar w:fldCharType="separate"/>
          </w:r>
          <w:hyperlink w:anchor="_Toc422914853" w:history="1">
            <w:r w:rsidR="004B54E9" w:rsidRPr="00DC6C8F">
              <w:rPr>
                <w:rStyle w:val="Hypertextovodkaz"/>
                <w:noProof/>
              </w:rPr>
              <w:t>Seznam použitých symbolů a zkratek</w:t>
            </w:r>
            <w:r w:rsidR="004B54E9">
              <w:rPr>
                <w:noProof/>
                <w:webHidden/>
              </w:rPr>
              <w:tab/>
            </w:r>
            <w:r>
              <w:rPr>
                <w:noProof/>
                <w:webHidden/>
              </w:rPr>
              <w:fldChar w:fldCharType="begin"/>
            </w:r>
            <w:r w:rsidR="004B54E9">
              <w:rPr>
                <w:noProof/>
                <w:webHidden/>
              </w:rPr>
              <w:instrText xml:space="preserve"> PAGEREF _Toc422914853 \h </w:instrText>
            </w:r>
            <w:r>
              <w:rPr>
                <w:noProof/>
                <w:webHidden/>
              </w:rPr>
            </w:r>
            <w:r>
              <w:rPr>
                <w:noProof/>
                <w:webHidden/>
              </w:rPr>
              <w:fldChar w:fldCharType="separate"/>
            </w:r>
            <w:r w:rsidR="004B54E9">
              <w:rPr>
                <w:noProof/>
                <w:webHidden/>
              </w:rPr>
              <w:t>5</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54" w:history="1">
            <w:r w:rsidR="004B54E9" w:rsidRPr="00DC6C8F">
              <w:rPr>
                <w:rStyle w:val="Hypertextovodkaz"/>
                <w:noProof/>
              </w:rPr>
              <w:t>Úvod</w:t>
            </w:r>
            <w:r w:rsidR="004B54E9">
              <w:rPr>
                <w:noProof/>
                <w:webHidden/>
              </w:rPr>
              <w:tab/>
            </w:r>
            <w:r>
              <w:rPr>
                <w:noProof/>
                <w:webHidden/>
              </w:rPr>
              <w:fldChar w:fldCharType="begin"/>
            </w:r>
            <w:r w:rsidR="004B54E9">
              <w:rPr>
                <w:noProof/>
                <w:webHidden/>
              </w:rPr>
              <w:instrText xml:space="preserve"> PAGEREF _Toc422914854 \h </w:instrText>
            </w:r>
            <w:r>
              <w:rPr>
                <w:noProof/>
                <w:webHidden/>
              </w:rPr>
            </w:r>
            <w:r>
              <w:rPr>
                <w:noProof/>
                <w:webHidden/>
              </w:rPr>
              <w:fldChar w:fldCharType="separate"/>
            </w:r>
            <w:r w:rsidR="004B54E9">
              <w:rPr>
                <w:noProof/>
                <w:webHidden/>
              </w:rPr>
              <w:t>6</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55" w:history="1">
            <w:r w:rsidR="004B54E9" w:rsidRPr="00DC6C8F">
              <w:rPr>
                <w:rStyle w:val="Hypertextovodkaz"/>
                <w:noProof/>
              </w:rPr>
              <w:t>1. Východní partnerství</w:t>
            </w:r>
            <w:r w:rsidR="004B54E9">
              <w:rPr>
                <w:noProof/>
                <w:webHidden/>
              </w:rPr>
              <w:tab/>
            </w:r>
            <w:r>
              <w:rPr>
                <w:noProof/>
                <w:webHidden/>
              </w:rPr>
              <w:fldChar w:fldCharType="begin"/>
            </w:r>
            <w:r w:rsidR="004B54E9">
              <w:rPr>
                <w:noProof/>
                <w:webHidden/>
              </w:rPr>
              <w:instrText xml:space="preserve"> PAGEREF _Toc422914855 \h </w:instrText>
            </w:r>
            <w:r>
              <w:rPr>
                <w:noProof/>
                <w:webHidden/>
              </w:rPr>
            </w:r>
            <w:r>
              <w:rPr>
                <w:noProof/>
                <w:webHidden/>
              </w:rPr>
              <w:fldChar w:fldCharType="separate"/>
            </w:r>
            <w:r w:rsidR="004B54E9">
              <w:rPr>
                <w:noProof/>
                <w:webHidden/>
              </w:rPr>
              <w:t>9</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56" w:history="1">
            <w:r w:rsidR="004B54E9" w:rsidRPr="00DC6C8F">
              <w:rPr>
                <w:rStyle w:val="Hypertextovodkaz"/>
                <w:noProof/>
              </w:rPr>
              <w:t>1.1. Východního partnerství a jeho vývoj</w:t>
            </w:r>
            <w:r w:rsidR="004B54E9">
              <w:rPr>
                <w:noProof/>
                <w:webHidden/>
              </w:rPr>
              <w:tab/>
            </w:r>
            <w:r>
              <w:rPr>
                <w:noProof/>
                <w:webHidden/>
              </w:rPr>
              <w:fldChar w:fldCharType="begin"/>
            </w:r>
            <w:r w:rsidR="004B54E9">
              <w:rPr>
                <w:noProof/>
                <w:webHidden/>
              </w:rPr>
              <w:instrText xml:space="preserve"> PAGEREF _Toc422914856 \h </w:instrText>
            </w:r>
            <w:r>
              <w:rPr>
                <w:noProof/>
                <w:webHidden/>
              </w:rPr>
            </w:r>
            <w:r>
              <w:rPr>
                <w:noProof/>
                <w:webHidden/>
              </w:rPr>
              <w:fldChar w:fldCharType="separate"/>
            </w:r>
            <w:r w:rsidR="004B54E9">
              <w:rPr>
                <w:noProof/>
                <w:webHidden/>
              </w:rPr>
              <w:t>9</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57" w:history="1">
            <w:r w:rsidR="004B54E9" w:rsidRPr="00DC6C8F">
              <w:rPr>
                <w:rStyle w:val="Hypertextovodkaz"/>
                <w:noProof/>
              </w:rPr>
              <w:t>1.1.1.  Vznik Východního partnerství</w:t>
            </w:r>
            <w:r w:rsidR="004B54E9">
              <w:rPr>
                <w:noProof/>
                <w:webHidden/>
              </w:rPr>
              <w:tab/>
            </w:r>
            <w:r>
              <w:rPr>
                <w:noProof/>
                <w:webHidden/>
              </w:rPr>
              <w:fldChar w:fldCharType="begin"/>
            </w:r>
            <w:r w:rsidR="004B54E9">
              <w:rPr>
                <w:noProof/>
                <w:webHidden/>
              </w:rPr>
              <w:instrText xml:space="preserve"> PAGEREF _Toc422914857 \h </w:instrText>
            </w:r>
            <w:r>
              <w:rPr>
                <w:noProof/>
                <w:webHidden/>
              </w:rPr>
            </w:r>
            <w:r>
              <w:rPr>
                <w:noProof/>
                <w:webHidden/>
              </w:rPr>
              <w:fldChar w:fldCharType="separate"/>
            </w:r>
            <w:r w:rsidR="004B54E9">
              <w:rPr>
                <w:noProof/>
                <w:webHidden/>
              </w:rPr>
              <w:t>9</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58" w:history="1">
            <w:r w:rsidR="004B54E9" w:rsidRPr="00DC6C8F">
              <w:rPr>
                <w:rStyle w:val="Hypertextovodkaz"/>
                <w:noProof/>
              </w:rPr>
              <w:t>1.1.2. Důvody a impulsy ke vzniku Východního partnerství</w:t>
            </w:r>
            <w:r w:rsidR="004B54E9">
              <w:rPr>
                <w:noProof/>
                <w:webHidden/>
              </w:rPr>
              <w:tab/>
            </w:r>
            <w:r>
              <w:rPr>
                <w:noProof/>
                <w:webHidden/>
              </w:rPr>
              <w:fldChar w:fldCharType="begin"/>
            </w:r>
            <w:r w:rsidR="004B54E9">
              <w:rPr>
                <w:noProof/>
                <w:webHidden/>
              </w:rPr>
              <w:instrText xml:space="preserve"> PAGEREF _Toc422914858 \h </w:instrText>
            </w:r>
            <w:r>
              <w:rPr>
                <w:noProof/>
                <w:webHidden/>
              </w:rPr>
            </w:r>
            <w:r>
              <w:rPr>
                <w:noProof/>
                <w:webHidden/>
              </w:rPr>
              <w:fldChar w:fldCharType="separate"/>
            </w:r>
            <w:r w:rsidR="004B54E9">
              <w:rPr>
                <w:noProof/>
                <w:webHidden/>
              </w:rPr>
              <w:t>10</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59" w:history="1">
            <w:r w:rsidR="004B54E9" w:rsidRPr="00DC6C8F">
              <w:rPr>
                <w:rStyle w:val="Hypertextovodkaz"/>
                <w:noProof/>
              </w:rPr>
              <w:t>1.2. Institucionální struktura Východního partnerství</w:t>
            </w:r>
            <w:r w:rsidR="004B54E9">
              <w:rPr>
                <w:noProof/>
                <w:webHidden/>
              </w:rPr>
              <w:tab/>
            </w:r>
            <w:r>
              <w:rPr>
                <w:noProof/>
                <w:webHidden/>
              </w:rPr>
              <w:fldChar w:fldCharType="begin"/>
            </w:r>
            <w:r w:rsidR="004B54E9">
              <w:rPr>
                <w:noProof/>
                <w:webHidden/>
              </w:rPr>
              <w:instrText xml:space="preserve"> PAGEREF _Toc422914859 \h </w:instrText>
            </w:r>
            <w:r>
              <w:rPr>
                <w:noProof/>
                <w:webHidden/>
              </w:rPr>
            </w:r>
            <w:r>
              <w:rPr>
                <w:noProof/>
                <w:webHidden/>
              </w:rPr>
              <w:fldChar w:fldCharType="separate"/>
            </w:r>
            <w:r w:rsidR="004B54E9">
              <w:rPr>
                <w:noProof/>
                <w:webHidden/>
              </w:rPr>
              <w:t>11</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60" w:history="1">
            <w:r w:rsidR="004B54E9" w:rsidRPr="00DC6C8F">
              <w:rPr>
                <w:rStyle w:val="Hypertextovodkaz"/>
                <w:noProof/>
              </w:rPr>
              <w:t>1.2.1. Bilaterální dimenze Východního partnerství</w:t>
            </w:r>
            <w:r w:rsidR="004B54E9">
              <w:rPr>
                <w:noProof/>
                <w:webHidden/>
              </w:rPr>
              <w:tab/>
            </w:r>
            <w:r>
              <w:rPr>
                <w:noProof/>
                <w:webHidden/>
              </w:rPr>
              <w:fldChar w:fldCharType="begin"/>
            </w:r>
            <w:r w:rsidR="004B54E9">
              <w:rPr>
                <w:noProof/>
                <w:webHidden/>
              </w:rPr>
              <w:instrText xml:space="preserve"> PAGEREF _Toc422914860 \h </w:instrText>
            </w:r>
            <w:r>
              <w:rPr>
                <w:noProof/>
                <w:webHidden/>
              </w:rPr>
            </w:r>
            <w:r>
              <w:rPr>
                <w:noProof/>
                <w:webHidden/>
              </w:rPr>
              <w:fldChar w:fldCharType="separate"/>
            </w:r>
            <w:r w:rsidR="004B54E9">
              <w:rPr>
                <w:noProof/>
                <w:webHidden/>
              </w:rPr>
              <w:t>12</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61" w:history="1">
            <w:r w:rsidR="004B54E9" w:rsidRPr="00DC6C8F">
              <w:rPr>
                <w:rStyle w:val="Hypertextovodkaz"/>
                <w:noProof/>
              </w:rPr>
              <w:t>1.2.2. Multilaterální struktura Východního partnerství</w:t>
            </w:r>
            <w:r w:rsidR="004B54E9">
              <w:rPr>
                <w:noProof/>
                <w:webHidden/>
              </w:rPr>
              <w:tab/>
            </w:r>
            <w:r>
              <w:rPr>
                <w:noProof/>
                <w:webHidden/>
              </w:rPr>
              <w:fldChar w:fldCharType="begin"/>
            </w:r>
            <w:r w:rsidR="004B54E9">
              <w:rPr>
                <w:noProof/>
                <w:webHidden/>
              </w:rPr>
              <w:instrText xml:space="preserve"> PAGEREF _Toc422914861 \h </w:instrText>
            </w:r>
            <w:r>
              <w:rPr>
                <w:noProof/>
                <w:webHidden/>
              </w:rPr>
            </w:r>
            <w:r>
              <w:rPr>
                <w:noProof/>
                <w:webHidden/>
              </w:rPr>
              <w:fldChar w:fldCharType="separate"/>
            </w:r>
            <w:r w:rsidR="004B54E9">
              <w:rPr>
                <w:noProof/>
                <w:webHidden/>
              </w:rPr>
              <w:t>14</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62" w:history="1">
            <w:r w:rsidR="004B54E9" w:rsidRPr="00DC6C8F">
              <w:rPr>
                <w:rStyle w:val="Hypertextovodkaz"/>
                <w:noProof/>
              </w:rPr>
              <w:t>2. Vnější vztahy EU a pozice Východního partnerství</w:t>
            </w:r>
            <w:r w:rsidR="004B54E9">
              <w:rPr>
                <w:noProof/>
                <w:webHidden/>
              </w:rPr>
              <w:tab/>
            </w:r>
            <w:r>
              <w:rPr>
                <w:noProof/>
                <w:webHidden/>
              </w:rPr>
              <w:fldChar w:fldCharType="begin"/>
            </w:r>
            <w:r w:rsidR="004B54E9">
              <w:rPr>
                <w:noProof/>
                <w:webHidden/>
              </w:rPr>
              <w:instrText xml:space="preserve"> PAGEREF _Toc422914862 \h </w:instrText>
            </w:r>
            <w:r>
              <w:rPr>
                <w:noProof/>
                <w:webHidden/>
              </w:rPr>
            </w:r>
            <w:r>
              <w:rPr>
                <w:noProof/>
                <w:webHidden/>
              </w:rPr>
              <w:fldChar w:fldCharType="separate"/>
            </w:r>
            <w:r w:rsidR="004B54E9">
              <w:rPr>
                <w:noProof/>
                <w:webHidden/>
              </w:rPr>
              <w:t>15</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63" w:history="1">
            <w:r w:rsidR="004B54E9" w:rsidRPr="00DC6C8F">
              <w:rPr>
                <w:rStyle w:val="Hypertextovodkaz"/>
                <w:noProof/>
              </w:rPr>
              <w:t>2.1. Evropská politika sousedství</w:t>
            </w:r>
            <w:r w:rsidR="004B54E9">
              <w:rPr>
                <w:noProof/>
                <w:webHidden/>
              </w:rPr>
              <w:tab/>
            </w:r>
            <w:r>
              <w:rPr>
                <w:noProof/>
                <w:webHidden/>
              </w:rPr>
              <w:fldChar w:fldCharType="begin"/>
            </w:r>
            <w:r w:rsidR="004B54E9">
              <w:rPr>
                <w:noProof/>
                <w:webHidden/>
              </w:rPr>
              <w:instrText xml:space="preserve"> PAGEREF _Toc422914863 \h </w:instrText>
            </w:r>
            <w:r>
              <w:rPr>
                <w:noProof/>
                <w:webHidden/>
              </w:rPr>
            </w:r>
            <w:r>
              <w:rPr>
                <w:noProof/>
                <w:webHidden/>
              </w:rPr>
              <w:fldChar w:fldCharType="separate"/>
            </w:r>
            <w:r w:rsidR="004B54E9">
              <w:rPr>
                <w:noProof/>
                <w:webHidden/>
              </w:rPr>
              <w:t>15</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64" w:history="1">
            <w:r w:rsidR="004B54E9" w:rsidRPr="00DC6C8F">
              <w:rPr>
                <w:rStyle w:val="Hypertextovodkaz"/>
                <w:noProof/>
              </w:rPr>
              <w:t>2.2. Vnější smlouvy EU</w:t>
            </w:r>
            <w:r w:rsidR="004B54E9">
              <w:rPr>
                <w:noProof/>
                <w:webHidden/>
              </w:rPr>
              <w:tab/>
            </w:r>
            <w:r>
              <w:rPr>
                <w:noProof/>
                <w:webHidden/>
              </w:rPr>
              <w:fldChar w:fldCharType="begin"/>
            </w:r>
            <w:r w:rsidR="004B54E9">
              <w:rPr>
                <w:noProof/>
                <w:webHidden/>
              </w:rPr>
              <w:instrText xml:space="preserve"> PAGEREF _Toc422914864 \h </w:instrText>
            </w:r>
            <w:r>
              <w:rPr>
                <w:noProof/>
                <w:webHidden/>
              </w:rPr>
            </w:r>
            <w:r>
              <w:rPr>
                <w:noProof/>
                <w:webHidden/>
              </w:rPr>
              <w:fldChar w:fldCharType="separate"/>
            </w:r>
            <w:r w:rsidR="004B54E9">
              <w:rPr>
                <w:noProof/>
                <w:webHidden/>
              </w:rPr>
              <w:t>17</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65" w:history="1">
            <w:r w:rsidR="004B54E9" w:rsidRPr="00DC6C8F">
              <w:rPr>
                <w:rStyle w:val="Hypertextovodkaz"/>
                <w:noProof/>
              </w:rPr>
              <w:t>2.2.1. Druhy vnějších smluv uzavíraných EU</w:t>
            </w:r>
            <w:r w:rsidR="004B54E9">
              <w:rPr>
                <w:noProof/>
                <w:webHidden/>
              </w:rPr>
              <w:tab/>
            </w:r>
            <w:r>
              <w:rPr>
                <w:noProof/>
                <w:webHidden/>
              </w:rPr>
              <w:fldChar w:fldCharType="begin"/>
            </w:r>
            <w:r w:rsidR="004B54E9">
              <w:rPr>
                <w:noProof/>
                <w:webHidden/>
              </w:rPr>
              <w:instrText xml:space="preserve"> PAGEREF _Toc422914865 \h </w:instrText>
            </w:r>
            <w:r>
              <w:rPr>
                <w:noProof/>
                <w:webHidden/>
              </w:rPr>
            </w:r>
            <w:r>
              <w:rPr>
                <w:noProof/>
                <w:webHidden/>
              </w:rPr>
              <w:fldChar w:fldCharType="separate"/>
            </w:r>
            <w:r w:rsidR="004B54E9">
              <w:rPr>
                <w:noProof/>
                <w:webHidden/>
              </w:rPr>
              <w:t>18</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66" w:history="1">
            <w:r w:rsidR="004B54E9" w:rsidRPr="00DC6C8F">
              <w:rPr>
                <w:rStyle w:val="Hypertextovodkaz"/>
                <w:noProof/>
              </w:rPr>
              <w:t>2.2.2. Smíšené smlouvy</w:t>
            </w:r>
            <w:r w:rsidR="004B54E9">
              <w:rPr>
                <w:noProof/>
                <w:webHidden/>
              </w:rPr>
              <w:tab/>
            </w:r>
            <w:r>
              <w:rPr>
                <w:noProof/>
                <w:webHidden/>
              </w:rPr>
              <w:fldChar w:fldCharType="begin"/>
            </w:r>
            <w:r w:rsidR="004B54E9">
              <w:rPr>
                <w:noProof/>
                <w:webHidden/>
              </w:rPr>
              <w:instrText xml:space="preserve"> PAGEREF _Toc422914866 \h </w:instrText>
            </w:r>
            <w:r>
              <w:rPr>
                <w:noProof/>
                <w:webHidden/>
              </w:rPr>
            </w:r>
            <w:r>
              <w:rPr>
                <w:noProof/>
                <w:webHidden/>
              </w:rPr>
              <w:fldChar w:fldCharType="separate"/>
            </w:r>
            <w:r w:rsidR="004B54E9">
              <w:rPr>
                <w:noProof/>
                <w:webHidden/>
              </w:rPr>
              <w:t>19</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67" w:history="1">
            <w:r w:rsidR="004B54E9" w:rsidRPr="00DC6C8F">
              <w:rPr>
                <w:rStyle w:val="Hypertextovodkaz"/>
                <w:noProof/>
              </w:rPr>
              <w:t>2.3. Dohody o partnerství a spolupráci – původní základ vztahů v EaP</w:t>
            </w:r>
            <w:r w:rsidR="004B54E9">
              <w:rPr>
                <w:noProof/>
                <w:webHidden/>
              </w:rPr>
              <w:tab/>
            </w:r>
            <w:r>
              <w:rPr>
                <w:noProof/>
                <w:webHidden/>
              </w:rPr>
              <w:fldChar w:fldCharType="begin"/>
            </w:r>
            <w:r w:rsidR="004B54E9">
              <w:rPr>
                <w:noProof/>
                <w:webHidden/>
              </w:rPr>
              <w:instrText xml:space="preserve"> PAGEREF _Toc422914867 \h </w:instrText>
            </w:r>
            <w:r>
              <w:rPr>
                <w:noProof/>
                <w:webHidden/>
              </w:rPr>
            </w:r>
            <w:r>
              <w:rPr>
                <w:noProof/>
                <w:webHidden/>
              </w:rPr>
              <w:fldChar w:fldCharType="separate"/>
            </w:r>
            <w:r w:rsidR="004B54E9">
              <w:rPr>
                <w:noProof/>
                <w:webHidden/>
              </w:rPr>
              <w:t>21</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68" w:history="1">
            <w:r w:rsidR="004B54E9" w:rsidRPr="00DC6C8F">
              <w:rPr>
                <w:rStyle w:val="Hypertextovodkaz"/>
                <w:noProof/>
              </w:rPr>
              <w:t>3. Asociační dohody jako další stupeň Východního partnerství</w:t>
            </w:r>
            <w:r w:rsidR="004B54E9">
              <w:rPr>
                <w:noProof/>
                <w:webHidden/>
              </w:rPr>
              <w:tab/>
            </w:r>
            <w:r>
              <w:rPr>
                <w:noProof/>
                <w:webHidden/>
              </w:rPr>
              <w:fldChar w:fldCharType="begin"/>
            </w:r>
            <w:r w:rsidR="004B54E9">
              <w:rPr>
                <w:noProof/>
                <w:webHidden/>
              </w:rPr>
              <w:instrText xml:space="preserve"> PAGEREF _Toc422914868 \h </w:instrText>
            </w:r>
            <w:r>
              <w:rPr>
                <w:noProof/>
                <w:webHidden/>
              </w:rPr>
            </w:r>
            <w:r>
              <w:rPr>
                <w:noProof/>
                <w:webHidden/>
              </w:rPr>
              <w:fldChar w:fldCharType="separate"/>
            </w:r>
            <w:r w:rsidR="004B54E9">
              <w:rPr>
                <w:noProof/>
                <w:webHidden/>
              </w:rPr>
              <w:t>23</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69" w:history="1">
            <w:r w:rsidR="004B54E9" w:rsidRPr="00DC6C8F">
              <w:rPr>
                <w:rStyle w:val="Hypertextovodkaz"/>
                <w:noProof/>
              </w:rPr>
              <w:t>3.1. Základní rysy přidružení</w:t>
            </w:r>
            <w:r w:rsidR="004B54E9">
              <w:rPr>
                <w:noProof/>
                <w:webHidden/>
              </w:rPr>
              <w:tab/>
            </w:r>
            <w:r>
              <w:rPr>
                <w:noProof/>
                <w:webHidden/>
              </w:rPr>
              <w:fldChar w:fldCharType="begin"/>
            </w:r>
            <w:r w:rsidR="004B54E9">
              <w:rPr>
                <w:noProof/>
                <w:webHidden/>
              </w:rPr>
              <w:instrText xml:space="preserve"> PAGEREF _Toc422914869 \h </w:instrText>
            </w:r>
            <w:r>
              <w:rPr>
                <w:noProof/>
                <w:webHidden/>
              </w:rPr>
            </w:r>
            <w:r>
              <w:rPr>
                <w:noProof/>
                <w:webHidden/>
              </w:rPr>
              <w:fldChar w:fldCharType="separate"/>
            </w:r>
            <w:r w:rsidR="004B54E9">
              <w:rPr>
                <w:noProof/>
                <w:webHidden/>
              </w:rPr>
              <w:t>23</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0" w:history="1">
            <w:r w:rsidR="004B54E9" w:rsidRPr="00DC6C8F">
              <w:rPr>
                <w:rStyle w:val="Hypertextovodkaz"/>
                <w:noProof/>
              </w:rPr>
              <w:t>3.2. Institut přidružení z pohledu mezinárodního práva</w:t>
            </w:r>
            <w:r w:rsidR="004B54E9">
              <w:rPr>
                <w:noProof/>
                <w:webHidden/>
              </w:rPr>
              <w:tab/>
            </w:r>
            <w:r>
              <w:rPr>
                <w:noProof/>
                <w:webHidden/>
              </w:rPr>
              <w:fldChar w:fldCharType="begin"/>
            </w:r>
            <w:r w:rsidR="004B54E9">
              <w:rPr>
                <w:noProof/>
                <w:webHidden/>
              </w:rPr>
              <w:instrText xml:space="preserve"> PAGEREF _Toc422914870 \h </w:instrText>
            </w:r>
            <w:r>
              <w:rPr>
                <w:noProof/>
                <w:webHidden/>
              </w:rPr>
            </w:r>
            <w:r>
              <w:rPr>
                <w:noProof/>
                <w:webHidden/>
              </w:rPr>
              <w:fldChar w:fldCharType="separate"/>
            </w:r>
            <w:r w:rsidR="004B54E9">
              <w:rPr>
                <w:noProof/>
                <w:webHidden/>
              </w:rPr>
              <w:t>25</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1" w:history="1">
            <w:r w:rsidR="004B54E9" w:rsidRPr="00DC6C8F">
              <w:rPr>
                <w:rStyle w:val="Hypertextovodkaz"/>
                <w:noProof/>
              </w:rPr>
              <w:t>3.3. Přidružení podle čl. 217 SFEU</w:t>
            </w:r>
            <w:r w:rsidR="004B54E9">
              <w:rPr>
                <w:noProof/>
                <w:webHidden/>
              </w:rPr>
              <w:tab/>
            </w:r>
            <w:r>
              <w:rPr>
                <w:noProof/>
                <w:webHidden/>
              </w:rPr>
              <w:fldChar w:fldCharType="begin"/>
            </w:r>
            <w:r w:rsidR="004B54E9">
              <w:rPr>
                <w:noProof/>
                <w:webHidden/>
              </w:rPr>
              <w:instrText xml:space="preserve"> PAGEREF _Toc422914871 \h </w:instrText>
            </w:r>
            <w:r>
              <w:rPr>
                <w:noProof/>
                <w:webHidden/>
              </w:rPr>
            </w:r>
            <w:r>
              <w:rPr>
                <w:noProof/>
                <w:webHidden/>
              </w:rPr>
              <w:fldChar w:fldCharType="separate"/>
            </w:r>
            <w:r w:rsidR="004B54E9">
              <w:rPr>
                <w:noProof/>
                <w:webHidden/>
              </w:rPr>
              <w:t>25</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2" w:history="1">
            <w:r w:rsidR="004B54E9" w:rsidRPr="00DC6C8F">
              <w:rPr>
                <w:rStyle w:val="Hypertextovodkaz"/>
                <w:noProof/>
              </w:rPr>
              <w:t>3.4. Obsahové prvky asociačních dohod</w:t>
            </w:r>
            <w:r w:rsidR="004B54E9">
              <w:rPr>
                <w:noProof/>
                <w:webHidden/>
              </w:rPr>
              <w:tab/>
            </w:r>
            <w:r>
              <w:rPr>
                <w:noProof/>
                <w:webHidden/>
              </w:rPr>
              <w:fldChar w:fldCharType="begin"/>
            </w:r>
            <w:r w:rsidR="004B54E9">
              <w:rPr>
                <w:noProof/>
                <w:webHidden/>
              </w:rPr>
              <w:instrText xml:space="preserve"> PAGEREF _Toc422914872 \h </w:instrText>
            </w:r>
            <w:r>
              <w:rPr>
                <w:noProof/>
                <w:webHidden/>
              </w:rPr>
            </w:r>
            <w:r>
              <w:rPr>
                <w:noProof/>
                <w:webHidden/>
              </w:rPr>
              <w:fldChar w:fldCharType="separate"/>
            </w:r>
            <w:r w:rsidR="004B54E9">
              <w:rPr>
                <w:noProof/>
                <w:webHidden/>
              </w:rPr>
              <w:t>27</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73" w:history="1">
            <w:r w:rsidR="004B54E9" w:rsidRPr="00DC6C8F">
              <w:rPr>
                <w:rStyle w:val="Hypertextovodkaz"/>
                <w:noProof/>
              </w:rPr>
              <w:t>3.4.1. Asymetrický prvek asociačních dohod</w:t>
            </w:r>
            <w:r w:rsidR="004B54E9">
              <w:rPr>
                <w:noProof/>
                <w:webHidden/>
              </w:rPr>
              <w:tab/>
            </w:r>
            <w:r>
              <w:rPr>
                <w:noProof/>
                <w:webHidden/>
              </w:rPr>
              <w:fldChar w:fldCharType="begin"/>
            </w:r>
            <w:r w:rsidR="004B54E9">
              <w:rPr>
                <w:noProof/>
                <w:webHidden/>
              </w:rPr>
              <w:instrText xml:space="preserve"> PAGEREF _Toc422914873 \h </w:instrText>
            </w:r>
            <w:r>
              <w:rPr>
                <w:noProof/>
                <w:webHidden/>
              </w:rPr>
            </w:r>
            <w:r>
              <w:rPr>
                <w:noProof/>
                <w:webHidden/>
              </w:rPr>
              <w:fldChar w:fldCharType="separate"/>
            </w:r>
            <w:r w:rsidR="004B54E9">
              <w:rPr>
                <w:noProof/>
                <w:webHidden/>
              </w:rPr>
              <w:t>27</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74" w:history="1">
            <w:r w:rsidR="004B54E9" w:rsidRPr="00DC6C8F">
              <w:rPr>
                <w:rStyle w:val="Hypertextovodkaz"/>
                <w:noProof/>
              </w:rPr>
              <w:t>3.4.2. Sbližování práva jako zásadní prvek přidružení</w:t>
            </w:r>
            <w:r w:rsidR="004B54E9">
              <w:rPr>
                <w:noProof/>
                <w:webHidden/>
              </w:rPr>
              <w:tab/>
            </w:r>
            <w:r>
              <w:rPr>
                <w:noProof/>
                <w:webHidden/>
              </w:rPr>
              <w:fldChar w:fldCharType="begin"/>
            </w:r>
            <w:r w:rsidR="004B54E9">
              <w:rPr>
                <w:noProof/>
                <w:webHidden/>
              </w:rPr>
              <w:instrText xml:space="preserve"> PAGEREF _Toc422914874 \h </w:instrText>
            </w:r>
            <w:r>
              <w:rPr>
                <w:noProof/>
                <w:webHidden/>
              </w:rPr>
            </w:r>
            <w:r>
              <w:rPr>
                <w:noProof/>
                <w:webHidden/>
              </w:rPr>
              <w:fldChar w:fldCharType="separate"/>
            </w:r>
            <w:r w:rsidR="004B54E9">
              <w:rPr>
                <w:noProof/>
                <w:webHidden/>
              </w:rPr>
              <w:t>28</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5" w:history="1">
            <w:r w:rsidR="004B54E9" w:rsidRPr="00DC6C8F">
              <w:rPr>
                <w:rStyle w:val="Hypertextovodkaz"/>
                <w:noProof/>
              </w:rPr>
              <w:t>3.5. Institucionální struktura asociačních dohod</w:t>
            </w:r>
            <w:r w:rsidR="004B54E9">
              <w:rPr>
                <w:noProof/>
                <w:webHidden/>
              </w:rPr>
              <w:tab/>
            </w:r>
            <w:r>
              <w:rPr>
                <w:noProof/>
                <w:webHidden/>
              </w:rPr>
              <w:fldChar w:fldCharType="begin"/>
            </w:r>
            <w:r w:rsidR="004B54E9">
              <w:rPr>
                <w:noProof/>
                <w:webHidden/>
              </w:rPr>
              <w:instrText xml:space="preserve"> PAGEREF _Toc422914875 \h </w:instrText>
            </w:r>
            <w:r>
              <w:rPr>
                <w:noProof/>
                <w:webHidden/>
              </w:rPr>
            </w:r>
            <w:r>
              <w:rPr>
                <w:noProof/>
                <w:webHidden/>
              </w:rPr>
              <w:fldChar w:fldCharType="separate"/>
            </w:r>
            <w:r w:rsidR="004B54E9">
              <w:rPr>
                <w:noProof/>
                <w:webHidden/>
              </w:rPr>
              <w:t>29</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76" w:history="1">
            <w:r w:rsidR="004B54E9" w:rsidRPr="00DC6C8F">
              <w:rPr>
                <w:rStyle w:val="Hypertextovodkaz"/>
                <w:noProof/>
              </w:rPr>
              <w:t>3.5.1. Sekundární asociační právo</w:t>
            </w:r>
            <w:r w:rsidR="004B54E9">
              <w:rPr>
                <w:noProof/>
                <w:webHidden/>
              </w:rPr>
              <w:tab/>
            </w:r>
            <w:r>
              <w:rPr>
                <w:noProof/>
                <w:webHidden/>
              </w:rPr>
              <w:fldChar w:fldCharType="begin"/>
            </w:r>
            <w:r w:rsidR="004B54E9">
              <w:rPr>
                <w:noProof/>
                <w:webHidden/>
              </w:rPr>
              <w:instrText xml:space="preserve"> PAGEREF _Toc422914876 \h </w:instrText>
            </w:r>
            <w:r>
              <w:rPr>
                <w:noProof/>
                <w:webHidden/>
              </w:rPr>
            </w:r>
            <w:r>
              <w:rPr>
                <w:noProof/>
                <w:webHidden/>
              </w:rPr>
              <w:fldChar w:fldCharType="separate"/>
            </w:r>
            <w:r w:rsidR="004B54E9">
              <w:rPr>
                <w:noProof/>
                <w:webHidden/>
              </w:rPr>
              <w:t>31</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7" w:history="1">
            <w:r w:rsidR="004B54E9" w:rsidRPr="00DC6C8F">
              <w:rPr>
                <w:rStyle w:val="Hypertextovodkaz"/>
                <w:noProof/>
              </w:rPr>
              <w:t>3.6. Právní povaha asociačního práva a vliv judikatury ESD</w:t>
            </w:r>
            <w:r w:rsidR="004B54E9">
              <w:rPr>
                <w:noProof/>
                <w:webHidden/>
              </w:rPr>
              <w:tab/>
            </w:r>
            <w:r>
              <w:rPr>
                <w:noProof/>
                <w:webHidden/>
              </w:rPr>
              <w:fldChar w:fldCharType="begin"/>
            </w:r>
            <w:r w:rsidR="004B54E9">
              <w:rPr>
                <w:noProof/>
                <w:webHidden/>
              </w:rPr>
              <w:instrText xml:space="preserve"> PAGEREF _Toc422914877 \h </w:instrText>
            </w:r>
            <w:r>
              <w:rPr>
                <w:noProof/>
                <w:webHidden/>
              </w:rPr>
            </w:r>
            <w:r>
              <w:rPr>
                <w:noProof/>
                <w:webHidden/>
              </w:rPr>
              <w:fldChar w:fldCharType="separate"/>
            </w:r>
            <w:r w:rsidR="004B54E9">
              <w:rPr>
                <w:noProof/>
                <w:webHidden/>
              </w:rPr>
              <w:t>32</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78" w:history="1">
            <w:r w:rsidR="004B54E9" w:rsidRPr="00DC6C8F">
              <w:rPr>
                <w:rStyle w:val="Hypertextovodkaz"/>
                <w:noProof/>
              </w:rPr>
              <w:t>4. Analýza asociačních vztahů v rámci Východního partnerství</w:t>
            </w:r>
            <w:r w:rsidR="004B54E9">
              <w:rPr>
                <w:noProof/>
                <w:webHidden/>
              </w:rPr>
              <w:tab/>
            </w:r>
            <w:r>
              <w:rPr>
                <w:noProof/>
                <w:webHidden/>
              </w:rPr>
              <w:fldChar w:fldCharType="begin"/>
            </w:r>
            <w:r w:rsidR="004B54E9">
              <w:rPr>
                <w:noProof/>
                <w:webHidden/>
              </w:rPr>
              <w:instrText xml:space="preserve"> PAGEREF _Toc422914878 \h </w:instrText>
            </w:r>
            <w:r>
              <w:rPr>
                <w:noProof/>
                <w:webHidden/>
              </w:rPr>
            </w:r>
            <w:r>
              <w:rPr>
                <w:noProof/>
                <w:webHidden/>
              </w:rPr>
              <w:fldChar w:fldCharType="separate"/>
            </w:r>
            <w:r w:rsidR="004B54E9">
              <w:rPr>
                <w:noProof/>
                <w:webHidden/>
              </w:rPr>
              <w:t>36</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79" w:history="1">
            <w:r w:rsidR="004B54E9" w:rsidRPr="00DC6C8F">
              <w:rPr>
                <w:rStyle w:val="Hypertextovodkaz"/>
                <w:noProof/>
              </w:rPr>
              <w:t>4.1. Přidružení a dohody ve Východním partnerství</w:t>
            </w:r>
            <w:r w:rsidR="004B54E9">
              <w:rPr>
                <w:noProof/>
                <w:webHidden/>
              </w:rPr>
              <w:tab/>
            </w:r>
            <w:r>
              <w:rPr>
                <w:noProof/>
                <w:webHidden/>
              </w:rPr>
              <w:fldChar w:fldCharType="begin"/>
            </w:r>
            <w:r w:rsidR="004B54E9">
              <w:rPr>
                <w:noProof/>
                <w:webHidden/>
              </w:rPr>
              <w:instrText xml:space="preserve"> PAGEREF _Toc422914879 \h </w:instrText>
            </w:r>
            <w:r>
              <w:rPr>
                <w:noProof/>
                <w:webHidden/>
              </w:rPr>
            </w:r>
            <w:r>
              <w:rPr>
                <w:noProof/>
                <w:webHidden/>
              </w:rPr>
              <w:fldChar w:fldCharType="separate"/>
            </w:r>
            <w:r w:rsidR="004B54E9">
              <w:rPr>
                <w:noProof/>
                <w:webHidden/>
              </w:rPr>
              <w:t>36</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80" w:history="1">
            <w:r w:rsidR="004B54E9" w:rsidRPr="00DC6C8F">
              <w:rPr>
                <w:rStyle w:val="Hypertextovodkaz"/>
                <w:rFonts w:cs="Times New Roman"/>
                <w:noProof/>
              </w:rPr>
              <w:t xml:space="preserve">4.2. </w:t>
            </w:r>
            <w:r w:rsidR="004B54E9" w:rsidRPr="00DC6C8F">
              <w:rPr>
                <w:rStyle w:val="Hypertextovodkaz"/>
                <w:noProof/>
              </w:rPr>
              <w:t>Asociační dohoda s Ukrajinou</w:t>
            </w:r>
            <w:r w:rsidR="004B54E9">
              <w:rPr>
                <w:noProof/>
                <w:webHidden/>
              </w:rPr>
              <w:tab/>
            </w:r>
            <w:r>
              <w:rPr>
                <w:noProof/>
                <w:webHidden/>
              </w:rPr>
              <w:fldChar w:fldCharType="begin"/>
            </w:r>
            <w:r w:rsidR="004B54E9">
              <w:rPr>
                <w:noProof/>
                <w:webHidden/>
              </w:rPr>
              <w:instrText xml:space="preserve"> PAGEREF _Toc422914880 \h </w:instrText>
            </w:r>
            <w:r>
              <w:rPr>
                <w:noProof/>
                <w:webHidden/>
              </w:rPr>
            </w:r>
            <w:r>
              <w:rPr>
                <w:noProof/>
                <w:webHidden/>
              </w:rPr>
              <w:fldChar w:fldCharType="separate"/>
            </w:r>
            <w:r w:rsidR="004B54E9">
              <w:rPr>
                <w:noProof/>
                <w:webHidden/>
              </w:rPr>
              <w:t>36</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81" w:history="1">
            <w:r w:rsidR="004B54E9" w:rsidRPr="00DC6C8F">
              <w:rPr>
                <w:rStyle w:val="Hypertextovodkaz"/>
                <w:noProof/>
              </w:rPr>
              <w:t>4.2.1. Právní vztahy EU s Ukrajinou před asociační dohodou</w:t>
            </w:r>
            <w:r w:rsidR="004B54E9">
              <w:rPr>
                <w:noProof/>
                <w:webHidden/>
              </w:rPr>
              <w:tab/>
            </w:r>
            <w:r>
              <w:rPr>
                <w:noProof/>
                <w:webHidden/>
              </w:rPr>
              <w:fldChar w:fldCharType="begin"/>
            </w:r>
            <w:r w:rsidR="004B54E9">
              <w:rPr>
                <w:noProof/>
                <w:webHidden/>
              </w:rPr>
              <w:instrText xml:space="preserve"> PAGEREF _Toc422914881 \h </w:instrText>
            </w:r>
            <w:r>
              <w:rPr>
                <w:noProof/>
                <w:webHidden/>
              </w:rPr>
            </w:r>
            <w:r>
              <w:rPr>
                <w:noProof/>
                <w:webHidden/>
              </w:rPr>
              <w:fldChar w:fldCharType="separate"/>
            </w:r>
            <w:r w:rsidR="004B54E9">
              <w:rPr>
                <w:noProof/>
                <w:webHidden/>
              </w:rPr>
              <w:t>39</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82" w:history="1">
            <w:r w:rsidR="004B54E9" w:rsidRPr="00DC6C8F">
              <w:rPr>
                <w:rStyle w:val="Hypertextovodkaz"/>
                <w:noProof/>
              </w:rPr>
              <w:t>4.2.2. Struktura asociační dohody s Ukrajinou</w:t>
            </w:r>
            <w:r w:rsidR="004B54E9">
              <w:rPr>
                <w:noProof/>
                <w:webHidden/>
              </w:rPr>
              <w:tab/>
            </w:r>
            <w:r>
              <w:rPr>
                <w:noProof/>
                <w:webHidden/>
              </w:rPr>
              <w:fldChar w:fldCharType="begin"/>
            </w:r>
            <w:r w:rsidR="004B54E9">
              <w:rPr>
                <w:noProof/>
                <w:webHidden/>
              </w:rPr>
              <w:instrText xml:space="preserve"> PAGEREF _Toc422914882 \h </w:instrText>
            </w:r>
            <w:r>
              <w:rPr>
                <w:noProof/>
                <w:webHidden/>
              </w:rPr>
            </w:r>
            <w:r>
              <w:rPr>
                <w:noProof/>
                <w:webHidden/>
              </w:rPr>
              <w:fldChar w:fldCharType="separate"/>
            </w:r>
            <w:r w:rsidR="004B54E9">
              <w:rPr>
                <w:noProof/>
                <w:webHidden/>
              </w:rPr>
              <w:t>41</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83" w:history="1">
            <w:r w:rsidR="004B54E9" w:rsidRPr="00DC6C8F">
              <w:rPr>
                <w:rStyle w:val="Hypertextovodkaz"/>
                <w:noProof/>
              </w:rPr>
              <w:t>4.3. Komparace asociačních dohod Východního partnerství s Evropskými dohodami</w:t>
            </w:r>
            <w:r w:rsidR="004B54E9">
              <w:rPr>
                <w:noProof/>
                <w:webHidden/>
              </w:rPr>
              <w:tab/>
            </w:r>
            <w:r>
              <w:rPr>
                <w:noProof/>
                <w:webHidden/>
              </w:rPr>
              <w:fldChar w:fldCharType="begin"/>
            </w:r>
            <w:r w:rsidR="004B54E9">
              <w:rPr>
                <w:noProof/>
                <w:webHidden/>
              </w:rPr>
              <w:instrText xml:space="preserve"> PAGEREF _Toc422914883 \h </w:instrText>
            </w:r>
            <w:r>
              <w:rPr>
                <w:noProof/>
                <w:webHidden/>
              </w:rPr>
            </w:r>
            <w:r>
              <w:rPr>
                <w:noProof/>
                <w:webHidden/>
              </w:rPr>
              <w:fldChar w:fldCharType="separate"/>
            </w:r>
            <w:r w:rsidR="004B54E9">
              <w:rPr>
                <w:noProof/>
                <w:webHidden/>
              </w:rPr>
              <w:t>44</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84" w:history="1">
            <w:r w:rsidR="004B54E9" w:rsidRPr="00DC6C8F">
              <w:rPr>
                <w:rStyle w:val="Hypertextovodkaz"/>
                <w:noProof/>
              </w:rPr>
              <w:t>4.3.1. Evropské dohody</w:t>
            </w:r>
            <w:r w:rsidR="004B54E9">
              <w:rPr>
                <w:noProof/>
                <w:webHidden/>
              </w:rPr>
              <w:tab/>
            </w:r>
            <w:r>
              <w:rPr>
                <w:noProof/>
                <w:webHidden/>
              </w:rPr>
              <w:fldChar w:fldCharType="begin"/>
            </w:r>
            <w:r w:rsidR="004B54E9">
              <w:rPr>
                <w:noProof/>
                <w:webHidden/>
              </w:rPr>
              <w:instrText xml:space="preserve"> PAGEREF _Toc422914884 \h </w:instrText>
            </w:r>
            <w:r>
              <w:rPr>
                <w:noProof/>
                <w:webHidden/>
              </w:rPr>
            </w:r>
            <w:r>
              <w:rPr>
                <w:noProof/>
                <w:webHidden/>
              </w:rPr>
              <w:fldChar w:fldCharType="separate"/>
            </w:r>
            <w:r w:rsidR="004B54E9">
              <w:rPr>
                <w:noProof/>
                <w:webHidden/>
              </w:rPr>
              <w:t>45</w:t>
            </w:r>
            <w:r>
              <w:rPr>
                <w:noProof/>
                <w:webHidden/>
              </w:rPr>
              <w:fldChar w:fldCharType="end"/>
            </w:r>
          </w:hyperlink>
        </w:p>
        <w:p w:rsidR="004B54E9" w:rsidRDefault="009C1E03">
          <w:pPr>
            <w:pStyle w:val="Obsah3"/>
            <w:tabs>
              <w:tab w:val="right" w:leader="dot" w:pos="9062"/>
            </w:tabs>
            <w:rPr>
              <w:rFonts w:eastAsiaTheme="minorEastAsia" w:cstheme="minorBidi"/>
              <w:i w:val="0"/>
              <w:iCs w:val="0"/>
              <w:noProof/>
              <w:sz w:val="22"/>
              <w:szCs w:val="22"/>
              <w:lang w:eastAsia="cs-CZ"/>
            </w:rPr>
          </w:pPr>
          <w:hyperlink w:anchor="_Toc422914885" w:history="1">
            <w:r w:rsidR="004B54E9" w:rsidRPr="00DC6C8F">
              <w:rPr>
                <w:rStyle w:val="Hypertextovodkaz"/>
                <w:noProof/>
              </w:rPr>
              <w:t>4.3.2. Porovnání asociačních dohod</w:t>
            </w:r>
            <w:r w:rsidR="004B54E9">
              <w:rPr>
                <w:noProof/>
                <w:webHidden/>
              </w:rPr>
              <w:tab/>
            </w:r>
            <w:r>
              <w:rPr>
                <w:noProof/>
                <w:webHidden/>
              </w:rPr>
              <w:fldChar w:fldCharType="begin"/>
            </w:r>
            <w:r w:rsidR="004B54E9">
              <w:rPr>
                <w:noProof/>
                <w:webHidden/>
              </w:rPr>
              <w:instrText xml:space="preserve"> PAGEREF _Toc422914885 \h </w:instrText>
            </w:r>
            <w:r>
              <w:rPr>
                <w:noProof/>
                <w:webHidden/>
              </w:rPr>
            </w:r>
            <w:r>
              <w:rPr>
                <w:noProof/>
                <w:webHidden/>
              </w:rPr>
              <w:fldChar w:fldCharType="separate"/>
            </w:r>
            <w:r w:rsidR="004B54E9">
              <w:rPr>
                <w:noProof/>
                <w:webHidden/>
              </w:rPr>
              <w:t>46</w:t>
            </w:r>
            <w:r>
              <w:rPr>
                <w:noProof/>
                <w:webHidden/>
              </w:rPr>
              <w:fldChar w:fldCharType="end"/>
            </w:r>
          </w:hyperlink>
        </w:p>
        <w:p w:rsidR="004B54E9" w:rsidRDefault="009C1E03">
          <w:pPr>
            <w:pStyle w:val="Obsah2"/>
            <w:tabs>
              <w:tab w:val="right" w:leader="dot" w:pos="9062"/>
            </w:tabs>
            <w:rPr>
              <w:rFonts w:eastAsiaTheme="minorEastAsia" w:cstheme="minorBidi"/>
              <w:smallCaps w:val="0"/>
              <w:noProof/>
              <w:sz w:val="22"/>
              <w:szCs w:val="22"/>
              <w:lang w:eastAsia="cs-CZ"/>
            </w:rPr>
          </w:pPr>
          <w:hyperlink w:anchor="_Toc422914886" w:history="1">
            <w:r w:rsidR="004B54E9" w:rsidRPr="00DC6C8F">
              <w:rPr>
                <w:rStyle w:val="Hypertextovodkaz"/>
                <w:noProof/>
              </w:rPr>
              <w:t>4.4. Geopolitický rozměr asociačních dohod Východního partnerství</w:t>
            </w:r>
            <w:r w:rsidR="004B54E9">
              <w:rPr>
                <w:noProof/>
                <w:webHidden/>
              </w:rPr>
              <w:tab/>
            </w:r>
            <w:r>
              <w:rPr>
                <w:noProof/>
                <w:webHidden/>
              </w:rPr>
              <w:fldChar w:fldCharType="begin"/>
            </w:r>
            <w:r w:rsidR="004B54E9">
              <w:rPr>
                <w:noProof/>
                <w:webHidden/>
              </w:rPr>
              <w:instrText xml:space="preserve"> PAGEREF _Toc422914886 \h </w:instrText>
            </w:r>
            <w:r>
              <w:rPr>
                <w:noProof/>
                <w:webHidden/>
              </w:rPr>
            </w:r>
            <w:r>
              <w:rPr>
                <w:noProof/>
                <w:webHidden/>
              </w:rPr>
              <w:fldChar w:fldCharType="separate"/>
            </w:r>
            <w:r w:rsidR="004B54E9">
              <w:rPr>
                <w:noProof/>
                <w:webHidden/>
              </w:rPr>
              <w:t>51</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87" w:history="1">
            <w:r w:rsidR="004B54E9" w:rsidRPr="00DC6C8F">
              <w:rPr>
                <w:rStyle w:val="Hypertextovodkaz"/>
                <w:noProof/>
              </w:rPr>
              <w:t>5. Zhodnocení fungování Východního partnerství a úvahy de lege ferenda</w:t>
            </w:r>
            <w:r w:rsidR="004B54E9">
              <w:rPr>
                <w:noProof/>
                <w:webHidden/>
              </w:rPr>
              <w:tab/>
            </w:r>
            <w:r>
              <w:rPr>
                <w:noProof/>
                <w:webHidden/>
              </w:rPr>
              <w:fldChar w:fldCharType="begin"/>
            </w:r>
            <w:r w:rsidR="004B54E9">
              <w:rPr>
                <w:noProof/>
                <w:webHidden/>
              </w:rPr>
              <w:instrText xml:space="preserve"> PAGEREF _Toc422914887 \h </w:instrText>
            </w:r>
            <w:r>
              <w:rPr>
                <w:noProof/>
                <w:webHidden/>
              </w:rPr>
            </w:r>
            <w:r>
              <w:rPr>
                <w:noProof/>
                <w:webHidden/>
              </w:rPr>
              <w:fldChar w:fldCharType="separate"/>
            </w:r>
            <w:r w:rsidR="004B54E9">
              <w:rPr>
                <w:noProof/>
                <w:webHidden/>
              </w:rPr>
              <w:t>52</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88" w:history="1">
            <w:r w:rsidR="004B54E9" w:rsidRPr="00DC6C8F">
              <w:rPr>
                <w:rStyle w:val="Hypertextovodkaz"/>
                <w:noProof/>
              </w:rPr>
              <w:t>Závěr</w:t>
            </w:r>
            <w:r w:rsidR="004B54E9">
              <w:rPr>
                <w:noProof/>
                <w:webHidden/>
              </w:rPr>
              <w:tab/>
            </w:r>
            <w:r>
              <w:rPr>
                <w:noProof/>
                <w:webHidden/>
              </w:rPr>
              <w:fldChar w:fldCharType="begin"/>
            </w:r>
            <w:r w:rsidR="004B54E9">
              <w:rPr>
                <w:noProof/>
                <w:webHidden/>
              </w:rPr>
              <w:instrText xml:space="preserve"> PAGEREF _Toc422914888 \h </w:instrText>
            </w:r>
            <w:r>
              <w:rPr>
                <w:noProof/>
                <w:webHidden/>
              </w:rPr>
            </w:r>
            <w:r>
              <w:rPr>
                <w:noProof/>
                <w:webHidden/>
              </w:rPr>
              <w:fldChar w:fldCharType="separate"/>
            </w:r>
            <w:r w:rsidR="004B54E9">
              <w:rPr>
                <w:noProof/>
                <w:webHidden/>
              </w:rPr>
              <w:t>54</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89" w:history="1">
            <w:r w:rsidR="004B54E9" w:rsidRPr="00DC6C8F">
              <w:rPr>
                <w:rStyle w:val="Hypertextovodkaz"/>
                <w:noProof/>
                <w:shd w:val="clear" w:color="auto" w:fill="FFFFFF"/>
              </w:rPr>
              <w:t>Seznam literatury</w:t>
            </w:r>
            <w:r w:rsidR="004B54E9">
              <w:rPr>
                <w:noProof/>
                <w:webHidden/>
              </w:rPr>
              <w:tab/>
            </w:r>
            <w:r>
              <w:rPr>
                <w:noProof/>
                <w:webHidden/>
              </w:rPr>
              <w:fldChar w:fldCharType="begin"/>
            </w:r>
            <w:r w:rsidR="004B54E9">
              <w:rPr>
                <w:noProof/>
                <w:webHidden/>
              </w:rPr>
              <w:instrText xml:space="preserve"> PAGEREF _Toc422914889 \h </w:instrText>
            </w:r>
            <w:r>
              <w:rPr>
                <w:noProof/>
                <w:webHidden/>
              </w:rPr>
            </w:r>
            <w:r>
              <w:rPr>
                <w:noProof/>
                <w:webHidden/>
              </w:rPr>
              <w:fldChar w:fldCharType="separate"/>
            </w:r>
            <w:r w:rsidR="004B54E9">
              <w:rPr>
                <w:noProof/>
                <w:webHidden/>
              </w:rPr>
              <w:t>57</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90" w:history="1">
            <w:r w:rsidR="004B54E9" w:rsidRPr="00DC6C8F">
              <w:rPr>
                <w:rStyle w:val="Hypertextovodkaz"/>
                <w:noProof/>
              </w:rPr>
              <w:t>Abstrakt</w:t>
            </w:r>
            <w:r w:rsidR="004B54E9">
              <w:rPr>
                <w:noProof/>
                <w:webHidden/>
              </w:rPr>
              <w:tab/>
            </w:r>
            <w:r>
              <w:rPr>
                <w:noProof/>
                <w:webHidden/>
              </w:rPr>
              <w:fldChar w:fldCharType="begin"/>
            </w:r>
            <w:r w:rsidR="004B54E9">
              <w:rPr>
                <w:noProof/>
                <w:webHidden/>
              </w:rPr>
              <w:instrText xml:space="preserve"> PAGEREF _Toc422914890 \h </w:instrText>
            </w:r>
            <w:r>
              <w:rPr>
                <w:noProof/>
                <w:webHidden/>
              </w:rPr>
            </w:r>
            <w:r>
              <w:rPr>
                <w:noProof/>
                <w:webHidden/>
              </w:rPr>
              <w:fldChar w:fldCharType="separate"/>
            </w:r>
            <w:r w:rsidR="004B54E9">
              <w:rPr>
                <w:noProof/>
                <w:webHidden/>
              </w:rPr>
              <w:t>65</w:t>
            </w:r>
            <w:r>
              <w:rPr>
                <w:noProof/>
                <w:webHidden/>
              </w:rPr>
              <w:fldChar w:fldCharType="end"/>
            </w:r>
          </w:hyperlink>
        </w:p>
        <w:p w:rsidR="004B54E9" w:rsidRDefault="009C1E03">
          <w:pPr>
            <w:pStyle w:val="Obsah1"/>
            <w:tabs>
              <w:tab w:val="right" w:leader="dot" w:pos="9062"/>
            </w:tabs>
            <w:rPr>
              <w:rFonts w:eastAsiaTheme="minorEastAsia" w:cstheme="minorBidi"/>
              <w:b w:val="0"/>
              <w:bCs w:val="0"/>
              <w:caps w:val="0"/>
              <w:noProof/>
              <w:sz w:val="22"/>
              <w:szCs w:val="22"/>
              <w:lang w:eastAsia="cs-CZ"/>
            </w:rPr>
          </w:pPr>
          <w:hyperlink w:anchor="_Toc422914891" w:history="1">
            <w:r w:rsidR="004B54E9" w:rsidRPr="00DC6C8F">
              <w:rPr>
                <w:rStyle w:val="Hypertextovodkaz"/>
                <w:noProof/>
              </w:rPr>
              <w:t>Klíčová slova</w:t>
            </w:r>
            <w:r w:rsidR="004B54E9">
              <w:rPr>
                <w:noProof/>
                <w:webHidden/>
              </w:rPr>
              <w:tab/>
            </w:r>
            <w:r>
              <w:rPr>
                <w:noProof/>
                <w:webHidden/>
              </w:rPr>
              <w:fldChar w:fldCharType="begin"/>
            </w:r>
            <w:r w:rsidR="004B54E9">
              <w:rPr>
                <w:noProof/>
                <w:webHidden/>
              </w:rPr>
              <w:instrText xml:space="preserve"> PAGEREF _Toc422914891 \h </w:instrText>
            </w:r>
            <w:r>
              <w:rPr>
                <w:noProof/>
                <w:webHidden/>
              </w:rPr>
            </w:r>
            <w:r>
              <w:rPr>
                <w:noProof/>
                <w:webHidden/>
              </w:rPr>
              <w:fldChar w:fldCharType="separate"/>
            </w:r>
            <w:r w:rsidR="004B54E9">
              <w:rPr>
                <w:noProof/>
                <w:webHidden/>
              </w:rPr>
              <w:t>65</w:t>
            </w:r>
            <w:r>
              <w:rPr>
                <w:noProof/>
                <w:webHidden/>
              </w:rPr>
              <w:fldChar w:fldCharType="end"/>
            </w:r>
          </w:hyperlink>
        </w:p>
        <w:p w:rsidR="004B54E9" w:rsidRDefault="009C1E03">
          <w:r>
            <w:rPr>
              <w:rFonts w:cstheme="minorHAnsi"/>
              <w:b/>
              <w:bCs/>
              <w:caps/>
              <w:sz w:val="20"/>
              <w:szCs w:val="20"/>
            </w:rPr>
            <w:fldChar w:fldCharType="end"/>
          </w:r>
        </w:p>
      </w:sdtContent>
    </w:sdt>
    <w:p w:rsidR="003E4144" w:rsidRDefault="004B54E9" w:rsidP="003E4144">
      <w:pPr>
        <w:pStyle w:val="Nadpis"/>
      </w:pPr>
      <w:bookmarkStart w:id="37" w:name="_Toc422913911"/>
      <w:bookmarkStart w:id="38" w:name="_Toc422914354"/>
      <w:bookmarkStart w:id="39" w:name="_Toc422914853"/>
      <w:r>
        <w:lastRenderedPageBreak/>
        <w:t>S</w:t>
      </w:r>
      <w:r w:rsidR="003E4144">
        <w:t>eznam použitých symbolů a zkratek</w:t>
      </w:r>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37"/>
      <w:bookmarkEnd w:id="38"/>
      <w:bookmarkEnd w:id="39"/>
    </w:p>
    <w:p w:rsidR="004B54E9" w:rsidRDefault="004B54E9" w:rsidP="003E4144">
      <w:pPr>
        <w:rPr>
          <w:rFonts w:ascii="Times New Roman" w:hAnsi="Times New Roman" w:cs="Times New Roman"/>
          <w:sz w:val="24"/>
          <w:szCs w:val="24"/>
        </w:rPr>
      </w:pPr>
    </w:p>
    <w:p w:rsidR="003E4144" w:rsidRPr="004B54E9" w:rsidRDefault="003E4144" w:rsidP="003E4144">
      <w:pPr>
        <w:rPr>
          <w:rFonts w:ascii="Times New Roman" w:hAnsi="Times New Roman" w:cs="Times New Roman"/>
          <w:sz w:val="24"/>
          <w:szCs w:val="24"/>
        </w:rPr>
      </w:pPr>
      <w:r w:rsidRPr="004B54E9">
        <w:rPr>
          <w:rFonts w:ascii="Times New Roman" w:hAnsi="Times New Roman" w:cs="Times New Roman"/>
          <w:sz w:val="24"/>
          <w:szCs w:val="24"/>
        </w:rPr>
        <w:t>AA</w:t>
      </w:r>
      <w:r w:rsidRPr="004B54E9">
        <w:rPr>
          <w:rFonts w:ascii="Times New Roman" w:hAnsi="Times New Roman" w:cs="Times New Roman"/>
          <w:sz w:val="24"/>
          <w:szCs w:val="24"/>
        </w:rPr>
        <w:tab/>
      </w:r>
      <w:r w:rsidRPr="004B54E9">
        <w:rPr>
          <w:rFonts w:ascii="Times New Roman" w:hAnsi="Times New Roman" w:cs="Times New Roman"/>
          <w:sz w:val="24"/>
          <w:szCs w:val="24"/>
        </w:rPr>
        <w:tab/>
        <w:t>Asociační dohoda</w:t>
      </w:r>
    </w:p>
    <w:p w:rsidR="003E4144" w:rsidRPr="004B54E9" w:rsidRDefault="004B54E9" w:rsidP="003E4144">
      <w:pPr>
        <w:rPr>
          <w:rFonts w:ascii="Times New Roman" w:hAnsi="Times New Roman" w:cs="Times New Roman"/>
          <w:sz w:val="24"/>
          <w:szCs w:val="24"/>
        </w:rPr>
      </w:pPr>
      <w:r>
        <w:rPr>
          <w:rFonts w:ascii="Times New Roman" w:hAnsi="Times New Roman" w:cs="Times New Roman"/>
          <w:sz w:val="24"/>
          <w:szCs w:val="24"/>
        </w:rPr>
        <w:t>DCFTA</w:t>
      </w:r>
      <w:r>
        <w:rPr>
          <w:rFonts w:ascii="Times New Roman" w:hAnsi="Times New Roman" w:cs="Times New Roman"/>
          <w:sz w:val="24"/>
          <w:szCs w:val="24"/>
        </w:rPr>
        <w:tab/>
      </w:r>
      <w:r w:rsidR="003E4144" w:rsidRPr="004B54E9">
        <w:rPr>
          <w:rFonts w:ascii="Times New Roman" w:hAnsi="Times New Roman" w:cs="Times New Roman"/>
          <w:sz w:val="24"/>
          <w:szCs w:val="24"/>
        </w:rPr>
        <w:t>Prohloubena a komplexní zóna volného obchodu</w:t>
      </w:r>
    </w:p>
    <w:p w:rsidR="003E4144" w:rsidRPr="004B54E9" w:rsidRDefault="003E4144" w:rsidP="003E4144">
      <w:pPr>
        <w:rPr>
          <w:rFonts w:ascii="Times New Roman" w:hAnsi="Times New Roman" w:cs="Times New Roman"/>
          <w:sz w:val="24"/>
          <w:szCs w:val="24"/>
        </w:rPr>
      </w:pPr>
      <w:proofErr w:type="spellStart"/>
      <w:r w:rsidRPr="004B54E9">
        <w:rPr>
          <w:rFonts w:ascii="Times New Roman" w:hAnsi="Times New Roman" w:cs="Times New Roman"/>
          <w:sz w:val="24"/>
          <w:szCs w:val="24"/>
        </w:rPr>
        <w:t>EaP</w:t>
      </w:r>
      <w:proofErr w:type="spellEnd"/>
      <w:r w:rsidRPr="004B54E9">
        <w:rPr>
          <w:rFonts w:ascii="Times New Roman" w:hAnsi="Times New Roman" w:cs="Times New Roman"/>
          <w:sz w:val="24"/>
          <w:szCs w:val="24"/>
        </w:rPr>
        <w:tab/>
      </w:r>
      <w:r w:rsidRPr="004B54E9">
        <w:rPr>
          <w:rFonts w:ascii="Times New Roman" w:hAnsi="Times New Roman" w:cs="Times New Roman"/>
          <w:sz w:val="24"/>
          <w:szCs w:val="24"/>
        </w:rPr>
        <w:tab/>
        <w:t>Východní partnerství</w:t>
      </w:r>
    </w:p>
    <w:p w:rsidR="003E4144" w:rsidRPr="004B54E9" w:rsidRDefault="003E4144" w:rsidP="003E4144">
      <w:pPr>
        <w:rPr>
          <w:rFonts w:ascii="Times New Roman" w:hAnsi="Times New Roman" w:cs="Times New Roman"/>
          <w:sz w:val="24"/>
          <w:szCs w:val="24"/>
        </w:rPr>
      </w:pPr>
      <w:r w:rsidRPr="004B54E9">
        <w:rPr>
          <w:rFonts w:ascii="Times New Roman" w:hAnsi="Times New Roman" w:cs="Times New Roman"/>
          <w:sz w:val="24"/>
          <w:szCs w:val="24"/>
        </w:rPr>
        <w:t>EP</w:t>
      </w:r>
      <w:r w:rsidRPr="004B54E9">
        <w:rPr>
          <w:rFonts w:ascii="Times New Roman" w:hAnsi="Times New Roman" w:cs="Times New Roman"/>
          <w:sz w:val="24"/>
          <w:szCs w:val="24"/>
        </w:rPr>
        <w:tab/>
      </w:r>
      <w:r w:rsidRPr="004B54E9">
        <w:rPr>
          <w:rFonts w:ascii="Times New Roman" w:hAnsi="Times New Roman" w:cs="Times New Roman"/>
          <w:sz w:val="24"/>
          <w:szCs w:val="24"/>
        </w:rPr>
        <w:tab/>
        <w:t>Evropský parlament</w:t>
      </w:r>
    </w:p>
    <w:p w:rsidR="003E4144" w:rsidRPr="004B54E9" w:rsidRDefault="003E4144" w:rsidP="003E4144">
      <w:pPr>
        <w:rPr>
          <w:rFonts w:ascii="Times New Roman" w:hAnsi="Times New Roman" w:cs="Times New Roman"/>
          <w:sz w:val="24"/>
          <w:szCs w:val="24"/>
        </w:rPr>
      </w:pPr>
      <w:r w:rsidRPr="004B54E9">
        <w:rPr>
          <w:rFonts w:ascii="Times New Roman" w:hAnsi="Times New Roman" w:cs="Times New Roman"/>
          <w:sz w:val="24"/>
          <w:szCs w:val="24"/>
        </w:rPr>
        <w:t>EPS</w:t>
      </w:r>
      <w:r w:rsidRPr="004B54E9">
        <w:rPr>
          <w:rFonts w:ascii="Times New Roman" w:hAnsi="Times New Roman" w:cs="Times New Roman"/>
          <w:sz w:val="24"/>
          <w:szCs w:val="24"/>
        </w:rPr>
        <w:tab/>
      </w:r>
      <w:r w:rsidRPr="004B54E9">
        <w:rPr>
          <w:rFonts w:ascii="Times New Roman" w:hAnsi="Times New Roman" w:cs="Times New Roman"/>
          <w:sz w:val="24"/>
          <w:szCs w:val="24"/>
        </w:rPr>
        <w:tab/>
        <w:t>Evropská politika sousedství</w:t>
      </w:r>
    </w:p>
    <w:p w:rsidR="003E4144" w:rsidRPr="004B54E9" w:rsidRDefault="003E4144" w:rsidP="003E4144">
      <w:pPr>
        <w:rPr>
          <w:rFonts w:ascii="Times New Roman" w:hAnsi="Times New Roman" w:cs="Times New Roman"/>
          <w:sz w:val="24"/>
          <w:szCs w:val="24"/>
        </w:rPr>
      </w:pPr>
      <w:r w:rsidRPr="004B54E9">
        <w:rPr>
          <w:rFonts w:ascii="Times New Roman" w:hAnsi="Times New Roman" w:cs="Times New Roman"/>
          <w:sz w:val="24"/>
          <w:szCs w:val="24"/>
        </w:rPr>
        <w:t>EU</w:t>
      </w:r>
      <w:r w:rsidRPr="004B54E9">
        <w:rPr>
          <w:rFonts w:ascii="Times New Roman" w:hAnsi="Times New Roman" w:cs="Times New Roman"/>
          <w:sz w:val="24"/>
          <w:szCs w:val="24"/>
        </w:rPr>
        <w:tab/>
      </w:r>
      <w:r w:rsidRPr="004B54E9">
        <w:rPr>
          <w:rFonts w:ascii="Times New Roman" w:hAnsi="Times New Roman" w:cs="Times New Roman"/>
          <w:sz w:val="24"/>
          <w:szCs w:val="24"/>
        </w:rPr>
        <w:tab/>
        <w:t>Evropská unie</w:t>
      </w:r>
    </w:p>
    <w:p w:rsidR="003E4144" w:rsidRPr="004B54E9" w:rsidRDefault="003E4144" w:rsidP="003E4144">
      <w:pPr>
        <w:rPr>
          <w:rFonts w:ascii="Times New Roman" w:hAnsi="Times New Roman" w:cs="Times New Roman"/>
          <w:sz w:val="24"/>
          <w:szCs w:val="24"/>
        </w:rPr>
      </w:pPr>
      <w:r w:rsidRPr="004B54E9">
        <w:rPr>
          <w:rFonts w:ascii="Times New Roman" w:hAnsi="Times New Roman" w:cs="Times New Roman"/>
          <w:sz w:val="24"/>
          <w:szCs w:val="24"/>
        </w:rPr>
        <w:t>ESD,Soud</w:t>
      </w:r>
      <w:r w:rsidRPr="004B54E9">
        <w:rPr>
          <w:rFonts w:ascii="Times New Roman" w:hAnsi="Times New Roman" w:cs="Times New Roman"/>
          <w:sz w:val="24"/>
          <w:szCs w:val="24"/>
        </w:rPr>
        <w:tab/>
        <w:t>Soudní dvůr Evropské unie</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FTA</w:t>
      </w:r>
      <w:r w:rsidRPr="004B54E9">
        <w:rPr>
          <w:rFonts w:ascii="Times New Roman" w:hAnsi="Times New Roman" w:cs="Times New Roman"/>
          <w:sz w:val="24"/>
          <w:szCs w:val="24"/>
        </w:rPr>
        <w:tab/>
      </w:r>
      <w:r w:rsidRPr="004B54E9">
        <w:rPr>
          <w:rFonts w:ascii="Times New Roman" w:hAnsi="Times New Roman" w:cs="Times New Roman"/>
          <w:sz w:val="24"/>
          <w:szCs w:val="24"/>
        </w:rPr>
        <w:tab/>
        <w:t>Zóna volného obchodu</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PCA</w:t>
      </w:r>
      <w:r w:rsidRPr="004B54E9">
        <w:rPr>
          <w:rFonts w:ascii="Times New Roman" w:hAnsi="Times New Roman" w:cs="Times New Roman"/>
          <w:sz w:val="24"/>
          <w:szCs w:val="24"/>
        </w:rPr>
        <w:tab/>
      </w:r>
      <w:r w:rsidRPr="004B54E9">
        <w:rPr>
          <w:rFonts w:ascii="Times New Roman" w:hAnsi="Times New Roman" w:cs="Times New Roman"/>
          <w:sz w:val="24"/>
          <w:szCs w:val="24"/>
        </w:rPr>
        <w:tab/>
        <w:t>Dohoda o partnerství a spolupráci</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SEU</w:t>
      </w:r>
      <w:r w:rsidRPr="004B54E9">
        <w:rPr>
          <w:rFonts w:ascii="Times New Roman" w:hAnsi="Times New Roman" w:cs="Times New Roman"/>
          <w:sz w:val="24"/>
          <w:szCs w:val="24"/>
        </w:rPr>
        <w:tab/>
      </w:r>
      <w:r w:rsidRPr="004B54E9">
        <w:rPr>
          <w:rFonts w:ascii="Times New Roman" w:hAnsi="Times New Roman" w:cs="Times New Roman"/>
          <w:sz w:val="24"/>
          <w:szCs w:val="24"/>
        </w:rPr>
        <w:tab/>
        <w:t>Smlouva o Evropské unii</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SFEU</w:t>
      </w:r>
      <w:r w:rsidRPr="004B54E9">
        <w:rPr>
          <w:rFonts w:ascii="Times New Roman" w:hAnsi="Times New Roman" w:cs="Times New Roman"/>
          <w:sz w:val="24"/>
          <w:szCs w:val="24"/>
        </w:rPr>
        <w:tab/>
      </w:r>
      <w:r w:rsidRPr="004B54E9">
        <w:rPr>
          <w:rFonts w:ascii="Times New Roman" w:hAnsi="Times New Roman" w:cs="Times New Roman"/>
          <w:sz w:val="24"/>
          <w:szCs w:val="24"/>
        </w:rPr>
        <w:tab/>
        <w:t>Smlouva o fungování Evropské unie</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 xml:space="preserve">SSSR </w:t>
      </w:r>
      <w:r w:rsidRPr="004B54E9">
        <w:rPr>
          <w:rFonts w:ascii="Times New Roman" w:hAnsi="Times New Roman" w:cs="Times New Roman"/>
          <w:sz w:val="24"/>
          <w:szCs w:val="24"/>
        </w:rPr>
        <w:tab/>
      </w:r>
      <w:r w:rsidRPr="004B54E9">
        <w:rPr>
          <w:rFonts w:ascii="Times New Roman" w:hAnsi="Times New Roman" w:cs="Times New Roman"/>
          <w:sz w:val="24"/>
          <w:szCs w:val="24"/>
        </w:rPr>
        <w:tab/>
        <w:t>Svaz sovětských socialistických republik</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SZBP</w:t>
      </w:r>
      <w:r w:rsidRPr="004B54E9">
        <w:rPr>
          <w:rFonts w:ascii="Times New Roman" w:hAnsi="Times New Roman" w:cs="Times New Roman"/>
          <w:sz w:val="24"/>
          <w:szCs w:val="24"/>
        </w:rPr>
        <w:tab/>
      </w:r>
      <w:r w:rsidRPr="004B54E9">
        <w:rPr>
          <w:rFonts w:ascii="Times New Roman" w:hAnsi="Times New Roman" w:cs="Times New Roman"/>
          <w:sz w:val="24"/>
          <w:szCs w:val="24"/>
        </w:rPr>
        <w:tab/>
        <w:t>Společná zahraniční a bezpečnostní politika</w:t>
      </w:r>
    </w:p>
    <w:p w:rsidR="003E4144" w:rsidRPr="004B54E9" w:rsidRDefault="00CB0AA3" w:rsidP="003E4144">
      <w:pPr>
        <w:rPr>
          <w:rFonts w:ascii="Times New Roman" w:hAnsi="Times New Roman" w:cs="Times New Roman"/>
          <w:sz w:val="24"/>
          <w:szCs w:val="24"/>
        </w:rPr>
      </w:pPr>
      <w:r w:rsidRPr="004B54E9">
        <w:rPr>
          <w:rFonts w:ascii="Times New Roman" w:hAnsi="Times New Roman" w:cs="Times New Roman"/>
          <w:sz w:val="24"/>
          <w:szCs w:val="24"/>
        </w:rPr>
        <w:t>WTO</w:t>
      </w:r>
      <w:r w:rsidRPr="004B54E9">
        <w:rPr>
          <w:rFonts w:ascii="Times New Roman" w:hAnsi="Times New Roman" w:cs="Times New Roman"/>
          <w:sz w:val="24"/>
          <w:szCs w:val="24"/>
        </w:rPr>
        <w:tab/>
      </w:r>
      <w:r w:rsidRPr="004B54E9">
        <w:rPr>
          <w:rFonts w:ascii="Times New Roman" w:hAnsi="Times New Roman" w:cs="Times New Roman"/>
          <w:sz w:val="24"/>
          <w:szCs w:val="24"/>
        </w:rPr>
        <w:tab/>
        <w:t>Světová obchodní organizace</w:t>
      </w:r>
    </w:p>
    <w:p w:rsidR="003E4144" w:rsidRPr="00CD0D59" w:rsidRDefault="003E4144" w:rsidP="003E4144">
      <w:pPr>
        <w:spacing w:after="0" w:line="360" w:lineRule="auto"/>
        <w:rPr>
          <w:rFonts w:cs="Times New Roman"/>
          <w:b/>
          <w:szCs w:val="24"/>
        </w:rPr>
      </w:pPr>
    </w:p>
    <w:p w:rsidR="003E4144" w:rsidRPr="00CD0D59" w:rsidRDefault="003E4144" w:rsidP="003E4144">
      <w:pPr>
        <w:spacing w:after="0" w:line="360" w:lineRule="auto"/>
        <w:rPr>
          <w:rFonts w:cs="Times New Roman"/>
          <w:b/>
          <w:szCs w:val="24"/>
        </w:rPr>
      </w:pPr>
    </w:p>
    <w:p w:rsidR="003E4144" w:rsidRDefault="003E4144"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CB0AA3" w:rsidRDefault="00CB0AA3" w:rsidP="003E4144">
      <w:pPr>
        <w:spacing w:after="0" w:line="360" w:lineRule="auto"/>
        <w:rPr>
          <w:rFonts w:cs="Times New Roman"/>
          <w:b/>
          <w:sz w:val="32"/>
          <w:szCs w:val="32"/>
        </w:rPr>
      </w:pPr>
    </w:p>
    <w:p w:rsidR="00E82E12" w:rsidRDefault="00E82E12" w:rsidP="00CB0AA3">
      <w:pPr>
        <w:pStyle w:val="Bezmezer"/>
      </w:pPr>
      <w:bookmarkStart w:id="40" w:name="_Toc422913912"/>
      <w:bookmarkStart w:id="41" w:name="_Toc422914355"/>
      <w:bookmarkStart w:id="42" w:name="_Toc422914854"/>
      <w:r>
        <w:lastRenderedPageBreak/>
        <w:t>Úvod</w:t>
      </w:r>
      <w:bookmarkEnd w:id="3"/>
      <w:bookmarkEnd w:id="4"/>
      <w:bookmarkEnd w:id="5"/>
      <w:bookmarkEnd w:id="6"/>
      <w:bookmarkEnd w:id="40"/>
      <w:bookmarkEnd w:id="41"/>
      <w:bookmarkEnd w:id="42"/>
    </w:p>
    <w:p w:rsidR="00902307" w:rsidRDefault="0090765F"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Evropská unie </w:t>
      </w:r>
      <w:r w:rsidR="002A5452">
        <w:rPr>
          <w:rFonts w:ascii="Times New Roman" w:hAnsi="Times New Roman" w:cs="Times New Roman"/>
          <w:sz w:val="24"/>
          <w:szCs w:val="24"/>
        </w:rPr>
        <w:t>je vzhledem ke svým politickým i hospodářský</w:t>
      </w:r>
      <w:r w:rsidR="004235EA">
        <w:rPr>
          <w:rFonts w:ascii="Times New Roman" w:hAnsi="Times New Roman" w:cs="Times New Roman"/>
          <w:sz w:val="24"/>
          <w:szCs w:val="24"/>
        </w:rPr>
        <w:t>m</w:t>
      </w:r>
      <w:r w:rsidR="002A5452">
        <w:rPr>
          <w:rFonts w:ascii="Times New Roman" w:hAnsi="Times New Roman" w:cs="Times New Roman"/>
          <w:sz w:val="24"/>
          <w:szCs w:val="24"/>
        </w:rPr>
        <w:t xml:space="preserve"> úspěchům </w:t>
      </w:r>
      <w:r w:rsidR="004235EA">
        <w:rPr>
          <w:rFonts w:ascii="Times New Roman" w:hAnsi="Times New Roman" w:cs="Times New Roman"/>
          <w:sz w:val="24"/>
          <w:szCs w:val="24"/>
        </w:rPr>
        <w:t>jedním z nejvýznamnějších aktérů v rámci m</w:t>
      </w:r>
      <w:r w:rsidR="000F1AA3">
        <w:rPr>
          <w:rFonts w:ascii="Times New Roman" w:hAnsi="Times New Roman" w:cs="Times New Roman"/>
          <w:sz w:val="24"/>
          <w:szCs w:val="24"/>
        </w:rPr>
        <w:t>ezinárodního práva. Navazuje proto</w:t>
      </w:r>
      <w:r w:rsidR="004235EA">
        <w:rPr>
          <w:rFonts w:ascii="Times New Roman" w:hAnsi="Times New Roman" w:cs="Times New Roman"/>
          <w:sz w:val="24"/>
          <w:szCs w:val="24"/>
        </w:rPr>
        <w:t xml:space="preserve"> široké právní vztahy v podstatě s celým světem.</w:t>
      </w:r>
      <w:r w:rsidR="000F1AA3">
        <w:rPr>
          <w:rFonts w:ascii="Times New Roman" w:hAnsi="Times New Roman" w:cs="Times New Roman"/>
          <w:sz w:val="24"/>
          <w:szCs w:val="24"/>
        </w:rPr>
        <w:t xml:space="preserve"> Ty mohou mít různou podobu a cíle, ať už se jedná pouze o ekonomickou </w:t>
      </w:r>
      <w:r w:rsidR="000F1AA3" w:rsidRPr="00CB0AA3">
        <w:rPr>
          <w:rStyle w:val="Zvraznn"/>
        </w:rPr>
        <w:t>stránku</w:t>
      </w:r>
      <w:r w:rsidR="000F1AA3">
        <w:rPr>
          <w:rFonts w:ascii="Times New Roman" w:hAnsi="Times New Roman" w:cs="Times New Roman"/>
          <w:sz w:val="24"/>
          <w:szCs w:val="24"/>
        </w:rPr>
        <w:t xml:space="preserve"> spolupráce nebo i komplexní síť vztahů, které zahrnují v podstatě všechny oblasti zájmu. Díky tomu může EU nejen posilovat svůj politický a ekonomický vliv i za své hranice, ale také šířit vlastní hodnoty</w:t>
      </w:r>
      <w:r w:rsidR="007428DC">
        <w:rPr>
          <w:rFonts w:ascii="Times New Roman" w:hAnsi="Times New Roman" w:cs="Times New Roman"/>
          <w:sz w:val="24"/>
          <w:szCs w:val="24"/>
        </w:rPr>
        <w:t xml:space="preserve"> a principy, na kterých si EU </w:t>
      </w:r>
      <w:r w:rsidR="000F1AA3">
        <w:rPr>
          <w:rFonts w:ascii="Times New Roman" w:hAnsi="Times New Roman" w:cs="Times New Roman"/>
          <w:sz w:val="24"/>
          <w:szCs w:val="24"/>
        </w:rPr>
        <w:t>zakládá</w:t>
      </w:r>
      <w:r w:rsidR="00902307">
        <w:rPr>
          <w:rFonts w:ascii="Times New Roman" w:hAnsi="Times New Roman" w:cs="Times New Roman"/>
          <w:sz w:val="24"/>
          <w:szCs w:val="24"/>
        </w:rPr>
        <w:t xml:space="preserve"> a tím pomoct k rozvoji a stabilitě vybraných regionů, což má příznivé účinky i pro samotnou Unii.</w:t>
      </w:r>
    </w:p>
    <w:p w:rsidR="00327B61" w:rsidRDefault="000F1AA3" w:rsidP="00327B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35EA">
        <w:rPr>
          <w:rFonts w:ascii="Times New Roman" w:hAnsi="Times New Roman" w:cs="Times New Roman"/>
          <w:sz w:val="24"/>
          <w:szCs w:val="24"/>
        </w:rPr>
        <w:t xml:space="preserve">Jedním z klíčových regionů je pro </w:t>
      </w:r>
      <w:r w:rsidR="007428DC">
        <w:rPr>
          <w:rFonts w:ascii="Times New Roman" w:hAnsi="Times New Roman" w:cs="Times New Roman"/>
          <w:sz w:val="24"/>
          <w:szCs w:val="24"/>
        </w:rPr>
        <w:t xml:space="preserve">EU </w:t>
      </w:r>
      <w:r w:rsidR="004235EA">
        <w:rPr>
          <w:rFonts w:ascii="Times New Roman" w:hAnsi="Times New Roman" w:cs="Times New Roman"/>
          <w:sz w:val="24"/>
          <w:szCs w:val="24"/>
        </w:rPr>
        <w:t>obla</w:t>
      </w:r>
      <w:r w:rsidR="00902307">
        <w:rPr>
          <w:rFonts w:ascii="Times New Roman" w:hAnsi="Times New Roman" w:cs="Times New Roman"/>
          <w:sz w:val="24"/>
          <w:szCs w:val="24"/>
        </w:rPr>
        <w:t xml:space="preserve">st </w:t>
      </w:r>
      <w:r w:rsidR="004235EA">
        <w:rPr>
          <w:rFonts w:ascii="Times New Roman" w:hAnsi="Times New Roman" w:cs="Times New Roman"/>
          <w:sz w:val="24"/>
          <w:szCs w:val="24"/>
        </w:rPr>
        <w:t>na jejích východních hranicích, kde se nachází řada politicky i ekon</w:t>
      </w:r>
      <w:r w:rsidR="007428DC">
        <w:rPr>
          <w:rFonts w:ascii="Times New Roman" w:hAnsi="Times New Roman" w:cs="Times New Roman"/>
          <w:sz w:val="24"/>
          <w:szCs w:val="24"/>
        </w:rPr>
        <w:t xml:space="preserve">omicky </w:t>
      </w:r>
      <w:r w:rsidR="00902307">
        <w:rPr>
          <w:rFonts w:ascii="Times New Roman" w:hAnsi="Times New Roman" w:cs="Times New Roman"/>
          <w:sz w:val="24"/>
          <w:szCs w:val="24"/>
        </w:rPr>
        <w:t>významných zemí, které představ</w:t>
      </w:r>
      <w:r w:rsidR="0054671D">
        <w:rPr>
          <w:rFonts w:ascii="Times New Roman" w:hAnsi="Times New Roman" w:cs="Times New Roman"/>
          <w:sz w:val="24"/>
          <w:szCs w:val="24"/>
        </w:rPr>
        <w:t>ují,</w:t>
      </w:r>
      <w:r w:rsidR="00902307">
        <w:rPr>
          <w:rFonts w:ascii="Times New Roman" w:hAnsi="Times New Roman" w:cs="Times New Roman"/>
          <w:sz w:val="24"/>
          <w:szCs w:val="24"/>
        </w:rPr>
        <w:t xml:space="preserve"> vzhledem k jejich politickým, právním i hospodářským pomě</w:t>
      </w:r>
      <w:r w:rsidR="0054671D">
        <w:rPr>
          <w:rFonts w:ascii="Times New Roman" w:hAnsi="Times New Roman" w:cs="Times New Roman"/>
          <w:sz w:val="24"/>
          <w:szCs w:val="24"/>
        </w:rPr>
        <w:t>rům, poměrně specifické partnery.</w:t>
      </w:r>
      <w:r w:rsidR="00902307">
        <w:rPr>
          <w:rFonts w:ascii="Times New Roman" w:hAnsi="Times New Roman" w:cs="Times New Roman"/>
          <w:sz w:val="24"/>
          <w:szCs w:val="24"/>
        </w:rPr>
        <w:t xml:space="preserve"> </w:t>
      </w:r>
      <w:r w:rsidR="00327B61">
        <w:rPr>
          <w:rFonts w:ascii="Times New Roman" w:hAnsi="Times New Roman" w:cs="Times New Roman"/>
          <w:sz w:val="24"/>
          <w:szCs w:val="24"/>
        </w:rPr>
        <w:t xml:space="preserve">Právě proto vznikla iniciativa Východního partnerství. Projekt </w:t>
      </w:r>
      <w:proofErr w:type="spellStart"/>
      <w:r w:rsidR="007428DC">
        <w:rPr>
          <w:rFonts w:ascii="Times New Roman" w:hAnsi="Times New Roman" w:cs="Times New Roman"/>
          <w:sz w:val="24"/>
          <w:szCs w:val="24"/>
        </w:rPr>
        <w:t>EaP</w:t>
      </w:r>
      <w:proofErr w:type="spellEnd"/>
      <w:r w:rsidR="00E82E12">
        <w:rPr>
          <w:rFonts w:ascii="Times New Roman" w:hAnsi="Times New Roman" w:cs="Times New Roman"/>
          <w:sz w:val="24"/>
          <w:szCs w:val="24"/>
        </w:rPr>
        <w:t xml:space="preserve"> je </w:t>
      </w:r>
      <w:r w:rsidR="00327B61">
        <w:rPr>
          <w:rFonts w:ascii="Times New Roman" w:hAnsi="Times New Roman" w:cs="Times New Roman"/>
          <w:sz w:val="24"/>
          <w:szCs w:val="24"/>
        </w:rPr>
        <w:t>momentálně jednou</w:t>
      </w:r>
      <w:r w:rsidR="0090765F">
        <w:rPr>
          <w:rFonts w:ascii="Times New Roman" w:hAnsi="Times New Roman" w:cs="Times New Roman"/>
          <w:sz w:val="24"/>
          <w:szCs w:val="24"/>
        </w:rPr>
        <w:t xml:space="preserve"> z nejvýrazněj</w:t>
      </w:r>
      <w:r w:rsidR="007428DC">
        <w:rPr>
          <w:rFonts w:ascii="Times New Roman" w:hAnsi="Times New Roman" w:cs="Times New Roman"/>
          <w:sz w:val="24"/>
          <w:szCs w:val="24"/>
        </w:rPr>
        <w:t xml:space="preserve">ších </w:t>
      </w:r>
      <w:r w:rsidR="00327B61">
        <w:rPr>
          <w:rFonts w:ascii="Times New Roman" w:hAnsi="Times New Roman" w:cs="Times New Roman"/>
          <w:sz w:val="24"/>
          <w:szCs w:val="24"/>
        </w:rPr>
        <w:t xml:space="preserve">aktivit </w:t>
      </w:r>
      <w:r w:rsidR="007428DC">
        <w:rPr>
          <w:rFonts w:ascii="Times New Roman" w:hAnsi="Times New Roman" w:cs="Times New Roman"/>
          <w:sz w:val="24"/>
          <w:szCs w:val="24"/>
        </w:rPr>
        <w:t>EU</w:t>
      </w:r>
      <w:r w:rsidR="0090765F">
        <w:rPr>
          <w:rFonts w:ascii="Times New Roman" w:hAnsi="Times New Roman" w:cs="Times New Roman"/>
          <w:sz w:val="24"/>
          <w:szCs w:val="24"/>
        </w:rPr>
        <w:t xml:space="preserve"> v rámci vnějších vztahů,</w:t>
      </w:r>
      <w:r w:rsidR="00327B61">
        <w:rPr>
          <w:rFonts w:ascii="Times New Roman" w:hAnsi="Times New Roman" w:cs="Times New Roman"/>
          <w:sz w:val="24"/>
          <w:szCs w:val="24"/>
        </w:rPr>
        <w:t xml:space="preserve"> jehož prostřednictvím se Unie snaží navázat úzké a komplexní právní vztahy s těmito zeměmi, </w:t>
      </w:r>
      <w:r w:rsidR="001F2B6C">
        <w:rPr>
          <w:rFonts w:ascii="Times New Roman" w:hAnsi="Times New Roman" w:cs="Times New Roman"/>
          <w:sz w:val="24"/>
          <w:szCs w:val="24"/>
        </w:rPr>
        <w:t>což by mělo podpořit jejich další přiblížení k EU.</w:t>
      </w:r>
    </w:p>
    <w:p w:rsidR="0090765F" w:rsidRDefault="00E82E12"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přípravě a spouštění iniciativy </w:t>
      </w:r>
      <w:proofErr w:type="spellStart"/>
      <w:r w:rsidR="007428DC">
        <w:rPr>
          <w:rFonts w:ascii="Times New Roman" w:hAnsi="Times New Roman" w:cs="Times New Roman"/>
          <w:sz w:val="24"/>
          <w:szCs w:val="24"/>
        </w:rPr>
        <w:t>EaP</w:t>
      </w:r>
      <w:proofErr w:type="spellEnd"/>
      <w:r w:rsidR="00030623">
        <w:rPr>
          <w:rFonts w:ascii="Times New Roman" w:hAnsi="Times New Roman" w:cs="Times New Roman"/>
          <w:sz w:val="24"/>
          <w:szCs w:val="24"/>
        </w:rPr>
        <w:t xml:space="preserve"> nebylo ještě zcela jasné</w:t>
      </w:r>
      <w:r>
        <w:rPr>
          <w:rFonts w:ascii="Times New Roman" w:hAnsi="Times New Roman" w:cs="Times New Roman"/>
          <w:sz w:val="24"/>
          <w:szCs w:val="24"/>
        </w:rPr>
        <w:t xml:space="preserve">, jakým směrem se tento projekt vydá. </w:t>
      </w:r>
      <w:r w:rsidR="007428DC">
        <w:rPr>
          <w:rFonts w:ascii="Times New Roman" w:hAnsi="Times New Roman" w:cs="Times New Roman"/>
          <w:sz w:val="24"/>
          <w:szCs w:val="24"/>
        </w:rPr>
        <w:t>Nedalo se</w:t>
      </w:r>
      <w:r>
        <w:rPr>
          <w:rFonts w:ascii="Times New Roman" w:hAnsi="Times New Roman" w:cs="Times New Roman"/>
          <w:sz w:val="24"/>
          <w:szCs w:val="24"/>
        </w:rPr>
        <w:t xml:space="preserve"> s jistotou předpovědět, </w:t>
      </w:r>
      <w:r w:rsidR="001F2B6C">
        <w:rPr>
          <w:rFonts w:ascii="Times New Roman" w:hAnsi="Times New Roman" w:cs="Times New Roman"/>
          <w:sz w:val="24"/>
          <w:szCs w:val="24"/>
        </w:rPr>
        <w:t>jaká forma vztahů by měla být výsledkem</w:t>
      </w:r>
      <w:r w:rsidR="00030623">
        <w:rPr>
          <w:rFonts w:ascii="Times New Roman" w:hAnsi="Times New Roman" w:cs="Times New Roman"/>
          <w:sz w:val="24"/>
          <w:szCs w:val="24"/>
        </w:rPr>
        <w:t xml:space="preserve"> a jaké nástroje budou v tomto procesu využity.</w:t>
      </w:r>
      <w:r w:rsidR="001F2B6C">
        <w:rPr>
          <w:rFonts w:ascii="Times New Roman" w:hAnsi="Times New Roman" w:cs="Times New Roman"/>
          <w:sz w:val="24"/>
          <w:szCs w:val="24"/>
        </w:rPr>
        <w:t xml:space="preserve"> </w:t>
      </w:r>
      <w:r w:rsidR="00327B61">
        <w:rPr>
          <w:rFonts w:ascii="Times New Roman" w:hAnsi="Times New Roman" w:cs="Times New Roman"/>
          <w:sz w:val="24"/>
          <w:szCs w:val="24"/>
        </w:rPr>
        <w:t xml:space="preserve">Bylo </w:t>
      </w:r>
      <w:r w:rsidR="00030623">
        <w:rPr>
          <w:rFonts w:ascii="Times New Roman" w:hAnsi="Times New Roman" w:cs="Times New Roman"/>
          <w:sz w:val="24"/>
          <w:szCs w:val="24"/>
        </w:rPr>
        <w:t>zřejmé</w:t>
      </w:r>
      <w:r w:rsidR="00327B61">
        <w:rPr>
          <w:rFonts w:ascii="Times New Roman" w:hAnsi="Times New Roman" w:cs="Times New Roman"/>
          <w:sz w:val="24"/>
          <w:szCs w:val="24"/>
        </w:rPr>
        <w:t xml:space="preserve">, že pro integrační proces s těmito vybranými zeměmi nemůže být beze změn převzat model integrace </w:t>
      </w:r>
      <w:r w:rsidR="00030623">
        <w:rPr>
          <w:rFonts w:ascii="Times New Roman" w:hAnsi="Times New Roman" w:cs="Times New Roman"/>
          <w:sz w:val="24"/>
          <w:szCs w:val="24"/>
        </w:rPr>
        <w:t xml:space="preserve">střední a východní Evropy, ať už z důvodu odlišných poměrů, které v těchto regionech panovaly, ale také cílů a představ o podobě další spolupráce, které obě strany měly. </w:t>
      </w:r>
      <w:proofErr w:type="spellStart"/>
      <w:r w:rsidR="007428DC">
        <w:rPr>
          <w:rFonts w:ascii="Times New Roman" w:hAnsi="Times New Roman" w:cs="Times New Roman"/>
          <w:sz w:val="24"/>
          <w:szCs w:val="24"/>
        </w:rPr>
        <w:t>EaP</w:t>
      </w:r>
      <w:proofErr w:type="spellEnd"/>
      <w:r w:rsidR="00030623">
        <w:rPr>
          <w:rFonts w:ascii="Times New Roman" w:hAnsi="Times New Roman" w:cs="Times New Roman"/>
          <w:sz w:val="24"/>
          <w:szCs w:val="24"/>
        </w:rPr>
        <w:t xml:space="preserve"> tak má představovat inovovaný a ambiciózní integrační projekt, který zohlední specifika tohoto regionu.</w:t>
      </w:r>
    </w:p>
    <w:p w:rsidR="0090765F" w:rsidRPr="0040666C" w:rsidRDefault="0090765F"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posledních měsících je</w:t>
      </w:r>
      <w:r w:rsidR="003D7472">
        <w:rPr>
          <w:rFonts w:ascii="Times New Roman" w:hAnsi="Times New Roman" w:cs="Times New Roman"/>
          <w:sz w:val="24"/>
          <w:szCs w:val="24"/>
        </w:rPr>
        <w:t>,</w:t>
      </w:r>
      <w:r>
        <w:rPr>
          <w:rFonts w:ascii="Times New Roman" w:hAnsi="Times New Roman" w:cs="Times New Roman"/>
          <w:sz w:val="24"/>
          <w:szCs w:val="24"/>
        </w:rPr>
        <w:t xml:space="preserve"> </w:t>
      </w:r>
      <w:r w:rsidR="003D7472">
        <w:rPr>
          <w:rFonts w:ascii="Times New Roman" w:hAnsi="Times New Roman" w:cs="Times New Roman"/>
          <w:sz w:val="24"/>
          <w:szCs w:val="24"/>
        </w:rPr>
        <w:t xml:space="preserve">vzhledem k politickým událostem na Ukrajině, téma </w:t>
      </w:r>
      <w:proofErr w:type="spellStart"/>
      <w:r w:rsidR="007428DC">
        <w:rPr>
          <w:rFonts w:ascii="Times New Roman" w:hAnsi="Times New Roman" w:cs="Times New Roman"/>
          <w:sz w:val="24"/>
          <w:szCs w:val="24"/>
        </w:rPr>
        <w:t>EaP</w:t>
      </w:r>
      <w:proofErr w:type="spellEnd"/>
      <w:r w:rsidR="007428DC">
        <w:rPr>
          <w:rFonts w:ascii="Times New Roman" w:hAnsi="Times New Roman" w:cs="Times New Roman"/>
          <w:sz w:val="24"/>
          <w:szCs w:val="24"/>
        </w:rPr>
        <w:t xml:space="preserve"> velice aktuální, </w:t>
      </w:r>
      <w:r>
        <w:rPr>
          <w:rFonts w:ascii="Times New Roman" w:hAnsi="Times New Roman" w:cs="Times New Roman"/>
          <w:sz w:val="24"/>
          <w:szCs w:val="24"/>
        </w:rPr>
        <w:t xml:space="preserve">možná ještě více, než při </w:t>
      </w:r>
      <w:r w:rsidR="003D7472">
        <w:rPr>
          <w:rFonts w:ascii="Times New Roman" w:hAnsi="Times New Roman" w:cs="Times New Roman"/>
          <w:sz w:val="24"/>
          <w:szCs w:val="24"/>
        </w:rPr>
        <w:t xml:space="preserve">samotném </w:t>
      </w:r>
      <w:r>
        <w:rPr>
          <w:rFonts w:ascii="Times New Roman" w:hAnsi="Times New Roman" w:cs="Times New Roman"/>
          <w:sz w:val="24"/>
          <w:szCs w:val="24"/>
        </w:rPr>
        <w:t xml:space="preserve">zrodu této iniciativy. </w:t>
      </w:r>
      <w:r w:rsidR="003D7472">
        <w:rPr>
          <w:rFonts w:ascii="Times New Roman" w:hAnsi="Times New Roman" w:cs="Times New Roman"/>
          <w:sz w:val="24"/>
          <w:szCs w:val="24"/>
        </w:rPr>
        <w:t xml:space="preserve">Jeho důsledky v rámci vnějších vztahů Unie jsou značné. Domnívám se tak, že vzhledem k takto výraznému dosahu </w:t>
      </w:r>
      <w:proofErr w:type="spellStart"/>
      <w:r w:rsidR="007428DC">
        <w:rPr>
          <w:rFonts w:ascii="Times New Roman" w:hAnsi="Times New Roman" w:cs="Times New Roman"/>
          <w:sz w:val="24"/>
          <w:szCs w:val="24"/>
        </w:rPr>
        <w:t>EaP</w:t>
      </w:r>
      <w:proofErr w:type="spellEnd"/>
      <w:r w:rsidR="00E10E05">
        <w:rPr>
          <w:rFonts w:ascii="Times New Roman" w:hAnsi="Times New Roman" w:cs="Times New Roman"/>
          <w:sz w:val="24"/>
          <w:szCs w:val="24"/>
        </w:rPr>
        <w:t xml:space="preserve">, je vhodné přiblížit právní dimenzi vztahů v rámci tohoto projektu a zanalyzovat specifickou povahu integrace </w:t>
      </w:r>
      <w:r w:rsidR="00E10E05" w:rsidRPr="0040666C">
        <w:rPr>
          <w:rFonts w:ascii="Times New Roman" w:hAnsi="Times New Roman" w:cs="Times New Roman"/>
          <w:sz w:val="24"/>
          <w:szCs w:val="24"/>
        </w:rPr>
        <w:t>t</w:t>
      </w:r>
      <w:r w:rsidR="007428DC">
        <w:rPr>
          <w:rFonts w:ascii="Times New Roman" w:hAnsi="Times New Roman" w:cs="Times New Roman"/>
          <w:sz w:val="24"/>
          <w:szCs w:val="24"/>
        </w:rPr>
        <w:t>ěchto východoevropských zemí do EU.</w:t>
      </w:r>
    </w:p>
    <w:p w:rsidR="00EB30C1" w:rsidRDefault="00EB30C1" w:rsidP="00E82E12">
      <w:pPr>
        <w:spacing w:after="0" w:line="360" w:lineRule="auto"/>
        <w:ind w:firstLine="709"/>
        <w:jc w:val="both"/>
        <w:rPr>
          <w:rFonts w:ascii="Times New Roman" w:hAnsi="Times New Roman" w:cs="Times New Roman"/>
          <w:sz w:val="24"/>
          <w:szCs w:val="24"/>
        </w:rPr>
      </w:pPr>
      <w:r w:rsidRPr="0040666C">
        <w:rPr>
          <w:rFonts w:ascii="Times New Roman" w:hAnsi="Times New Roman" w:cs="Times New Roman"/>
          <w:sz w:val="24"/>
          <w:szCs w:val="24"/>
        </w:rPr>
        <w:t>V</w:t>
      </w:r>
      <w:r w:rsidR="008A2A5C" w:rsidRPr="0040666C">
        <w:rPr>
          <w:rFonts w:ascii="Times New Roman" w:hAnsi="Times New Roman" w:cs="Times New Roman"/>
          <w:sz w:val="24"/>
          <w:szCs w:val="24"/>
        </w:rPr>
        <w:t xml:space="preserve"> této práci tak budu v </w:t>
      </w:r>
      <w:r w:rsidRPr="0040666C">
        <w:rPr>
          <w:rFonts w:ascii="Times New Roman" w:hAnsi="Times New Roman" w:cs="Times New Roman"/>
          <w:sz w:val="24"/>
          <w:szCs w:val="24"/>
        </w:rPr>
        <w:t>souvislosti s</w:t>
      </w:r>
      <w:r w:rsidR="0054671D">
        <w:rPr>
          <w:rFonts w:ascii="Times New Roman" w:hAnsi="Times New Roman" w:cs="Times New Roman"/>
          <w:sz w:val="24"/>
          <w:szCs w:val="24"/>
        </w:rPr>
        <w:t> </w:t>
      </w:r>
      <w:r w:rsidRPr="0040666C">
        <w:rPr>
          <w:rFonts w:ascii="Times New Roman" w:hAnsi="Times New Roman" w:cs="Times New Roman"/>
          <w:sz w:val="24"/>
          <w:szCs w:val="24"/>
        </w:rPr>
        <w:t>tímto</w:t>
      </w:r>
      <w:r w:rsidR="0054671D">
        <w:rPr>
          <w:rFonts w:ascii="Times New Roman" w:hAnsi="Times New Roman" w:cs="Times New Roman"/>
          <w:sz w:val="24"/>
          <w:szCs w:val="24"/>
        </w:rPr>
        <w:t xml:space="preserve"> se snažit odpovědět na otázku, jaký model integrace východních sousedů k EU představuje Východní partnerství? Přitom budu</w:t>
      </w:r>
      <w:r w:rsidRPr="0040666C">
        <w:rPr>
          <w:rFonts w:ascii="Times New Roman" w:hAnsi="Times New Roman" w:cs="Times New Roman"/>
          <w:sz w:val="24"/>
          <w:szCs w:val="24"/>
        </w:rPr>
        <w:t xml:space="preserve"> </w:t>
      </w:r>
      <w:r w:rsidR="008A2A5C" w:rsidRPr="0040666C">
        <w:rPr>
          <w:rFonts w:ascii="Times New Roman" w:hAnsi="Times New Roman" w:cs="Times New Roman"/>
          <w:sz w:val="24"/>
          <w:szCs w:val="24"/>
        </w:rPr>
        <w:t>pracovat s</w:t>
      </w:r>
      <w:r w:rsidRPr="0040666C">
        <w:rPr>
          <w:rFonts w:ascii="Times New Roman" w:hAnsi="Times New Roman" w:cs="Times New Roman"/>
          <w:sz w:val="24"/>
          <w:szCs w:val="24"/>
        </w:rPr>
        <w:t> hypotézou, která zní: „Východní partnerství představuje v rámci vnějších vztahů EU s východními sousedy specifický mezistupeň integrace směřující k asociačním</w:t>
      </w:r>
      <w:r w:rsidR="0054671D">
        <w:rPr>
          <w:rFonts w:ascii="Times New Roman" w:hAnsi="Times New Roman" w:cs="Times New Roman"/>
          <w:sz w:val="24"/>
          <w:szCs w:val="24"/>
        </w:rPr>
        <w:t xml:space="preserve"> vztahům“.</w:t>
      </w:r>
    </w:p>
    <w:p w:rsidR="007A44D8" w:rsidRDefault="007A44D8"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Práce je rozdělena do 5 hlavních kapitol, které jsou samozřejmě dále členěny do několika podkapitol. </w:t>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Úvodní kapitola bude zaměřena na krátké představení projektu </w:t>
      </w:r>
      <w:proofErr w:type="spellStart"/>
      <w:r w:rsidR="007428DC">
        <w:rPr>
          <w:rFonts w:ascii="Times New Roman" w:hAnsi="Times New Roman" w:cs="Times New Roman"/>
          <w:sz w:val="24"/>
          <w:szCs w:val="24"/>
        </w:rPr>
        <w:t>EaP</w:t>
      </w:r>
      <w:proofErr w:type="spellEnd"/>
      <w:r>
        <w:rPr>
          <w:rFonts w:ascii="Times New Roman" w:hAnsi="Times New Roman" w:cs="Times New Roman"/>
          <w:sz w:val="24"/>
          <w:szCs w:val="24"/>
        </w:rPr>
        <w:t>, z pohledu jeho základního účelu a cílů. Pozornost budu věnovat histor</w:t>
      </w:r>
      <w:r w:rsidR="00012883">
        <w:rPr>
          <w:rFonts w:ascii="Times New Roman" w:hAnsi="Times New Roman" w:cs="Times New Roman"/>
          <w:sz w:val="24"/>
          <w:szCs w:val="24"/>
        </w:rPr>
        <w:t xml:space="preserve">ickému vývoji této </w:t>
      </w:r>
      <w:proofErr w:type="gramStart"/>
      <w:r w:rsidR="00012883">
        <w:rPr>
          <w:rFonts w:ascii="Times New Roman" w:hAnsi="Times New Roman" w:cs="Times New Roman"/>
          <w:sz w:val="24"/>
          <w:szCs w:val="24"/>
        </w:rPr>
        <w:t>iniciativy  včetně</w:t>
      </w:r>
      <w:proofErr w:type="gramEnd"/>
      <w:r w:rsidR="00012883">
        <w:rPr>
          <w:rFonts w:ascii="Times New Roman" w:hAnsi="Times New Roman" w:cs="Times New Roman"/>
          <w:sz w:val="24"/>
          <w:szCs w:val="24"/>
        </w:rPr>
        <w:t xml:space="preserve"> motivů</w:t>
      </w:r>
      <w:r>
        <w:rPr>
          <w:rFonts w:ascii="Times New Roman" w:hAnsi="Times New Roman" w:cs="Times New Roman"/>
          <w:sz w:val="24"/>
          <w:szCs w:val="24"/>
        </w:rPr>
        <w:t xml:space="preserve">, které vedly k ustavení tohoto projektu, aby lépe přiblížily </w:t>
      </w:r>
      <w:r w:rsidR="00012883">
        <w:rPr>
          <w:rFonts w:ascii="Times New Roman" w:hAnsi="Times New Roman" w:cs="Times New Roman"/>
          <w:sz w:val="24"/>
          <w:szCs w:val="24"/>
        </w:rPr>
        <w:t xml:space="preserve">cíle EU. </w:t>
      </w:r>
      <w:r>
        <w:rPr>
          <w:rFonts w:ascii="Times New Roman" w:hAnsi="Times New Roman" w:cs="Times New Roman"/>
          <w:sz w:val="24"/>
          <w:szCs w:val="24"/>
        </w:rPr>
        <w:t xml:space="preserve">Další část této sekce se pak zaměří na strukturální stránku </w:t>
      </w:r>
      <w:proofErr w:type="spellStart"/>
      <w:r w:rsidR="00012883">
        <w:rPr>
          <w:rFonts w:ascii="Times New Roman" w:hAnsi="Times New Roman" w:cs="Times New Roman"/>
          <w:sz w:val="24"/>
          <w:szCs w:val="24"/>
        </w:rPr>
        <w:t>EaP</w:t>
      </w:r>
      <w:proofErr w:type="spellEnd"/>
      <w:r>
        <w:rPr>
          <w:rFonts w:ascii="Times New Roman" w:hAnsi="Times New Roman" w:cs="Times New Roman"/>
          <w:sz w:val="24"/>
          <w:szCs w:val="24"/>
        </w:rPr>
        <w:t xml:space="preserve"> a ve stručnosti tak před</w:t>
      </w:r>
      <w:r w:rsidR="00012883">
        <w:rPr>
          <w:rFonts w:ascii="Times New Roman" w:hAnsi="Times New Roman" w:cs="Times New Roman"/>
          <w:sz w:val="24"/>
          <w:szCs w:val="24"/>
        </w:rPr>
        <w:t xml:space="preserve">staví jednotlivé body </w:t>
      </w:r>
      <w:r>
        <w:rPr>
          <w:rFonts w:ascii="Times New Roman" w:hAnsi="Times New Roman" w:cs="Times New Roman"/>
          <w:sz w:val="24"/>
          <w:szCs w:val="24"/>
        </w:rPr>
        <w:t>spolupráce.</w:t>
      </w:r>
    </w:p>
    <w:p w:rsidR="008D37B0" w:rsidRDefault="00E10042"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Ve druhé</w:t>
      </w:r>
      <w:r w:rsidR="00A83EFC">
        <w:rPr>
          <w:rFonts w:ascii="Times New Roman" w:hAnsi="Times New Roman" w:cs="Times New Roman"/>
          <w:sz w:val="24"/>
          <w:szCs w:val="24"/>
        </w:rPr>
        <w:t xml:space="preserve"> kapitole práce </w:t>
      </w:r>
      <w:r>
        <w:rPr>
          <w:rFonts w:ascii="Times New Roman" w:hAnsi="Times New Roman" w:cs="Times New Roman"/>
          <w:sz w:val="24"/>
          <w:szCs w:val="24"/>
        </w:rPr>
        <w:t>se pokusím o vymezení základních pozic</w:t>
      </w:r>
      <w:r w:rsidR="00012883">
        <w:rPr>
          <w:rFonts w:ascii="Times New Roman" w:hAnsi="Times New Roman" w:cs="Times New Roman"/>
          <w:sz w:val="24"/>
          <w:szCs w:val="24"/>
        </w:rPr>
        <w:t xml:space="preserve"> a mechanismů </w:t>
      </w:r>
      <w:proofErr w:type="spellStart"/>
      <w:r w:rsidR="00012883">
        <w:rPr>
          <w:rFonts w:ascii="Times New Roman" w:hAnsi="Times New Roman" w:cs="Times New Roman"/>
          <w:sz w:val="24"/>
          <w:szCs w:val="24"/>
        </w:rPr>
        <w:t>EaP</w:t>
      </w:r>
      <w:proofErr w:type="spellEnd"/>
      <w:r w:rsidR="00012883">
        <w:rPr>
          <w:rFonts w:ascii="Times New Roman" w:hAnsi="Times New Roman" w:cs="Times New Roman"/>
          <w:sz w:val="24"/>
          <w:szCs w:val="24"/>
        </w:rPr>
        <w:t xml:space="preserve"> </w:t>
      </w:r>
      <w:r>
        <w:rPr>
          <w:rFonts w:ascii="Times New Roman" w:hAnsi="Times New Roman" w:cs="Times New Roman"/>
          <w:sz w:val="24"/>
          <w:szCs w:val="24"/>
        </w:rPr>
        <w:t>ve vnějších vztazích EU. Tzn., že pozornost zaměřím především na základy této iniciativy v rámci vnějších vztahů EU, které tkví v </w:t>
      </w:r>
      <w:r w:rsidR="00012883">
        <w:rPr>
          <w:rFonts w:ascii="Times New Roman" w:hAnsi="Times New Roman" w:cs="Times New Roman"/>
          <w:sz w:val="24"/>
          <w:szCs w:val="24"/>
        </w:rPr>
        <w:t>EPS</w:t>
      </w:r>
      <w:r>
        <w:rPr>
          <w:rFonts w:ascii="Times New Roman" w:hAnsi="Times New Roman" w:cs="Times New Roman"/>
          <w:sz w:val="24"/>
          <w:szCs w:val="24"/>
        </w:rPr>
        <w:t>, z níž toto partnerství zcela vychází a v mnohém tak přejímá její mechanismy fungování</w:t>
      </w:r>
      <w:r w:rsidR="008D37B0">
        <w:rPr>
          <w:rFonts w:ascii="Times New Roman" w:hAnsi="Times New Roman" w:cs="Times New Roman"/>
          <w:sz w:val="24"/>
          <w:szCs w:val="24"/>
        </w:rPr>
        <w:t xml:space="preserve"> a následně na problematiku vnějších smluv, které zajišťují vnější vztahy </w:t>
      </w:r>
      <w:r w:rsidR="00012883">
        <w:rPr>
          <w:rFonts w:ascii="Times New Roman" w:hAnsi="Times New Roman" w:cs="Times New Roman"/>
          <w:sz w:val="24"/>
          <w:szCs w:val="24"/>
        </w:rPr>
        <w:t>EU</w:t>
      </w:r>
      <w:r w:rsidR="008D37B0">
        <w:rPr>
          <w:rFonts w:ascii="Times New Roman" w:hAnsi="Times New Roman" w:cs="Times New Roman"/>
          <w:sz w:val="24"/>
          <w:szCs w:val="24"/>
        </w:rPr>
        <w:t>.</w:t>
      </w:r>
    </w:p>
    <w:p w:rsidR="00E21ECC" w:rsidRDefault="002B6591"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 třetí kapitole se budu věnovat problematice dohod a asociačních vztahů, které jsou klíčové v rámci </w:t>
      </w:r>
      <w:r w:rsidR="00A83EFC">
        <w:rPr>
          <w:rFonts w:ascii="Times New Roman" w:hAnsi="Times New Roman" w:cs="Times New Roman"/>
          <w:sz w:val="24"/>
          <w:szCs w:val="24"/>
        </w:rPr>
        <w:t xml:space="preserve">právního i politického </w:t>
      </w:r>
      <w:r>
        <w:rPr>
          <w:rFonts w:ascii="Times New Roman" w:hAnsi="Times New Roman" w:cs="Times New Roman"/>
          <w:sz w:val="24"/>
          <w:szCs w:val="24"/>
        </w:rPr>
        <w:t>f</w:t>
      </w:r>
      <w:r w:rsidR="00A83EFC">
        <w:rPr>
          <w:rFonts w:ascii="Times New Roman" w:hAnsi="Times New Roman" w:cs="Times New Roman"/>
          <w:sz w:val="24"/>
          <w:szCs w:val="24"/>
        </w:rPr>
        <w:t xml:space="preserve">ungování </w:t>
      </w:r>
      <w:proofErr w:type="spellStart"/>
      <w:r w:rsidR="00012883">
        <w:rPr>
          <w:rFonts w:ascii="Times New Roman" w:hAnsi="Times New Roman" w:cs="Times New Roman"/>
          <w:sz w:val="24"/>
          <w:szCs w:val="24"/>
        </w:rPr>
        <w:t>EaP</w:t>
      </w:r>
      <w:proofErr w:type="spellEnd"/>
      <w:r w:rsidR="00A83EFC">
        <w:rPr>
          <w:rFonts w:ascii="Times New Roman" w:hAnsi="Times New Roman" w:cs="Times New Roman"/>
          <w:sz w:val="24"/>
          <w:szCs w:val="24"/>
        </w:rPr>
        <w:t xml:space="preserve"> a jsou tím pádem stěžejní i pro tuto práci.</w:t>
      </w:r>
      <w:r>
        <w:rPr>
          <w:rFonts w:ascii="Times New Roman" w:hAnsi="Times New Roman" w:cs="Times New Roman"/>
          <w:sz w:val="24"/>
          <w:szCs w:val="24"/>
        </w:rPr>
        <w:t xml:space="preserve"> Právě tyto dohody totiž představují </w:t>
      </w:r>
      <w:r w:rsidR="00F87751">
        <w:rPr>
          <w:rFonts w:ascii="Times New Roman" w:hAnsi="Times New Roman" w:cs="Times New Roman"/>
          <w:sz w:val="24"/>
          <w:szCs w:val="24"/>
        </w:rPr>
        <w:t>nejen nejtěsnější</w:t>
      </w:r>
      <w:r w:rsidR="00710267">
        <w:rPr>
          <w:rFonts w:ascii="Times New Roman" w:hAnsi="Times New Roman" w:cs="Times New Roman"/>
          <w:sz w:val="24"/>
          <w:szCs w:val="24"/>
        </w:rPr>
        <w:t xml:space="preserve"> formu vnějších vztahů, které Unie s okolním světem navazuje, ale rovněž </w:t>
      </w:r>
      <w:r>
        <w:rPr>
          <w:rFonts w:ascii="Times New Roman" w:hAnsi="Times New Roman" w:cs="Times New Roman"/>
          <w:sz w:val="24"/>
          <w:szCs w:val="24"/>
        </w:rPr>
        <w:t xml:space="preserve">stěžejní mechanismus pro budoucí vztahy s EU a směřování těchto zemí. </w:t>
      </w:r>
    </w:p>
    <w:p w:rsidR="007A44D8" w:rsidRDefault="00E4697F"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další kapitole se pak zaměřím </w:t>
      </w:r>
      <w:r w:rsidR="00012883">
        <w:rPr>
          <w:rFonts w:ascii="Times New Roman" w:hAnsi="Times New Roman" w:cs="Times New Roman"/>
          <w:sz w:val="24"/>
          <w:szCs w:val="24"/>
        </w:rPr>
        <w:t xml:space="preserve">na analýzu samotných dohod </w:t>
      </w:r>
      <w:proofErr w:type="spellStart"/>
      <w:r w:rsidR="00012883">
        <w:rPr>
          <w:rFonts w:ascii="Times New Roman" w:hAnsi="Times New Roman" w:cs="Times New Roman"/>
          <w:sz w:val="24"/>
          <w:szCs w:val="24"/>
        </w:rPr>
        <w:t>EaP</w:t>
      </w:r>
      <w:proofErr w:type="spellEnd"/>
      <w:r w:rsidR="00012883">
        <w:rPr>
          <w:rFonts w:ascii="Times New Roman" w:hAnsi="Times New Roman" w:cs="Times New Roman"/>
          <w:sz w:val="24"/>
          <w:szCs w:val="24"/>
        </w:rPr>
        <w:t xml:space="preserve">, když jako předlohu jsem </w:t>
      </w:r>
      <w:r>
        <w:rPr>
          <w:rFonts w:ascii="Times New Roman" w:hAnsi="Times New Roman" w:cs="Times New Roman"/>
          <w:sz w:val="24"/>
          <w:szCs w:val="24"/>
        </w:rPr>
        <w:t xml:space="preserve">vybral </w:t>
      </w:r>
      <w:r w:rsidR="00012883">
        <w:rPr>
          <w:rFonts w:ascii="Times New Roman" w:hAnsi="Times New Roman" w:cs="Times New Roman"/>
          <w:sz w:val="24"/>
          <w:szCs w:val="24"/>
        </w:rPr>
        <w:t>AA</w:t>
      </w:r>
      <w:r>
        <w:rPr>
          <w:rFonts w:ascii="Times New Roman" w:hAnsi="Times New Roman" w:cs="Times New Roman"/>
          <w:sz w:val="24"/>
          <w:szCs w:val="24"/>
        </w:rPr>
        <w:t xml:space="preserve"> s Ukrajinou, která představuje milník ve vztazích s východními partnery a také určitý vzor pro dohody s ostatními zeměmi. </w:t>
      </w:r>
      <w:r w:rsidR="00012883">
        <w:rPr>
          <w:rFonts w:ascii="Times New Roman" w:hAnsi="Times New Roman" w:cs="Times New Roman"/>
          <w:sz w:val="24"/>
          <w:szCs w:val="24"/>
        </w:rPr>
        <w:t>P</w:t>
      </w:r>
      <w:r w:rsidR="00AD6841">
        <w:rPr>
          <w:rFonts w:ascii="Times New Roman" w:hAnsi="Times New Roman" w:cs="Times New Roman"/>
          <w:sz w:val="24"/>
          <w:szCs w:val="24"/>
        </w:rPr>
        <w:t xml:space="preserve">okusím </w:t>
      </w:r>
      <w:r w:rsidR="00012883">
        <w:rPr>
          <w:rFonts w:ascii="Times New Roman" w:hAnsi="Times New Roman" w:cs="Times New Roman"/>
          <w:sz w:val="24"/>
          <w:szCs w:val="24"/>
        </w:rPr>
        <w:t xml:space="preserve">se tedy </w:t>
      </w:r>
      <w:r w:rsidR="00E21ECC">
        <w:rPr>
          <w:rFonts w:ascii="Times New Roman" w:hAnsi="Times New Roman" w:cs="Times New Roman"/>
          <w:sz w:val="24"/>
          <w:szCs w:val="24"/>
        </w:rPr>
        <w:t xml:space="preserve">přiblížit podobu smluv, ať už z jejich charakterového či strukturálního hlediska, a také okolnosti, které </w:t>
      </w:r>
      <w:r w:rsidR="00012883">
        <w:rPr>
          <w:rFonts w:ascii="Times New Roman" w:hAnsi="Times New Roman" w:cs="Times New Roman"/>
          <w:sz w:val="24"/>
          <w:szCs w:val="24"/>
        </w:rPr>
        <w:t>AA</w:t>
      </w:r>
      <w:r w:rsidR="00E21ECC">
        <w:rPr>
          <w:rFonts w:ascii="Times New Roman" w:hAnsi="Times New Roman" w:cs="Times New Roman"/>
          <w:sz w:val="24"/>
          <w:szCs w:val="24"/>
        </w:rPr>
        <w:t xml:space="preserve"> s Ukrajinou provázejí. </w:t>
      </w:r>
      <w:r w:rsidR="002048C2">
        <w:rPr>
          <w:rFonts w:ascii="Times New Roman" w:hAnsi="Times New Roman" w:cs="Times New Roman"/>
          <w:sz w:val="24"/>
          <w:szCs w:val="24"/>
        </w:rPr>
        <w:t>V</w:t>
      </w:r>
      <w:r w:rsidR="00E21ECC">
        <w:rPr>
          <w:rFonts w:ascii="Times New Roman" w:hAnsi="Times New Roman" w:cs="Times New Roman"/>
          <w:sz w:val="24"/>
          <w:szCs w:val="24"/>
        </w:rPr>
        <w:t> </w:t>
      </w:r>
      <w:r w:rsidR="002048C2">
        <w:rPr>
          <w:rFonts w:ascii="Times New Roman" w:hAnsi="Times New Roman" w:cs="Times New Roman"/>
          <w:sz w:val="24"/>
          <w:szCs w:val="24"/>
        </w:rPr>
        <w:t>závěrečné</w:t>
      </w:r>
      <w:r w:rsidR="00E21ECC">
        <w:rPr>
          <w:rFonts w:ascii="Times New Roman" w:hAnsi="Times New Roman" w:cs="Times New Roman"/>
          <w:sz w:val="24"/>
          <w:szCs w:val="24"/>
        </w:rPr>
        <w:t xml:space="preserve"> </w:t>
      </w:r>
      <w:r w:rsidR="002048C2">
        <w:rPr>
          <w:rFonts w:ascii="Times New Roman" w:hAnsi="Times New Roman" w:cs="Times New Roman"/>
          <w:sz w:val="24"/>
          <w:szCs w:val="24"/>
        </w:rPr>
        <w:t>části této kapitoly</w:t>
      </w:r>
      <w:r>
        <w:rPr>
          <w:rFonts w:ascii="Times New Roman" w:hAnsi="Times New Roman" w:cs="Times New Roman"/>
          <w:sz w:val="24"/>
          <w:szCs w:val="24"/>
        </w:rPr>
        <w:t xml:space="preserve"> využiji</w:t>
      </w:r>
      <w:r w:rsidR="00F87751">
        <w:rPr>
          <w:rFonts w:ascii="Times New Roman" w:hAnsi="Times New Roman" w:cs="Times New Roman"/>
          <w:sz w:val="24"/>
          <w:szCs w:val="24"/>
        </w:rPr>
        <w:t xml:space="preserve"> </w:t>
      </w:r>
      <w:r w:rsidR="007A44D8">
        <w:rPr>
          <w:rFonts w:ascii="Times New Roman" w:hAnsi="Times New Roman" w:cs="Times New Roman"/>
          <w:sz w:val="24"/>
          <w:szCs w:val="24"/>
        </w:rPr>
        <w:t xml:space="preserve">komparační metody pro srovnání charakteru a podoby </w:t>
      </w:r>
      <w:r w:rsidR="00012883">
        <w:rPr>
          <w:rFonts w:ascii="Times New Roman" w:hAnsi="Times New Roman" w:cs="Times New Roman"/>
          <w:sz w:val="24"/>
          <w:szCs w:val="24"/>
        </w:rPr>
        <w:t>AA</w:t>
      </w:r>
      <w:r w:rsidR="007A44D8">
        <w:rPr>
          <w:rFonts w:ascii="Times New Roman" w:hAnsi="Times New Roman" w:cs="Times New Roman"/>
          <w:sz w:val="24"/>
          <w:szCs w:val="24"/>
        </w:rPr>
        <w:t xml:space="preserve"> v rámci </w:t>
      </w:r>
      <w:proofErr w:type="spellStart"/>
      <w:r w:rsidR="00012883">
        <w:rPr>
          <w:rFonts w:ascii="Times New Roman" w:hAnsi="Times New Roman" w:cs="Times New Roman"/>
          <w:sz w:val="24"/>
          <w:szCs w:val="24"/>
        </w:rPr>
        <w:t>EaP</w:t>
      </w:r>
      <w:proofErr w:type="spellEnd"/>
      <w:r w:rsidR="007A44D8">
        <w:rPr>
          <w:rFonts w:ascii="Times New Roman" w:hAnsi="Times New Roman" w:cs="Times New Roman"/>
          <w:sz w:val="24"/>
          <w:szCs w:val="24"/>
        </w:rPr>
        <w:t xml:space="preserve"> s</w:t>
      </w:r>
      <w:r w:rsidR="002048C2">
        <w:rPr>
          <w:rFonts w:ascii="Times New Roman" w:hAnsi="Times New Roman" w:cs="Times New Roman"/>
          <w:sz w:val="24"/>
          <w:szCs w:val="24"/>
        </w:rPr>
        <w:t xml:space="preserve"> tzv. Evropskými dohodami, které zajišťovaly asociační vztahy EU se zeměmi střední a východní Evropy z bývalého východního bloku. Vzhledem k rozdílným podmínkám a také přístupu Unie k těmto dvěma skupinám může toto porovnání </w:t>
      </w:r>
      <w:r>
        <w:rPr>
          <w:rFonts w:ascii="Times New Roman" w:hAnsi="Times New Roman" w:cs="Times New Roman"/>
          <w:sz w:val="24"/>
          <w:szCs w:val="24"/>
        </w:rPr>
        <w:t>zdůraznit některá specifika</w:t>
      </w:r>
      <w:r w:rsidR="00F87751">
        <w:rPr>
          <w:rFonts w:ascii="Times New Roman" w:hAnsi="Times New Roman" w:cs="Times New Roman"/>
          <w:sz w:val="24"/>
          <w:szCs w:val="24"/>
        </w:rPr>
        <w:t xml:space="preserve"> právních vztahů v rámci </w:t>
      </w:r>
      <w:proofErr w:type="spellStart"/>
      <w:r w:rsidR="00012883">
        <w:rPr>
          <w:rFonts w:ascii="Times New Roman" w:hAnsi="Times New Roman" w:cs="Times New Roman"/>
          <w:sz w:val="24"/>
          <w:szCs w:val="24"/>
        </w:rPr>
        <w:t>EaP</w:t>
      </w:r>
      <w:proofErr w:type="spellEnd"/>
      <w:r>
        <w:rPr>
          <w:rFonts w:ascii="Times New Roman" w:hAnsi="Times New Roman" w:cs="Times New Roman"/>
          <w:sz w:val="24"/>
          <w:szCs w:val="24"/>
        </w:rPr>
        <w:t xml:space="preserve">. </w:t>
      </w:r>
    </w:p>
    <w:p w:rsidR="00E4697F" w:rsidRPr="0040666C" w:rsidRDefault="00E4697F" w:rsidP="00E82E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poslední kapitole se následně pokusím shrnout dosavadní </w:t>
      </w:r>
      <w:r w:rsidR="002B6591">
        <w:rPr>
          <w:rFonts w:ascii="Times New Roman" w:hAnsi="Times New Roman" w:cs="Times New Roman"/>
          <w:sz w:val="24"/>
          <w:szCs w:val="24"/>
        </w:rPr>
        <w:t xml:space="preserve">efektivitu fungování právní dimenze </w:t>
      </w:r>
      <w:proofErr w:type="spellStart"/>
      <w:r w:rsidR="00012883">
        <w:rPr>
          <w:rFonts w:ascii="Times New Roman" w:hAnsi="Times New Roman" w:cs="Times New Roman"/>
          <w:sz w:val="24"/>
          <w:szCs w:val="24"/>
        </w:rPr>
        <w:t>EaP</w:t>
      </w:r>
      <w:proofErr w:type="spellEnd"/>
      <w:r w:rsidR="002B6591">
        <w:rPr>
          <w:rFonts w:ascii="Times New Roman" w:hAnsi="Times New Roman" w:cs="Times New Roman"/>
          <w:sz w:val="24"/>
          <w:szCs w:val="24"/>
        </w:rPr>
        <w:t xml:space="preserve"> a přitom nastínit i některé možné scénáře dalšího vývoj</w:t>
      </w:r>
      <w:r w:rsidR="00012883">
        <w:rPr>
          <w:rFonts w:ascii="Times New Roman" w:hAnsi="Times New Roman" w:cs="Times New Roman"/>
          <w:sz w:val="24"/>
          <w:szCs w:val="24"/>
        </w:rPr>
        <w:t>e vztahů</w:t>
      </w:r>
      <w:r w:rsidR="002B6591">
        <w:rPr>
          <w:rFonts w:ascii="Times New Roman" w:hAnsi="Times New Roman" w:cs="Times New Roman"/>
          <w:sz w:val="24"/>
          <w:szCs w:val="24"/>
        </w:rPr>
        <w:t>.</w:t>
      </w:r>
    </w:p>
    <w:p w:rsidR="00F7239C" w:rsidRDefault="00F7239C" w:rsidP="0040666C">
      <w:pPr>
        <w:spacing w:after="0" w:line="360" w:lineRule="auto"/>
        <w:ind w:firstLine="709"/>
        <w:jc w:val="both"/>
        <w:rPr>
          <w:rStyle w:val="st"/>
          <w:rFonts w:ascii="Times New Roman" w:hAnsi="Times New Roman" w:cs="Times New Roman"/>
          <w:sz w:val="24"/>
          <w:szCs w:val="24"/>
        </w:rPr>
      </w:pPr>
      <w:r w:rsidRPr="0040666C">
        <w:rPr>
          <w:rFonts w:ascii="Times New Roman" w:hAnsi="Times New Roman" w:cs="Times New Roman"/>
          <w:sz w:val="24"/>
          <w:szCs w:val="24"/>
        </w:rPr>
        <w:t>Při tvorbě p</w:t>
      </w:r>
      <w:r w:rsidR="00697FE6">
        <w:rPr>
          <w:rFonts w:ascii="Times New Roman" w:hAnsi="Times New Roman" w:cs="Times New Roman"/>
          <w:sz w:val="24"/>
          <w:szCs w:val="24"/>
        </w:rPr>
        <w:t xml:space="preserve">ráce jsem využil metody popisu a </w:t>
      </w:r>
      <w:r w:rsidRPr="0040666C">
        <w:rPr>
          <w:rFonts w:ascii="Times New Roman" w:hAnsi="Times New Roman" w:cs="Times New Roman"/>
          <w:sz w:val="24"/>
          <w:szCs w:val="24"/>
        </w:rPr>
        <w:t>analýzy</w:t>
      </w:r>
      <w:r w:rsidR="00697FE6">
        <w:rPr>
          <w:rFonts w:ascii="Times New Roman" w:hAnsi="Times New Roman" w:cs="Times New Roman"/>
          <w:sz w:val="24"/>
          <w:szCs w:val="24"/>
        </w:rPr>
        <w:t xml:space="preserve"> k přiblížení a vysvětlení fungování právních vztahů v rámci</w:t>
      </w:r>
      <w:r w:rsidRPr="0040666C">
        <w:rPr>
          <w:rFonts w:ascii="Times New Roman" w:hAnsi="Times New Roman" w:cs="Times New Roman"/>
          <w:sz w:val="24"/>
          <w:szCs w:val="24"/>
        </w:rPr>
        <w:t xml:space="preserve"> </w:t>
      </w:r>
      <w:proofErr w:type="spellStart"/>
      <w:r w:rsidR="00012883">
        <w:rPr>
          <w:rFonts w:ascii="Times New Roman" w:hAnsi="Times New Roman" w:cs="Times New Roman"/>
          <w:sz w:val="24"/>
          <w:szCs w:val="24"/>
        </w:rPr>
        <w:t>EaP</w:t>
      </w:r>
      <w:proofErr w:type="spellEnd"/>
      <w:r w:rsidR="00697FE6">
        <w:rPr>
          <w:rFonts w:ascii="Times New Roman" w:hAnsi="Times New Roman" w:cs="Times New Roman"/>
          <w:sz w:val="24"/>
          <w:szCs w:val="24"/>
        </w:rPr>
        <w:t xml:space="preserve"> </w:t>
      </w:r>
      <w:r w:rsidR="00F87751">
        <w:rPr>
          <w:rFonts w:ascii="Times New Roman" w:hAnsi="Times New Roman" w:cs="Times New Roman"/>
          <w:sz w:val="24"/>
          <w:szCs w:val="24"/>
        </w:rPr>
        <w:t>a také komparace</w:t>
      </w:r>
      <w:r w:rsidR="00697FE6">
        <w:rPr>
          <w:rFonts w:ascii="Times New Roman" w:hAnsi="Times New Roman" w:cs="Times New Roman"/>
          <w:sz w:val="24"/>
          <w:szCs w:val="24"/>
        </w:rPr>
        <w:t xml:space="preserve"> pro zdůraznění specifik vztahů s těmito zeměmi</w:t>
      </w:r>
      <w:r w:rsidRPr="0040666C">
        <w:rPr>
          <w:rFonts w:ascii="Times New Roman" w:hAnsi="Times New Roman" w:cs="Times New Roman"/>
          <w:sz w:val="24"/>
          <w:szCs w:val="24"/>
        </w:rPr>
        <w:t>.</w:t>
      </w:r>
      <w:r w:rsidR="004260B6" w:rsidRPr="0040666C">
        <w:rPr>
          <w:rFonts w:ascii="Times New Roman" w:hAnsi="Times New Roman" w:cs="Times New Roman"/>
          <w:sz w:val="24"/>
          <w:szCs w:val="24"/>
        </w:rPr>
        <w:t xml:space="preserve"> Pro účely práce jsem zpracoval a analyzoval řadu </w:t>
      </w:r>
      <w:r w:rsidR="0040666C" w:rsidRPr="0040666C">
        <w:rPr>
          <w:rFonts w:ascii="Times New Roman" w:hAnsi="Times New Roman" w:cs="Times New Roman"/>
          <w:sz w:val="24"/>
          <w:szCs w:val="24"/>
        </w:rPr>
        <w:t xml:space="preserve">dostupných </w:t>
      </w:r>
      <w:r w:rsidR="004260B6" w:rsidRPr="0040666C">
        <w:rPr>
          <w:rFonts w:ascii="Times New Roman" w:hAnsi="Times New Roman" w:cs="Times New Roman"/>
          <w:sz w:val="24"/>
          <w:szCs w:val="24"/>
        </w:rPr>
        <w:t>informačních zdrojů</w:t>
      </w:r>
      <w:r w:rsidR="0040666C" w:rsidRPr="0040666C">
        <w:rPr>
          <w:rFonts w:ascii="Times New Roman" w:hAnsi="Times New Roman" w:cs="Times New Roman"/>
          <w:sz w:val="24"/>
          <w:szCs w:val="24"/>
        </w:rPr>
        <w:t>, které byly jedním z klíčových vodítek pro zpracování této diplomové práce. Rád bych zdůraznil význam některých zdrojů, když v</w:t>
      </w:r>
      <w:r w:rsidRPr="0040666C">
        <w:rPr>
          <w:rFonts w:ascii="Times New Roman" w:hAnsi="Times New Roman" w:cs="Times New Roman"/>
          <w:sz w:val="24"/>
          <w:szCs w:val="24"/>
        </w:rPr>
        <w:t>elmi důležitým a přínosným podkladem byla při tvorbě práce edice „</w:t>
      </w:r>
      <w:proofErr w:type="spellStart"/>
      <w:r w:rsidRPr="0040666C">
        <w:rPr>
          <w:rFonts w:ascii="Times New Roman" w:eastAsia="Times New Roman" w:hAnsi="Times New Roman" w:cs="Times New Roman"/>
          <w:i/>
          <w:sz w:val="24"/>
          <w:szCs w:val="24"/>
          <w:lang w:eastAsia="cs-CZ"/>
        </w:rPr>
        <w:t>From</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Eastern</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Partnership</w:t>
      </w:r>
      <w:proofErr w:type="spellEnd"/>
      <w:r w:rsidRPr="0040666C">
        <w:rPr>
          <w:rFonts w:ascii="Times New Roman" w:eastAsia="Times New Roman" w:hAnsi="Times New Roman" w:cs="Times New Roman"/>
          <w:i/>
          <w:sz w:val="24"/>
          <w:szCs w:val="24"/>
          <w:lang w:eastAsia="cs-CZ"/>
        </w:rPr>
        <w:t xml:space="preserve"> to </w:t>
      </w:r>
      <w:proofErr w:type="spellStart"/>
      <w:r w:rsidRPr="0040666C">
        <w:rPr>
          <w:rFonts w:ascii="Times New Roman" w:eastAsia="Times New Roman" w:hAnsi="Times New Roman" w:cs="Times New Roman"/>
          <w:i/>
          <w:sz w:val="24"/>
          <w:szCs w:val="24"/>
          <w:lang w:eastAsia="cs-CZ"/>
        </w:rPr>
        <w:t>the</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Association</w:t>
      </w:r>
      <w:proofErr w:type="spellEnd"/>
      <w:r w:rsidRPr="0040666C">
        <w:rPr>
          <w:rFonts w:ascii="Times New Roman" w:eastAsia="Times New Roman" w:hAnsi="Times New Roman" w:cs="Times New Roman"/>
          <w:i/>
          <w:sz w:val="24"/>
          <w:szCs w:val="24"/>
          <w:lang w:eastAsia="cs-CZ"/>
        </w:rPr>
        <w:t xml:space="preserve">. A </w:t>
      </w:r>
      <w:proofErr w:type="spellStart"/>
      <w:r w:rsidRPr="0040666C">
        <w:rPr>
          <w:rFonts w:ascii="Times New Roman" w:eastAsia="Times New Roman" w:hAnsi="Times New Roman" w:cs="Times New Roman"/>
          <w:i/>
          <w:sz w:val="24"/>
          <w:szCs w:val="24"/>
          <w:lang w:eastAsia="cs-CZ"/>
        </w:rPr>
        <w:t>Legal</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and</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Political</w:t>
      </w:r>
      <w:proofErr w:type="spellEnd"/>
      <w:r w:rsidRPr="0040666C">
        <w:rPr>
          <w:rFonts w:ascii="Times New Roman" w:eastAsia="Times New Roman" w:hAnsi="Times New Roman" w:cs="Times New Roman"/>
          <w:i/>
          <w:sz w:val="24"/>
          <w:szCs w:val="24"/>
          <w:lang w:eastAsia="cs-CZ"/>
        </w:rPr>
        <w:t xml:space="preserve"> </w:t>
      </w:r>
      <w:proofErr w:type="spellStart"/>
      <w:r w:rsidRPr="0040666C">
        <w:rPr>
          <w:rFonts w:ascii="Times New Roman" w:eastAsia="Times New Roman" w:hAnsi="Times New Roman" w:cs="Times New Roman"/>
          <w:i/>
          <w:sz w:val="24"/>
          <w:szCs w:val="24"/>
          <w:lang w:eastAsia="cs-CZ"/>
        </w:rPr>
        <w:t>Analysis</w:t>
      </w:r>
      <w:proofErr w:type="spellEnd"/>
      <w:r w:rsidRPr="0040666C">
        <w:rPr>
          <w:rFonts w:ascii="Times New Roman" w:eastAsia="Times New Roman" w:hAnsi="Times New Roman" w:cs="Times New Roman"/>
          <w:i/>
          <w:sz w:val="24"/>
          <w:szCs w:val="24"/>
          <w:lang w:eastAsia="cs-CZ"/>
        </w:rPr>
        <w:t>“</w:t>
      </w:r>
      <w:r w:rsidRPr="0040666C">
        <w:rPr>
          <w:rFonts w:ascii="Times New Roman" w:eastAsia="Times New Roman" w:hAnsi="Times New Roman" w:cs="Times New Roman"/>
          <w:sz w:val="24"/>
          <w:szCs w:val="24"/>
          <w:lang w:eastAsia="cs-CZ"/>
        </w:rPr>
        <w:t xml:space="preserve">, jež byla editována paní doc. </w:t>
      </w:r>
      <w:proofErr w:type="spellStart"/>
      <w:r w:rsidRPr="0040666C">
        <w:rPr>
          <w:rFonts w:ascii="Times New Roman" w:eastAsia="Times New Roman" w:hAnsi="Times New Roman" w:cs="Times New Roman"/>
          <w:sz w:val="24"/>
          <w:szCs w:val="24"/>
          <w:lang w:eastAsia="cs-CZ"/>
        </w:rPr>
        <w:t>et</w:t>
      </w:r>
      <w:proofErr w:type="spellEnd"/>
      <w:r w:rsidRPr="0040666C">
        <w:rPr>
          <w:rFonts w:ascii="Times New Roman" w:eastAsia="Times New Roman" w:hAnsi="Times New Roman" w:cs="Times New Roman"/>
          <w:sz w:val="24"/>
          <w:szCs w:val="24"/>
          <w:lang w:eastAsia="cs-CZ"/>
        </w:rPr>
        <w:t xml:space="preserve"> doc. JUDr. Naděždou Šiškovou, PhD.</w:t>
      </w:r>
      <w:r w:rsidR="00F87751">
        <w:rPr>
          <w:rFonts w:ascii="Times New Roman" w:eastAsia="Times New Roman" w:hAnsi="Times New Roman" w:cs="Times New Roman"/>
          <w:sz w:val="24"/>
          <w:szCs w:val="24"/>
          <w:lang w:eastAsia="cs-CZ"/>
        </w:rPr>
        <w:t>,</w:t>
      </w:r>
      <w:r w:rsidRPr="0040666C">
        <w:rPr>
          <w:rFonts w:ascii="Times New Roman" w:eastAsia="Times New Roman" w:hAnsi="Times New Roman" w:cs="Times New Roman"/>
          <w:sz w:val="24"/>
          <w:szCs w:val="24"/>
          <w:lang w:eastAsia="cs-CZ"/>
        </w:rPr>
        <w:t xml:space="preserve"> a také monografie a studie </w:t>
      </w:r>
      <w:r w:rsidRPr="0040666C">
        <w:rPr>
          <w:rStyle w:val="Zvraznn"/>
          <w:rFonts w:ascii="Times New Roman" w:hAnsi="Times New Roman" w:cs="Times New Roman"/>
          <w:sz w:val="24"/>
          <w:szCs w:val="24"/>
        </w:rPr>
        <w:t>doc</w:t>
      </w:r>
      <w:r w:rsidRPr="0040666C">
        <w:rPr>
          <w:rStyle w:val="st"/>
          <w:rFonts w:ascii="Times New Roman" w:hAnsi="Times New Roman" w:cs="Times New Roman"/>
          <w:sz w:val="24"/>
          <w:szCs w:val="24"/>
        </w:rPr>
        <w:t xml:space="preserve">. JUDr. </w:t>
      </w:r>
      <w:r w:rsidR="00F15D2F" w:rsidRPr="0040666C">
        <w:rPr>
          <w:rStyle w:val="Zvraznn"/>
          <w:rFonts w:ascii="Times New Roman" w:hAnsi="Times New Roman" w:cs="Times New Roman"/>
          <w:sz w:val="24"/>
          <w:szCs w:val="24"/>
        </w:rPr>
        <w:t>Pavla</w:t>
      </w:r>
      <w:r w:rsidRPr="0040666C">
        <w:rPr>
          <w:rStyle w:val="Zvraznn"/>
          <w:rFonts w:ascii="Times New Roman" w:hAnsi="Times New Roman" w:cs="Times New Roman"/>
          <w:sz w:val="24"/>
          <w:szCs w:val="24"/>
        </w:rPr>
        <w:t xml:space="preserve"> Svobod</w:t>
      </w:r>
      <w:r w:rsidR="00F15D2F" w:rsidRPr="0040666C">
        <w:rPr>
          <w:rStyle w:val="Zvraznn"/>
          <w:rFonts w:ascii="Times New Roman" w:hAnsi="Times New Roman" w:cs="Times New Roman"/>
          <w:sz w:val="24"/>
          <w:szCs w:val="24"/>
        </w:rPr>
        <w:t>y</w:t>
      </w:r>
      <w:r w:rsidRPr="0040666C">
        <w:rPr>
          <w:rStyle w:val="st"/>
          <w:rFonts w:ascii="Times New Roman" w:hAnsi="Times New Roman" w:cs="Times New Roman"/>
          <w:sz w:val="24"/>
          <w:szCs w:val="24"/>
        </w:rPr>
        <w:t xml:space="preserve"> </w:t>
      </w:r>
      <w:proofErr w:type="spellStart"/>
      <w:r w:rsidRPr="0040666C">
        <w:rPr>
          <w:rStyle w:val="st"/>
          <w:rFonts w:ascii="Times New Roman" w:hAnsi="Times New Roman" w:cs="Times New Roman"/>
          <w:sz w:val="24"/>
          <w:szCs w:val="24"/>
        </w:rPr>
        <w:t>Ph.D</w:t>
      </w:r>
      <w:proofErr w:type="spellEnd"/>
      <w:r w:rsidRPr="0040666C">
        <w:rPr>
          <w:rStyle w:val="st"/>
          <w:rFonts w:ascii="Times New Roman" w:hAnsi="Times New Roman" w:cs="Times New Roman"/>
          <w:sz w:val="24"/>
          <w:szCs w:val="24"/>
        </w:rPr>
        <w:t>.</w:t>
      </w:r>
      <w:r w:rsidR="00F15D2F" w:rsidRPr="0040666C">
        <w:rPr>
          <w:rStyle w:val="st"/>
          <w:rFonts w:ascii="Times New Roman" w:hAnsi="Times New Roman" w:cs="Times New Roman"/>
          <w:sz w:val="24"/>
          <w:szCs w:val="24"/>
        </w:rPr>
        <w:t xml:space="preserve">  K dalším klíčovým podkladům pro </w:t>
      </w:r>
      <w:r w:rsidR="00F15D2F" w:rsidRPr="0040666C">
        <w:rPr>
          <w:rStyle w:val="st"/>
          <w:rFonts w:ascii="Times New Roman" w:hAnsi="Times New Roman" w:cs="Times New Roman"/>
          <w:sz w:val="24"/>
          <w:szCs w:val="24"/>
        </w:rPr>
        <w:lastRenderedPageBreak/>
        <w:t xml:space="preserve">analýzu patřily samozřejmě také unijní dokumenty v čele </w:t>
      </w:r>
      <w:r w:rsidR="00012883">
        <w:rPr>
          <w:rStyle w:val="st"/>
          <w:rFonts w:ascii="Times New Roman" w:hAnsi="Times New Roman" w:cs="Times New Roman"/>
          <w:sz w:val="24"/>
          <w:szCs w:val="24"/>
        </w:rPr>
        <w:t>AA</w:t>
      </w:r>
      <w:r w:rsidR="00F15D2F" w:rsidRPr="0040666C">
        <w:rPr>
          <w:rStyle w:val="st"/>
          <w:rFonts w:ascii="Times New Roman" w:hAnsi="Times New Roman" w:cs="Times New Roman"/>
          <w:sz w:val="24"/>
          <w:szCs w:val="24"/>
        </w:rPr>
        <w:t xml:space="preserve"> se zeměmi </w:t>
      </w:r>
      <w:proofErr w:type="spellStart"/>
      <w:r w:rsidR="00012883">
        <w:rPr>
          <w:rStyle w:val="st"/>
          <w:rFonts w:ascii="Times New Roman" w:hAnsi="Times New Roman" w:cs="Times New Roman"/>
          <w:sz w:val="24"/>
          <w:szCs w:val="24"/>
        </w:rPr>
        <w:t>EaP</w:t>
      </w:r>
      <w:proofErr w:type="spellEnd"/>
      <w:r w:rsidR="00012883">
        <w:rPr>
          <w:rStyle w:val="st"/>
          <w:rFonts w:ascii="Times New Roman" w:hAnsi="Times New Roman" w:cs="Times New Roman"/>
          <w:sz w:val="24"/>
          <w:szCs w:val="24"/>
        </w:rPr>
        <w:t xml:space="preserve"> a </w:t>
      </w:r>
      <w:r w:rsidR="00F15D2F" w:rsidRPr="0040666C">
        <w:rPr>
          <w:rStyle w:val="st"/>
          <w:rFonts w:ascii="Times New Roman" w:hAnsi="Times New Roman" w:cs="Times New Roman"/>
          <w:sz w:val="24"/>
          <w:szCs w:val="24"/>
        </w:rPr>
        <w:t xml:space="preserve">Smlouvy EU. Pro vysvětlení a specifikaci některých právních mechanismů spojených s tématem práce byla důležitým vodítkem také judikatura </w:t>
      </w:r>
      <w:r w:rsidR="00012883">
        <w:rPr>
          <w:rStyle w:val="st"/>
          <w:rFonts w:ascii="Times New Roman" w:hAnsi="Times New Roman" w:cs="Times New Roman"/>
          <w:sz w:val="24"/>
          <w:szCs w:val="24"/>
        </w:rPr>
        <w:t>ESD</w:t>
      </w:r>
      <w:r w:rsidR="00F15D2F" w:rsidRPr="0040666C">
        <w:rPr>
          <w:rStyle w:val="st"/>
          <w:rFonts w:ascii="Times New Roman" w:hAnsi="Times New Roman" w:cs="Times New Roman"/>
          <w:sz w:val="24"/>
          <w:szCs w:val="24"/>
        </w:rPr>
        <w:t xml:space="preserve">, která významně rozšířila </w:t>
      </w:r>
      <w:r w:rsidR="004260B6" w:rsidRPr="0040666C">
        <w:rPr>
          <w:rStyle w:val="st"/>
          <w:rFonts w:ascii="Times New Roman" w:hAnsi="Times New Roman" w:cs="Times New Roman"/>
          <w:sz w:val="24"/>
          <w:szCs w:val="24"/>
        </w:rPr>
        <w:t>teoretické i praktické základy v oblasti asociačních vztahů.</w:t>
      </w:r>
      <w:r w:rsidR="0040666C">
        <w:rPr>
          <w:rStyle w:val="st"/>
          <w:rFonts w:ascii="Times New Roman" w:hAnsi="Times New Roman" w:cs="Times New Roman"/>
          <w:sz w:val="24"/>
          <w:szCs w:val="24"/>
        </w:rPr>
        <w:t xml:space="preserve"> Velmi často jsem vycházel také z oficiálních webových portálů EU. </w:t>
      </w:r>
    </w:p>
    <w:p w:rsidR="0040666C" w:rsidRPr="0040666C" w:rsidRDefault="0040666C" w:rsidP="0040666C">
      <w:pPr>
        <w:spacing w:after="0" w:line="360" w:lineRule="auto"/>
        <w:ind w:firstLine="709"/>
        <w:jc w:val="both"/>
        <w:rPr>
          <w:rFonts w:ascii="Times New Roman" w:eastAsia="Times New Roman" w:hAnsi="Times New Roman" w:cs="Times New Roman"/>
          <w:sz w:val="24"/>
          <w:szCs w:val="24"/>
          <w:lang w:eastAsia="cs-CZ"/>
        </w:rPr>
      </w:pPr>
      <w:r>
        <w:rPr>
          <w:rStyle w:val="st"/>
          <w:rFonts w:ascii="Times New Roman" w:hAnsi="Times New Roman" w:cs="Times New Roman"/>
          <w:sz w:val="24"/>
          <w:szCs w:val="24"/>
        </w:rPr>
        <w:t xml:space="preserve">Kromě tohoto byly velice přínosnými také další informační zdroje, zejména pak v elektronické podobě, ale rovněž </w:t>
      </w:r>
      <w:r w:rsidR="007A44D8">
        <w:rPr>
          <w:rStyle w:val="st"/>
          <w:rFonts w:ascii="Times New Roman" w:hAnsi="Times New Roman" w:cs="Times New Roman"/>
          <w:sz w:val="24"/>
          <w:szCs w:val="24"/>
        </w:rPr>
        <w:t>i v rámci monografií, odborných studií apod. Většina zdrojů byla psána v anglickém jazyce, což je vzhledem k tématu pochopitelné.</w:t>
      </w:r>
    </w:p>
    <w:p w:rsidR="00F7239C" w:rsidRPr="00E82E12" w:rsidRDefault="00F7239C" w:rsidP="00E82E12">
      <w:pPr>
        <w:spacing w:after="0" w:line="360" w:lineRule="auto"/>
        <w:ind w:firstLine="709"/>
        <w:jc w:val="both"/>
        <w:rPr>
          <w:rFonts w:ascii="Times New Roman" w:hAnsi="Times New Roman" w:cs="Times New Roman"/>
          <w:sz w:val="24"/>
          <w:szCs w:val="24"/>
        </w:rPr>
      </w:pPr>
    </w:p>
    <w:p w:rsidR="00E82E12" w:rsidRDefault="00E82E12"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B1714B" w:rsidRDefault="00B1714B" w:rsidP="00042A03">
      <w:pPr>
        <w:pStyle w:val="Nadpis1"/>
      </w:pPr>
    </w:p>
    <w:p w:rsidR="008D37B0" w:rsidRDefault="008D37B0" w:rsidP="00042A03">
      <w:pPr>
        <w:pStyle w:val="Nadpis1"/>
      </w:pPr>
    </w:p>
    <w:p w:rsidR="008D37B0" w:rsidRDefault="008D37B0" w:rsidP="00042A03">
      <w:pPr>
        <w:pStyle w:val="Nadpis1"/>
      </w:pPr>
    </w:p>
    <w:p w:rsidR="00B1714B" w:rsidRDefault="00B1714B"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012883" w:rsidRDefault="00012883" w:rsidP="00042A03">
      <w:pPr>
        <w:pStyle w:val="Nadpis1"/>
      </w:pPr>
    </w:p>
    <w:p w:rsidR="00B1714B" w:rsidRDefault="00B1714B" w:rsidP="00042A03">
      <w:pPr>
        <w:pStyle w:val="Nadpis1"/>
      </w:pPr>
    </w:p>
    <w:p w:rsidR="00E10042" w:rsidRDefault="00E10042" w:rsidP="00E10042">
      <w:pPr>
        <w:pStyle w:val="Nadpis1"/>
      </w:pPr>
      <w:bookmarkStart w:id="43" w:name="_Toc422690731"/>
      <w:bookmarkStart w:id="44" w:name="_Toc422692993"/>
      <w:bookmarkStart w:id="45" w:name="_Toc422756585"/>
      <w:bookmarkStart w:id="46" w:name="_Toc422829130"/>
      <w:bookmarkStart w:id="47" w:name="_Toc422913913"/>
      <w:bookmarkStart w:id="48" w:name="_Toc422914356"/>
      <w:bookmarkStart w:id="49" w:name="_Toc422914855"/>
      <w:bookmarkStart w:id="50" w:name="_Toc422690728"/>
      <w:bookmarkStart w:id="51" w:name="_Toc422692990"/>
      <w:r>
        <w:lastRenderedPageBreak/>
        <w:t>1. Východní partnerství</w:t>
      </w:r>
      <w:bookmarkEnd w:id="43"/>
      <w:bookmarkEnd w:id="44"/>
      <w:bookmarkEnd w:id="45"/>
      <w:bookmarkEnd w:id="46"/>
      <w:bookmarkEnd w:id="47"/>
      <w:bookmarkEnd w:id="48"/>
      <w:bookmarkEnd w:id="49"/>
    </w:p>
    <w:p w:rsidR="00E10042" w:rsidRDefault="00E10042" w:rsidP="00CB0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Východní partnerství je jednou z předních iniciativ </w:t>
      </w:r>
      <w:r w:rsidR="003A204D">
        <w:rPr>
          <w:rFonts w:ascii="Times New Roman" w:hAnsi="Times New Roman" w:cs="Times New Roman"/>
          <w:sz w:val="24"/>
          <w:szCs w:val="24"/>
        </w:rPr>
        <w:t>EU</w:t>
      </w:r>
      <w:r>
        <w:rPr>
          <w:rFonts w:ascii="Times New Roman" w:hAnsi="Times New Roman" w:cs="Times New Roman"/>
          <w:sz w:val="24"/>
          <w:szCs w:val="24"/>
        </w:rPr>
        <w:t xml:space="preserve">, jejímž hlavním cílem je navázání užších bilaterálních i multilaterálních vztahů se šesti zeměmi z oblasti východní Evropy a jižního Kavkazu. Konkrétně se jedná o Ukrajinu, Moldavsko, Bělorusko, Gruzii, </w:t>
      </w:r>
      <w:proofErr w:type="spellStart"/>
      <w:r>
        <w:rPr>
          <w:rFonts w:ascii="Times New Roman" w:hAnsi="Times New Roman" w:cs="Times New Roman"/>
          <w:sz w:val="24"/>
          <w:szCs w:val="24"/>
        </w:rPr>
        <w:t>Ázerbajdžán</w:t>
      </w:r>
      <w:proofErr w:type="spellEnd"/>
      <w:r>
        <w:rPr>
          <w:rFonts w:ascii="Times New Roman" w:hAnsi="Times New Roman" w:cs="Times New Roman"/>
          <w:sz w:val="24"/>
          <w:szCs w:val="24"/>
        </w:rPr>
        <w:t xml:space="preserve"> a Arménii. </w:t>
      </w:r>
    </w:p>
    <w:p w:rsidR="00E10042" w:rsidRDefault="00E10042" w:rsidP="00CB0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Tento </w:t>
      </w:r>
      <w:r w:rsidRPr="0036494A">
        <w:rPr>
          <w:rFonts w:ascii="Times New Roman" w:hAnsi="Times New Roman" w:cs="Times New Roman"/>
          <w:sz w:val="24"/>
          <w:szCs w:val="24"/>
        </w:rPr>
        <w:t>ambiciózní projekt</w:t>
      </w:r>
      <w:r>
        <w:rPr>
          <w:rFonts w:ascii="Times New Roman" w:hAnsi="Times New Roman" w:cs="Times New Roman"/>
          <w:sz w:val="24"/>
          <w:szCs w:val="24"/>
        </w:rPr>
        <w:t>, jenž je součástí</w:t>
      </w:r>
      <w:r w:rsidR="001C4049">
        <w:rPr>
          <w:rFonts w:ascii="Times New Roman" w:hAnsi="Times New Roman" w:cs="Times New Roman"/>
          <w:sz w:val="24"/>
          <w:szCs w:val="24"/>
        </w:rPr>
        <w:t xml:space="preserve"> EPS</w:t>
      </w:r>
      <w:r>
        <w:rPr>
          <w:rFonts w:ascii="Times New Roman" w:hAnsi="Times New Roman" w:cs="Times New Roman"/>
          <w:sz w:val="24"/>
          <w:szCs w:val="24"/>
        </w:rPr>
        <w:t>,</w:t>
      </w:r>
      <w:r w:rsidRPr="0036494A">
        <w:rPr>
          <w:rFonts w:ascii="Times New Roman" w:hAnsi="Times New Roman" w:cs="Times New Roman"/>
          <w:sz w:val="24"/>
          <w:szCs w:val="24"/>
        </w:rPr>
        <w:t xml:space="preserve"> staví především na posílení politické i ekonomické spolupráce Unie s těmito partnerskými zeměmi, která bude </w:t>
      </w:r>
      <w:r>
        <w:rPr>
          <w:rFonts w:ascii="Times New Roman" w:hAnsi="Times New Roman" w:cs="Times New Roman"/>
          <w:sz w:val="24"/>
          <w:szCs w:val="24"/>
        </w:rPr>
        <w:t>„</w:t>
      </w:r>
      <w:r w:rsidRPr="00DD2A00">
        <w:rPr>
          <w:rFonts w:ascii="Times New Roman" w:eastAsia="Times New Roman" w:hAnsi="Times New Roman" w:cs="Times New Roman"/>
          <w:i/>
          <w:sz w:val="24"/>
          <w:szCs w:val="24"/>
          <w:lang w:eastAsia="cs-CZ"/>
        </w:rPr>
        <w:t>zal</w:t>
      </w:r>
      <w:r>
        <w:rPr>
          <w:rFonts w:ascii="Times New Roman" w:eastAsia="Times New Roman" w:hAnsi="Times New Roman" w:cs="Times New Roman"/>
          <w:i/>
          <w:sz w:val="24"/>
          <w:szCs w:val="24"/>
          <w:lang w:eastAsia="cs-CZ"/>
        </w:rPr>
        <w:t>ožena</w:t>
      </w:r>
      <w:r w:rsidRPr="00DD2A00">
        <w:rPr>
          <w:rFonts w:ascii="Times New Roman" w:eastAsia="Times New Roman" w:hAnsi="Times New Roman" w:cs="Times New Roman"/>
          <w:i/>
          <w:sz w:val="24"/>
          <w:szCs w:val="24"/>
          <w:lang w:eastAsia="cs-CZ"/>
        </w:rPr>
        <w:t xml:space="preserve"> na</w:t>
      </w:r>
      <w:r w:rsidRPr="0036494A">
        <w:rPr>
          <w:rFonts w:ascii="Times New Roman" w:eastAsia="Times New Roman" w:hAnsi="Times New Roman" w:cs="Times New Roman"/>
          <w:i/>
          <w:sz w:val="24"/>
          <w:szCs w:val="24"/>
          <w:lang w:eastAsia="cs-CZ"/>
        </w:rPr>
        <w:t xml:space="preserve"> </w:t>
      </w:r>
      <w:r w:rsidRPr="00DD2A00">
        <w:rPr>
          <w:rFonts w:ascii="Times New Roman" w:eastAsia="Times New Roman" w:hAnsi="Times New Roman" w:cs="Times New Roman"/>
          <w:i/>
          <w:sz w:val="24"/>
          <w:szCs w:val="24"/>
          <w:lang w:eastAsia="cs-CZ"/>
        </w:rPr>
        <w:t xml:space="preserve">respektování zásad </w:t>
      </w:r>
      <w:r w:rsidRPr="0036494A">
        <w:rPr>
          <w:rFonts w:ascii="Times New Roman" w:eastAsia="Times New Roman" w:hAnsi="Times New Roman" w:cs="Times New Roman"/>
          <w:i/>
          <w:sz w:val="24"/>
          <w:szCs w:val="24"/>
          <w:lang w:eastAsia="cs-CZ"/>
        </w:rPr>
        <w:t>m</w:t>
      </w:r>
      <w:r w:rsidRPr="00DD2A00">
        <w:rPr>
          <w:rFonts w:ascii="Times New Roman" w:eastAsia="Times New Roman" w:hAnsi="Times New Roman" w:cs="Times New Roman"/>
          <w:i/>
          <w:sz w:val="24"/>
          <w:szCs w:val="24"/>
          <w:lang w:eastAsia="cs-CZ"/>
        </w:rPr>
        <w:t xml:space="preserve">ezinárodního práva a základních hodnot, včetně demokracie, </w:t>
      </w:r>
      <w:r w:rsidRPr="0036494A">
        <w:rPr>
          <w:rFonts w:ascii="Times New Roman" w:eastAsia="Times New Roman" w:hAnsi="Times New Roman" w:cs="Times New Roman"/>
          <w:i/>
          <w:sz w:val="24"/>
          <w:szCs w:val="24"/>
          <w:lang w:eastAsia="cs-CZ"/>
        </w:rPr>
        <w:t>p</w:t>
      </w:r>
      <w:r w:rsidRPr="00DD2A00">
        <w:rPr>
          <w:rFonts w:ascii="Times New Roman" w:eastAsia="Times New Roman" w:hAnsi="Times New Roman" w:cs="Times New Roman"/>
          <w:i/>
          <w:sz w:val="24"/>
          <w:szCs w:val="24"/>
          <w:lang w:eastAsia="cs-CZ"/>
        </w:rPr>
        <w:t xml:space="preserve">rávního státu a dodržování lidských práv a základních svobod, </w:t>
      </w:r>
      <w:r w:rsidRPr="0036494A">
        <w:rPr>
          <w:rFonts w:ascii="Times New Roman" w:eastAsia="Times New Roman" w:hAnsi="Times New Roman" w:cs="Times New Roman"/>
          <w:i/>
          <w:sz w:val="24"/>
          <w:szCs w:val="24"/>
          <w:lang w:eastAsia="cs-CZ"/>
        </w:rPr>
        <w:t>j</w:t>
      </w:r>
      <w:r w:rsidRPr="00DD2A00">
        <w:rPr>
          <w:rFonts w:ascii="Times New Roman" w:eastAsia="Times New Roman" w:hAnsi="Times New Roman" w:cs="Times New Roman"/>
          <w:i/>
          <w:sz w:val="24"/>
          <w:szCs w:val="24"/>
          <w:lang w:eastAsia="cs-CZ"/>
        </w:rPr>
        <w:t>akož i</w:t>
      </w:r>
      <w:r w:rsidRPr="0036494A">
        <w:rPr>
          <w:rFonts w:ascii="Times New Roman" w:eastAsia="Times New Roman" w:hAnsi="Times New Roman" w:cs="Times New Roman"/>
          <w:i/>
          <w:sz w:val="24"/>
          <w:szCs w:val="24"/>
          <w:lang w:eastAsia="cs-CZ"/>
        </w:rPr>
        <w:t xml:space="preserve"> </w:t>
      </w:r>
      <w:r w:rsidRPr="00DD2A00">
        <w:rPr>
          <w:rFonts w:ascii="Times New Roman" w:eastAsia="Times New Roman" w:hAnsi="Times New Roman" w:cs="Times New Roman"/>
          <w:i/>
          <w:sz w:val="24"/>
          <w:szCs w:val="24"/>
          <w:lang w:eastAsia="cs-CZ"/>
        </w:rPr>
        <w:t>tržního hospodářství, udržitelného rozvoje a řádné správy věcí veřejných</w:t>
      </w:r>
      <w:r>
        <w:rPr>
          <w:rFonts w:ascii="Times New Roman" w:eastAsia="Times New Roman" w:hAnsi="Times New Roman" w:cs="Times New Roman"/>
          <w:i/>
          <w:sz w:val="24"/>
          <w:szCs w:val="24"/>
          <w:lang w:eastAsia="cs-CZ"/>
        </w:rPr>
        <w:t>“</w:t>
      </w:r>
      <w:r w:rsidRPr="0036494A">
        <w:rPr>
          <w:rFonts w:ascii="Times New Roman" w:hAnsi="Times New Roman" w:cs="Times New Roman"/>
          <w:sz w:val="24"/>
          <w:szCs w:val="24"/>
        </w:rPr>
        <w:t>.</w:t>
      </w:r>
      <w:r>
        <w:rPr>
          <w:rStyle w:val="Znakapoznpodarou"/>
          <w:rFonts w:ascii="Times New Roman" w:hAnsi="Times New Roman" w:cs="Times New Roman"/>
          <w:sz w:val="24"/>
          <w:szCs w:val="24"/>
        </w:rPr>
        <w:footnoteReference w:id="1"/>
      </w:r>
      <w:r w:rsidRPr="0036494A">
        <w:rPr>
          <w:rFonts w:ascii="Times New Roman" w:hAnsi="Times New Roman" w:cs="Times New Roman"/>
          <w:sz w:val="24"/>
          <w:szCs w:val="24"/>
        </w:rPr>
        <w:t xml:space="preserve"> Partnerským státům je nabídnuta společná zóna volného obchodu a další ekonomické pobídky s požadavkem na provádění rozsáhlých reforem v politické, právní a hospodářské oblasti. Dalším cílem, který </w:t>
      </w:r>
      <w:r w:rsidR="001C4049">
        <w:rPr>
          <w:rFonts w:ascii="Times New Roman" w:hAnsi="Times New Roman" w:cs="Times New Roman"/>
          <w:sz w:val="24"/>
          <w:szCs w:val="24"/>
        </w:rPr>
        <w:t>EU</w:t>
      </w:r>
      <w:r w:rsidRPr="0036494A">
        <w:rPr>
          <w:rFonts w:ascii="Times New Roman" w:hAnsi="Times New Roman" w:cs="Times New Roman"/>
          <w:sz w:val="24"/>
          <w:szCs w:val="24"/>
        </w:rPr>
        <w:t xml:space="preserve"> kromě navázání úzké spolupráce sleduje, je také posílení stability, bezpečnosti a prosperity v oblasti východních hranic EU.</w:t>
      </w:r>
    </w:p>
    <w:p w:rsidR="00E10042" w:rsidRDefault="00E10042" w:rsidP="00CB0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Iniciativa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xml:space="preserve"> byla oficiálně zahájena v květnu 2009 na summitu v Praze. Zde byl také podepsán zástupci tehdejší evropské 27‘ a šesti partnerských zemí ustavující dokument této iniciativy, kterým</w:t>
      </w:r>
      <w:r w:rsidRPr="0036494A">
        <w:rPr>
          <w:rFonts w:ascii="Times New Roman" w:hAnsi="Times New Roman" w:cs="Times New Roman"/>
          <w:sz w:val="24"/>
          <w:szCs w:val="24"/>
        </w:rPr>
        <w:t xml:space="preserve"> je tzv. Pra</w:t>
      </w:r>
      <w:r>
        <w:rPr>
          <w:rFonts w:ascii="Times New Roman" w:hAnsi="Times New Roman" w:cs="Times New Roman"/>
          <w:sz w:val="24"/>
          <w:szCs w:val="24"/>
        </w:rPr>
        <w:t xml:space="preserve">žská deklarace, která je tak zároveň základním dokumentem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xml:space="preserve">. </w:t>
      </w:r>
    </w:p>
    <w:p w:rsidR="00E10042" w:rsidRPr="0036494A" w:rsidRDefault="00E10042" w:rsidP="00CB0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následujících kapitolách a podkapitolách se tak pokusím představit historický vývoj a základní obrysy institucionálního uspořádání této iniciativy a posléze se zaměřím na hlavní právní mechanismy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v podobě asociačních vztahů, ke kterým iniciativa směřuje.</w:t>
      </w:r>
    </w:p>
    <w:p w:rsidR="00E10042" w:rsidRDefault="00E10042" w:rsidP="00E10042">
      <w:pPr>
        <w:pStyle w:val="Nadpis1"/>
      </w:pPr>
      <w:bookmarkStart w:id="52" w:name="_Toc419309431"/>
      <w:bookmarkStart w:id="53" w:name="_Toc419323334"/>
    </w:p>
    <w:p w:rsidR="00E10042" w:rsidRDefault="00E10042" w:rsidP="00E10042">
      <w:pPr>
        <w:pStyle w:val="Nadpis2"/>
      </w:pPr>
      <w:bookmarkStart w:id="54" w:name="_Toc422690732"/>
      <w:bookmarkStart w:id="55" w:name="_Toc422692994"/>
      <w:bookmarkStart w:id="56" w:name="_Toc422756586"/>
      <w:bookmarkStart w:id="57" w:name="_Toc422829131"/>
      <w:bookmarkStart w:id="58" w:name="_Toc422913914"/>
      <w:bookmarkStart w:id="59" w:name="_Toc422914357"/>
      <w:bookmarkStart w:id="60" w:name="_Toc422914856"/>
      <w:r>
        <w:t xml:space="preserve">1.1. </w:t>
      </w:r>
      <w:r w:rsidRPr="00EF39C5">
        <w:t>Východního partnerství</w:t>
      </w:r>
      <w:bookmarkEnd w:id="52"/>
      <w:bookmarkEnd w:id="53"/>
      <w:r w:rsidRPr="00EF39C5">
        <w:t xml:space="preserve"> a jeho vývoj</w:t>
      </w:r>
      <w:bookmarkEnd w:id="54"/>
      <w:bookmarkEnd w:id="55"/>
      <w:bookmarkEnd w:id="56"/>
      <w:bookmarkEnd w:id="57"/>
      <w:bookmarkEnd w:id="58"/>
      <w:bookmarkEnd w:id="59"/>
      <w:bookmarkEnd w:id="60"/>
    </w:p>
    <w:p w:rsidR="00E10042" w:rsidRPr="00EF39C5" w:rsidRDefault="00E10042" w:rsidP="00E10042">
      <w:pPr>
        <w:pStyle w:val="Nadpis2"/>
      </w:pPr>
    </w:p>
    <w:p w:rsidR="00E10042" w:rsidRDefault="00E10042" w:rsidP="00E10042">
      <w:pPr>
        <w:pStyle w:val="Nadpis3"/>
      </w:pPr>
      <w:bookmarkStart w:id="61" w:name="_Toc422690733"/>
      <w:bookmarkStart w:id="62" w:name="_Toc422692995"/>
      <w:bookmarkStart w:id="63" w:name="_Toc422756587"/>
      <w:bookmarkStart w:id="64" w:name="_Toc422829132"/>
      <w:bookmarkStart w:id="65" w:name="_Toc422913915"/>
      <w:bookmarkStart w:id="66" w:name="_Toc422914358"/>
      <w:bookmarkStart w:id="67" w:name="_Toc422914857"/>
      <w:r>
        <w:t>1.1.1.  Vznik Východního partnerství</w:t>
      </w:r>
      <w:bookmarkEnd w:id="61"/>
      <w:bookmarkEnd w:id="62"/>
      <w:bookmarkEnd w:id="63"/>
      <w:bookmarkEnd w:id="64"/>
      <w:bookmarkEnd w:id="65"/>
      <w:bookmarkEnd w:id="66"/>
      <w:bookmarkEnd w:id="67"/>
    </w:p>
    <w:p w:rsidR="00E10042" w:rsidRPr="00CB0E28"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Kořeny vzniku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xml:space="preserve"> lze hledat již do roku 2004, kdy se východní hranice EU posunuly o tisíce kilometrů na východ poté, co se stalo členy Unie osm států z bývalého východního bloku. O další tak velké rozšiřování nebyl v rámci </w:t>
      </w:r>
      <w:r w:rsidR="00576374">
        <w:rPr>
          <w:rFonts w:ascii="Times New Roman" w:hAnsi="Times New Roman" w:cs="Times New Roman"/>
          <w:sz w:val="24"/>
          <w:szCs w:val="24"/>
        </w:rPr>
        <w:t>EU</w:t>
      </w:r>
      <w:r>
        <w:rPr>
          <w:rFonts w:ascii="Times New Roman" w:hAnsi="Times New Roman" w:cs="Times New Roman"/>
          <w:sz w:val="24"/>
          <w:szCs w:val="24"/>
        </w:rPr>
        <w:t xml:space="preserve"> zájem, proto se hledal novým rámec pro vztahy se státy u východních, potažmo i již</w:t>
      </w:r>
      <w:r w:rsidR="00576374">
        <w:rPr>
          <w:rFonts w:ascii="Times New Roman" w:hAnsi="Times New Roman" w:cs="Times New Roman"/>
          <w:sz w:val="24"/>
          <w:szCs w:val="24"/>
        </w:rPr>
        <w:t xml:space="preserve">ních, hranic Unie. V roce </w:t>
      </w:r>
      <w:r w:rsidR="001C4049">
        <w:rPr>
          <w:rFonts w:ascii="Times New Roman" w:hAnsi="Times New Roman" w:cs="Times New Roman"/>
          <w:sz w:val="24"/>
          <w:szCs w:val="24"/>
        </w:rPr>
        <w:t>2003</w:t>
      </w:r>
      <w:r>
        <w:rPr>
          <w:rFonts w:ascii="Times New Roman" w:hAnsi="Times New Roman" w:cs="Times New Roman"/>
          <w:sz w:val="24"/>
          <w:szCs w:val="24"/>
        </w:rPr>
        <w:t xml:space="preserve"> Komise představila dokument </w:t>
      </w:r>
      <w:r w:rsidRPr="00E20930">
        <w:rPr>
          <w:rFonts w:ascii="Times New Roman" w:hAnsi="Times New Roman" w:cs="Times New Roman"/>
          <w:i/>
          <w:sz w:val="24"/>
          <w:szCs w:val="24"/>
        </w:rPr>
        <w:t>„</w:t>
      </w:r>
      <w:r w:rsidRPr="00E20930">
        <w:rPr>
          <w:rStyle w:val="hps"/>
          <w:rFonts w:ascii="Times New Roman" w:hAnsi="Times New Roman" w:cs="Times New Roman"/>
          <w:i/>
          <w:sz w:val="24"/>
          <w:szCs w:val="24"/>
        </w:rPr>
        <w:t>Širší Evropa</w:t>
      </w:r>
      <w:r w:rsidRPr="00E20930">
        <w:rPr>
          <w:rFonts w:ascii="Times New Roman" w:hAnsi="Times New Roman" w:cs="Times New Roman"/>
          <w:i/>
          <w:sz w:val="24"/>
          <w:szCs w:val="24"/>
        </w:rPr>
        <w:t xml:space="preserve"> </w:t>
      </w:r>
      <w:r w:rsidRPr="00E20930">
        <w:rPr>
          <w:rStyle w:val="hps"/>
          <w:rFonts w:ascii="Times New Roman" w:hAnsi="Times New Roman" w:cs="Times New Roman"/>
          <w:i/>
          <w:sz w:val="24"/>
          <w:szCs w:val="24"/>
        </w:rPr>
        <w:t>-</w:t>
      </w:r>
      <w:r w:rsidRPr="00E20930">
        <w:rPr>
          <w:rFonts w:ascii="Times New Roman" w:hAnsi="Times New Roman" w:cs="Times New Roman"/>
          <w:i/>
          <w:sz w:val="24"/>
          <w:szCs w:val="24"/>
        </w:rPr>
        <w:t xml:space="preserve"> </w:t>
      </w:r>
      <w:r w:rsidRPr="00E20930">
        <w:rPr>
          <w:rStyle w:val="hps"/>
          <w:rFonts w:ascii="Times New Roman" w:hAnsi="Times New Roman" w:cs="Times New Roman"/>
          <w:i/>
          <w:sz w:val="24"/>
          <w:szCs w:val="24"/>
        </w:rPr>
        <w:t>sousedství</w:t>
      </w:r>
      <w:r w:rsidRPr="00E20930">
        <w:rPr>
          <w:rFonts w:ascii="Times New Roman" w:hAnsi="Times New Roman" w:cs="Times New Roman"/>
          <w:i/>
          <w:sz w:val="24"/>
          <w:szCs w:val="24"/>
        </w:rPr>
        <w:t xml:space="preserve">: </w:t>
      </w:r>
      <w:r w:rsidRPr="00E20930">
        <w:rPr>
          <w:rStyle w:val="hps"/>
          <w:rFonts w:ascii="Times New Roman" w:hAnsi="Times New Roman" w:cs="Times New Roman"/>
          <w:i/>
          <w:sz w:val="24"/>
          <w:szCs w:val="24"/>
        </w:rPr>
        <w:t>nový rámec pro vztahy</w:t>
      </w:r>
      <w:r w:rsidRPr="00E20930">
        <w:rPr>
          <w:rFonts w:ascii="Times New Roman" w:hAnsi="Times New Roman" w:cs="Times New Roman"/>
          <w:i/>
          <w:sz w:val="24"/>
          <w:szCs w:val="24"/>
        </w:rPr>
        <w:t xml:space="preserve"> </w:t>
      </w:r>
      <w:r w:rsidRPr="00E20930">
        <w:rPr>
          <w:rStyle w:val="hps"/>
          <w:rFonts w:ascii="Times New Roman" w:hAnsi="Times New Roman" w:cs="Times New Roman"/>
          <w:i/>
          <w:sz w:val="24"/>
          <w:szCs w:val="24"/>
        </w:rPr>
        <w:t>s našimi východními</w:t>
      </w:r>
      <w:r w:rsidRPr="00E20930">
        <w:rPr>
          <w:rFonts w:ascii="Times New Roman" w:hAnsi="Times New Roman" w:cs="Times New Roman"/>
          <w:i/>
          <w:sz w:val="24"/>
          <w:szCs w:val="24"/>
        </w:rPr>
        <w:t xml:space="preserve"> </w:t>
      </w:r>
      <w:r>
        <w:rPr>
          <w:rStyle w:val="hps"/>
          <w:rFonts w:ascii="Times New Roman" w:hAnsi="Times New Roman" w:cs="Times New Roman"/>
          <w:i/>
          <w:sz w:val="24"/>
          <w:szCs w:val="24"/>
        </w:rPr>
        <w:t>a jižními sousedy“</w:t>
      </w:r>
      <w:r w:rsidRPr="00E20930">
        <w:rPr>
          <w:rStyle w:val="hps"/>
          <w:rFonts w:ascii="Times New Roman" w:hAnsi="Times New Roman" w:cs="Times New Roman"/>
          <w:i/>
          <w:sz w:val="24"/>
          <w:szCs w:val="24"/>
        </w:rPr>
        <w:t xml:space="preserve">, </w:t>
      </w:r>
      <w:r w:rsidRPr="00E20930">
        <w:rPr>
          <w:rStyle w:val="hps"/>
          <w:rFonts w:ascii="Times New Roman" w:hAnsi="Times New Roman" w:cs="Times New Roman"/>
          <w:sz w:val="24"/>
          <w:szCs w:val="24"/>
        </w:rPr>
        <w:t xml:space="preserve">který prezentoval </w:t>
      </w:r>
      <w:r>
        <w:rPr>
          <w:rStyle w:val="hps"/>
          <w:rFonts w:ascii="Times New Roman" w:hAnsi="Times New Roman" w:cs="Times New Roman"/>
          <w:sz w:val="24"/>
          <w:szCs w:val="24"/>
        </w:rPr>
        <w:t xml:space="preserve">postup a </w:t>
      </w:r>
      <w:r w:rsidRPr="00E20930">
        <w:rPr>
          <w:rStyle w:val="hps"/>
          <w:rFonts w:ascii="Times New Roman" w:hAnsi="Times New Roman" w:cs="Times New Roman"/>
          <w:sz w:val="24"/>
          <w:szCs w:val="24"/>
        </w:rPr>
        <w:t xml:space="preserve">ambice na posílení vztahů se zeměmi </w:t>
      </w:r>
      <w:r w:rsidR="00576374">
        <w:rPr>
          <w:rStyle w:val="hps"/>
          <w:rFonts w:ascii="Times New Roman" w:hAnsi="Times New Roman" w:cs="Times New Roman"/>
          <w:sz w:val="24"/>
          <w:szCs w:val="24"/>
        </w:rPr>
        <w:t xml:space="preserve">u hranic </w:t>
      </w:r>
      <w:r w:rsidRPr="00E20930">
        <w:rPr>
          <w:rStyle w:val="hps"/>
          <w:rFonts w:ascii="Times New Roman" w:hAnsi="Times New Roman" w:cs="Times New Roman"/>
          <w:sz w:val="24"/>
          <w:szCs w:val="24"/>
        </w:rPr>
        <w:t>Unie. V návaznosti na to započaly práce na vytvoření rámce nové E</w:t>
      </w:r>
      <w:r w:rsidR="001C4049">
        <w:rPr>
          <w:rStyle w:val="hps"/>
          <w:rFonts w:ascii="Times New Roman" w:hAnsi="Times New Roman" w:cs="Times New Roman"/>
          <w:sz w:val="24"/>
          <w:szCs w:val="24"/>
        </w:rPr>
        <w:t xml:space="preserve">vropské politiky </w:t>
      </w:r>
      <w:r w:rsidR="001C4049">
        <w:rPr>
          <w:rStyle w:val="hps"/>
          <w:rFonts w:ascii="Times New Roman" w:hAnsi="Times New Roman" w:cs="Times New Roman"/>
          <w:sz w:val="24"/>
          <w:szCs w:val="24"/>
        </w:rPr>
        <w:lastRenderedPageBreak/>
        <w:t>sousedství</w:t>
      </w:r>
      <w:r w:rsidRPr="00E20930">
        <w:rPr>
          <w:rStyle w:val="hps"/>
          <w:rFonts w:ascii="Times New Roman" w:hAnsi="Times New Roman" w:cs="Times New Roman"/>
          <w:sz w:val="24"/>
          <w:szCs w:val="24"/>
        </w:rPr>
        <w:t xml:space="preserve">. V květnu 2004 pak Komise vydala </w:t>
      </w:r>
      <w:r w:rsidRPr="00F94F90">
        <w:rPr>
          <w:rStyle w:val="hps"/>
          <w:rFonts w:ascii="Times New Roman" w:hAnsi="Times New Roman" w:cs="Times New Roman"/>
          <w:i/>
          <w:sz w:val="24"/>
          <w:szCs w:val="24"/>
        </w:rPr>
        <w:t>Strategický dokument o EPS</w:t>
      </w:r>
      <w:r w:rsidRPr="00E20930">
        <w:rPr>
          <w:rStyle w:val="hps"/>
          <w:rFonts w:ascii="Times New Roman" w:hAnsi="Times New Roman" w:cs="Times New Roman"/>
          <w:sz w:val="24"/>
          <w:szCs w:val="24"/>
        </w:rPr>
        <w:t xml:space="preserve">, </w:t>
      </w:r>
      <w:r>
        <w:rPr>
          <w:rStyle w:val="hps"/>
          <w:rFonts w:ascii="Times New Roman" w:hAnsi="Times New Roman" w:cs="Times New Roman"/>
          <w:sz w:val="24"/>
          <w:szCs w:val="24"/>
        </w:rPr>
        <w:t>který stanovil zásady a principy, cíle a nástroje, geografickou stru</w:t>
      </w:r>
      <w:r w:rsidR="001C4049">
        <w:rPr>
          <w:rStyle w:val="hps"/>
          <w:rFonts w:ascii="Times New Roman" w:hAnsi="Times New Roman" w:cs="Times New Roman"/>
          <w:sz w:val="24"/>
          <w:szCs w:val="24"/>
        </w:rPr>
        <w:t xml:space="preserve">kturu i metody financování </w:t>
      </w:r>
      <w:r>
        <w:rPr>
          <w:rStyle w:val="hps"/>
          <w:rFonts w:ascii="Times New Roman" w:hAnsi="Times New Roman" w:cs="Times New Roman"/>
          <w:sz w:val="24"/>
          <w:szCs w:val="24"/>
        </w:rPr>
        <w:t>nové politiky.</w:t>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Základy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xml:space="preserve"> položil společný polsko-švédský návrh z května 2008. Na počátku iniciativy stálo právě Polsko, které dlouhodobě sledovalo cíl prohloubení unijních vztahů na vý</w:t>
      </w:r>
      <w:r w:rsidR="001C4049">
        <w:rPr>
          <w:rFonts w:ascii="Times New Roman" w:hAnsi="Times New Roman" w:cs="Times New Roman"/>
          <w:sz w:val="24"/>
          <w:szCs w:val="24"/>
        </w:rPr>
        <w:t>chodě a chtělo</w:t>
      </w:r>
      <w:r>
        <w:rPr>
          <w:rFonts w:ascii="Times New Roman" w:hAnsi="Times New Roman" w:cs="Times New Roman"/>
          <w:sz w:val="24"/>
          <w:szCs w:val="24"/>
        </w:rPr>
        <w:t xml:space="preserve"> přijít s projektem, který by vedl k ucelené sousedské politice </w:t>
      </w:r>
      <w:r w:rsidR="00576374">
        <w:rPr>
          <w:rFonts w:ascii="Times New Roman" w:hAnsi="Times New Roman" w:cs="Times New Roman"/>
          <w:sz w:val="24"/>
          <w:szCs w:val="24"/>
        </w:rPr>
        <w:t>s tímto regionem</w:t>
      </w:r>
      <w:r>
        <w:rPr>
          <w:rFonts w:ascii="Times New Roman" w:hAnsi="Times New Roman" w:cs="Times New Roman"/>
          <w:sz w:val="24"/>
          <w:szCs w:val="24"/>
        </w:rPr>
        <w:t xml:space="preserve">. Jako </w:t>
      </w:r>
      <w:r w:rsidR="00576374">
        <w:rPr>
          <w:rFonts w:ascii="Times New Roman" w:hAnsi="Times New Roman" w:cs="Times New Roman"/>
          <w:sz w:val="24"/>
          <w:szCs w:val="24"/>
        </w:rPr>
        <w:t>partner</w:t>
      </w:r>
      <w:r w:rsidR="001C4049">
        <w:rPr>
          <w:rFonts w:ascii="Times New Roman" w:hAnsi="Times New Roman" w:cs="Times New Roman"/>
          <w:sz w:val="24"/>
          <w:szCs w:val="24"/>
        </w:rPr>
        <w:t xml:space="preserve">a Polsko </w:t>
      </w:r>
      <w:r>
        <w:rPr>
          <w:rFonts w:ascii="Times New Roman" w:hAnsi="Times New Roman" w:cs="Times New Roman"/>
          <w:sz w:val="24"/>
          <w:szCs w:val="24"/>
        </w:rPr>
        <w:t xml:space="preserve">přizvalo </w:t>
      </w:r>
      <w:r w:rsidR="00883509">
        <w:rPr>
          <w:rFonts w:ascii="Times New Roman" w:hAnsi="Times New Roman" w:cs="Times New Roman"/>
          <w:sz w:val="24"/>
          <w:szCs w:val="24"/>
        </w:rPr>
        <w:t xml:space="preserve">diplomaticky zkušené </w:t>
      </w:r>
      <w:r>
        <w:rPr>
          <w:rFonts w:ascii="Times New Roman" w:hAnsi="Times New Roman" w:cs="Times New Roman"/>
          <w:sz w:val="24"/>
          <w:szCs w:val="24"/>
        </w:rPr>
        <w:t>Švédsko.</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Polsko-švédská iniciativa viděla </w:t>
      </w:r>
      <w:r w:rsidR="002F5AD7">
        <w:rPr>
          <w:rFonts w:ascii="Times New Roman" w:hAnsi="Times New Roman" w:cs="Times New Roman"/>
          <w:sz w:val="24"/>
          <w:szCs w:val="24"/>
        </w:rPr>
        <w:t>zásadní bod v rozšíření</w:t>
      </w:r>
      <w:r w:rsidR="00576374">
        <w:rPr>
          <w:rFonts w:ascii="Times New Roman" w:hAnsi="Times New Roman" w:cs="Times New Roman"/>
          <w:sz w:val="24"/>
          <w:szCs w:val="24"/>
        </w:rPr>
        <w:t xml:space="preserve"> dvoustranných vztahů EU s</w:t>
      </w:r>
      <w:r w:rsidR="001C4049">
        <w:rPr>
          <w:rFonts w:ascii="Times New Roman" w:hAnsi="Times New Roman" w:cs="Times New Roman"/>
          <w:sz w:val="24"/>
          <w:szCs w:val="24"/>
        </w:rPr>
        <w:t xml:space="preserve"> jejími východními partnery, doplněnou o mnohostranný rámec</w:t>
      </w:r>
      <w:r>
        <w:rPr>
          <w:rFonts w:ascii="Times New Roman" w:hAnsi="Times New Roman" w:cs="Times New Roman"/>
          <w:sz w:val="24"/>
          <w:szCs w:val="24"/>
        </w:rPr>
        <w:t>. Návrh zdůrazňoval potřebu vytvořit síť vztahů se zeměmi, které jsou politicky i geograficky mezi Unií a Ruskem. Plusovým bodem návrhu byl fakt, že byl prezentován jako iniciativa, která vychází přímo z EPS, což usnadňovalo fungování iniciativy.</w:t>
      </w:r>
      <w:r>
        <w:rPr>
          <w:rStyle w:val="Znakapoznpodarou"/>
          <w:rFonts w:ascii="Times New Roman" w:hAnsi="Times New Roman" w:cs="Times New Roman"/>
          <w:sz w:val="24"/>
          <w:szCs w:val="24"/>
        </w:rPr>
        <w:footnoteReference w:id="3"/>
      </w:r>
      <w:r w:rsidR="00576374">
        <w:rPr>
          <w:rFonts w:ascii="Times New Roman" w:hAnsi="Times New Roman" w:cs="Times New Roman"/>
          <w:sz w:val="24"/>
          <w:szCs w:val="24"/>
        </w:rPr>
        <w:t xml:space="preserve"> </w:t>
      </w:r>
      <w:r w:rsidR="00E616E0">
        <w:rPr>
          <w:rFonts w:ascii="Times New Roman" w:hAnsi="Times New Roman" w:cs="Times New Roman"/>
          <w:sz w:val="24"/>
          <w:szCs w:val="24"/>
        </w:rPr>
        <w:t xml:space="preserve">20. 6. </w:t>
      </w:r>
      <w:r>
        <w:rPr>
          <w:rFonts w:ascii="Times New Roman" w:hAnsi="Times New Roman" w:cs="Times New Roman"/>
          <w:sz w:val="24"/>
          <w:szCs w:val="24"/>
        </w:rPr>
        <w:t xml:space="preserve">2008 byl tento návrh přijat Radou, která následně vydala dokument nazvaný </w:t>
      </w:r>
      <w:r w:rsidRPr="00D12D1C">
        <w:rPr>
          <w:rFonts w:ascii="Times New Roman" w:hAnsi="Times New Roman" w:cs="Times New Roman"/>
          <w:i/>
          <w:sz w:val="24"/>
          <w:szCs w:val="24"/>
        </w:rPr>
        <w:t>„Východní partnerství“</w:t>
      </w:r>
      <w:r w:rsidR="00E616E0">
        <w:rPr>
          <w:rFonts w:ascii="Times New Roman" w:hAnsi="Times New Roman" w:cs="Times New Roman"/>
          <w:sz w:val="24"/>
          <w:szCs w:val="24"/>
        </w:rPr>
        <w:t xml:space="preserve"> a</w:t>
      </w:r>
      <w:r>
        <w:rPr>
          <w:rFonts w:ascii="Times New Roman" w:hAnsi="Times New Roman" w:cs="Times New Roman"/>
          <w:sz w:val="24"/>
          <w:szCs w:val="24"/>
        </w:rPr>
        <w:t xml:space="preserve"> pověřila Komisi k vypracování návrhu pro </w:t>
      </w:r>
      <w:proofErr w:type="spellStart"/>
      <w:r w:rsidR="00576374">
        <w:rPr>
          <w:rFonts w:ascii="Times New Roman" w:hAnsi="Times New Roman" w:cs="Times New Roman"/>
          <w:sz w:val="24"/>
          <w:szCs w:val="24"/>
        </w:rPr>
        <w:t>EaP</w:t>
      </w:r>
      <w:proofErr w:type="spellEnd"/>
      <w:r>
        <w:rPr>
          <w:rFonts w:ascii="Times New Roman" w:hAnsi="Times New Roman" w:cs="Times New Roman"/>
          <w:sz w:val="24"/>
          <w:szCs w:val="24"/>
        </w:rPr>
        <w:t>. Ten byl vypracován již na konci téhož roku.</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p>
    <w:p w:rsidR="00E607EB" w:rsidRDefault="00883509" w:rsidP="00E607EB">
      <w:pPr>
        <w:spacing w:after="0" w:line="360" w:lineRule="auto"/>
        <w:ind w:firstLine="709"/>
        <w:jc w:val="both"/>
        <w:rPr>
          <w:rFonts w:ascii="Times New Roman" w:hAnsi="Times New Roman" w:cs="Times New Roman"/>
          <w:sz w:val="24"/>
          <w:szCs w:val="24"/>
        </w:rPr>
      </w:pPr>
      <w:bookmarkStart w:id="68" w:name="_Toc419309432"/>
      <w:bookmarkStart w:id="69" w:name="_Toc419323335"/>
      <w:r>
        <w:rPr>
          <w:rFonts w:ascii="Times New Roman" w:hAnsi="Times New Roman" w:cs="Times New Roman"/>
          <w:sz w:val="24"/>
          <w:szCs w:val="24"/>
        </w:rPr>
        <w:t xml:space="preserve">K důležitým aktérům při ustavení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patřil</w:t>
      </w:r>
      <w:r w:rsidR="00E607EB">
        <w:rPr>
          <w:rFonts w:ascii="Times New Roman" w:hAnsi="Times New Roman" w:cs="Times New Roman"/>
          <w:sz w:val="24"/>
          <w:szCs w:val="24"/>
        </w:rPr>
        <w:t>a i Česká republika.</w:t>
      </w:r>
      <w:r w:rsidR="00E607EB">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Ta </w:t>
      </w:r>
      <w:r w:rsidR="00E607EB">
        <w:rPr>
          <w:rFonts w:ascii="Times New Roman" w:hAnsi="Times New Roman" w:cs="Times New Roman"/>
          <w:sz w:val="24"/>
          <w:szCs w:val="24"/>
        </w:rPr>
        <w:t xml:space="preserve">stanovila vznik </w:t>
      </w:r>
      <w:proofErr w:type="spellStart"/>
      <w:r w:rsidR="00E607EB">
        <w:rPr>
          <w:rFonts w:ascii="Times New Roman" w:hAnsi="Times New Roman" w:cs="Times New Roman"/>
          <w:sz w:val="24"/>
          <w:szCs w:val="24"/>
        </w:rPr>
        <w:t>EaP</w:t>
      </w:r>
      <w:proofErr w:type="spellEnd"/>
      <w:r w:rsidR="00E607EB">
        <w:rPr>
          <w:rFonts w:ascii="Times New Roman" w:hAnsi="Times New Roman" w:cs="Times New Roman"/>
          <w:sz w:val="24"/>
          <w:szCs w:val="24"/>
        </w:rPr>
        <w:t xml:space="preserve"> mezi priori</w:t>
      </w:r>
      <w:r w:rsidR="00576374">
        <w:rPr>
          <w:rFonts w:ascii="Times New Roman" w:hAnsi="Times New Roman" w:cs="Times New Roman"/>
          <w:sz w:val="24"/>
          <w:szCs w:val="24"/>
        </w:rPr>
        <w:t>ty</w:t>
      </w:r>
      <w:r w:rsidR="00E607EB">
        <w:rPr>
          <w:rFonts w:ascii="Times New Roman" w:hAnsi="Times New Roman" w:cs="Times New Roman"/>
          <w:sz w:val="24"/>
          <w:szCs w:val="24"/>
        </w:rPr>
        <w:t xml:space="preserve"> svého předsednictví v první polovině roku 2009. V březnu </w:t>
      </w:r>
      <w:r>
        <w:rPr>
          <w:rFonts w:ascii="Times New Roman" w:hAnsi="Times New Roman" w:cs="Times New Roman"/>
          <w:sz w:val="24"/>
          <w:szCs w:val="24"/>
        </w:rPr>
        <w:t xml:space="preserve">2009 pak </w:t>
      </w:r>
      <w:r w:rsidR="00E607EB">
        <w:rPr>
          <w:rFonts w:ascii="Times New Roman" w:hAnsi="Times New Roman" w:cs="Times New Roman"/>
          <w:sz w:val="24"/>
          <w:szCs w:val="24"/>
        </w:rPr>
        <w:t xml:space="preserve">byla dojednána pod vedením českého předsednictví v Radě tzv. </w:t>
      </w:r>
      <w:r w:rsidR="00E607EB" w:rsidRPr="004C3FD6">
        <w:rPr>
          <w:rFonts w:ascii="Times New Roman" w:hAnsi="Times New Roman" w:cs="Times New Roman"/>
          <w:i/>
          <w:sz w:val="24"/>
          <w:szCs w:val="24"/>
        </w:rPr>
        <w:t>Společná deklarace z pražského summitu o Východním partnerství</w:t>
      </w:r>
      <w:r w:rsidR="00E607EB">
        <w:rPr>
          <w:rFonts w:ascii="Times New Roman" w:hAnsi="Times New Roman" w:cs="Times New Roman"/>
          <w:sz w:val="24"/>
          <w:szCs w:val="24"/>
        </w:rPr>
        <w:t>, známá také jako Pražská deklarace, která se po svém schválení s</w:t>
      </w:r>
      <w:r w:rsidR="00576374">
        <w:rPr>
          <w:rFonts w:ascii="Times New Roman" w:hAnsi="Times New Roman" w:cs="Times New Roman"/>
          <w:sz w:val="24"/>
          <w:szCs w:val="24"/>
        </w:rPr>
        <w:t xml:space="preserve">tala ustavujícím dokumentem </w:t>
      </w:r>
      <w:proofErr w:type="spellStart"/>
      <w:r w:rsidR="00576374">
        <w:rPr>
          <w:rFonts w:ascii="Times New Roman" w:hAnsi="Times New Roman" w:cs="Times New Roman"/>
          <w:sz w:val="24"/>
          <w:szCs w:val="24"/>
        </w:rPr>
        <w:t>EaP</w:t>
      </w:r>
      <w:proofErr w:type="spellEnd"/>
      <w:r w:rsidR="00E607EB">
        <w:rPr>
          <w:rFonts w:ascii="Times New Roman" w:hAnsi="Times New Roman" w:cs="Times New Roman"/>
          <w:sz w:val="24"/>
          <w:szCs w:val="24"/>
        </w:rPr>
        <w:t>. K </w:t>
      </w:r>
      <w:r w:rsidR="00E616E0">
        <w:rPr>
          <w:rFonts w:ascii="Times New Roman" w:hAnsi="Times New Roman" w:cs="Times New Roman"/>
          <w:sz w:val="24"/>
          <w:szCs w:val="24"/>
        </w:rPr>
        <w:t xml:space="preserve">oficiálnímu ustavení </w:t>
      </w:r>
      <w:proofErr w:type="spellStart"/>
      <w:r w:rsidR="00576374">
        <w:rPr>
          <w:rFonts w:ascii="Times New Roman" w:hAnsi="Times New Roman" w:cs="Times New Roman"/>
          <w:sz w:val="24"/>
          <w:szCs w:val="24"/>
        </w:rPr>
        <w:t>EaP</w:t>
      </w:r>
      <w:proofErr w:type="spellEnd"/>
      <w:r w:rsidR="00E607EB">
        <w:rPr>
          <w:rFonts w:ascii="Times New Roman" w:hAnsi="Times New Roman" w:cs="Times New Roman"/>
          <w:sz w:val="24"/>
          <w:szCs w:val="24"/>
        </w:rPr>
        <w:t xml:space="preserve"> </w:t>
      </w:r>
      <w:r w:rsidR="00E616E0">
        <w:rPr>
          <w:rFonts w:ascii="Times New Roman" w:hAnsi="Times New Roman" w:cs="Times New Roman"/>
          <w:sz w:val="24"/>
          <w:szCs w:val="24"/>
        </w:rPr>
        <w:t>došlo</w:t>
      </w:r>
      <w:r w:rsidR="00E607EB">
        <w:rPr>
          <w:rFonts w:ascii="Times New Roman" w:hAnsi="Times New Roman" w:cs="Times New Roman"/>
          <w:sz w:val="24"/>
          <w:szCs w:val="24"/>
        </w:rPr>
        <w:t xml:space="preserve"> 7. května 2009 přijetím </w:t>
      </w:r>
      <w:r w:rsidR="00576374">
        <w:rPr>
          <w:rFonts w:ascii="Times New Roman" w:hAnsi="Times New Roman" w:cs="Times New Roman"/>
          <w:sz w:val="24"/>
          <w:szCs w:val="24"/>
        </w:rPr>
        <w:t>zmíněného dokumentu</w:t>
      </w:r>
      <w:r w:rsidR="00E607EB">
        <w:rPr>
          <w:rFonts w:ascii="Times New Roman" w:hAnsi="Times New Roman" w:cs="Times New Roman"/>
          <w:sz w:val="24"/>
          <w:szCs w:val="24"/>
        </w:rPr>
        <w:t xml:space="preserve"> na pražském summitu, jehož se zúčastnili zástupci států všech členských zemí</w:t>
      </w:r>
      <w:r w:rsidR="00E616E0">
        <w:rPr>
          <w:rFonts w:ascii="Times New Roman" w:hAnsi="Times New Roman" w:cs="Times New Roman"/>
          <w:sz w:val="24"/>
          <w:szCs w:val="24"/>
        </w:rPr>
        <w:t xml:space="preserve"> EU a také představitelé šesti</w:t>
      </w:r>
      <w:r w:rsidR="00E607EB">
        <w:rPr>
          <w:rFonts w:ascii="Times New Roman" w:hAnsi="Times New Roman" w:cs="Times New Roman"/>
          <w:sz w:val="24"/>
          <w:szCs w:val="24"/>
        </w:rPr>
        <w:t xml:space="preserve"> partnerských zemí.</w:t>
      </w:r>
      <w:r w:rsidR="00E607EB">
        <w:rPr>
          <w:rStyle w:val="Znakapoznpodarou"/>
          <w:rFonts w:ascii="Times New Roman" w:hAnsi="Times New Roman" w:cs="Times New Roman"/>
          <w:sz w:val="24"/>
          <w:szCs w:val="24"/>
        </w:rPr>
        <w:footnoteReference w:id="6"/>
      </w:r>
      <w:r w:rsidR="00E607EB">
        <w:rPr>
          <w:rFonts w:ascii="Times New Roman" w:hAnsi="Times New Roman" w:cs="Times New Roman"/>
          <w:sz w:val="24"/>
          <w:szCs w:val="24"/>
        </w:rPr>
        <w:t xml:space="preserve"> </w:t>
      </w:r>
    </w:p>
    <w:p w:rsidR="00E607EB" w:rsidRPr="00E607EB" w:rsidRDefault="00E607EB" w:rsidP="00E607EB"/>
    <w:p w:rsidR="00E10042" w:rsidRPr="00686C9F" w:rsidRDefault="00E10042" w:rsidP="00E10042">
      <w:pPr>
        <w:pStyle w:val="Nadpis3"/>
      </w:pPr>
      <w:bookmarkStart w:id="70" w:name="_Toc422690734"/>
      <w:bookmarkStart w:id="71" w:name="_Toc422692996"/>
      <w:bookmarkStart w:id="72" w:name="_Toc422756588"/>
      <w:bookmarkStart w:id="73" w:name="_Toc422829133"/>
      <w:bookmarkStart w:id="74" w:name="_Toc422913916"/>
      <w:bookmarkStart w:id="75" w:name="_Toc422914359"/>
      <w:bookmarkStart w:id="76" w:name="_Toc422914858"/>
      <w:r>
        <w:t xml:space="preserve">1.1.2. </w:t>
      </w:r>
      <w:r w:rsidRPr="00686C9F">
        <w:t>Důvody a impulsy ke vzniku Východního partnerství</w:t>
      </w:r>
      <w:bookmarkEnd w:id="68"/>
      <w:bookmarkEnd w:id="69"/>
      <w:bookmarkEnd w:id="70"/>
      <w:bookmarkEnd w:id="71"/>
      <w:bookmarkEnd w:id="72"/>
      <w:bookmarkEnd w:id="73"/>
      <w:bookmarkEnd w:id="74"/>
      <w:bookmarkEnd w:id="75"/>
      <w:bookmarkEnd w:id="76"/>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Hlavním důvodem, který vedl ke vzniku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byly samozře</w:t>
      </w:r>
      <w:r w:rsidR="00E616E0">
        <w:rPr>
          <w:rFonts w:ascii="Times New Roman" w:hAnsi="Times New Roman" w:cs="Times New Roman"/>
          <w:sz w:val="24"/>
          <w:szCs w:val="24"/>
        </w:rPr>
        <w:t>jmě politické zájmy některých</w:t>
      </w:r>
      <w:r>
        <w:rPr>
          <w:rFonts w:ascii="Times New Roman" w:hAnsi="Times New Roman" w:cs="Times New Roman"/>
          <w:sz w:val="24"/>
          <w:szCs w:val="24"/>
        </w:rPr>
        <w:t xml:space="preserve"> zemí v čele s Polskem či Německem, které žádaly rozšíření spolupráce a politického vlivu za východními hranicemi Unie. S tím souvisela i nedostatečnost EPS, která neposkytovala tak hluboký rámec vztahů mezi EU a jejími sousedy a nepřinášela patřičné </w:t>
      </w:r>
      <w:r>
        <w:rPr>
          <w:rFonts w:ascii="Times New Roman" w:hAnsi="Times New Roman" w:cs="Times New Roman"/>
          <w:sz w:val="24"/>
          <w:szCs w:val="24"/>
        </w:rPr>
        <w:lastRenderedPageBreak/>
        <w:t xml:space="preserve">výsledky. Ovšem právě z EPS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vychází a navazuje i na cíle této politiky v podobě snahy o stabilizaci sousedních regionů na východě, když nepříznivá situace u evropských hranic by mohla mít negativní důsledky i pro samotnou EU. </w:t>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Plán na vytvoření </w:t>
      </w:r>
      <w:proofErr w:type="spellStart"/>
      <w:r w:rsidR="004748C5">
        <w:rPr>
          <w:rFonts w:ascii="Times New Roman" w:hAnsi="Times New Roman" w:cs="Times New Roman"/>
          <w:sz w:val="24"/>
          <w:szCs w:val="24"/>
        </w:rPr>
        <w:t>EaP</w:t>
      </w:r>
      <w:proofErr w:type="spellEnd"/>
      <w:r>
        <w:rPr>
          <w:rFonts w:ascii="Times New Roman" w:hAnsi="Times New Roman" w:cs="Times New Roman"/>
          <w:sz w:val="24"/>
          <w:szCs w:val="24"/>
        </w:rPr>
        <w:t xml:space="preserve"> byl také do určité míry odpovědí na podobný projekt, který o rok dříve představila Francie v podobě Středomořské unie, v rámci které mělo dojít k posílení vztahů se středomořskými státy.</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V tomto případě se tak střetly dvě strany dosavadní </w:t>
      </w:r>
      <w:r w:rsidR="00576374">
        <w:rPr>
          <w:rFonts w:ascii="Times New Roman" w:hAnsi="Times New Roman" w:cs="Times New Roman"/>
          <w:sz w:val="24"/>
          <w:szCs w:val="24"/>
        </w:rPr>
        <w:t xml:space="preserve">EPS, </w:t>
      </w:r>
      <w:r>
        <w:rPr>
          <w:rFonts w:ascii="Times New Roman" w:hAnsi="Times New Roman" w:cs="Times New Roman"/>
          <w:sz w:val="24"/>
          <w:szCs w:val="24"/>
        </w:rPr>
        <w:t xml:space="preserve">tedy jižní a východní dimenze. Po představení francouzského návrhu vznikly obavy z nerovnováhy sousedské politiky a oslabení východní </w:t>
      </w:r>
      <w:r w:rsidR="00E607EB">
        <w:rPr>
          <w:rFonts w:ascii="Times New Roman" w:hAnsi="Times New Roman" w:cs="Times New Roman"/>
          <w:sz w:val="24"/>
          <w:szCs w:val="24"/>
        </w:rPr>
        <w:t>d</w:t>
      </w:r>
      <w:r w:rsidR="00576374">
        <w:rPr>
          <w:rFonts w:ascii="Times New Roman" w:hAnsi="Times New Roman" w:cs="Times New Roman"/>
          <w:sz w:val="24"/>
          <w:szCs w:val="24"/>
        </w:rPr>
        <w:t>imenze. Z řad</w:t>
      </w:r>
      <w:r>
        <w:rPr>
          <w:rFonts w:ascii="Times New Roman" w:hAnsi="Times New Roman" w:cs="Times New Roman"/>
          <w:sz w:val="24"/>
          <w:szCs w:val="24"/>
        </w:rPr>
        <w:t xml:space="preserve"> podporovatelů „východní“ skupiny tak byla zdůrazňována nutnost k vyrovnané EPS a tím i cesta k vytvoření podobné iniciativy na východě.</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w:t>
      </w:r>
    </w:p>
    <w:p w:rsidR="00E10042" w:rsidRDefault="00576374"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 rychlému</w:t>
      </w:r>
      <w:r w:rsidR="00E10042">
        <w:rPr>
          <w:rFonts w:ascii="Times New Roman" w:hAnsi="Times New Roman" w:cs="Times New Roman"/>
          <w:sz w:val="24"/>
          <w:szCs w:val="24"/>
        </w:rPr>
        <w:t xml:space="preserve"> us</w:t>
      </w:r>
      <w:r w:rsidR="009824CF">
        <w:rPr>
          <w:rFonts w:ascii="Times New Roman" w:hAnsi="Times New Roman" w:cs="Times New Roman"/>
          <w:sz w:val="24"/>
          <w:szCs w:val="24"/>
        </w:rPr>
        <w:t xml:space="preserve">tavení </w:t>
      </w:r>
      <w:proofErr w:type="spellStart"/>
      <w:r w:rsidR="009824CF">
        <w:rPr>
          <w:rFonts w:ascii="Times New Roman" w:hAnsi="Times New Roman" w:cs="Times New Roman"/>
          <w:sz w:val="24"/>
          <w:szCs w:val="24"/>
        </w:rPr>
        <w:t>EaP</w:t>
      </w:r>
      <w:proofErr w:type="spellEnd"/>
      <w:r w:rsidR="009824CF">
        <w:rPr>
          <w:rFonts w:ascii="Times New Roman" w:hAnsi="Times New Roman" w:cs="Times New Roman"/>
          <w:sz w:val="24"/>
          <w:szCs w:val="24"/>
        </w:rPr>
        <w:t xml:space="preserve"> přispěla i </w:t>
      </w:r>
      <w:r w:rsidR="00E10042">
        <w:rPr>
          <w:rFonts w:ascii="Times New Roman" w:hAnsi="Times New Roman" w:cs="Times New Roman"/>
          <w:sz w:val="24"/>
          <w:szCs w:val="24"/>
        </w:rPr>
        <w:t>situace u východní</w:t>
      </w:r>
      <w:r w:rsidR="009824CF">
        <w:rPr>
          <w:rFonts w:ascii="Times New Roman" w:hAnsi="Times New Roman" w:cs="Times New Roman"/>
          <w:sz w:val="24"/>
          <w:szCs w:val="24"/>
        </w:rPr>
        <w:t>ch hranic EU. Jedním z důvodů</w:t>
      </w:r>
      <w:r w:rsidR="00E10042">
        <w:rPr>
          <w:rFonts w:ascii="Times New Roman" w:hAnsi="Times New Roman" w:cs="Times New Roman"/>
          <w:sz w:val="24"/>
          <w:szCs w:val="24"/>
        </w:rPr>
        <w:t xml:space="preserve"> k urychlen</w:t>
      </w:r>
      <w:r w:rsidR="004748C5">
        <w:rPr>
          <w:rFonts w:ascii="Times New Roman" w:hAnsi="Times New Roman" w:cs="Times New Roman"/>
          <w:sz w:val="24"/>
          <w:szCs w:val="24"/>
        </w:rPr>
        <w:t>í příprav iniciativy byla totiž</w:t>
      </w:r>
      <w:r w:rsidR="00E10042">
        <w:rPr>
          <w:rFonts w:ascii="Times New Roman" w:hAnsi="Times New Roman" w:cs="Times New Roman"/>
          <w:sz w:val="24"/>
          <w:szCs w:val="24"/>
        </w:rPr>
        <w:t xml:space="preserve"> rusko-gruzínská válka v létě 2008. V podstatě veškeré důležité dokumenty</w:t>
      </w:r>
      <w:r w:rsidR="009824CF">
        <w:rPr>
          <w:rFonts w:ascii="Times New Roman" w:hAnsi="Times New Roman" w:cs="Times New Roman"/>
          <w:sz w:val="24"/>
          <w:szCs w:val="24"/>
        </w:rPr>
        <w:t xml:space="preserve"> vztahující se </w:t>
      </w:r>
      <w:r w:rsidR="00E10042">
        <w:rPr>
          <w:rFonts w:ascii="Times New Roman" w:hAnsi="Times New Roman" w:cs="Times New Roman"/>
          <w:sz w:val="24"/>
          <w:szCs w:val="24"/>
        </w:rPr>
        <w:t xml:space="preserve">ke vzniku </w:t>
      </w:r>
      <w:proofErr w:type="spellStart"/>
      <w:r w:rsidR="003D7D42">
        <w:rPr>
          <w:rFonts w:ascii="Times New Roman" w:hAnsi="Times New Roman" w:cs="Times New Roman"/>
          <w:sz w:val="24"/>
          <w:szCs w:val="24"/>
        </w:rPr>
        <w:t>EaP</w:t>
      </w:r>
      <w:proofErr w:type="spellEnd"/>
      <w:r w:rsidR="00E10042">
        <w:rPr>
          <w:rFonts w:ascii="Times New Roman" w:hAnsi="Times New Roman" w:cs="Times New Roman"/>
          <w:sz w:val="24"/>
          <w:szCs w:val="24"/>
        </w:rPr>
        <w:t>, se přímo na tyto události odvolávají.</w:t>
      </w:r>
      <w:r w:rsidR="00E10042">
        <w:rPr>
          <w:rStyle w:val="Znakapoznpodarou"/>
          <w:rFonts w:ascii="Times New Roman" w:hAnsi="Times New Roman" w:cs="Times New Roman"/>
          <w:sz w:val="24"/>
          <w:szCs w:val="24"/>
        </w:rPr>
        <w:footnoteReference w:id="9"/>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impulsem pro vytvoř</w:t>
      </w:r>
      <w:r w:rsidR="003D7D42">
        <w:rPr>
          <w:rFonts w:ascii="Times New Roman" w:hAnsi="Times New Roman" w:cs="Times New Roman"/>
          <w:sz w:val="24"/>
          <w:szCs w:val="24"/>
        </w:rPr>
        <w:t xml:space="preserve">ení </w:t>
      </w:r>
      <w:proofErr w:type="spellStart"/>
      <w:r w:rsidR="003D7D42">
        <w:rPr>
          <w:rFonts w:ascii="Times New Roman" w:hAnsi="Times New Roman" w:cs="Times New Roman"/>
          <w:sz w:val="24"/>
          <w:szCs w:val="24"/>
        </w:rPr>
        <w:t>EaP</w:t>
      </w:r>
      <w:proofErr w:type="spellEnd"/>
      <w:r w:rsidR="003D7D42">
        <w:rPr>
          <w:rFonts w:ascii="Times New Roman" w:hAnsi="Times New Roman" w:cs="Times New Roman"/>
          <w:sz w:val="24"/>
          <w:szCs w:val="24"/>
        </w:rPr>
        <w:t xml:space="preserve"> byla politika</w:t>
      </w:r>
      <w:r>
        <w:rPr>
          <w:rFonts w:ascii="Times New Roman" w:hAnsi="Times New Roman" w:cs="Times New Roman"/>
          <w:sz w:val="24"/>
          <w:szCs w:val="24"/>
        </w:rPr>
        <w:t xml:space="preserve"> energetické bezpečnosti, která pa</w:t>
      </w:r>
      <w:r w:rsidR="003D7D42">
        <w:rPr>
          <w:rFonts w:ascii="Times New Roman" w:hAnsi="Times New Roman" w:cs="Times New Roman"/>
          <w:sz w:val="24"/>
          <w:szCs w:val="24"/>
        </w:rPr>
        <w:t>tří k progresivním politikám</w:t>
      </w:r>
      <w:r w:rsidR="00E616E0">
        <w:rPr>
          <w:rFonts w:ascii="Times New Roman" w:hAnsi="Times New Roman" w:cs="Times New Roman"/>
          <w:sz w:val="24"/>
          <w:szCs w:val="24"/>
        </w:rPr>
        <w:t xml:space="preserve"> Unie. Země </w:t>
      </w:r>
      <w:proofErr w:type="spellStart"/>
      <w:r w:rsidR="00E616E0">
        <w:rPr>
          <w:rFonts w:ascii="Times New Roman" w:hAnsi="Times New Roman" w:cs="Times New Roman"/>
          <w:sz w:val="24"/>
          <w:szCs w:val="24"/>
        </w:rPr>
        <w:t>EaP</w:t>
      </w:r>
      <w:proofErr w:type="spellEnd"/>
      <w:r w:rsidR="00E616E0">
        <w:rPr>
          <w:rFonts w:ascii="Times New Roman" w:hAnsi="Times New Roman" w:cs="Times New Roman"/>
          <w:sz w:val="24"/>
          <w:szCs w:val="24"/>
        </w:rPr>
        <w:t xml:space="preserve"> </w:t>
      </w:r>
      <w:r w:rsidR="003D7D42">
        <w:rPr>
          <w:rFonts w:ascii="Times New Roman" w:hAnsi="Times New Roman" w:cs="Times New Roman"/>
          <w:sz w:val="24"/>
          <w:szCs w:val="24"/>
        </w:rPr>
        <w:t>totiž představují</w:t>
      </w:r>
      <w:r>
        <w:rPr>
          <w:rFonts w:ascii="Times New Roman" w:hAnsi="Times New Roman" w:cs="Times New Roman"/>
          <w:sz w:val="24"/>
          <w:szCs w:val="24"/>
        </w:rPr>
        <w:t xml:space="preserve"> strategické partnery</w:t>
      </w:r>
      <w:r w:rsidR="003D7D42">
        <w:rPr>
          <w:rFonts w:ascii="Times New Roman" w:hAnsi="Times New Roman" w:cs="Times New Roman"/>
          <w:sz w:val="24"/>
          <w:szCs w:val="24"/>
        </w:rPr>
        <w:t xml:space="preserve"> v otázkách energetické bezpečnosti</w:t>
      </w:r>
      <w:r>
        <w:rPr>
          <w:rFonts w:ascii="Times New Roman" w:hAnsi="Times New Roman" w:cs="Times New Roman"/>
          <w:sz w:val="24"/>
          <w:szCs w:val="24"/>
        </w:rPr>
        <w:t xml:space="preserve"> EU. </w:t>
      </w:r>
      <w:r w:rsidR="004748C5">
        <w:rPr>
          <w:rFonts w:ascii="Times New Roman" w:hAnsi="Times New Roman" w:cs="Times New Roman"/>
          <w:sz w:val="24"/>
          <w:szCs w:val="24"/>
        </w:rPr>
        <w:t xml:space="preserve">Ukrajina je tranzitní zemí energetických surovin z Ruska. </w:t>
      </w:r>
      <w:r>
        <w:rPr>
          <w:rFonts w:ascii="Times New Roman" w:hAnsi="Times New Roman" w:cs="Times New Roman"/>
          <w:sz w:val="24"/>
          <w:szCs w:val="24"/>
        </w:rPr>
        <w:t xml:space="preserve">Země z oblasti Kavkazu, zejména </w:t>
      </w:r>
      <w:proofErr w:type="spellStart"/>
      <w:r>
        <w:rPr>
          <w:rFonts w:ascii="Times New Roman" w:hAnsi="Times New Roman" w:cs="Times New Roman"/>
          <w:sz w:val="24"/>
          <w:szCs w:val="24"/>
        </w:rPr>
        <w:t>Ázerbajdžán</w:t>
      </w:r>
      <w:proofErr w:type="spellEnd"/>
      <w:r>
        <w:rPr>
          <w:rFonts w:ascii="Times New Roman" w:hAnsi="Times New Roman" w:cs="Times New Roman"/>
          <w:sz w:val="24"/>
          <w:szCs w:val="24"/>
        </w:rPr>
        <w:t xml:space="preserve"> a Gruzie, jsou pak strategickými partnery EU při snaze o vybudování alternativní sítě energetických dodávek, za účelem posíl</w:t>
      </w:r>
      <w:r w:rsidR="00E616E0">
        <w:rPr>
          <w:rFonts w:ascii="Times New Roman" w:hAnsi="Times New Roman" w:cs="Times New Roman"/>
          <w:sz w:val="24"/>
          <w:szCs w:val="24"/>
        </w:rPr>
        <w:t>ení energetické bezpečnosti</w:t>
      </w:r>
      <w:r>
        <w:rPr>
          <w:rFonts w:ascii="Times New Roman" w:hAnsi="Times New Roman" w:cs="Times New Roman"/>
          <w:sz w:val="24"/>
          <w:szCs w:val="24"/>
        </w:rPr>
        <w:t xml:space="preserve"> a snížení závislosti na Rusku. </w:t>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 vybudování </w:t>
      </w:r>
      <w:proofErr w:type="spellStart"/>
      <w:r w:rsidR="004A6200">
        <w:rPr>
          <w:rFonts w:ascii="Times New Roman" w:hAnsi="Times New Roman" w:cs="Times New Roman"/>
          <w:sz w:val="24"/>
          <w:szCs w:val="24"/>
        </w:rPr>
        <w:t>EaP</w:t>
      </w:r>
      <w:proofErr w:type="spellEnd"/>
      <w:r>
        <w:rPr>
          <w:rFonts w:ascii="Times New Roman" w:hAnsi="Times New Roman" w:cs="Times New Roman"/>
          <w:sz w:val="24"/>
          <w:szCs w:val="24"/>
        </w:rPr>
        <w:t xml:space="preserve"> samozřejmě vedly i ryze strategické důvody, ať už se jedná o politickou nebo ekonomickou sféru. Země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v čele s Ukrajinou, která byla z počátku hlavním bodem zájmu </w:t>
      </w:r>
      <w:r w:rsidR="00E616E0">
        <w:rPr>
          <w:rFonts w:ascii="Times New Roman" w:hAnsi="Times New Roman" w:cs="Times New Roman"/>
          <w:sz w:val="24"/>
          <w:szCs w:val="24"/>
        </w:rPr>
        <w:t xml:space="preserve">EPS na východě, totiž </w:t>
      </w:r>
      <w:r>
        <w:rPr>
          <w:rFonts w:ascii="Times New Roman" w:hAnsi="Times New Roman" w:cs="Times New Roman"/>
          <w:sz w:val="24"/>
          <w:szCs w:val="24"/>
        </w:rPr>
        <w:t>představují geopoliticky významné partnery z důvodu jejich geografické a do jisté míry</w:t>
      </w:r>
      <w:r w:rsidR="003D7D42">
        <w:rPr>
          <w:rFonts w:ascii="Times New Roman" w:hAnsi="Times New Roman" w:cs="Times New Roman"/>
          <w:sz w:val="24"/>
          <w:szCs w:val="24"/>
        </w:rPr>
        <w:t xml:space="preserve"> i politické blízkosti s Ruskem</w:t>
      </w:r>
      <w:r>
        <w:rPr>
          <w:rFonts w:ascii="Times New Roman" w:hAnsi="Times New Roman" w:cs="Times New Roman"/>
          <w:sz w:val="24"/>
          <w:szCs w:val="24"/>
        </w:rPr>
        <w:t>. Ekonomický profit pro EU přináší zase ekonomická spolupráce a budoucí přístup na trh nových zemí,</w:t>
      </w:r>
      <w:r w:rsidR="009824CF">
        <w:rPr>
          <w:rFonts w:ascii="Times New Roman" w:hAnsi="Times New Roman" w:cs="Times New Roman"/>
          <w:sz w:val="24"/>
          <w:szCs w:val="24"/>
        </w:rPr>
        <w:t xml:space="preserve"> z nichž některé, jako např.</w:t>
      </w:r>
      <w:r>
        <w:rPr>
          <w:rFonts w:ascii="Times New Roman" w:hAnsi="Times New Roman" w:cs="Times New Roman"/>
          <w:sz w:val="24"/>
          <w:szCs w:val="24"/>
        </w:rPr>
        <w:t xml:space="preserve"> </w:t>
      </w:r>
      <w:proofErr w:type="spellStart"/>
      <w:r>
        <w:rPr>
          <w:rFonts w:ascii="Times New Roman" w:hAnsi="Times New Roman" w:cs="Times New Roman"/>
          <w:sz w:val="24"/>
          <w:szCs w:val="24"/>
        </w:rPr>
        <w:t>Ázerbajdžán</w:t>
      </w:r>
      <w:proofErr w:type="spellEnd"/>
      <w:r>
        <w:rPr>
          <w:rFonts w:ascii="Times New Roman" w:hAnsi="Times New Roman" w:cs="Times New Roman"/>
          <w:sz w:val="24"/>
          <w:szCs w:val="24"/>
        </w:rPr>
        <w:t>, patří k ry</w:t>
      </w:r>
      <w:r w:rsidR="009824CF">
        <w:rPr>
          <w:rFonts w:ascii="Times New Roman" w:hAnsi="Times New Roman" w:cs="Times New Roman"/>
          <w:sz w:val="24"/>
          <w:szCs w:val="24"/>
        </w:rPr>
        <w:t>chle rostoucím ekonomikám světa.</w:t>
      </w:r>
    </w:p>
    <w:p w:rsidR="00E607EB" w:rsidRDefault="00E607EB" w:rsidP="00E10042">
      <w:pPr>
        <w:pStyle w:val="Nadpis1"/>
      </w:pPr>
      <w:bookmarkStart w:id="77" w:name="_Toc419309433"/>
      <w:bookmarkStart w:id="78" w:name="_Toc419323336"/>
    </w:p>
    <w:p w:rsidR="007F2B4E" w:rsidRDefault="007F2B4E" w:rsidP="00E10042">
      <w:pPr>
        <w:pStyle w:val="Nadpis1"/>
      </w:pPr>
    </w:p>
    <w:p w:rsidR="00E10042" w:rsidRPr="00EF39C5" w:rsidRDefault="00E10042" w:rsidP="00E10042">
      <w:pPr>
        <w:pStyle w:val="Nadpis2"/>
      </w:pPr>
      <w:bookmarkStart w:id="79" w:name="_Toc422690735"/>
      <w:bookmarkStart w:id="80" w:name="_Toc422692997"/>
      <w:bookmarkStart w:id="81" w:name="_Toc422756589"/>
      <w:bookmarkStart w:id="82" w:name="_Toc422829134"/>
      <w:bookmarkStart w:id="83" w:name="_Toc422913917"/>
      <w:bookmarkStart w:id="84" w:name="_Toc422914360"/>
      <w:bookmarkStart w:id="85" w:name="_Toc422914859"/>
      <w:r>
        <w:lastRenderedPageBreak/>
        <w:t xml:space="preserve">1.2. </w:t>
      </w:r>
      <w:r w:rsidRPr="00EF39C5">
        <w:t>Institucionální struktura Východního partnerství</w:t>
      </w:r>
      <w:bookmarkEnd w:id="77"/>
      <w:bookmarkEnd w:id="78"/>
      <w:bookmarkEnd w:id="79"/>
      <w:bookmarkEnd w:id="80"/>
      <w:bookmarkEnd w:id="81"/>
      <w:bookmarkEnd w:id="82"/>
      <w:bookmarkEnd w:id="83"/>
      <w:bookmarkEnd w:id="84"/>
      <w:bookmarkEnd w:id="85"/>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již bylo řečeno výše, spolupráce v rámci </w:t>
      </w:r>
      <w:proofErr w:type="spellStart"/>
      <w:r w:rsidR="003D7D42">
        <w:rPr>
          <w:rFonts w:ascii="Times New Roman" w:hAnsi="Times New Roman" w:cs="Times New Roman"/>
          <w:sz w:val="24"/>
          <w:szCs w:val="24"/>
        </w:rPr>
        <w:t>EaP</w:t>
      </w:r>
      <w:proofErr w:type="spellEnd"/>
      <w:r w:rsidR="00E616E0">
        <w:rPr>
          <w:rFonts w:ascii="Times New Roman" w:hAnsi="Times New Roman" w:cs="Times New Roman"/>
          <w:sz w:val="24"/>
          <w:szCs w:val="24"/>
        </w:rPr>
        <w:t xml:space="preserve"> probíhá </w:t>
      </w:r>
      <w:r>
        <w:rPr>
          <w:rFonts w:ascii="Times New Roman" w:hAnsi="Times New Roman" w:cs="Times New Roman"/>
          <w:sz w:val="24"/>
          <w:szCs w:val="24"/>
        </w:rPr>
        <w:t>formou rozvoje dvoustrannýc</w:t>
      </w:r>
      <w:r w:rsidR="00E616E0">
        <w:rPr>
          <w:rFonts w:ascii="Times New Roman" w:hAnsi="Times New Roman" w:cs="Times New Roman"/>
          <w:sz w:val="24"/>
          <w:szCs w:val="24"/>
        </w:rPr>
        <w:t xml:space="preserve">h vztahů mezi EU a </w:t>
      </w:r>
      <w:r>
        <w:rPr>
          <w:rFonts w:ascii="Times New Roman" w:hAnsi="Times New Roman" w:cs="Times New Roman"/>
          <w:sz w:val="24"/>
          <w:szCs w:val="24"/>
        </w:rPr>
        <w:t xml:space="preserve">partnerskými státy, </w:t>
      </w:r>
      <w:r w:rsidR="00E616E0">
        <w:rPr>
          <w:rFonts w:ascii="Times New Roman" w:hAnsi="Times New Roman" w:cs="Times New Roman"/>
          <w:sz w:val="24"/>
          <w:szCs w:val="24"/>
        </w:rPr>
        <w:t>doplněnou o multilaterální dimenzi</w:t>
      </w:r>
      <w:r>
        <w:rPr>
          <w:rFonts w:ascii="Times New Roman" w:hAnsi="Times New Roman" w:cs="Times New Roman"/>
          <w:sz w:val="24"/>
          <w:szCs w:val="24"/>
        </w:rPr>
        <w:t xml:space="preserve"> spolupráce, která v jednotlivých vícestranných uskupeních sdružuje zástupce </w:t>
      </w:r>
      <w:r w:rsidR="00E616E0">
        <w:rPr>
          <w:rFonts w:ascii="Times New Roman" w:hAnsi="Times New Roman" w:cs="Times New Roman"/>
          <w:sz w:val="24"/>
          <w:szCs w:val="24"/>
        </w:rPr>
        <w:t xml:space="preserve">všech zúčastněných </w:t>
      </w:r>
      <w:r>
        <w:rPr>
          <w:rFonts w:ascii="Times New Roman" w:hAnsi="Times New Roman" w:cs="Times New Roman"/>
          <w:sz w:val="24"/>
          <w:szCs w:val="24"/>
        </w:rPr>
        <w:t xml:space="preserve">v celek, čímž podporuje zdárné fungování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Níže se tak budu snažit alespoň v krátkosti představit jednotlivé úrovně bilaterální i multilaterální spolupráce.</w:t>
      </w:r>
    </w:p>
    <w:p w:rsidR="002F5AD7" w:rsidRDefault="002F5AD7" w:rsidP="00E10042">
      <w:pPr>
        <w:pStyle w:val="Nadpis3"/>
      </w:pPr>
      <w:bookmarkStart w:id="86" w:name="_Toc419309434"/>
      <w:bookmarkStart w:id="87" w:name="_Toc419323337"/>
      <w:bookmarkStart w:id="88" w:name="_Toc422690736"/>
      <w:bookmarkStart w:id="89" w:name="_Toc422692998"/>
      <w:bookmarkStart w:id="90" w:name="_Toc422756590"/>
    </w:p>
    <w:p w:rsidR="00E10042" w:rsidRDefault="00E10042" w:rsidP="00E10042">
      <w:pPr>
        <w:pStyle w:val="Nadpis3"/>
      </w:pPr>
      <w:bookmarkStart w:id="91" w:name="_Toc422829135"/>
      <w:bookmarkStart w:id="92" w:name="_Toc422913918"/>
      <w:bookmarkStart w:id="93" w:name="_Toc422914361"/>
      <w:bookmarkStart w:id="94" w:name="_Toc422914860"/>
      <w:r>
        <w:t>1.2.1. Bilaterální dimenze Východního partnerství</w:t>
      </w:r>
      <w:bookmarkEnd w:id="86"/>
      <w:bookmarkEnd w:id="87"/>
      <w:bookmarkEnd w:id="88"/>
      <w:bookmarkEnd w:id="89"/>
      <w:bookmarkEnd w:id="90"/>
      <w:bookmarkEnd w:id="91"/>
      <w:bookmarkEnd w:id="92"/>
      <w:bookmarkEnd w:id="93"/>
      <w:bookmarkEnd w:id="94"/>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Základním cílem bilater</w:t>
      </w:r>
      <w:r w:rsidR="009824CF">
        <w:rPr>
          <w:rFonts w:ascii="Times New Roman" w:hAnsi="Times New Roman" w:cs="Times New Roman"/>
          <w:sz w:val="24"/>
          <w:szCs w:val="24"/>
        </w:rPr>
        <w:t>ální dimenze</w:t>
      </w:r>
      <w:r>
        <w:rPr>
          <w:rFonts w:ascii="Times New Roman" w:hAnsi="Times New Roman" w:cs="Times New Roman"/>
          <w:sz w:val="24"/>
          <w:szCs w:val="24"/>
        </w:rPr>
        <w:t xml:space="preserve"> </w:t>
      </w:r>
      <w:proofErr w:type="spellStart"/>
      <w:r w:rsidR="002F5AD7">
        <w:rPr>
          <w:rFonts w:ascii="Times New Roman" w:hAnsi="Times New Roman" w:cs="Times New Roman"/>
          <w:sz w:val="24"/>
          <w:szCs w:val="24"/>
        </w:rPr>
        <w:t>EaP</w:t>
      </w:r>
      <w:proofErr w:type="spellEnd"/>
      <w:r>
        <w:rPr>
          <w:rFonts w:ascii="Times New Roman" w:hAnsi="Times New Roman" w:cs="Times New Roman"/>
          <w:sz w:val="24"/>
          <w:szCs w:val="24"/>
        </w:rPr>
        <w:t xml:space="preserve"> je přiblížení politických a </w:t>
      </w:r>
      <w:r w:rsidR="00E616E0">
        <w:rPr>
          <w:rFonts w:ascii="Times New Roman" w:hAnsi="Times New Roman" w:cs="Times New Roman"/>
          <w:sz w:val="24"/>
          <w:szCs w:val="24"/>
        </w:rPr>
        <w:t>ekonomických vztahů</w:t>
      </w:r>
      <w:r>
        <w:rPr>
          <w:rFonts w:ascii="Times New Roman" w:hAnsi="Times New Roman" w:cs="Times New Roman"/>
          <w:sz w:val="24"/>
          <w:szCs w:val="24"/>
        </w:rPr>
        <w:t xml:space="preserve"> partnerských států a EU. K tomuto účelu směřuje vytváření a provádění </w:t>
      </w:r>
      <w:r w:rsidR="003D7D42">
        <w:rPr>
          <w:rFonts w:ascii="Times New Roman" w:hAnsi="Times New Roman" w:cs="Times New Roman"/>
          <w:sz w:val="24"/>
          <w:szCs w:val="24"/>
        </w:rPr>
        <w:t>AA</w:t>
      </w:r>
      <w:r>
        <w:rPr>
          <w:rFonts w:ascii="Times New Roman" w:hAnsi="Times New Roman" w:cs="Times New Roman"/>
          <w:sz w:val="24"/>
          <w:szCs w:val="24"/>
        </w:rPr>
        <w:t xml:space="preserve"> a vytvoření komplexních </w:t>
      </w:r>
      <w:r w:rsidR="003D7D42">
        <w:rPr>
          <w:rFonts w:ascii="Times New Roman" w:hAnsi="Times New Roman" w:cs="Times New Roman"/>
          <w:sz w:val="24"/>
          <w:szCs w:val="24"/>
        </w:rPr>
        <w:t>FTA</w:t>
      </w:r>
      <w:r>
        <w:rPr>
          <w:rFonts w:ascii="Times New Roman" w:hAnsi="Times New Roman" w:cs="Times New Roman"/>
          <w:sz w:val="24"/>
          <w:szCs w:val="24"/>
        </w:rPr>
        <w:t xml:space="preserve"> mezi jednotlivými aktéry. </w:t>
      </w:r>
      <w:r w:rsidR="003D7D42">
        <w:rPr>
          <w:rFonts w:ascii="Times New Roman" w:hAnsi="Times New Roman" w:cs="Times New Roman"/>
          <w:sz w:val="24"/>
          <w:szCs w:val="24"/>
        </w:rPr>
        <w:t>Rozsah účasti</w:t>
      </w:r>
      <w:r>
        <w:rPr>
          <w:rFonts w:ascii="Times New Roman" w:hAnsi="Times New Roman" w:cs="Times New Roman"/>
          <w:sz w:val="24"/>
          <w:szCs w:val="24"/>
        </w:rPr>
        <w:t xml:space="preserve"> jednotlivých partnerských zemí v rámci bilaterálních </w:t>
      </w:r>
      <w:r w:rsidR="00E616E0">
        <w:rPr>
          <w:rFonts w:ascii="Times New Roman" w:hAnsi="Times New Roman" w:cs="Times New Roman"/>
          <w:sz w:val="24"/>
          <w:szCs w:val="24"/>
        </w:rPr>
        <w:t>vztahů s EU se liší</w:t>
      </w:r>
      <w:r>
        <w:rPr>
          <w:rFonts w:ascii="Times New Roman" w:hAnsi="Times New Roman" w:cs="Times New Roman"/>
          <w:sz w:val="24"/>
          <w:szCs w:val="24"/>
        </w:rPr>
        <w:t xml:space="preserve"> v závislosti na jejich vnitrozemské politické a ekonomické situaci a také na jejich ochotě ke spolupráci. Výsledkem tak je, že </w:t>
      </w:r>
      <w:r w:rsidR="009A7A52">
        <w:rPr>
          <w:rFonts w:ascii="Times New Roman" w:hAnsi="Times New Roman" w:cs="Times New Roman"/>
          <w:sz w:val="24"/>
          <w:szCs w:val="24"/>
        </w:rPr>
        <w:t>např.</w:t>
      </w:r>
      <w:r>
        <w:rPr>
          <w:rFonts w:ascii="Times New Roman" w:hAnsi="Times New Roman" w:cs="Times New Roman"/>
          <w:sz w:val="24"/>
          <w:szCs w:val="24"/>
        </w:rPr>
        <w:t xml:space="preserve"> Bělorusko se bilaterální dimenze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v podstatě nezúčastňuje.</w:t>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Základním nástrojem EU při utváření bilateráln</w:t>
      </w:r>
      <w:r w:rsidR="003D7D42">
        <w:rPr>
          <w:rFonts w:ascii="Times New Roman" w:hAnsi="Times New Roman" w:cs="Times New Roman"/>
          <w:sz w:val="24"/>
          <w:szCs w:val="24"/>
        </w:rPr>
        <w:t>í spolupráce</w:t>
      </w:r>
      <w:r>
        <w:rPr>
          <w:rFonts w:ascii="Times New Roman" w:hAnsi="Times New Roman" w:cs="Times New Roman"/>
          <w:sz w:val="24"/>
          <w:szCs w:val="24"/>
        </w:rPr>
        <w:t xml:space="preserve"> jsou </w:t>
      </w:r>
      <w:r w:rsidR="003D7D42">
        <w:rPr>
          <w:rFonts w:ascii="Times New Roman" w:hAnsi="Times New Roman" w:cs="Times New Roman"/>
          <w:sz w:val="24"/>
          <w:szCs w:val="24"/>
        </w:rPr>
        <w:t>tedy AA</w:t>
      </w:r>
      <w:r>
        <w:rPr>
          <w:rFonts w:ascii="Times New Roman" w:hAnsi="Times New Roman" w:cs="Times New Roman"/>
          <w:sz w:val="24"/>
          <w:szCs w:val="24"/>
        </w:rPr>
        <w:t xml:space="preserve">. Jedná se o mezinárodní dohody mezi EU </w:t>
      </w:r>
      <w:r w:rsidR="009824CF">
        <w:rPr>
          <w:rFonts w:ascii="Times New Roman" w:hAnsi="Times New Roman" w:cs="Times New Roman"/>
          <w:sz w:val="24"/>
          <w:szCs w:val="24"/>
        </w:rPr>
        <w:t xml:space="preserve">a </w:t>
      </w:r>
      <w:r>
        <w:rPr>
          <w:rFonts w:ascii="Times New Roman" w:hAnsi="Times New Roman" w:cs="Times New Roman"/>
          <w:sz w:val="24"/>
          <w:szCs w:val="24"/>
        </w:rPr>
        <w:t xml:space="preserve">třetím </w:t>
      </w:r>
      <w:r w:rsidR="003D7D42">
        <w:rPr>
          <w:rFonts w:ascii="Times New Roman" w:hAnsi="Times New Roman" w:cs="Times New Roman"/>
          <w:sz w:val="24"/>
          <w:szCs w:val="24"/>
        </w:rPr>
        <w:t>státem</w:t>
      </w:r>
      <w:r>
        <w:rPr>
          <w:rFonts w:ascii="Times New Roman" w:hAnsi="Times New Roman" w:cs="Times New Roman"/>
          <w:sz w:val="24"/>
          <w:szCs w:val="24"/>
        </w:rPr>
        <w:t>, které vytvářejí základní rámec k vzájemn</w:t>
      </w:r>
      <w:r w:rsidR="003D7D42">
        <w:rPr>
          <w:rFonts w:ascii="Times New Roman" w:hAnsi="Times New Roman" w:cs="Times New Roman"/>
          <w:sz w:val="24"/>
          <w:szCs w:val="24"/>
        </w:rPr>
        <w:t xml:space="preserve">ým </w:t>
      </w:r>
      <w:r w:rsidR="009824CF">
        <w:rPr>
          <w:rFonts w:ascii="Times New Roman" w:hAnsi="Times New Roman" w:cs="Times New Roman"/>
          <w:sz w:val="24"/>
          <w:szCs w:val="24"/>
        </w:rPr>
        <w:t xml:space="preserve">bilaterálním </w:t>
      </w:r>
      <w:r w:rsidR="003D7D42">
        <w:rPr>
          <w:rFonts w:ascii="Times New Roman" w:hAnsi="Times New Roman" w:cs="Times New Roman"/>
          <w:sz w:val="24"/>
          <w:szCs w:val="24"/>
        </w:rPr>
        <w:t>vztahům</w:t>
      </w:r>
      <w:r>
        <w:rPr>
          <w:rFonts w:ascii="Times New Roman" w:hAnsi="Times New Roman" w:cs="Times New Roman"/>
          <w:sz w:val="24"/>
          <w:szCs w:val="24"/>
        </w:rPr>
        <w:t xml:space="preserve">. </w:t>
      </w:r>
      <w:r w:rsidR="003D7D42">
        <w:rPr>
          <w:rFonts w:ascii="Times New Roman" w:hAnsi="Times New Roman" w:cs="Times New Roman"/>
          <w:sz w:val="24"/>
          <w:szCs w:val="24"/>
        </w:rPr>
        <w:t>AA</w:t>
      </w:r>
      <w:r>
        <w:rPr>
          <w:rFonts w:ascii="Times New Roman" w:hAnsi="Times New Roman" w:cs="Times New Roman"/>
          <w:sz w:val="24"/>
          <w:szCs w:val="24"/>
        </w:rPr>
        <w:t xml:space="preserve"> v rámci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mají nahradit dosavadní smluvní vztahy, k</w:t>
      </w:r>
      <w:r w:rsidR="009A7A52">
        <w:rPr>
          <w:rFonts w:ascii="Times New Roman" w:hAnsi="Times New Roman" w:cs="Times New Roman"/>
          <w:sz w:val="24"/>
          <w:szCs w:val="24"/>
        </w:rPr>
        <w:t>teré jsou postavené na PCA.</w:t>
      </w:r>
      <w:r>
        <w:rPr>
          <w:rFonts w:ascii="Times New Roman" w:hAnsi="Times New Roman" w:cs="Times New Roman"/>
          <w:sz w:val="24"/>
          <w:szCs w:val="24"/>
        </w:rPr>
        <w:t xml:space="preserve"> </w:t>
      </w:r>
      <w:r w:rsidR="003D7D42">
        <w:rPr>
          <w:rFonts w:ascii="Times New Roman" w:hAnsi="Times New Roman" w:cs="Times New Roman"/>
          <w:sz w:val="24"/>
          <w:szCs w:val="24"/>
        </w:rPr>
        <w:t>AA</w:t>
      </w:r>
      <w:r>
        <w:rPr>
          <w:rFonts w:ascii="Times New Roman" w:hAnsi="Times New Roman" w:cs="Times New Roman"/>
          <w:sz w:val="24"/>
          <w:szCs w:val="24"/>
        </w:rPr>
        <w:t xml:space="preserve"> zajišťují politickou vazbu obou stran a také významnou ekonomickou kooperaci.</w:t>
      </w:r>
      <w:r w:rsidR="00FD0F1E">
        <w:rPr>
          <w:rFonts w:ascii="Times New Roman" w:hAnsi="Times New Roman" w:cs="Times New Roman"/>
          <w:sz w:val="24"/>
          <w:szCs w:val="24"/>
        </w:rPr>
        <w:t xml:space="preserve"> Blíže se budu AA věnovat v dalším textu.</w:t>
      </w:r>
    </w:p>
    <w:p w:rsidR="001121F9" w:rsidRDefault="001121F9" w:rsidP="00E10042">
      <w:pPr>
        <w:spacing w:after="0" w:line="360" w:lineRule="auto"/>
        <w:ind w:firstLine="709"/>
        <w:jc w:val="both"/>
        <w:rPr>
          <w:rStyle w:val="hps"/>
          <w:rFonts w:ascii="Times New Roman" w:hAnsi="Times New Roman" w:cs="Times New Roman"/>
          <w:sz w:val="24"/>
          <w:szCs w:val="24"/>
        </w:rPr>
      </w:pPr>
    </w:p>
    <w:p w:rsidR="00E10042" w:rsidRPr="001C0E61" w:rsidRDefault="009824CF" w:rsidP="00E10042">
      <w:pPr>
        <w:spacing w:after="0" w:line="360" w:lineRule="auto"/>
        <w:ind w:firstLine="709"/>
        <w:jc w:val="both"/>
        <w:rPr>
          <w:rFonts w:ascii="Times New Roman" w:hAnsi="Times New Roman" w:cs="Times New Roman"/>
          <w:sz w:val="24"/>
          <w:szCs w:val="24"/>
        </w:rPr>
      </w:pPr>
      <w:r>
        <w:rPr>
          <w:rStyle w:val="hps"/>
          <w:rFonts w:ascii="Times New Roman" w:hAnsi="Times New Roman" w:cs="Times New Roman"/>
          <w:sz w:val="24"/>
          <w:szCs w:val="24"/>
        </w:rPr>
        <w:t>AA</w:t>
      </w:r>
      <w:r w:rsidR="00E10042">
        <w:rPr>
          <w:rStyle w:val="hps"/>
          <w:rFonts w:ascii="Times New Roman" w:hAnsi="Times New Roman" w:cs="Times New Roman"/>
          <w:sz w:val="24"/>
          <w:szCs w:val="24"/>
        </w:rPr>
        <w:t xml:space="preserve"> se zeměmi</w:t>
      </w:r>
      <w:r w:rsidR="00E10042" w:rsidRPr="001C0E61">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EaP</w:t>
      </w:r>
      <w:proofErr w:type="spellEnd"/>
      <w:r w:rsidR="00E10042">
        <w:rPr>
          <w:rStyle w:val="hps"/>
          <w:rFonts w:ascii="Times New Roman" w:hAnsi="Times New Roman" w:cs="Times New Roman"/>
          <w:sz w:val="24"/>
          <w:szCs w:val="24"/>
        </w:rPr>
        <w:t xml:space="preserve"> se skládají</w:t>
      </w:r>
      <w:r w:rsidR="00E10042" w:rsidRPr="001C0E61">
        <w:rPr>
          <w:rStyle w:val="hps"/>
          <w:rFonts w:ascii="Times New Roman" w:hAnsi="Times New Roman" w:cs="Times New Roman"/>
          <w:sz w:val="24"/>
          <w:szCs w:val="24"/>
        </w:rPr>
        <w:t xml:space="preserve"> ze čtyř</w:t>
      </w:r>
      <w:r w:rsidR="00E10042" w:rsidRPr="001C0E61">
        <w:rPr>
          <w:rFonts w:ascii="Times New Roman" w:hAnsi="Times New Roman" w:cs="Times New Roman"/>
          <w:sz w:val="24"/>
          <w:szCs w:val="24"/>
        </w:rPr>
        <w:t xml:space="preserve"> </w:t>
      </w:r>
      <w:r w:rsidR="00E10042" w:rsidRPr="001C0E61">
        <w:rPr>
          <w:rStyle w:val="hps"/>
          <w:rFonts w:ascii="Times New Roman" w:hAnsi="Times New Roman" w:cs="Times New Roman"/>
          <w:sz w:val="24"/>
          <w:szCs w:val="24"/>
        </w:rPr>
        <w:t>obecných kapitol</w:t>
      </w:r>
      <w:r w:rsidR="00E10042" w:rsidRPr="001C0E61">
        <w:rPr>
          <w:rFonts w:ascii="Times New Roman" w:hAnsi="Times New Roman" w:cs="Times New Roman"/>
          <w:sz w:val="24"/>
          <w:szCs w:val="24"/>
        </w:rPr>
        <w:t xml:space="preserve">: </w:t>
      </w:r>
    </w:p>
    <w:p w:rsidR="00E10042" w:rsidRDefault="00E10042" w:rsidP="00E10042">
      <w:pPr>
        <w:pStyle w:val="Odstavecseseznamem"/>
        <w:numPr>
          <w:ilvl w:val="0"/>
          <w:numId w:val="7"/>
        </w:numPr>
        <w:spacing w:after="0" w:line="360" w:lineRule="auto"/>
        <w:jc w:val="both"/>
        <w:rPr>
          <w:rFonts w:ascii="Times New Roman" w:hAnsi="Times New Roman" w:cs="Times New Roman"/>
          <w:sz w:val="24"/>
          <w:szCs w:val="24"/>
        </w:rPr>
      </w:pPr>
      <w:r w:rsidRPr="001F4035">
        <w:rPr>
          <w:rFonts w:ascii="Times New Roman" w:hAnsi="Times New Roman" w:cs="Times New Roman"/>
          <w:sz w:val="24"/>
          <w:szCs w:val="24"/>
        </w:rPr>
        <w:t xml:space="preserve">Společná zahraniční </w:t>
      </w:r>
      <w:r w:rsidRPr="001F4035">
        <w:rPr>
          <w:rStyle w:val="hps"/>
          <w:rFonts w:ascii="Times New Roman" w:hAnsi="Times New Roman" w:cs="Times New Roman"/>
          <w:sz w:val="24"/>
          <w:szCs w:val="24"/>
        </w:rPr>
        <w:t>a bezpečnostní politika</w:t>
      </w:r>
      <w:r w:rsidRPr="001F4035">
        <w:rPr>
          <w:rFonts w:ascii="Times New Roman" w:hAnsi="Times New Roman" w:cs="Times New Roman"/>
          <w:sz w:val="24"/>
          <w:szCs w:val="24"/>
        </w:rPr>
        <w:t xml:space="preserve">; </w:t>
      </w:r>
    </w:p>
    <w:p w:rsidR="00E10042" w:rsidRPr="001F4035" w:rsidRDefault="00E10042" w:rsidP="00E10042">
      <w:pPr>
        <w:pStyle w:val="Odstavecseseznamem"/>
        <w:numPr>
          <w:ilvl w:val="0"/>
          <w:numId w:val="7"/>
        </w:numPr>
        <w:spacing w:after="0" w:line="360" w:lineRule="auto"/>
        <w:jc w:val="both"/>
        <w:rPr>
          <w:rFonts w:ascii="Times New Roman" w:hAnsi="Times New Roman" w:cs="Times New Roman"/>
          <w:sz w:val="24"/>
          <w:szCs w:val="24"/>
        </w:rPr>
      </w:pPr>
      <w:r w:rsidRPr="001F4035">
        <w:rPr>
          <w:rStyle w:val="hps"/>
          <w:rFonts w:ascii="Times New Roman" w:hAnsi="Times New Roman" w:cs="Times New Roman"/>
          <w:sz w:val="24"/>
          <w:szCs w:val="24"/>
        </w:rPr>
        <w:t>Spravedlnost a</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vnitřní věci</w:t>
      </w:r>
      <w:r w:rsidRPr="001F4035">
        <w:rPr>
          <w:rFonts w:ascii="Times New Roman" w:hAnsi="Times New Roman" w:cs="Times New Roman"/>
          <w:sz w:val="24"/>
          <w:szCs w:val="24"/>
        </w:rPr>
        <w:t>;</w:t>
      </w:r>
    </w:p>
    <w:p w:rsidR="00E10042" w:rsidRPr="001F4035" w:rsidRDefault="00E10042" w:rsidP="00E10042">
      <w:pPr>
        <w:pStyle w:val="Odstavecseseznamem"/>
        <w:numPr>
          <w:ilvl w:val="0"/>
          <w:numId w:val="7"/>
        </w:numPr>
        <w:spacing w:after="0" w:line="360" w:lineRule="auto"/>
        <w:jc w:val="both"/>
        <w:rPr>
          <w:rFonts w:ascii="Times New Roman" w:hAnsi="Times New Roman" w:cs="Times New Roman"/>
          <w:sz w:val="24"/>
          <w:szCs w:val="24"/>
        </w:rPr>
      </w:pPr>
      <w:r w:rsidRPr="001F4035">
        <w:rPr>
          <w:rFonts w:ascii="Times New Roman" w:hAnsi="Times New Roman" w:cs="Times New Roman"/>
          <w:sz w:val="24"/>
          <w:szCs w:val="24"/>
        </w:rPr>
        <w:t xml:space="preserve">Prohloubená a komplexní </w:t>
      </w:r>
      <w:r w:rsidRPr="001F4035">
        <w:rPr>
          <w:rStyle w:val="hps"/>
          <w:rFonts w:ascii="Times New Roman" w:hAnsi="Times New Roman" w:cs="Times New Roman"/>
          <w:sz w:val="24"/>
          <w:szCs w:val="24"/>
        </w:rPr>
        <w:t>zóna volného obchodu</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w:t>
      </w:r>
      <w:r w:rsidRPr="001F4035">
        <w:rPr>
          <w:rFonts w:ascii="Times New Roman" w:hAnsi="Times New Roman" w:cs="Times New Roman"/>
          <w:sz w:val="24"/>
          <w:szCs w:val="24"/>
        </w:rPr>
        <w:t xml:space="preserve">DCFTA); </w:t>
      </w:r>
    </w:p>
    <w:p w:rsidR="00E10042" w:rsidRPr="001F4035" w:rsidRDefault="00E10042" w:rsidP="00E10042">
      <w:pPr>
        <w:pStyle w:val="Odstavecseseznamem"/>
        <w:numPr>
          <w:ilvl w:val="0"/>
          <w:numId w:val="7"/>
        </w:numPr>
        <w:spacing w:after="0" w:line="360" w:lineRule="auto"/>
        <w:jc w:val="both"/>
        <w:rPr>
          <w:rFonts w:ascii="Times New Roman" w:hAnsi="Times New Roman" w:cs="Times New Roman"/>
          <w:sz w:val="24"/>
          <w:szCs w:val="24"/>
        </w:rPr>
      </w:pPr>
      <w:r w:rsidRPr="001F4035">
        <w:rPr>
          <w:rStyle w:val="hps"/>
          <w:rFonts w:ascii="Times New Roman" w:hAnsi="Times New Roman" w:cs="Times New Roman"/>
          <w:sz w:val="24"/>
          <w:szCs w:val="24"/>
        </w:rPr>
        <w:t>Čtvrtá kapitola pokrývá</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celou řadu</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otázek,</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včetně životního prostředí,</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vědy</w:t>
      </w:r>
      <w:r w:rsidRPr="001F4035">
        <w:rPr>
          <w:rFonts w:ascii="Times New Roman" w:hAnsi="Times New Roman" w:cs="Times New Roman"/>
          <w:sz w:val="24"/>
          <w:szCs w:val="24"/>
        </w:rPr>
        <w:t xml:space="preserve">, </w:t>
      </w:r>
      <w:r w:rsidRPr="001F4035">
        <w:rPr>
          <w:rStyle w:val="hps"/>
          <w:rFonts w:ascii="Times New Roman" w:hAnsi="Times New Roman" w:cs="Times New Roman"/>
          <w:sz w:val="24"/>
          <w:szCs w:val="24"/>
        </w:rPr>
        <w:t>doprav</w:t>
      </w:r>
      <w:r>
        <w:rPr>
          <w:rStyle w:val="hps"/>
          <w:rFonts w:ascii="Times New Roman" w:hAnsi="Times New Roman" w:cs="Times New Roman"/>
          <w:sz w:val="24"/>
          <w:szCs w:val="24"/>
        </w:rPr>
        <w:t>y</w:t>
      </w:r>
      <w:r>
        <w:rPr>
          <w:rFonts w:ascii="Times New Roman" w:hAnsi="Times New Roman" w:cs="Times New Roman"/>
          <w:sz w:val="24"/>
          <w:szCs w:val="24"/>
        </w:rPr>
        <w:t>, kultury či</w:t>
      </w:r>
      <w:r w:rsidRPr="001F4035">
        <w:rPr>
          <w:rStyle w:val="hps"/>
          <w:rFonts w:ascii="Times New Roman" w:hAnsi="Times New Roman" w:cs="Times New Roman"/>
          <w:sz w:val="24"/>
          <w:szCs w:val="24"/>
        </w:rPr>
        <w:t xml:space="preserve"> vzdělá</w:t>
      </w:r>
      <w:r>
        <w:rPr>
          <w:rStyle w:val="hps"/>
          <w:rFonts w:ascii="Times New Roman" w:hAnsi="Times New Roman" w:cs="Times New Roman"/>
          <w:sz w:val="24"/>
          <w:szCs w:val="24"/>
        </w:rPr>
        <w:t>vá</w:t>
      </w:r>
      <w:r w:rsidRPr="001F4035">
        <w:rPr>
          <w:rStyle w:val="hps"/>
          <w:rFonts w:ascii="Times New Roman" w:hAnsi="Times New Roman" w:cs="Times New Roman"/>
          <w:sz w:val="24"/>
          <w:szCs w:val="24"/>
        </w:rPr>
        <w:t>ní</w:t>
      </w:r>
      <w:r w:rsidRPr="001F4035">
        <w:rPr>
          <w:rFonts w:ascii="Times New Roman" w:hAnsi="Times New Roman" w:cs="Times New Roman"/>
          <w:sz w:val="24"/>
          <w:szCs w:val="24"/>
        </w:rPr>
        <w:t>.</w:t>
      </w:r>
      <w:r w:rsidRPr="001C0E61">
        <w:rPr>
          <w:rStyle w:val="Znakapoznpodarou"/>
          <w:rFonts w:ascii="Times New Roman" w:hAnsi="Times New Roman" w:cs="Times New Roman"/>
          <w:sz w:val="24"/>
          <w:szCs w:val="24"/>
        </w:rPr>
        <w:footnoteReference w:id="10"/>
      </w:r>
    </w:p>
    <w:p w:rsidR="009A7A52" w:rsidRDefault="009A7A52" w:rsidP="00E10042">
      <w:pPr>
        <w:spacing w:after="0" w:line="360" w:lineRule="auto"/>
        <w:ind w:firstLine="709"/>
        <w:jc w:val="both"/>
        <w:rPr>
          <w:rFonts w:ascii="Times New Roman" w:hAnsi="Times New Roman" w:cs="Times New Roman"/>
          <w:sz w:val="24"/>
          <w:szCs w:val="24"/>
        </w:rPr>
      </w:pP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 dalším klíčovým cílům patří liberalizace vízového režimu mezi Unií a partnerskými státy. Jedná se přirozeně o dlouhodobý projekt, který je součástí programu Globálního přístupu k migraci, a jež by měl postupovat od zjednoduš</w:t>
      </w:r>
      <w:r w:rsidR="009A7A52">
        <w:rPr>
          <w:rFonts w:ascii="Times New Roman" w:hAnsi="Times New Roman" w:cs="Times New Roman"/>
          <w:sz w:val="24"/>
          <w:szCs w:val="24"/>
        </w:rPr>
        <w:t>ová</w:t>
      </w:r>
      <w:r>
        <w:rPr>
          <w:rFonts w:ascii="Times New Roman" w:hAnsi="Times New Roman" w:cs="Times New Roman"/>
          <w:sz w:val="24"/>
          <w:szCs w:val="24"/>
        </w:rPr>
        <w:t xml:space="preserve">ní vízového režimu </w:t>
      </w:r>
      <w:r w:rsidR="00DD238B">
        <w:rPr>
          <w:rFonts w:ascii="Times New Roman" w:hAnsi="Times New Roman" w:cs="Times New Roman"/>
          <w:sz w:val="24"/>
          <w:szCs w:val="24"/>
        </w:rPr>
        <w:t xml:space="preserve">a </w:t>
      </w:r>
      <w:proofErr w:type="spellStart"/>
      <w:r w:rsidR="009A7A52">
        <w:rPr>
          <w:rFonts w:ascii="Times New Roman" w:hAnsi="Times New Roman" w:cs="Times New Roman"/>
          <w:sz w:val="24"/>
          <w:szCs w:val="24"/>
        </w:rPr>
        <w:t>r</w:t>
      </w:r>
      <w:r w:rsidR="00DD238B">
        <w:rPr>
          <w:rFonts w:ascii="Times New Roman" w:hAnsi="Times New Roman" w:cs="Times New Roman"/>
          <w:sz w:val="24"/>
          <w:szCs w:val="24"/>
        </w:rPr>
        <w:t>eadmisních</w:t>
      </w:r>
      <w:proofErr w:type="spellEnd"/>
      <w:r w:rsidR="00DD238B">
        <w:rPr>
          <w:rFonts w:ascii="Times New Roman" w:hAnsi="Times New Roman" w:cs="Times New Roman"/>
          <w:sz w:val="24"/>
          <w:szCs w:val="24"/>
        </w:rPr>
        <w:t xml:space="preserve"> dohod </w:t>
      </w:r>
      <w:r>
        <w:rPr>
          <w:rFonts w:ascii="Times New Roman" w:hAnsi="Times New Roman" w:cs="Times New Roman"/>
          <w:sz w:val="24"/>
          <w:szCs w:val="24"/>
        </w:rPr>
        <w:t xml:space="preserve">až k jeho úplnému odstranění. K tomu by mohlo dojít pomocí legislativní </w:t>
      </w:r>
      <w:r>
        <w:rPr>
          <w:rFonts w:ascii="Times New Roman" w:hAnsi="Times New Roman" w:cs="Times New Roman"/>
          <w:sz w:val="24"/>
          <w:szCs w:val="24"/>
        </w:rPr>
        <w:lastRenderedPageBreak/>
        <w:t>harmonizace a také za předpokladu, že budou vybudovány podmínky pro dobře řízenou a bezpečnou mobilitu, tzn. zvýšení schopnosti úřadů partnerských zemí kontrolovat a zamezovat nelegální migrac</w:t>
      </w:r>
      <w:r w:rsidR="00DD238B">
        <w:rPr>
          <w:rFonts w:ascii="Times New Roman" w:hAnsi="Times New Roman" w:cs="Times New Roman"/>
          <w:sz w:val="24"/>
          <w:szCs w:val="24"/>
        </w:rPr>
        <w:t>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
      </w:r>
    </w:p>
    <w:p w:rsidR="00E10042" w:rsidRDefault="00E10042" w:rsidP="00E10042">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Proces liberalizace vízového režimu je rozdělen do akčních plánů rozlišených do několika hlavních kategorií: základní práva, </w:t>
      </w:r>
      <w:r w:rsidRPr="003C21C8">
        <w:rPr>
          <w:rFonts w:ascii="Times New Roman" w:hAnsi="Times New Roman" w:cs="Times New Roman"/>
          <w:color w:val="000000"/>
          <w:sz w:val="24"/>
          <w:szCs w:val="24"/>
        </w:rPr>
        <w:t>bezpečnost dokumentů, správa hranic, boj s nelegální migrací, organizovaným zločinem a korupcí.  EU přitom</w:t>
      </w:r>
      <w:r w:rsidR="002F5AD7">
        <w:rPr>
          <w:rFonts w:ascii="Times New Roman" w:hAnsi="Times New Roman" w:cs="Times New Roman"/>
          <w:color w:val="000000"/>
          <w:sz w:val="24"/>
          <w:szCs w:val="24"/>
        </w:rPr>
        <w:t xml:space="preserve"> kromě prověrek </w:t>
      </w:r>
      <w:r w:rsidRPr="003C21C8">
        <w:rPr>
          <w:rFonts w:ascii="Times New Roman" w:hAnsi="Times New Roman" w:cs="Times New Roman"/>
          <w:color w:val="000000"/>
          <w:sz w:val="24"/>
          <w:szCs w:val="24"/>
        </w:rPr>
        <w:t>legislativní</w:t>
      </w:r>
      <w:r w:rsidR="002F5AD7">
        <w:rPr>
          <w:rFonts w:ascii="Times New Roman" w:hAnsi="Times New Roman" w:cs="Times New Roman"/>
          <w:color w:val="000000"/>
          <w:sz w:val="24"/>
          <w:szCs w:val="24"/>
        </w:rPr>
        <w:t>ch</w:t>
      </w:r>
      <w:r w:rsidRPr="003C21C8">
        <w:rPr>
          <w:rFonts w:ascii="Times New Roman" w:hAnsi="Times New Roman" w:cs="Times New Roman"/>
          <w:color w:val="000000"/>
          <w:sz w:val="24"/>
          <w:szCs w:val="24"/>
        </w:rPr>
        <w:t xml:space="preserve"> a institucionální</w:t>
      </w:r>
      <w:r w:rsidR="002F5AD7">
        <w:rPr>
          <w:rFonts w:ascii="Times New Roman" w:hAnsi="Times New Roman" w:cs="Times New Roman"/>
          <w:color w:val="000000"/>
          <w:sz w:val="24"/>
          <w:szCs w:val="24"/>
        </w:rPr>
        <w:t>ch</w:t>
      </w:r>
      <w:r w:rsidRPr="003C21C8">
        <w:rPr>
          <w:rFonts w:ascii="Times New Roman" w:hAnsi="Times New Roman" w:cs="Times New Roman"/>
          <w:color w:val="000000"/>
          <w:sz w:val="24"/>
          <w:szCs w:val="24"/>
        </w:rPr>
        <w:t xml:space="preserve"> </w:t>
      </w:r>
      <w:r w:rsidR="002F5AD7">
        <w:rPr>
          <w:rFonts w:ascii="Times New Roman" w:hAnsi="Times New Roman" w:cs="Times New Roman"/>
          <w:color w:val="000000"/>
          <w:sz w:val="24"/>
          <w:szCs w:val="24"/>
        </w:rPr>
        <w:t xml:space="preserve">plnění </w:t>
      </w:r>
      <w:r w:rsidRPr="003C21C8">
        <w:rPr>
          <w:rFonts w:ascii="Times New Roman" w:hAnsi="Times New Roman" w:cs="Times New Roman"/>
          <w:color w:val="000000"/>
          <w:sz w:val="24"/>
          <w:szCs w:val="24"/>
        </w:rPr>
        <w:t>vízové politiky, prověřuje i možný dopad uvolnění migrace s těmito zeměmi a vznik nežádoucích trendů.</w:t>
      </w:r>
      <w:r>
        <w:rPr>
          <w:rFonts w:ascii="Times New Roman" w:hAnsi="Times New Roman" w:cs="Times New Roman"/>
          <w:color w:val="000000"/>
          <w:sz w:val="24"/>
          <w:szCs w:val="24"/>
        </w:rPr>
        <w:t xml:space="preserve"> Pokroky pravidelně hodnotí Komise.</w:t>
      </w:r>
      <w:r w:rsidRPr="003C21C8">
        <w:rPr>
          <w:rStyle w:val="Znakapoznpodarou"/>
          <w:rFonts w:ascii="Times New Roman" w:hAnsi="Times New Roman" w:cs="Times New Roman"/>
          <w:color w:val="000000"/>
          <w:sz w:val="24"/>
          <w:szCs w:val="24"/>
        </w:rPr>
        <w:footnoteReference w:id="12"/>
      </w:r>
      <w:r w:rsidRPr="003C21C8">
        <w:rPr>
          <w:rFonts w:ascii="Times New Roman" w:hAnsi="Times New Roman" w:cs="Times New Roman"/>
          <w:color w:val="000000"/>
          <w:sz w:val="24"/>
          <w:szCs w:val="24"/>
        </w:rPr>
        <w:t xml:space="preserve">  </w:t>
      </w:r>
    </w:p>
    <w:p w:rsidR="00E10042" w:rsidRDefault="00EB5060" w:rsidP="00E10042">
      <w:pPr>
        <w:spacing w:after="0" w:line="36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EaP</w:t>
      </w:r>
      <w:proofErr w:type="spellEnd"/>
      <w:r w:rsidR="00E10042">
        <w:rPr>
          <w:rFonts w:ascii="Times New Roman" w:hAnsi="Times New Roman" w:cs="Times New Roman"/>
          <w:color w:val="000000"/>
          <w:sz w:val="24"/>
          <w:szCs w:val="24"/>
        </w:rPr>
        <w:t xml:space="preserve"> v rámci dvoustranných vztahů usiluje také o spolupráci v energetické politice, jejímž hlavním cílem je posílení energetické bezpečnosti, především v oblasti stability a bezpečnosti dodávek energie, regulace, zvýšen</w:t>
      </w:r>
      <w:r>
        <w:rPr>
          <w:rFonts w:ascii="Times New Roman" w:hAnsi="Times New Roman" w:cs="Times New Roman"/>
          <w:color w:val="000000"/>
          <w:sz w:val="24"/>
          <w:szCs w:val="24"/>
        </w:rPr>
        <w:t xml:space="preserve">í energetické účinnosti a </w:t>
      </w:r>
      <w:r w:rsidR="00E10042">
        <w:rPr>
          <w:rFonts w:ascii="Times New Roman" w:hAnsi="Times New Roman" w:cs="Times New Roman"/>
          <w:color w:val="000000"/>
          <w:sz w:val="24"/>
          <w:szCs w:val="24"/>
        </w:rPr>
        <w:t>využívání obnovitelných zdrojů energie. V rámci tohoto bylo vytvořeno Ene</w:t>
      </w:r>
      <w:r>
        <w:rPr>
          <w:rFonts w:ascii="Times New Roman" w:hAnsi="Times New Roman" w:cs="Times New Roman"/>
          <w:color w:val="000000"/>
          <w:sz w:val="24"/>
          <w:szCs w:val="24"/>
        </w:rPr>
        <w:t>rgetické společenství</w:t>
      </w:r>
      <w:r w:rsidR="00E10042">
        <w:rPr>
          <w:rFonts w:ascii="Times New Roman" w:hAnsi="Times New Roman" w:cs="Times New Roman"/>
          <w:color w:val="000000"/>
          <w:sz w:val="24"/>
          <w:szCs w:val="24"/>
        </w:rPr>
        <w:t>, jehož členy již jsou Ukrajina a Moldavsko, brzké připojení plánuje také Gruzie.</w:t>
      </w:r>
      <w:r w:rsidR="00E10042">
        <w:rPr>
          <w:rStyle w:val="Znakapoznpodarou"/>
          <w:rFonts w:ascii="Times New Roman" w:hAnsi="Times New Roman" w:cs="Times New Roman"/>
          <w:color w:val="000000"/>
          <w:sz w:val="24"/>
          <w:szCs w:val="24"/>
        </w:rPr>
        <w:footnoteReference w:id="13"/>
      </w:r>
    </w:p>
    <w:p w:rsidR="00E10042" w:rsidRDefault="009824CF"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bilaterální </w:t>
      </w:r>
      <w:proofErr w:type="gramStart"/>
      <w:r>
        <w:rPr>
          <w:rFonts w:ascii="Times New Roman" w:hAnsi="Times New Roman" w:cs="Times New Roman"/>
          <w:sz w:val="24"/>
          <w:szCs w:val="24"/>
        </w:rPr>
        <w:t>úrovní</w:t>
      </w:r>
      <w:proofErr w:type="gramEnd"/>
      <w:r>
        <w:rPr>
          <w:rFonts w:ascii="Times New Roman" w:hAnsi="Times New Roman" w:cs="Times New Roman"/>
          <w:sz w:val="24"/>
          <w:szCs w:val="24"/>
        </w:rPr>
        <w:t xml:space="preserve"> funguje i</w:t>
      </w:r>
      <w:r w:rsidR="00E10042">
        <w:rPr>
          <w:rFonts w:ascii="Times New Roman" w:hAnsi="Times New Roman" w:cs="Times New Roman"/>
          <w:sz w:val="24"/>
          <w:szCs w:val="24"/>
        </w:rPr>
        <w:t xml:space="preserve"> program CIB – Komplexní budování institucí</w:t>
      </w:r>
      <w:r w:rsidR="009A7A52">
        <w:rPr>
          <w:rFonts w:ascii="Times New Roman" w:hAnsi="Times New Roman" w:cs="Times New Roman"/>
          <w:sz w:val="24"/>
          <w:szCs w:val="24"/>
        </w:rPr>
        <w:t>.</w:t>
      </w:r>
      <w:r w:rsidR="00E10042">
        <w:rPr>
          <w:rFonts w:ascii="Times New Roman" w:hAnsi="Times New Roman" w:cs="Times New Roman"/>
          <w:sz w:val="24"/>
          <w:szCs w:val="24"/>
        </w:rPr>
        <w:t xml:space="preserve"> </w:t>
      </w:r>
      <w:r w:rsidR="009A7A52">
        <w:rPr>
          <w:rFonts w:ascii="Times New Roman" w:hAnsi="Times New Roman" w:cs="Times New Roman"/>
          <w:sz w:val="24"/>
          <w:szCs w:val="24"/>
        </w:rPr>
        <w:t>Jeho h</w:t>
      </w:r>
      <w:r w:rsidR="00E10042">
        <w:rPr>
          <w:rFonts w:ascii="Times New Roman" w:hAnsi="Times New Roman" w:cs="Times New Roman"/>
          <w:sz w:val="24"/>
          <w:szCs w:val="24"/>
        </w:rPr>
        <w:t xml:space="preserve">lavním </w:t>
      </w:r>
      <w:r w:rsidR="002F5AD7">
        <w:rPr>
          <w:rFonts w:ascii="Times New Roman" w:hAnsi="Times New Roman" w:cs="Times New Roman"/>
          <w:sz w:val="24"/>
          <w:szCs w:val="24"/>
        </w:rPr>
        <w:t>účelem</w:t>
      </w:r>
      <w:r w:rsidR="00E10042">
        <w:rPr>
          <w:rFonts w:ascii="Times New Roman" w:hAnsi="Times New Roman" w:cs="Times New Roman"/>
          <w:sz w:val="24"/>
          <w:szCs w:val="24"/>
        </w:rPr>
        <w:t xml:space="preserve"> je podpůrná funkce k p</w:t>
      </w:r>
      <w:r w:rsidR="009A7A52">
        <w:rPr>
          <w:rFonts w:ascii="Times New Roman" w:hAnsi="Times New Roman" w:cs="Times New Roman"/>
          <w:sz w:val="24"/>
          <w:szCs w:val="24"/>
        </w:rPr>
        <w:t xml:space="preserve">lnění dvoustranných dohod. Klíčovým nástrojem je </w:t>
      </w:r>
      <w:r w:rsidR="00E10042">
        <w:rPr>
          <w:rFonts w:ascii="Times New Roman" w:hAnsi="Times New Roman" w:cs="Times New Roman"/>
          <w:sz w:val="24"/>
          <w:szCs w:val="24"/>
        </w:rPr>
        <w:t>finanční a technická pomoc partnerským státům ze strany EU. Program se zaměřuje na budování a rozšiřování administrativní kapacity partnerských zemí, konkrétně</w:t>
      </w:r>
      <w:r w:rsidR="009A7A52">
        <w:rPr>
          <w:rFonts w:ascii="Times New Roman" w:hAnsi="Times New Roman" w:cs="Times New Roman"/>
          <w:sz w:val="24"/>
          <w:szCs w:val="24"/>
        </w:rPr>
        <w:t xml:space="preserve"> institucí potřebných k </w:t>
      </w:r>
      <w:r w:rsidR="00E10042">
        <w:rPr>
          <w:rFonts w:ascii="Times New Roman" w:hAnsi="Times New Roman" w:cs="Times New Roman"/>
          <w:sz w:val="24"/>
          <w:szCs w:val="24"/>
        </w:rPr>
        <w:t>pln</w:t>
      </w:r>
      <w:r w:rsidR="009A7A52">
        <w:rPr>
          <w:rFonts w:ascii="Times New Roman" w:hAnsi="Times New Roman" w:cs="Times New Roman"/>
          <w:sz w:val="24"/>
          <w:szCs w:val="24"/>
        </w:rPr>
        <w:t>ění reforem v rámci</w:t>
      </w:r>
      <w:r w:rsidR="00E10042">
        <w:rPr>
          <w:rFonts w:ascii="Times New Roman" w:hAnsi="Times New Roman" w:cs="Times New Roman"/>
          <w:sz w:val="24"/>
          <w:szCs w:val="24"/>
        </w:rPr>
        <w:t xml:space="preserve"> akčních plánů sjedna</w:t>
      </w:r>
      <w:r w:rsidR="002F5AD7">
        <w:rPr>
          <w:rFonts w:ascii="Times New Roman" w:hAnsi="Times New Roman" w:cs="Times New Roman"/>
          <w:sz w:val="24"/>
          <w:szCs w:val="24"/>
        </w:rPr>
        <w:t xml:space="preserve">ných v AA, např. </w:t>
      </w:r>
      <w:r w:rsidR="00E10042">
        <w:rPr>
          <w:rFonts w:ascii="Times New Roman" w:hAnsi="Times New Roman" w:cs="Times New Roman"/>
          <w:sz w:val="24"/>
          <w:szCs w:val="24"/>
        </w:rPr>
        <w:t xml:space="preserve">budování soudních či správních kapacit. </w:t>
      </w:r>
      <w:r w:rsidR="009A7A52">
        <w:rPr>
          <w:rFonts w:ascii="Times New Roman" w:hAnsi="Times New Roman" w:cs="Times New Roman"/>
          <w:sz w:val="24"/>
          <w:szCs w:val="24"/>
        </w:rPr>
        <w:t>V rámci toho</w:t>
      </w:r>
      <w:r w:rsidR="00DD238B">
        <w:rPr>
          <w:rFonts w:ascii="Times New Roman" w:hAnsi="Times New Roman" w:cs="Times New Roman"/>
          <w:sz w:val="24"/>
          <w:szCs w:val="24"/>
        </w:rPr>
        <w:t xml:space="preserve"> EU využívá</w:t>
      </w:r>
      <w:r w:rsidR="00E10042">
        <w:rPr>
          <w:rFonts w:ascii="Times New Roman" w:hAnsi="Times New Roman" w:cs="Times New Roman"/>
          <w:sz w:val="24"/>
          <w:szCs w:val="24"/>
        </w:rPr>
        <w:t xml:space="preserve"> tzv. </w:t>
      </w:r>
      <w:proofErr w:type="spellStart"/>
      <w:r w:rsidR="00E10042">
        <w:rPr>
          <w:rFonts w:ascii="Times New Roman" w:hAnsi="Times New Roman" w:cs="Times New Roman"/>
          <w:sz w:val="24"/>
          <w:szCs w:val="24"/>
        </w:rPr>
        <w:t>twinning</w:t>
      </w:r>
      <w:r w:rsidR="00DD238B">
        <w:rPr>
          <w:rFonts w:ascii="Times New Roman" w:hAnsi="Times New Roman" w:cs="Times New Roman"/>
          <w:sz w:val="24"/>
          <w:szCs w:val="24"/>
        </w:rPr>
        <w:t>u</w:t>
      </w:r>
      <w:proofErr w:type="spellEnd"/>
      <w:r w:rsidR="00E10042">
        <w:rPr>
          <w:rFonts w:ascii="Times New Roman" w:hAnsi="Times New Roman" w:cs="Times New Roman"/>
          <w:sz w:val="24"/>
          <w:szCs w:val="24"/>
        </w:rPr>
        <w:t>, c</w:t>
      </w:r>
      <w:r>
        <w:rPr>
          <w:rFonts w:ascii="Times New Roman" w:hAnsi="Times New Roman" w:cs="Times New Roman"/>
          <w:sz w:val="24"/>
          <w:szCs w:val="24"/>
        </w:rPr>
        <w:t xml:space="preserve">ož je vysílání expertů z </w:t>
      </w:r>
      <w:r w:rsidR="00E10042">
        <w:rPr>
          <w:rFonts w:ascii="Times New Roman" w:hAnsi="Times New Roman" w:cs="Times New Roman"/>
          <w:sz w:val="24"/>
          <w:szCs w:val="24"/>
        </w:rPr>
        <w:t>EU do partnerských zemí, kde asistují při implementaci reforem. K dalším nástrojům patří programy technické podpory ke sbližování legislativy TAIEX, program finanční podpory SIGMA, poradenství, vzdělávací programy, výměnné pobyty nebo stáže u obdobných organizací spravovaných při EU.</w:t>
      </w:r>
      <w:r w:rsidR="00E10042">
        <w:rPr>
          <w:rStyle w:val="Znakapoznpodarou"/>
          <w:rFonts w:ascii="Times New Roman" w:hAnsi="Times New Roman" w:cs="Times New Roman"/>
          <w:sz w:val="24"/>
          <w:szCs w:val="24"/>
        </w:rPr>
        <w:footnoteReference w:id="14"/>
      </w:r>
    </w:p>
    <w:p w:rsidR="00EB5060" w:rsidRDefault="00EB5060" w:rsidP="00E10042">
      <w:pPr>
        <w:spacing w:after="0" w:line="360" w:lineRule="auto"/>
        <w:ind w:firstLine="709"/>
        <w:jc w:val="both"/>
        <w:rPr>
          <w:rFonts w:ascii="Times New Roman" w:hAnsi="Times New Roman" w:cs="Times New Roman"/>
          <w:sz w:val="24"/>
          <w:szCs w:val="24"/>
        </w:rPr>
      </w:pPr>
    </w:p>
    <w:p w:rsidR="009A7A52" w:rsidRDefault="009A7A52" w:rsidP="00E10042">
      <w:pPr>
        <w:spacing w:after="0" w:line="360" w:lineRule="auto"/>
        <w:ind w:firstLine="709"/>
        <w:jc w:val="both"/>
        <w:rPr>
          <w:rFonts w:ascii="Times New Roman" w:hAnsi="Times New Roman" w:cs="Times New Roman"/>
          <w:sz w:val="24"/>
          <w:szCs w:val="24"/>
        </w:rPr>
      </w:pPr>
    </w:p>
    <w:p w:rsidR="009A7A52" w:rsidRDefault="009A7A52" w:rsidP="00E10042">
      <w:pPr>
        <w:spacing w:after="0" w:line="360" w:lineRule="auto"/>
        <w:ind w:firstLine="709"/>
        <w:jc w:val="both"/>
        <w:rPr>
          <w:rFonts w:ascii="Times New Roman" w:hAnsi="Times New Roman" w:cs="Times New Roman"/>
          <w:sz w:val="24"/>
          <w:szCs w:val="24"/>
        </w:rPr>
      </w:pPr>
    </w:p>
    <w:p w:rsidR="00E10042" w:rsidRDefault="00E10042" w:rsidP="00E10042">
      <w:pPr>
        <w:pStyle w:val="Nadpis3"/>
      </w:pPr>
      <w:bookmarkStart w:id="95" w:name="_Toc419309439"/>
      <w:bookmarkStart w:id="96" w:name="_Toc419323342"/>
      <w:bookmarkStart w:id="97" w:name="_Toc422690737"/>
      <w:bookmarkStart w:id="98" w:name="_Toc422692999"/>
      <w:bookmarkStart w:id="99" w:name="_Toc422756591"/>
      <w:bookmarkStart w:id="100" w:name="_Toc422829136"/>
      <w:bookmarkStart w:id="101" w:name="_Toc422913919"/>
      <w:bookmarkStart w:id="102" w:name="_Toc422914362"/>
      <w:bookmarkStart w:id="103" w:name="_Toc422914861"/>
      <w:r>
        <w:lastRenderedPageBreak/>
        <w:t>1.2.2. Multilaterální struktura Východního partnerství</w:t>
      </w:r>
      <w:bookmarkEnd w:id="95"/>
      <w:bookmarkEnd w:id="96"/>
      <w:bookmarkEnd w:id="97"/>
      <w:bookmarkEnd w:id="98"/>
      <w:bookmarkEnd w:id="99"/>
      <w:bookmarkEnd w:id="100"/>
      <w:bookmarkEnd w:id="101"/>
      <w:bookmarkEnd w:id="102"/>
      <w:bookmarkEnd w:id="103"/>
    </w:p>
    <w:p w:rsidR="00E10042" w:rsidRPr="00A0450D"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Multila</w:t>
      </w:r>
      <w:r w:rsidR="002F5AD7">
        <w:rPr>
          <w:rFonts w:ascii="Times New Roman" w:hAnsi="Times New Roman" w:cs="Times New Roman"/>
          <w:sz w:val="24"/>
          <w:szCs w:val="24"/>
        </w:rPr>
        <w:t>terální dimen</w:t>
      </w:r>
      <w:r w:rsidR="009824CF">
        <w:rPr>
          <w:rFonts w:ascii="Times New Roman" w:hAnsi="Times New Roman" w:cs="Times New Roman"/>
          <w:sz w:val="24"/>
          <w:szCs w:val="24"/>
        </w:rPr>
        <w:t>ze doplňuje dvoustrannou část</w:t>
      </w:r>
      <w:r>
        <w:rPr>
          <w:rFonts w:ascii="Times New Roman" w:hAnsi="Times New Roman" w:cs="Times New Roman"/>
          <w:sz w:val="24"/>
          <w:szCs w:val="24"/>
        </w:rPr>
        <w:t xml:space="preserve"> a zastřešuje tak fungování </w:t>
      </w:r>
      <w:proofErr w:type="spellStart"/>
      <w:r w:rsidR="009824CF">
        <w:rPr>
          <w:rFonts w:ascii="Times New Roman" w:hAnsi="Times New Roman" w:cs="Times New Roman"/>
          <w:sz w:val="24"/>
          <w:szCs w:val="24"/>
        </w:rPr>
        <w:t>EaP</w:t>
      </w:r>
      <w:proofErr w:type="spellEnd"/>
      <w:r w:rsidR="009824CF">
        <w:rPr>
          <w:rFonts w:ascii="Times New Roman" w:hAnsi="Times New Roman" w:cs="Times New Roman"/>
          <w:sz w:val="24"/>
          <w:szCs w:val="24"/>
        </w:rPr>
        <w:t>.</w:t>
      </w:r>
      <w:r>
        <w:rPr>
          <w:rFonts w:ascii="Times New Roman" w:hAnsi="Times New Roman" w:cs="Times New Roman"/>
          <w:sz w:val="24"/>
          <w:szCs w:val="24"/>
        </w:rPr>
        <w:t xml:space="preserve"> Dle Pražské deklarace mnohostranná spolupráce </w:t>
      </w:r>
      <w:r w:rsidRPr="00A0450D">
        <w:rPr>
          <w:rFonts w:ascii="Times New Roman" w:hAnsi="Times New Roman" w:cs="Times New Roman"/>
          <w:sz w:val="24"/>
          <w:szCs w:val="24"/>
        </w:rPr>
        <w:t>„</w:t>
      </w:r>
      <w:r w:rsidRPr="00A0450D">
        <w:rPr>
          <w:rFonts w:ascii="Times New Roman" w:hAnsi="Times New Roman" w:cs="Times New Roman"/>
          <w:i/>
          <w:sz w:val="24"/>
          <w:szCs w:val="24"/>
        </w:rPr>
        <w:t>umožní spolupráci a otevřený a svobodný dialog napomáhající naplnění cílů partnerství. Bude fungovat na základě společných rozhodnutí Evropské unie a partnerských zemí. Bude představovat fórum pro výměnu informací a poznatků o krocích, které partnerské země učinily na cestě k transformaci, reformě a modernizaci, a poskytne EU další nástroj na podporu těchto procesů.</w:t>
      </w:r>
      <w:r w:rsidR="002F5AD7">
        <w:rPr>
          <w:rFonts w:ascii="Times New Roman" w:hAnsi="Times New Roman" w:cs="Times New Roman"/>
          <w:i/>
          <w:sz w:val="24"/>
          <w:szCs w:val="24"/>
        </w:rPr>
        <w:t>“…“</w:t>
      </w:r>
      <w:r w:rsidRPr="00A0450D">
        <w:rPr>
          <w:rFonts w:ascii="Times New Roman" w:hAnsi="Times New Roman" w:cs="Times New Roman"/>
          <w:i/>
          <w:sz w:val="24"/>
          <w:szCs w:val="24"/>
        </w:rPr>
        <w:t>Mnohostranný rámec je zaměřen na posílení vazeb mezi samotnými partnerskými zeměmi a bude fórem pro diskuzi o dalším vývoji Východního partnerství.“</w:t>
      </w:r>
      <w:r w:rsidRPr="00A0450D">
        <w:rPr>
          <w:rStyle w:val="Znakapoznpodarou"/>
          <w:rFonts w:ascii="Times New Roman" w:hAnsi="Times New Roman" w:cs="Times New Roman"/>
          <w:i/>
          <w:sz w:val="24"/>
          <w:szCs w:val="24"/>
        </w:rPr>
        <w:footnoteReference w:id="15"/>
      </w:r>
    </w:p>
    <w:p w:rsidR="00E10042" w:rsidRDefault="00E10042" w:rsidP="00E10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rámci </w:t>
      </w:r>
      <w:proofErr w:type="spellStart"/>
      <w:r w:rsidR="00EB5060">
        <w:rPr>
          <w:rFonts w:ascii="Times New Roman" w:hAnsi="Times New Roman" w:cs="Times New Roman"/>
          <w:sz w:val="24"/>
          <w:szCs w:val="24"/>
        </w:rPr>
        <w:t>EaP</w:t>
      </w:r>
      <w:proofErr w:type="spellEnd"/>
      <w:r>
        <w:rPr>
          <w:rFonts w:ascii="Times New Roman" w:hAnsi="Times New Roman" w:cs="Times New Roman"/>
          <w:sz w:val="24"/>
          <w:szCs w:val="24"/>
        </w:rPr>
        <w:t xml:space="preserve"> tak byla vybudována komplexní struktura vícestranných institucí, reprezentující různé oblasti politiky a společnosti. Fungování většiny mnohostranných orgánů se řídí dle 4 základních tematických platforem, jejichž tematické zaměření je: demokracie, ekonomická integrace, energetická bezpečnost a kontakty mezi lidmi.</w:t>
      </w:r>
    </w:p>
    <w:p w:rsidR="009A7A52" w:rsidRDefault="009A7A52" w:rsidP="00E10042">
      <w:pPr>
        <w:spacing w:after="0" w:line="360" w:lineRule="auto"/>
        <w:jc w:val="both"/>
        <w:rPr>
          <w:rFonts w:ascii="Times New Roman" w:hAnsi="Times New Roman" w:cs="Times New Roman"/>
          <w:sz w:val="24"/>
          <w:szCs w:val="24"/>
        </w:rPr>
      </w:pPr>
    </w:p>
    <w:p w:rsidR="00E10042" w:rsidRPr="00B474B7" w:rsidRDefault="00E10042" w:rsidP="00E10042">
      <w:pPr>
        <w:spacing w:after="0" w:line="360" w:lineRule="auto"/>
        <w:jc w:val="both"/>
        <w:rPr>
          <w:rStyle w:val="hps"/>
          <w:rFonts w:ascii="Times New Roman" w:hAnsi="Times New Roman" w:cs="Times New Roman"/>
          <w:sz w:val="24"/>
          <w:szCs w:val="24"/>
        </w:rPr>
      </w:pPr>
      <w:r w:rsidRPr="00B474B7">
        <w:rPr>
          <w:rFonts w:ascii="Times New Roman" w:hAnsi="Times New Roman" w:cs="Times New Roman"/>
          <w:sz w:val="24"/>
          <w:szCs w:val="24"/>
        </w:rPr>
        <w:t xml:space="preserve">Multilaterální úroveň spolupráce je zajišťována na 4 úrovních spolupráce. </w:t>
      </w:r>
    </w:p>
    <w:p w:rsidR="00E10042" w:rsidRPr="00B474B7" w:rsidRDefault="00E10042" w:rsidP="00E10042">
      <w:pPr>
        <w:pStyle w:val="Odstavecseseznamem"/>
        <w:numPr>
          <w:ilvl w:val="0"/>
          <w:numId w:val="1"/>
        </w:numPr>
        <w:spacing w:after="0" w:line="360" w:lineRule="auto"/>
        <w:jc w:val="both"/>
        <w:rPr>
          <w:rStyle w:val="hps"/>
          <w:rFonts w:ascii="Times New Roman" w:hAnsi="Times New Roman" w:cs="Times New Roman"/>
          <w:sz w:val="24"/>
          <w:szCs w:val="24"/>
        </w:rPr>
      </w:pPr>
      <w:r w:rsidRPr="00B474B7">
        <w:rPr>
          <w:rStyle w:val="hps"/>
          <w:rFonts w:ascii="Times New Roman" w:hAnsi="Times New Roman" w:cs="Times New Roman"/>
          <w:sz w:val="24"/>
          <w:szCs w:val="24"/>
        </w:rPr>
        <w:t xml:space="preserve">summity </w:t>
      </w:r>
      <w:proofErr w:type="spellStart"/>
      <w:r w:rsidRPr="00B474B7">
        <w:rPr>
          <w:rStyle w:val="hps"/>
          <w:rFonts w:ascii="Times New Roman" w:hAnsi="Times New Roman" w:cs="Times New Roman"/>
          <w:sz w:val="24"/>
          <w:szCs w:val="24"/>
        </w:rPr>
        <w:t>EaP</w:t>
      </w:r>
      <w:proofErr w:type="spellEnd"/>
      <w:r w:rsidRPr="00B474B7">
        <w:rPr>
          <w:rStyle w:val="hps"/>
          <w:rFonts w:ascii="Times New Roman" w:hAnsi="Times New Roman" w:cs="Times New Roman"/>
          <w:sz w:val="24"/>
          <w:szCs w:val="24"/>
        </w:rPr>
        <w:t xml:space="preserve">, na nichž se setkávají čelní představitelé unijních orgánů, členských států Unie a také partnerských zemí </w:t>
      </w:r>
    </w:p>
    <w:p w:rsidR="00E10042" w:rsidRPr="00B474B7" w:rsidRDefault="00E10042" w:rsidP="00E10042">
      <w:pPr>
        <w:pStyle w:val="Odstavecseseznamem"/>
        <w:numPr>
          <w:ilvl w:val="0"/>
          <w:numId w:val="1"/>
        </w:numPr>
        <w:spacing w:after="0" w:line="360" w:lineRule="auto"/>
        <w:jc w:val="both"/>
        <w:rPr>
          <w:rStyle w:val="hps"/>
          <w:rFonts w:ascii="Times New Roman" w:hAnsi="Times New Roman" w:cs="Times New Roman"/>
          <w:sz w:val="24"/>
          <w:szCs w:val="24"/>
        </w:rPr>
      </w:pPr>
      <w:r w:rsidRPr="00B474B7">
        <w:rPr>
          <w:rStyle w:val="hps"/>
          <w:rFonts w:ascii="Times New Roman" w:hAnsi="Times New Roman" w:cs="Times New Roman"/>
          <w:sz w:val="24"/>
          <w:szCs w:val="24"/>
        </w:rPr>
        <w:t>pravidelné zasedání ministrů zahraničních věcí</w:t>
      </w:r>
    </w:p>
    <w:p w:rsidR="00E10042" w:rsidRPr="00B474B7" w:rsidRDefault="00E10042" w:rsidP="00E10042">
      <w:pPr>
        <w:pStyle w:val="Odstavecseseznamem"/>
        <w:numPr>
          <w:ilvl w:val="0"/>
          <w:numId w:val="1"/>
        </w:numPr>
        <w:spacing w:after="0" w:line="360" w:lineRule="auto"/>
        <w:jc w:val="both"/>
        <w:rPr>
          <w:rStyle w:val="hps"/>
          <w:rFonts w:ascii="Times New Roman" w:hAnsi="Times New Roman" w:cs="Times New Roman"/>
          <w:sz w:val="24"/>
          <w:szCs w:val="24"/>
        </w:rPr>
      </w:pPr>
      <w:r w:rsidRPr="00B474B7">
        <w:rPr>
          <w:rStyle w:val="hps"/>
          <w:rFonts w:ascii="Times New Roman" w:hAnsi="Times New Roman" w:cs="Times New Roman"/>
          <w:sz w:val="24"/>
          <w:szCs w:val="24"/>
        </w:rPr>
        <w:t>ministerské konference v rámci jednotlivých sektorů</w:t>
      </w:r>
    </w:p>
    <w:p w:rsidR="00E10042" w:rsidRPr="00B474B7" w:rsidRDefault="00E10042" w:rsidP="00E10042">
      <w:pPr>
        <w:pStyle w:val="Odstavecseseznamem"/>
        <w:numPr>
          <w:ilvl w:val="0"/>
          <w:numId w:val="1"/>
        </w:numPr>
        <w:spacing w:after="0" w:line="360" w:lineRule="auto"/>
        <w:jc w:val="both"/>
        <w:rPr>
          <w:rStyle w:val="hps"/>
          <w:rFonts w:ascii="Times New Roman" w:hAnsi="Times New Roman" w:cs="Times New Roman"/>
          <w:sz w:val="24"/>
          <w:szCs w:val="24"/>
        </w:rPr>
      </w:pPr>
      <w:r w:rsidRPr="00B474B7">
        <w:rPr>
          <w:rStyle w:val="hps"/>
          <w:rFonts w:ascii="Times New Roman" w:hAnsi="Times New Roman" w:cs="Times New Roman"/>
          <w:sz w:val="24"/>
          <w:szCs w:val="24"/>
        </w:rPr>
        <w:t>schůze na úrovni vysokých úředníků</w:t>
      </w:r>
    </w:p>
    <w:p w:rsidR="00E10042" w:rsidRDefault="00E10042" w:rsidP="00E10042">
      <w:pPr>
        <w:spacing w:after="0" w:line="360" w:lineRule="auto"/>
        <w:ind w:firstLine="709"/>
        <w:jc w:val="both"/>
        <w:rPr>
          <w:rFonts w:ascii="Times New Roman" w:hAnsi="Times New Roman" w:cs="Times New Roman"/>
          <w:sz w:val="24"/>
          <w:szCs w:val="24"/>
        </w:rPr>
      </w:pPr>
    </w:p>
    <w:p w:rsidR="00E10042" w:rsidRDefault="00E10042" w:rsidP="009A7A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úroveň tvoří komplex orgánů, vycházejících z tematických platforem a reprezentující určitou dílčí část této spolupráce.</w:t>
      </w:r>
      <w:r w:rsidR="005C728D">
        <w:rPr>
          <w:rFonts w:ascii="Times New Roman" w:hAnsi="Times New Roman" w:cs="Times New Roman"/>
          <w:sz w:val="24"/>
          <w:szCs w:val="24"/>
        </w:rPr>
        <w:t xml:space="preserve"> Otázkami občanské společnosti v rámci </w:t>
      </w:r>
      <w:proofErr w:type="spellStart"/>
      <w:r w:rsidR="005C728D">
        <w:rPr>
          <w:rFonts w:ascii="Times New Roman" w:hAnsi="Times New Roman" w:cs="Times New Roman"/>
          <w:sz w:val="24"/>
          <w:szCs w:val="24"/>
        </w:rPr>
        <w:t>EaP</w:t>
      </w:r>
      <w:proofErr w:type="spellEnd"/>
      <w:r w:rsidR="005C728D">
        <w:rPr>
          <w:rFonts w:ascii="Times New Roman" w:hAnsi="Times New Roman" w:cs="Times New Roman"/>
          <w:sz w:val="24"/>
          <w:szCs w:val="24"/>
        </w:rPr>
        <w:t xml:space="preserve"> se věnuje </w:t>
      </w:r>
      <w:r w:rsidRPr="00FA6184">
        <w:rPr>
          <w:rFonts w:ascii="Times New Roman" w:hAnsi="Times New Roman" w:cs="Times New Roman"/>
          <w:sz w:val="24"/>
          <w:szCs w:val="24"/>
        </w:rPr>
        <w:t>Fórum občanské společnosti</w:t>
      </w:r>
      <w:r w:rsidR="005C728D">
        <w:rPr>
          <w:rFonts w:ascii="Times New Roman" w:hAnsi="Times New Roman" w:cs="Times New Roman"/>
          <w:sz w:val="24"/>
          <w:szCs w:val="24"/>
        </w:rPr>
        <w:t>, parlamentní prvek v rámci mnohostranné spolupráce reprezentuje parlamentní</w:t>
      </w:r>
      <w:r>
        <w:rPr>
          <w:rFonts w:ascii="Times New Roman" w:hAnsi="Times New Roman" w:cs="Times New Roman"/>
          <w:sz w:val="24"/>
          <w:szCs w:val="24"/>
        </w:rPr>
        <w:t xml:space="preserve"> shromáždění EURONEST</w:t>
      </w:r>
      <w:r w:rsidR="005C728D">
        <w:rPr>
          <w:rFonts w:ascii="Times New Roman" w:hAnsi="Times New Roman" w:cs="Times New Roman"/>
          <w:sz w:val="24"/>
          <w:szCs w:val="24"/>
        </w:rPr>
        <w:t xml:space="preserve">, zastoupení regionálních orgánů zajišťuje </w:t>
      </w:r>
      <w:r>
        <w:rPr>
          <w:rFonts w:ascii="Times New Roman" w:hAnsi="Times New Roman" w:cs="Times New Roman"/>
          <w:sz w:val="24"/>
          <w:szCs w:val="24"/>
        </w:rPr>
        <w:t>Konference regionálních a místních orgánů zemí Východního partnerství (CORLEAP)</w:t>
      </w:r>
      <w:r w:rsidR="005C728D">
        <w:rPr>
          <w:rFonts w:ascii="Times New Roman" w:hAnsi="Times New Roman" w:cs="Times New Roman"/>
          <w:sz w:val="24"/>
          <w:szCs w:val="24"/>
        </w:rPr>
        <w:t xml:space="preserve"> a pro podnikatelskou sféru bylo vytvořeno Podnikatelské fórum.</w:t>
      </w:r>
      <w:r>
        <w:rPr>
          <w:rStyle w:val="Znakapoznpodarou"/>
          <w:rFonts w:ascii="Times New Roman" w:hAnsi="Times New Roman" w:cs="Times New Roman"/>
          <w:sz w:val="24"/>
          <w:szCs w:val="24"/>
        </w:rPr>
        <w:footnoteReference w:id="16"/>
      </w:r>
      <w:r w:rsidRPr="00E40A06">
        <w:rPr>
          <w:rFonts w:ascii="Times New Roman" w:hAnsi="Times New Roman" w:cs="Times New Roman"/>
          <w:sz w:val="24"/>
          <w:szCs w:val="24"/>
        </w:rPr>
        <w:t xml:space="preserve"> </w:t>
      </w:r>
    </w:p>
    <w:p w:rsidR="009A7A52" w:rsidRDefault="009A7A52" w:rsidP="00EF39C5">
      <w:pPr>
        <w:pStyle w:val="Nadpis1"/>
        <w:spacing w:after="0" w:line="360" w:lineRule="auto"/>
      </w:pPr>
      <w:bookmarkStart w:id="104" w:name="_Toc422756592"/>
      <w:bookmarkStart w:id="105" w:name="_Toc422829137"/>
    </w:p>
    <w:p w:rsidR="009A7A52" w:rsidRDefault="009A7A52" w:rsidP="00EF39C5">
      <w:pPr>
        <w:pStyle w:val="Nadpis1"/>
        <w:spacing w:after="0" w:line="360" w:lineRule="auto"/>
      </w:pPr>
    </w:p>
    <w:p w:rsidR="009A7A52" w:rsidRDefault="009A7A52" w:rsidP="00EF39C5">
      <w:pPr>
        <w:pStyle w:val="Nadpis1"/>
        <w:spacing w:after="0" w:line="360" w:lineRule="auto"/>
      </w:pPr>
    </w:p>
    <w:p w:rsidR="003F2AFD" w:rsidRPr="002427C7" w:rsidRDefault="00E10042" w:rsidP="00EF39C5">
      <w:pPr>
        <w:pStyle w:val="Nadpis1"/>
        <w:spacing w:after="0" w:line="360" w:lineRule="auto"/>
      </w:pPr>
      <w:bookmarkStart w:id="106" w:name="_Toc422913920"/>
      <w:bookmarkStart w:id="107" w:name="_Toc422914363"/>
      <w:bookmarkStart w:id="108" w:name="_Toc422914862"/>
      <w:r>
        <w:lastRenderedPageBreak/>
        <w:t>2</w:t>
      </w:r>
      <w:r w:rsidR="00EF39C5">
        <w:t xml:space="preserve">. </w:t>
      </w:r>
      <w:r w:rsidR="005200B1">
        <w:t>Vnější vztahy EU a pozice Východního partnerství</w:t>
      </w:r>
      <w:bookmarkEnd w:id="50"/>
      <w:bookmarkEnd w:id="51"/>
      <w:bookmarkEnd w:id="104"/>
      <w:bookmarkEnd w:id="105"/>
      <w:bookmarkEnd w:id="106"/>
      <w:bookmarkEnd w:id="107"/>
      <w:bookmarkEnd w:id="108"/>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EU se snaží rozvíjet a udržovat vzájemné vztahy v podstatě s celým světem. Tat</w:t>
      </w:r>
      <w:r w:rsidR="00E844F1">
        <w:rPr>
          <w:rFonts w:ascii="Times New Roman" w:hAnsi="Times New Roman" w:cs="Times New Roman"/>
          <w:sz w:val="24"/>
          <w:szCs w:val="24"/>
        </w:rPr>
        <w:t>o spolupráce</w:t>
      </w:r>
      <w:r w:rsidR="005200B1">
        <w:rPr>
          <w:rFonts w:ascii="Times New Roman" w:hAnsi="Times New Roman" w:cs="Times New Roman"/>
          <w:sz w:val="24"/>
          <w:szCs w:val="24"/>
        </w:rPr>
        <w:t xml:space="preserve"> se </w:t>
      </w:r>
      <w:r>
        <w:rPr>
          <w:rFonts w:ascii="Times New Roman" w:hAnsi="Times New Roman" w:cs="Times New Roman"/>
          <w:sz w:val="24"/>
          <w:szCs w:val="24"/>
        </w:rPr>
        <w:t>přitom týká široké sféry oblastí, jako např. politická a hospodářská</w:t>
      </w:r>
      <w:r w:rsidR="00FD0F1E">
        <w:rPr>
          <w:rFonts w:ascii="Times New Roman" w:hAnsi="Times New Roman" w:cs="Times New Roman"/>
          <w:sz w:val="24"/>
          <w:szCs w:val="24"/>
        </w:rPr>
        <w:t xml:space="preserve"> spolupráce, finance</w:t>
      </w:r>
      <w:r>
        <w:rPr>
          <w:rFonts w:ascii="Times New Roman" w:hAnsi="Times New Roman" w:cs="Times New Roman"/>
          <w:sz w:val="24"/>
          <w:szCs w:val="24"/>
        </w:rPr>
        <w:t>, věda a výzkum, vzdělávání, bezpečnost a mír atd.</w:t>
      </w:r>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Samotný pojem vnějších vztahů není v zakládacích Smlouvách nijak vymezen. Obecně bychom mohli říci, že se jedná o </w:t>
      </w:r>
      <w:r w:rsidRPr="00F66C0E">
        <w:rPr>
          <w:rFonts w:ascii="Times New Roman" w:hAnsi="Times New Roman" w:cs="Times New Roman"/>
          <w:i/>
          <w:sz w:val="24"/>
          <w:szCs w:val="24"/>
        </w:rPr>
        <w:t>„souhrn právních vztahů EU a ESAE ke třetím státům a mezinárodním organizacím“</w:t>
      </w:r>
      <w:r>
        <w:rPr>
          <w:rStyle w:val="Znakapoznpodarou"/>
          <w:rFonts w:ascii="Times New Roman" w:hAnsi="Times New Roman" w:cs="Times New Roman"/>
          <w:i/>
          <w:sz w:val="24"/>
          <w:szCs w:val="24"/>
        </w:rPr>
        <w:footnoteReference w:id="17"/>
      </w:r>
      <w:r w:rsidR="00FA4A39">
        <w:rPr>
          <w:rFonts w:ascii="Times New Roman" w:hAnsi="Times New Roman" w:cs="Times New Roman"/>
          <w:sz w:val="24"/>
          <w:szCs w:val="24"/>
        </w:rPr>
        <w:t>, přičemž</w:t>
      </w:r>
      <w:r>
        <w:rPr>
          <w:rFonts w:ascii="Times New Roman" w:hAnsi="Times New Roman" w:cs="Times New Roman"/>
          <w:sz w:val="24"/>
          <w:szCs w:val="24"/>
        </w:rPr>
        <w:t xml:space="preserve"> </w:t>
      </w:r>
      <w:r w:rsidRPr="00F66C0E">
        <w:rPr>
          <w:rFonts w:ascii="Times New Roman" w:hAnsi="Times New Roman" w:cs="Times New Roman"/>
          <w:i/>
          <w:sz w:val="24"/>
          <w:szCs w:val="24"/>
        </w:rPr>
        <w:t>„</w:t>
      </w:r>
      <w:r>
        <w:rPr>
          <w:rFonts w:ascii="Times New Roman" w:hAnsi="Times New Roman" w:cs="Times New Roman"/>
          <w:i/>
          <w:sz w:val="24"/>
          <w:szCs w:val="24"/>
        </w:rPr>
        <w:t>ve svých vztazích s okolním světem Unie zastává a podporuje své hodnoty a zájmy a přispívá k ochraně svých občanů</w:t>
      </w:r>
      <w:r w:rsidRPr="00F66C0E">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8"/>
      </w:r>
      <w:r>
        <w:rPr>
          <w:rFonts w:ascii="Times New Roman" w:hAnsi="Times New Roman" w:cs="Times New Roman"/>
          <w:sz w:val="24"/>
          <w:szCs w:val="24"/>
        </w:rPr>
        <w:t>. Podle primárního práva bychom do této skupiny mohli zařadit několik pojmů, které se v rámci své právní úpravy v mnohém shodují a prolínají do širší kategorie vnějších vztahů, jako např. vnější činnost, mezinárodní vztahy, činnost EU na mezinárodní scéně, zahraniční politika a zahraniční věci. Žádný z těchto pojmů však ve Smlouvách není obsahově vymezen.</w:t>
      </w:r>
      <w:r>
        <w:rPr>
          <w:rStyle w:val="Znakapoznpodarou"/>
          <w:rFonts w:ascii="Times New Roman" w:hAnsi="Times New Roman" w:cs="Times New Roman"/>
          <w:sz w:val="24"/>
          <w:szCs w:val="24"/>
        </w:rPr>
        <w:footnoteReference w:id="19"/>
      </w:r>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Právo vnějších vztahů můžeme strukturovat do několika úrovní vnějších politik, které mají vlastní charakteristick</w:t>
      </w:r>
      <w:r w:rsidR="009B6FAB">
        <w:rPr>
          <w:rFonts w:ascii="Times New Roman" w:hAnsi="Times New Roman" w:cs="Times New Roman"/>
          <w:sz w:val="24"/>
          <w:szCs w:val="24"/>
        </w:rPr>
        <w:t xml:space="preserve">á specifika a také svůj </w:t>
      </w:r>
      <w:r>
        <w:rPr>
          <w:rFonts w:ascii="Times New Roman" w:hAnsi="Times New Roman" w:cs="Times New Roman"/>
          <w:sz w:val="24"/>
          <w:szCs w:val="24"/>
        </w:rPr>
        <w:t xml:space="preserve">právní základ ve Smlouvách. Řadíme sem Společnou obchodní politiku, Rozvojovou spolupráci, Humanitární pomoc, Hospodářskou, finanční a technickou spolupráci se třetími zeměmi, politiku přidružení, politiku rozšiřování a specifickou pozici má </w:t>
      </w:r>
      <w:r w:rsidR="009B6FAB">
        <w:rPr>
          <w:rFonts w:ascii="Times New Roman" w:hAnsi="Times New Roman" w:cs="Times New Roman"/>
          <w:sz w:val="24"/>
          <w:szCs w:val="24"/>
        </w:rPr>
        <w:t>SZBP</w:t>
      </w:r>
      <w:r>
        <w:rPr>
          <w:rFonts w:ascii="Times New Roman" w:hAnsi="Times New Roman" w:cs="Times New Roman"/>
          <w:sz w:val="24"/>
          <w:szCs w:val="24"/>
        </w:rPr>
        <w:t>. Na tu navazuje také Evropská politika sousedství.</w:t>
      </w:r>
    </w:p>
    <w:p w:rsidR="003F2AFD" w:rsidRDefault="003F2AFD" w:rsidP="003F2AFD">
      <w:pPr>
        <w:pStyle w:val="Nadpis2"/>
        <w:ind w:firstLine="709"/>
      </w:pPr>
      <w:bookmarkStart w:id="109" w:name="_Toc419309447"/>
      <w:bookmarkStart w:id="110" w:name="_Toc419323350"/>
    </w:p>
    <w:p w:rsidR="003F2AFD" w:rsidRPr="002427C7" w:rsidRDefault="00E10042" w:rsidP="00125530">
      <w:pPr>
        <w:pStyle w:val="Nadpis2"/>
      </w:pPr>
      <w:bookmarkStart w:id="111" w:name="_Toc422690729"/>
      <w:bookmarkStart w:id="112" w:name="_Toc422692991"/>
      <w:bookmarkStart w:id="113" w:name="_Toc422756593"/>
      <w:bookmarkStart w:id="114" w:name="_Toc422829138"/>
      <w:bookmarkStart w:id="115" w:name="_Toc422913921"/>
      <w:bookmarkStart w:id="116" w:name="_Toc422914364"/>
      <w:bookmarkStart w:id="117" w:name="_Toc422914863"/>
      <w:r>
        <w:t>2</w:t>
      </w:r>
      <w:r w:rsidR="00B1714B">
        <w:t xml:space="preserve">.1. </w:t>
      </w:r>
      <w:r w:rsidR="003F2AFD">
        <w:t>E</w:t>
      </w:r>
      <w:r w:rsidR="003F2AFD" w:rsidRPr="002427C7">
        <w:t>vropská politika sousedství</w:t>
      </w:r>
      <w:bookmarkEnd w:id="109"/>
      <w:bookmarkEnd w:id="110"/>
      <w:bookmarkEnd w:id="111"/>
      <w:bookmarkEnd w:id="112"/>
      <w:bookmarkEnd w:id="113"/>
      <w:bookmarkEnd w:id="114"/>
      <w:bookmarkEnd w:id="115"/>
      <w:bookmarkEnd w:id="116"/>
      <w:bookmarkEnd w:id="117"/>
    </w:p>
    <w:p w:rsidR="003F2AFD" w:rsidRPr="0077573B" w:rsidRDefault="00FD0F1E"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EPS</w:t>
      </w:r>
      <w:r w:rsidR="003F2AFD">
        <w:rPr>
          <w:rFonts w:ascii="Times New Roman" w:hAnsi="Times New Roman" w:cs="Times New Roman"/>
          <w:sz w:val="24"/>
          <w:szCs w:val="24"/>
        </w:rPr>
        <w:t xml:space="preserve"> je jedním z nejdůležitějších výstupů ze SZBP a patří </w:t>
      </w:r>
      <w:r w:rsidR="00114988">
        <w:rPr>
          <w:rFonts w:ascii="Times New Roman" w:hAnsi="Times New Roman" w:cs="Times New Roman"/>
          <w:sz w:val="24"/>
          <w:szCs w:val="24"/>
        </w:rPr>
        <w:t>k nejambicióznějším pilířům vnějších vztahů EU</w:t>
      </w:r>
      <w:r w:rsidR="003F2AFD">
        <w:rPr>
          <w:rFonts w:ascii="Times New Roman" w:hAnsi="Times New Roman" w:cs="Times New Roman"/>
          <w:sz w:val="24"/>
          <w:szCs w:val="24"/>
        </w:rPr>
        <w:t xml:space="preserve">. Hlavní účel této politiky obecně vystihuje čl. 8 SEU: </w:t>
      </w:r>
      <w:r w:rsidR="003F2AFD" w:rsidRPr="00630C60">
        <w:rPr>
          <w:rFonts w:ascii="Times New Roman" w:hAnsi="Times New Roman" w:cs="Times New Roman"/>
          <w:i/>
          <w:sz w:val="24"/>
          <w:szCs w:val="24"/>
        </w:rPr>
        <w:t>„Unie rozvíjí se zeměmi ve svém sousedství výsadní vztahy s cílem vytvořit prostor prosperity a dobrých sousedských vztahů, založený na hodnotách Unie a vyznačujícími se úzkými a mírovými vztahy spočívajícími na spolupráci.“</w:t>
      </w:r>
      <w:r w:rsidR="003F2AFD">
        <w:rPr>
          <w:rStyle w:val="Znakapoznpodarou"/>
          <w:rFonts w:ascii="Times New Roman" w:hAnsi="Times New Roman" w:cs="Times New Roman"/>
          <w:sz w:val="24"/>
          <w:szCs w:val="24"/>
        </w:rPr>
        <w:footnoteReference w:id="20"/>
      </w:r>
      <w:r w:rsidR="003F2AFD">
        <w:rPr>
          <w:rFonts w:ascii="Times New Roman" w:hAnsi="Times New Roman" w:cs="Times New Roman"/>
          <w:sz w:val="24"/>
          <w:szCs w:val="24"/>
        </w:rPr>
        <w:t xml:space="preserve"> </w:t>
      </w:r>
    </w:p>
    <w:p w:rsidR="003F2AFD" w:rsidRPr="009D6DD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na kterém je také celá myšlenk</w:t>
      </w:r>
      <w:r w:rsidR="00FD0F1E">
        <w:rPr>
          <w:rFonts w:ascii="Times New Roman" w:hAnsi="Times New Roman" w:cs="Times New Roman"/>
          <w:sz w:val="24"/>
          <w:szCs w:val="24"/>
        </w:rPr>
        <w:t>a EPS postavena, je tedy</w:t>
      </w:r>
      <w:r>
        <w:rPr>
          <w:rFonts w:ascii="Times New Roman" w:hAnsi="Times New Roman" w:cs="Times New Roman"/>
          <w:sz w:val="24"/>
          <w:szCs w:val="24"/>
        </w:rPr>
        <w:t xml:space="preserve"> přiblížení sousedských států k EU, tzn. navázání politické, ekonomické i společenské spolupráce. Tato kooperace, jež probíhá prostřednictvím dvoustranných dohod v podobě </w:t>
      </w:r>
      <w:r w:rsidR="00D06DD4">
        <w:rPr>
          <w:rFonts w:ascii="Times New Roman" w:hAnsi="Times New Roman" w:cs="Times New Roman"/>
          <w:sz w:val="24"/>
          <w:szCs w:val="24"/>
        </w:rPr>
        <w:t>AA</w:t>
      </w:r>
      <w:r>
        <w:rPr>
          <w:rFonts w:ascii="Times New Roman" w:hAnsi="Times New Roman" w:cs="Times New Roman"/>
          <w:sz w:val="24"/>
          <w:szCs w:val="24"/>
        </w:rPr>
        <w:t xml:space="preserve"> nebo PCA a regionálních mnohostranných r</w:t>
      </w:r>
      <w:r w:rsidR="00FD0F1E">
        <w:rPr>
          <w:rFonts w:ascii="Times New Roman" w:hAnsi="Times New Roman" w:cs="Times New Roman"/>
          <w:sz w:val="24"/>
          <w:szCs w:val="24"/>
        </w:rPr>
        <w:t xml:space="preserve">ámců, se váže prvotně </w:t>
      </w:r>
      <w:r>
        <w:rPr>
          <w:rFonts w:ascii="Times New Roman" w:hAnsi="Times New Roman" w:cs="Times New Roman"/>
          <w:sz w:val="24"/>
          <w:szCs w:val="24"/>
        </w:rPr>
        <w:t xml:space="preserve">k posílení základních atributů potřebných k fungování takovéto spolupráce, zejména v oblasti přibližování politických hodnot a právních standardů v partnerských zemích ke standardům Unie. Konkrétně se tak </w:t>
      </w:r>
      <w:r>
        <w:rPr>
          <w:rFonts w:ascii="Times New Roman" w:hAnsi="Times New Roman" w:cs="Times New Roman"/>
          <w:sz w:val="24"/>
          <w:szCs w:val="24"/>
        </w:rPr>
        <w:lastRenderedPageBreak/>
        <w:t xml:space="preserve">jedná o oblasti politické i ekonomické stability a bezpečnosti v sousedních státech, rozvoje demokracie a bezpečnosti, právního státu, ochrany lidských práv, řádné správy věcí veřejných, občanské společnosti, prosperity a blahobytu, zásad trvale udržitelného rozvoje atd. V rámci hospodářské spolupráce pak jde také o rozvíjení ekonomické integrace v podobě </w:t>
      </w:r>
      <w:r w:rsidR="00C415AC">
        <w:rPr>
          <w:rFonts w:ascii="Times New Roman" w:hAnsi="Times New Roman" w:cs="Times New Roman"/>
          <w:sz w:val="24"/>
          <w:szCs w:val="24"/>
        </w:rPr>
        <w:t>FTA</w:t>
      </w:r>
      <w:r>
        <w:rPr>
          <w:rFonts w:ascii="Times New Roman" w:hAnsi="Times New Roman" w:cs="Times New Roman"/>
          <w:sz w:val="24"/>
          <w:szCs w:val="24"/>
        </w:rPr>
        <w:t>, spolupráce v oblasti různých hospodářských i sociálních sektorů apod.</w:t>
      </w:r>
      <w:r>
        <w:rPr>
          <w:rStyle w:val="Znakapoznpodarou"/>
          <w:rFonts w:ascii="Times New Roman" w:hAnsi="Times New Roman" w:cs="Times New Roman"/>
          <w:sz w:val="24"/>
          <w:szCs w:val="24"/>
        </w:rPr>
        <w:footnoteReference w:id="21"/>
      </w:r>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Spolupráce probíhá formou pomoci sousedním zemím ze strany Unie, ať už ve formě finanční, technické nebo poradní a dalších obchodních či investičních zvýhodnění</w:t>
      </w:r>
      <w:r w:rsidR="00E844F1">
        <w:rPr>
          <w:rFonts w:ascii="Times New Roman" w:hAnsi="Times New Roman" w:cs="Times New Roman"/>
          <w:sz w:val="24"/>
          <w:szCs w:val="24"/>
        </w:rPr>
        <w:t xml:space="preserve">. </w:t>
      </w:r>
      <w:r w:rsidR="00FD0F1E">
        <w:rPr>
          <w:rFonts w:ascii="Times New Roman" w:hAnsi="Times New Roman" w:cs="Times New Roman"/>
          <w:sz w:val="24"/>
          <w:szCs w:val="24"/>
        </w:rPr>
        <w:t>Na druhou stranu EU vybízí</w:t>
      </w:r>
      <w:r>
        <w:rPr>
          <w:rFonts w:ascii="Times New Roman" w:hAnsi="Times New Roman" w:cs="Times New Roman"/>
          <w:sz w:val="24"/>
          <w:szCs w:val="24"/>
        </w:rPr>
        <w:t xml:space="preserve"> partnerské země k rozsáhlým reformám v oblasti politického, p</w:t>
      </w:r>
      <w:r w:rsidR="00FA4A39">
        <w:rPr>
          <w:rFonts w:ascii="Times New Roman" w:hAnsi="Times New Roman" w:cs="Times New Roman"/>
          <w:sz w:val="24"/>
          <w:szCs w:val="24"/>
        </w:rPr>
        <w:t>rávního, hospodářského systému</w:t>
      </w:r>
      <w:r>
        <w:rPr>
          <w:rFonts w:ascii="Times New Roman" w:hAnsi="Times New Roman" w:cs="Times New Roman"/>
          <w:sz w:val="24"/>
          <w:szCs w:val="24"/>
        </w:rPr>
        <w:t>. Dle úspěšnosti a kvality těchto reforem se pak odvíjí i míra a forma pomo</w:t>
      </w:r>
      <w:r w:rsidR="00E844F1">
        <w:rPr>
          <w:rFonts w:ascii="Times New Roman" w:hAnsi="Times New Roman" w:cs="Times New Roman"/>
          <w:sz w:val="24"/>
          <w:szCs w:val="24"/>
        </w:rPr>
        <w:t>ci a spolupráce ze strany Unie</w:t>
      </w:r>
      <w:r>
        <w:rPr>
          <w:rFonts w:ascii="Times New Roman" w:hAnsi="Times New Roman" w:cs="Times New Roman"/>
          <w:sz w:val="24"/>
          <w:szCs w:val="24"/>
        </w:rPr>
        <w:t xml:space="preserve"> danému státu.</w:t>
      </w:r>
      <w:r>
        <w:rPr>
          <w:rStyle w:val="Znakapoznpodarou"/>
          <w:rFonts w:ascii="Times New Roman" w:hAnsi="Times New Roman" w:cs="Times New Roman"/>
          <w:sz w:val="24"/>
          <w:szCs w:val="24"/>
        </w:rPr>
        <w:footnoteReference w:id="22"/>
      </w:r>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Jako hlavní motto této politiky bychom </w:t>
      </w:r>
      <w:r w:rsidR="00E844F1">
        <w:rPr>
          <w:rFonts w:ascii="Times New Roman" w:hAnsi="Times New Roman" w:cs="Times New Roman"/>
          <w:sz w:val="24"/>
          <w:szCs w:val="24"/>
        </w:rPr>
        <w:t xml:space="preserve">tak </w:t>
      </w:r>
      <w:r>
        <w:rPr>
          <w:rFonts w:ascii="Times New Roman" w:hAnsi="Times New Roman" w:cs="Times New Roman"/>
          <w:sz w:val="24"/>
          <w:szCs w:val="24"/>
        </w:rPr>
        <w:t>mohli označit snahu o zamezení vzniku hlubokých dělicích čar mezi Unií a jejími sousedy. Jedná se tedy o spolupráci s geograficky blízkými zeměmi, které leží u hranic s EU. V rámci právní úpravy však není geografické hledisko přesně specifikováno, proto praxe v rámci EPS sahá i k blízkým zemím, bez přímé hranice s Unií. Nezahrnuje ovšem země, které jsou zapojeny do politiky přidružení.</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w:t>
      </w:r>
    </w:p>
    <w:p w:rsidR="003F2AFD" w:rsidRDefault="00C415AC"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rozdíl od politiky přidružení</w:t>
      </w:r>
      <w:r w:rsidR="003F2AFD">
        <w:rPr>
          <w:rFonts w:ascii="Times New Roman" w:hAnsi="Times New Roman" w:cs="Times New Roman"/>
          <w:sz w:val="24"/>
          <w:szCs w:val="24"/>
        </w:rPr>
        <w:t xml:space="preserve"> </w:t>
      </w:r>
      <w:r w:rsidR="007B0323">
        <w:rPr>
          <w:rFonts w:ascii="Times New Roman" w:hAnsi="Times New Roman" w:cs="Times New Roman"/>
          <w:sz w:val="24"/>
          <w:szCs w:val="24"/>
        </w:rPr>
        <w:t>EPS</w:t>
      </w:r>
      <w:r w:rsidR="003F2AFD">
        <w:rPr>
          <w:rFonts w:ascii="Times New Roman" w:hAnsi="Times New Roman" w:cs="Times New Roman"/>
          <w:sz w:val="24"/>
          <w:szCs w:val="24"/>
        </w:rPr>
        <w:t xml:space="preserve"> </w:t>
      </w:r>
      <w:r>
        <w:rPr>
          <w:rFonts w:ascii="Times New Roman" w:hAnsi="Times New Roman" w:cs="Times New Roman"/>
          <w:sz w:val="24"/>
          <w:szCs w:val="24"/>
        </w:rPr>
        <w:t xml:space="preserve">nepředpokládá budoucí členství. </w:t>
      </w:r>
      <w:r w:rsidR="003F2AFD">
        <w:rPr>
          <w:rFonts w:ascii="Times New Roman" w:hAnsi="Times New Roman" w:cs="Times New Roman"/>
          <w:sz w:val="24"/>
          <w:szCs w:val="24"/>
        </w:rPr>
        <w:t>EPS je navíc rámcovou politikou, která je založena na několika společných zásadách, ale zakládá si na diferencované politice vůči jednotlivým zemím. A další rozdíl EPS tkví v její dynamičnosti, kdy</w:t>
      </w:r>
      <w:r w:rsidR="00FA4A39">
        <w:rPr>
          <w:rFonts w:ascii="Times New Roman" w:hAnsi="Times New Roman" w:cs="Times New Roman"/>
          <w:sz w:val="24"/>
          <w:szCs w:val="24"/>
        </w:rPr>
        <w:t>ž</w:t>
      </w:r>
      <w:r w:rsidR="003F2AFD">
        <w:rPr>
          <w:rFonts w:ascii="Times New Roman" w:hAnsi="Times New Roman" w:cs="Times New Roman"/>
          <w:sz w:val="24"/>
          <w:szCs w:val="24"/>
        </w:rPr>
        <w:t xml:space="preserve"> poskytuje flexibilní rámec pro rozvoj privilegovaných vztahů, při různých rychlostech a výsledek těchto vztahů není </w:t>
      </w:r>
      <w:r w:rsidR="00114988">
        <w:rPr>
          <w:rFonts w:ascii="Times New Roman" w:hAnsi="Times New Roman" w:cs="Times New Roman"/>
          <w:sz w:val="24"/>
          <w:szCs w:val="24"/>
        </w:rPr>
        <w:t xml:space="preserve">předem </w:t>
      </w:r>
      <w:r w:rsidR="003F2AFD">
        <w:rPr>
          <w:rFonts w:ascii="Times New Roman" w:hAnsi="Times New Roman" w:cs="Times New Roman"/>
          <w:sz w:val="24"/>
          <w:szCs w:val="24"/>
        </w:rPr>
        <w:t>určen.</w:t>
      </w:r>
      <w:r w:rsidR="003F2AFD">
        <w:rPr>
          <w:rStyle w:val="Znakapoznpodarou"/>
          <w:rFonts w:ascii="Times New Roman" w:hAnsi="Times New Roman" w:cs="Times New Roman"/>
          <w:sz w:val="24"/>
          <w:szCs w:val="24"/>
        </w:rPr>
        <w:footnoteReference w:id="24"/>
      </w:r>
      <w:r w:rsidR="003F2AFD">
        <w:rPr>
          <w:rFonts w:ascii="Times New Roman" w:hAnsi="Times New Roman" w:cs="Times New Roman"/>
          <w:sz w:val="24"/>
          <w:szCs w:val="24"/>
        </w:rPr>
        <w:t xml:space="preserve"> </w:t>
      </w:r>
    </w:p>
    <w:p w:rsidR="00C415AC" w:rsidRDefault="00C415AC" w:rsidP="00C415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EPS má právní oporu ve Smlouvách v čl. 8 SEU, který hovoří o rozvíjení spolupráce se sousedskými zeměmi, jež bude založena na šíření hodnot a principů, na kterých EU stojí.</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Pro praktické využití však musí být toto ustanovení doplněno o další právní základy ve Smlouvách</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jako je tomu např. u AA, jež jsou uzavírány na základě čl. 217 SFEU.</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w:t>
      </w:r>
    </w:p>
    <w:p w:rsidR="00FD0F1E" w:rsidRDefault="00FD0F1E" w:rsidP="003F2AFD">
      <w:pPr>
        <w:spacing w:after="0" w:line="360" w:lineRule="auto"/>
        <w:ind w:firstLine="709"/>
        <w:jc w:val="both"/>
        <w:rPr>
          <w:rFonts w:ascii="Times New Roman" w:hAnsi="Times New Roman" w:cs="Times New Roman"/>
          <w:sz w:val="24"/>
          <w:szCs w:val="24"/>
        </w:rPr>
      </w:pPr>
    </w:p>
    <w:p w:rsidR="003F2AFD" w:rsidRDefault="003F2AFD" w:rsidP="003F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EPS je rozdělena do dvou základních dimenzí:</w:t>
      </w:r>
    </w:p>
    <w:p w:rsidR="003F2AFD" w:rsidRDefault="003F2AFD" w:rsidP="00114988">
      <w:pPr>
        <w:pStyle w:val="Odstavecseseznamem"/>
        <w:numPr>
          <w:ilvl w:val="0"/>
          <w:numId w:val="4"/>
        </w:numPr>
        <w:spacing w:after="0" w:line="360" w:lineRule="auto"/>
        <w:jc w:val="both"/>
        <w:rPr>
          <w:rFonts w:ascii="Times New Roman" w:hAnsi="Times New Roman" w:cs="Times New Roman"/>
          <w:sz w:val="24"/>
          <w:szCs w:val="24"/>
        </w:rPr>
      </w:pPr>
      <w:r w:rsidRPr="00A30258">
        <w:rPr>
          <w:rFonts w:ascii="Times New Roman" w:hAnsi="Times New Roman" w:cs="Times New Roman"/>
          <w:sz w:val="24"/>
          <w:szCs w:val="24"/>
        </w:rPr>
        <w:t xml:space="preserve">Východní dimenze – zahrnuje země bývalého SSSR, konkrétně se jedná o Ukrajinu, Bělorusko, Moldavsko, Arménii, </w:t>
      </w:r>
      <w:proofErr w:type="spellStart"/>
      <w:r w:rsidRPr="00A30258">
        <w:rPr>
          <w:rFonts w:ascii="Times New Roman" w:hAnsi="Times New Roman" w:cs="Times New Roman"/>
          <w:sz w:val="24"/>
          <w:szCs w:val="24"/>
        </w:rPr>
        <w:t>Ázerbajdžán</w:t>
      </w:r>
      <w:proofErr w:type="spellEnd"/>
      <w:r w:rsidRPr="00A30258">
        <w:rPr>
          <w:rFonts w:ascii="Times New Roman" w:hAnsi="Times New Roman" w:cs="Times New Roman"/>
          <w:sz w:val="24"/>
          <w:szCs w:val="24"/>
        </w:rPr>
        <w:t xml:space="preserve"> a Gruzii. Spolupráce s těmito zeměmi je koordinována prostřednictvím iniciativy </w:t>
      </w:r>
      <w:proofErr w:type="spellStart"/>
      <w:r w:rsidR="00FD0F1E">
        <w:rPr>
          <w:rFonts w:ascii="Times New Roman" w:hAnsi="Times New Roman" w:cs="Times New Roman"/>
          <w:sz w:val="24"/>
          <w:szCs w:val="24"/>
        </w:rPr>
        <w:t>EaP</w:t>
      </w:r>
      <w:proofErr w:type="spellEnd"/>
      <w:r w:rsidR="00FD0F1E">
        <w:rPr>
          <w:rFonts w:ascii="Times New Roman" w:hAnsi="Times New Roman" w:cs="Times New Roman"/>
          <w:sz w:val="24"/>
          <w:szCs w:val="24"/>
        </w:rPr>
        <w:t>.</w:t>
      </w:r>
    </w:p>
    <w:p w:rsidR="003F2AFD" w:rsidRDefault="003F2AFD" w:rsidP="00114988">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Jižní dimenze – jedná se o země v blízkosti Středozemního moře: Egypt, Tunisko, Libye, Alžírsko, Maroko, Izrael, Jordánsko, Libanon, Sýr</w:t>
      </w:r>
      <w:r w:rsidR="00FA4A39">
        <w:rPr>
          <w:rFonts w:ascii="Times New Roman" w:hAnsi="Times New Roman" w:cs="Times New Roman"/>
          <w:sz w:val="24"/>
          <w:szCs w:val="24"/>
        </w:rPr>
        <w:t>ie a také Palestinská samospráva</w:t>
      </w:r>
      <w:r>
        <w:rPr>
          <w:rFonts w:ascii="Times New Roman" w:hAnsi="Times New Roman" w:cs="Times New Roman"/>
          <w:sz w:val="24"/>
          <w:szCs w:val="24"/>
        </w:rPr>
        <w:t>. Tato část sousedské politiky spadá pod projekt Unie pro Středomoří v rámci tzv. Barcelonského procesu.</w:t>
      </w:r>
      <w:r>
        <w:rPr>
          <w:rStyle w:val="Znakapoznpodarou"/>
          <w:rFonts w:ascii="Times New Roman" w:hAnsi="Times New Roman" w:cs="Times New Roman"/>
          <w:sz w:val="24"/>
          <w:szCs w:val="24"/>
        </w:rPr>
        <w:footnoteReference w:id="28"/>
      </w:r>
    </w:p>
    <w:p w:rsidR="009B6FAB" w:rsidRDefault="009B6FAB" w:rsidP="00C415AC">
      <w:pPr>
        <w:spacing w:after="0" w:line="360" w:lineRule="auto"/>
        <w:jc w:val="both"/>
        <w:rPr>
          <w:rFonts w:ascii="Times New Roman" w:hAnsi="Times New Roman" w:cs="Times New Roman"/>
          <w:sz w:val="24"/>
          <w:szCs w:val="24"/>
        </w:rPr>
      </w:pPr>
      <w:bookmarkStart w:id="118" w:name="_Toc419309454"/>
      <w:bookmarkStart w:id="119" w:name="_Toc419323357"/>
      <w:bookmarkStart w:id="120" w:name="_Toc422690739"/>
      <w:bookmarkStart w:id="121" w:name="_Toc422693001"/>
      <w:bookmarkStart w:id="122" w:name="_Toc422756595"/>
      <w:bookmarkEnd w:id="0"/>
      <w:bookmarkEnd w:id="7"/>
    </w:p>
    <w:p w:rsidR="009B38CA" w:rsidRPr="00EF39C5" w:rsidRDefault="00A51E83" w:rsidP="009B6FAB">
      <w:pPr>
        <w:pStyle w:val="Nadpis2"/>
      </w:pPr>
      <w:bookmarkStart w:id="123" w:name="_Toc422829140"/>
      <w:bookmarkStart w:id="124" w:name="_Toc422913922"/>
      <w:bookmarkStart w:id="125" w:name="_Toc422914365"/>
      <w:bookmarkStart w:id="126" w:name="_Toc422914864"/>
      <w:r>
        <w:t>2</w:t>
      </w:r>
      <w:r w:rsidR="00EF39C5" w:rsidRPr="00EF39C5">
        <w:t>.</w:t>
      </w:r>
      <w:r>
        <w:t>2</w:t>
      </w:r>
      <w:r w:rsidR="00EF39C5" w:rsidRPr="00EF39C5">
        <w:t xml:space="preserve">. </w:t>
      </w:r>
      <w:r w:rsidR="009B38CA" w:rsidRPr="00EF39C5">
        <w:t>V</w:t>
      </w:r>
      <w:bookmarkEnd w:id="118"/>
      <w:bookmarkEnd w:id="119"/>
      <w:bookmarkEnd w:id="120"/>
      <w:bookmarkEnd w:id="121"/>
      <w:r>
        <w:t>nější smlouvy EU</w:t>
      </w:r>
      <w:bookmarkEnd w:id="122"/>
      <w:bookmarkEnd w:id="123"/>
      <w:bookmarkEnd w:id="124"/>
      <w:bookmarkEnd w:id="125"/>
      <w:bookmarkEnd w:id="126"/>
    </w:p>
    <w:p w:rsidR="009B38CA" w:rsidRPr="0015094D"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Mezinárodní smlouvy jsou </w:t>
      </w:r>
      <w:r w:rsidR="009B6FAB">
        <w:rPr>
          <w:rFonts w:ascii="Times New Roman" w:hAnsi="Times New Roman" w:cs="Times New Roman"/>
          <w:sz w:val="24"/>
          <w:szCs w:val="24"/>
        </w:rPr>
        <w:t>velmi</w:t>
      </w:r>
      <w:r>
        <w:rPr>
          <w:rFonts w:ascii="Times New Roman" w:hAnsi="Times New Roman" w:cs="Times New Roman"/>
          <w:sz w:val="24"/>
          <w:szCs w:val="24"/>
        </w:rPr>
        <w:t xml:space="preserve"> frekventovaným prostředkem </w:t>
      </w:r>
      <w:r w:rsidRPr="0015094D">
        <w:rPr>
          <w:rFonts w:ascii="Times New Roman" w:hAnsi="Times New Roman" w:cs="Times New Roman"/>
          <w:sz w:val="24"/>
          <w:szCs w:val="24"/>
        </w:rPr>
        <w:t xml:space="preserve">využívaným státy či mezinárodními organizacemi k úpravě společných vztahů, ať už v politické, ekonomické, právní či jiné rovině. Obyčejové právo obecně definuje mezinárodní smlouvu jako </w:t>
      </w:r>
      <w:r w:rsidRPr="0015094D">
        <w:rPr>
          <w:rFonts w:ascii="Times New Roman" w:hAnsi="Times New Roman" w:cs="Times New Roman"/>
          <w:i/>
          <w:sz w:val="24"/>
          <w:szCs w:val="24"/>
        </w:rPr>
        <w:t>„ujednání dvou nebo více subjektů mezinárodního práva, které má z vůle těchto subjektů mezinárodněprávní účinky a řídí se mezinárodním právem.“</w:t>
      </w:r>
      <w:r w:rsidRPr="0015094D">
        <w:rPr>
          <w:rStyle w:val="Znakapoznpodarou"/>
          <w:rFonts w:ascii="Times New Roman" w:hAnsi="Times New Roman" w:cs="Times New Roman"/>
          <w:i/>
          <w:sz w:val="24"/>
          <w:szCs w:val="24"/>
        </w:rPr>
        <w:footnoteReference w:id="29"/>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Uspořádání EU</w:t>
      </w:r>
      <w:r w:rsidR="001F667E">
        <w:rPr>
          <w:rFonts w:ascii="Times New Roman" w:hAnsi="Times New Roman" w:cs="Times New Roman"/>
          <w:sz w:val="24"/>
          <w:szCs w:val="24"/>
        </w:rPr>
        <w:t xml:space="preserve">, kdy </w:t>
      </w:r>
      <w:r w:rsidR="00C80B0E">
        <w:rPr>
          <w:rFonts w:ascii="Times New Roman" w:hAnsi="Times New Roman" w:cs="Times New Roman"/>
          <w:sz w:val="24"/>
          <w:szCs w:val="24"/>
        </w:rPr>
        <w:t>členské státy přenesly část svých pravomocí na Unii,</w:t>
      </w:r>
      <w:r w:rsidR="009B6FAB">
        <w:rPr>
          <w:rFonts w:ascii="Times New Roman" w:hAnsi="Times New Roman" w:cs="Times New Roman"/>
          <w:sz w:val="24"/>
          <w:szCs w:val="24"/>
        </w:rPr>
        <w:t xml:space="preserve"> a </w:t>
      </w:r>
      <w:r w:rsidR="001F667E">
        <w:rPr>
          <w:rFonts w:ascii="Times New Roman" w:hAnsi="Times New Roman" w:cs="Times New Roman"/>
          <w:sz w:val="24"/>
          <w:szCs w:val="24"/>
        </w:rPr>
        <w:t>S</w:t>
      </w:r>
      <w:r>
        <w:rPr>
          <w:rFonts w:ascii="Times New Roman" w:hAnsi="Times New Roman" w:cs="Times New Roman"/>
          <w:sz w:val="24"/>
          <w:szCs w:val="24"/>
        </w:rPr>
        <w:t>mlouvy, konkrétně čl. 47 SEU, zaručují Un</w:t>
      </w:r>
      <w:r w:rsidR="00A44D31">
        <w:rPr>
          <w:rFonts w:ascii="Times New Roman" w:hAnsi="Times New Roman" w:cs="Times New Roman"/>
          <w:sz w:val="24"/>
          <w:szCs w:val="24"/>
        </w:rPr>
        <w:t>ii právní subjektivitu, čímž</w:t>
      </w:r>
      <w:r>
        <w:rPr>
          <w:rFonts w:ascii="Times New Roman" w:hAnsi="Times New Roman" w:cs="Times New Roman"/>
          <w:sz w:val="24"/>
          <w:szCs w:val="24"/>
        </w:rPr>
        <w:t xml:space="preserve"> získala i způsobilost uzavírat mezinárodní smlouvy.</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Ty mají v rámci evropského práva terminus </w:t>
      </w:r>
      <w:proofErr w:type="spellStart"/>
      <w:r>
        <w:rPr>
          <w:rFonts w:ascii="Times New Roman" w:hAnsi="Times New Roman" w:cs="Times New Roman"/>
          <w:sz w:val="24"/>
          <w:szCs w:val="24"/>
        </w:rPr>
        <w:t>technicus</w:t>
      </w:r>
      <w:proofErr w:type="spellEnd"/>
      <w:r>
        <w:rPr>
          <w:rFonts w:ascii="Times New Roman" w:hAnsi="Times New Roman" w:cs="Times New Roman"/>
          <w:sz w:val="24"/>
          <w:szCs w:val="24"/>
        </w:rPr>
        <w:t xml:space="preserve"> </w:t>
      </w:r>
      <w:r w:rsidRPr="000C1CCB">
        <w:rPr>
          <w:rFonts w:ascii="Times New Roman" w:hAnsi="Times New Roman" w:cs="Times New Roman"/>
          <w:i/>
          <w:sz w:val="24"/>
          <w:szCs w:val="24"/>
        </w:rPr>
        <w:t>„vnější smlouvy</w:t>
      </w:r>
      <w:r>
        <w:rPr>
          <w:rFonts w:ascii="Times New Roman" w:hAnsi="Times New Roman" w:cs="Times New Roman"/>
          <w:sz w:val="24"/>
          <w:szCs w:val="24"/>
        </w:rPr>
        <w:t>“ a</w:t>
      </w:r>
      <w:r w:rsidRPr="0015094D">
        <w:rPr>
          <w:rFonts w:ascii="Times New Roman" w:hAnsi="Times New Roman" w:cs="Times New Roman"/>
          <w:sz w:val="24"/>
          <w:szCs w:val="24"/>
        </w:rPr>
        <w:t xml:space="preserve"> jsou </w:t>
      </w:r>
      <w:r w:rsidR="008121B0">
        <w:rPr>
          <w:rFonts w:ascii="Times New Roman" w:hAnsi="Times New Roman" w:cs="Times New Roman"/>
          <w:sz w:val="24"/>
          <w:szCs w:val="24"/>
        </w:rPr>
        <w:t>významným</w:t>
      </w:r>
      <w:r>
        <w:rPr>
          <w:rFonts w:ascii="Times New Roman" w:hAnsi="Times New Roman" w:cs="Times New Roman"/>
          <w:sz w:val="24"/>
          <w:szCs w:val="24"/>
        </w:rPr>
        <w:t xml:space="preserve"> pramenem</w:t>
      </w:r>
      <w:r w:rsidRPr="0015094D">
        <w:rPr>
          <w:rFonts w:ascii="Times New Roman" w:hAnsi="Times New Roman" w:cs="Times New Roman"/>
          <w:sz w:val="24"/>
          <w:szCs w:val="24"/>
        </w:rPr>
        <w:t xml:space="preserve"> práva EU, především </w:t>
      </w:r>
      <w:r w:rsidR="003640CC">
        <w:rPr>
          <w:rFonts w:ascii="Times New Roman" w:hAnsi="Times New Roman" w:cs="Times New Roman"/>
          <w:sz w:val="24"/>
          <w:szCs w:val="24"/>
        </w:rPr>
        <w:t xml:space="preserve">co se </w:t>
      </w:r>
      <w:r w:rsidRPr="0015094D">
        <w:rPr>
          <w:rFonts w:ascii="Times New Roman" w:hAnsi="Times New Roman" w:cs="Times New Roman"/>
          <w:sz w:val="24"/>
          <w:szCs w:val="24"/>
        </w:rPr>
        <w:t>vnějších vztahů týká.</w:t>
      </w:r>
      <w:r>
        <w:rPr>
          <w:rFonts w:ascii="Times New Roman" w:hAnsi="Times New Roman" w:cs="Times New Roman"/>
          <w:sz w:val="24"/>
          <w:szCs w:val="24"/>
        </w:rPr>
        <w:t xml:space="preserve"> Základní právní ustanovení v této věci </w:t>
      </w:r>
      <w:r w:rsidR="00565EEC">
        <w:rPr>
          <w:rFonts w:ascii="Times New Roman" w:hAnsi="Times New Roman" w:cs="Times New Roman"/>
          <w:sz w:val="24"/>
          <w:szCs w:val="24"/>
        </w:rPr>
        <w:t>je pak obsaženo v čl. 216 SFEU</w:t>
      </w:r>
      <w:r w:rsidR="003640CC">
        <w:rPr>
          <w:rFonts w:ascii="Times New Roman" w:hAnsi="Times New Roman" w:cs="Times New Roman"/>
          <w:sz w:val="24"/>
          <w:szCs w:val="24"/>
        </w:rPr>
        <w:t>,</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Samotný pojem „smlouva“ však primární právo nijak nevymezuje. Podle ESD pojem </w:t>
      </w:r>
      <w:r w:rsidRPr="00D76855">
        <w:rPr>
          <w:rFonts w:ascii="Times New Roman" w:hAnsi="Times New Roman" w:cs="Times New Roman"/>
          <w:i/>
          <w:sz w:val="24"/>
          <w:szCs w:val="24"/>
        </w:rPr>
        <w:t>„smlouva“</w:t>
      </w:r>
      <w:r>
        <w:rPr>
          <w:rFonts w:ascii="Times New Roman" w:hAnsi="Times New Roman" w:cs="Times New Roman"/>
          <w:sz w:val="24"/>
          <w:szCs w:val="24"/>
        </w:rPr>
        <w:t xml:space="preserve"> obecně označuje </w:t>
      </w:r>
      <w:r w:rsidRPr="00B236DF">
        <w:rPr>
          <w:rFonts w:ascii="Times New Roman" w:hAnsi="Times New Roman" w:cs="Times New Roman"/>
          <w:i/>
          <w:sz w:val="24"/>
          <w:szCs w:val="24"/>
        </w:rPr>
        <w:t>„jakýkoliv závazek přijatý podle mezinárodního práva, který je závazný, bez ohledu na jeho formální označení“.</w:t>
      </w:r>
      <w:r>
        <w:rPr>
          <w:rStyle w:val="Znakapoznpodarou"/>
          <w:rFonts w:ascii="Times New Roman" w:hAnsi="Times New Roman" w:cs="Times New Roman"/>
          <w:i/>
          <w:sz w:val="24"/>
          <w:szCs w:val="24"/>
        </w:rPr>
        <w:footnoteReference w:id="31"/>
      </w:r>
      <w:r>
        <w:rPr>
          <w:rFonts w:ascii="Times New Roman" w:hAnsi="Times New Roman" w:cs="Times New Roman"/>
          <w:sz w:val="24"/>
          <w:szCs w:val="24"/>
        </w:rPr>
        <w:t xml:space="preserve"> Není tak směrodatné, zda samotný akt nese název smlouva, dohoda č</w:t>
      </w:r>
      <w:r w:rsidR="008121B0">
        <w:rPr>
          <w:rFonts w:ascii="Times New Roman" w:hAnsi="Times New Roman" w:cs="Times New Roman"/>
          <w:sz w:val="24"/>
          <w:szCs w:val="24"/>
        </w:rPr>
        <w:t>i ujednání, ale záleží zejména</w:t>
      </w:r>
      <w:r>
        <w:rPr>
          <w:rFonts w:ascii="Times New Roman" w:hAnsi="Times New Roman" w:cs="Times New Roman"/>
          <w:sz w:val="24"/>
          <w:szCs w:val="24"/>
        </w:rPr>
        <w:t xml:space="preserve"> na projevu vůle zúčastněných stran. </w:t>
      </w:r>
    </w:p>
    <w:p w:rsidR="00FD48F1" w:rsidRDefault="00FD48F1"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vnější smlouvy přitom můžeme nahlížet ze dvou rovin a to </w:t>
      </w:r>
      <w:r w:rsidR="00657B6E">
        <w:rPr>
          <w:rFonts w:ascii="Times New Roman" w:hAnsi="Times New Roman" w:cs="Times New Roman"/>
          <w:sz w:val="24"/>
          <w:szCs w:val="24"/>
        </w:rPr>
        <w:t>podle jejich mezinárodněprávní a unijní</w:t>
      </w:r>
      <w:r w:rsidR="008121B0">
        <w:rPr>
          <w:rFonts w:ascii="Times New Roman" w:hAnsi="Times New Roman" w:cs="Times New Roman"/>
          <w:sz w:val="24"/>
          <w:szCs w:val="24"/>
        </w:rPr>
        <w:t xml:space="preserve"> povahy. Vnější smlouvy jsou totiž</w:t>
      </w:r>
      <w:r w:rsidR="00657B6E">
        <w:rPr>
          <w:rFonts w:ascii="Times New Roman" w:hAnsi="Times New Roman" w:cs="Times New Roman"/>
          <w:sz w:val="24"/>
          <w:szCs w:val="24"/>
        </w:rPr>
        <w:t xml:space="preserve"> pramenem jak v rámci evropského práva, tak také mezinárodního práva veřejného, jelikož jednou ze smluvních stran je subjekt mimo Unii a má tak mezinárodněprávní účin</w:t>
      </w:r>
      <w:r w:rsidR="008121B0">
        <w:rPr>
          <w:rFonts w:ascii="Times New Roman" w:hAnsi="Times New Roman" w:cs="Times New Roman"/>
          <w:sz w:val="24"/>
          <w:szCs w:val="24"/>
        </w:rPr>
        <w:t>ky. Ve vztahu k mezinárodní rovině se EU</w:t>
      </w:r>
      <w:r w:rsidR="00657B6E">
        <w:rPr>
          <w:rFonts w:ascii="Times New Roman" w:hAnsi="Times New Roman" w:cs="Times New Roman"/>
          <w:sz w:val="24"/>
          <w:szCs w:val="24"/>
        </w:rPr>
        <w:t xml:space="preserve"> řídí zásadou „</w:t>
      </w:r>
      <w:proofErr w:type="spellStart"/>
      <w:r w:rsidR="00657B6E">
        <w:rPr>
          <w:rFonts w:ascii="Times New Roman" w:hAnsi="Times New Roman" w:cs="Times New Roman"/>
          <w:sz w:val="24"/>
          <w:szCs w:val="24"/>
        </w:rPr>
        <w:t>pact</w:t>
      </w:r>
      <w:proofErr w:type="spellEnd"/>
      <w:r w:rsidR="00657B6E">
        <w:rPr>
          <w:rFonts w:ascii="Times New Roman" w:hAnsi="Times New Roman" w:cs="Times New Roman"/>
          <w:sz w:val="24"/>
          <w:szCs w:val="24"/>
        </w:rPr>
        <w:t xml:space="preserve"> </w:t>
      </w:r>
      <w:proofErr w:type="spellStart"/>
      <w:r w:rsidR="00657B6E">
        <w:rPr>
          <w:rFonts w:ascii="Times New Roman" w:hAnsi="Times New Roman" w:cs="Times New Roman"/>
          <w:sz w:val="24"/>
          <w:szCs w:val="24"/>
        </w:rPr>
        <w:t>sunt</w:t>
      </w:r>
      <w:proofErr w:type="spellEnd"/>
      <w:r w:rsidR="00657B6E">
        <w:rPr>
          <w:rFonts w:ascii="Times New Roman" w:hAnsi="Times New Roman" w:cs="Times New Roman"/>
          <w:sz w:val="24"/>
          <w:szCs w:val="24"/>
        </w:rPr>
        <w:t xml:space="preserve"> </w:t>
      </w:r>
      <w:proofErr w:type="spellStart"/>
      <w:r w:rsidR="00657B6E">
        <w:rPr>
          <w:rFonts w:ascii="Times New Roman" w:hAnsi="Times New Roman" w:cs="Times New Roman"/>
          <w:sz w:val="24"/>
          <w:szCs w:val="24"/>
        </w:rPr>
        <w:t>servanda</w:t>
      </w:r>
      <w:proofErr w:type="spellEnd"/>
      <w:r w:rsidR="00657B6E">
        <w:rPr>
          <w:rFonts w:ascii="Times New Roman" w:hAnsi="Times New Roman" w:cs="Times New Roman"/>
          <w:sz w:val="24"/>
          <w:szCs w:val="24"/>
        </w:rPr>
        <w:t xml:space="preserve">“. Ostatně i Lisabonská smlouva nově upravila do </w:t>
      </w:r>
      <w:r w:rsidR="00657B6E">
        <w:rPr>
          <w:rFonts w:ascii="Times New Roman" w:hAnsi="Times New Roman" w:cs="Times New Roman"/>
          <w:sz w:val="24"/>
          <w:szCs w:val="24"/>
        </w:rPr>
        <w:lastRenderedPageBreak/>
        <w:t>primárního práva zásadu dodržování mezinárodního pr</w:t>
      </w:r>
      <w:r w:rsidR="003640CC">
        <w:rPr>
          <w:rFonts w:ascii="Times New Roman" w:hAnsi="Times New Roman" w:cs="Times New Roman"/>
          <w:sz w:val="24"/>
          <w:szCs w:val="24"/>
        </w:rPr>
        <w:t>áva, když podle čl. 3 odst. 5 SEU</w:t>
      </w:r>
      <w:r w:rsidR="00657B6E">
        <w:rPr>
          <w:rFonts w:ascii="Times New Roman" w:hAnsi="Times New Roman" w:cs="Times New Roman"/>
          <w:sz w:val="24"/>
          <w:szCs w:val="24"/>
        </w:rPr>
        <w:t xml:space="preserve"> </w:t>
      </w:r>
      <w:r w:rsidR="007C496C">
        <w:rPr>
          <w:rFonts w:ascii="Times New Roman" w:hAnsi="Times New Roman" w:cs="Times New Roman"/>
          <w:sz w:val="24"/>
          <w:szCs w:val="24"/>
        </w:rPr>
        <w:t xml:space="preserve">Unie přispívá k </w:t>
      </w:r>
      <w:r w:rsidR="007C496C" w:rsidRPr="007C496C">
        <w:rPr>
          <w:rFonts w:ascii="Times New Roman" w:hAnsi="Times New Roman" w:cs="Times New Roman"/>
          <w:i/>
          <w:sz w:val="24"/>
          <w:szCs w:val="24"/>
        </w:rPr>
        <w:t>„přísnému dodržování a rozvoji mezinárodního práva“</w:t>
      </w:r>
      <w:r w:rsidR="007C496C">
        <w:rPr>
          <w:rStyle w:val="Znakapoznpodarou"/>
          <w:rFonts w:ascii="Times New Roman" w:hAnsi="Times New Roman" w:cs="Times New Roman"/>
          <w:i/>
          <w:sz w:val="24"/>
          <w:szCs w:val="24"/>
        </w:rPr>
        <w:footnoteReference w:id="32"/>
      </w:r>
      <w:r w:rsidR="007C496C">
        <w:rPr>
          <w:rFonts w:ascii="Times New Roman" w:hAnsi="Times New Roman" w:cs="Times New Roman"/>
          <w:sz w:val="24"/>
          <w:szCs w:val="24"/>
        </w:rPr>
        <w:t xml:space="preserve">. Navíc kromě toho v </w:t>
      </w:r>
      <w:r w:rsidR="00657B6E">
        <w:rPr>
          <w:rFonts w:ascii="Times New Roman" w:hAnsi="Times New Roman" w:cs="Times New Roman"/>
          <w:sz w:val="24"/>
          <w:szCs w:val="24"/>
        </w:rPr>
        <w:t xml:space="preserve">čl. 21 SEU </w:t>
      </w:r>
      <w:r w:rsidR="007C496C">
        <w:rPr>
          <w:rFonts w:ascii="Times New Roman" w:hAnsi="Times New Roman" w:cs="Times New Roman"/>
          <w:sz w:val="24"/>
          <w:szCs w:val="24"/>
        </w:rPr>
        <w:t xml:space="preserve">pak </w:t>
      </w:r>
      <w:r w:rsidR="00657B6E">
        <w:rPr>
          <w:rFonts w:ascii="Times New Roman" w:hAnsi="Times New Roman" w:cs="Times New Roman"/>
          <w:sz w:val="24"/>
          <w:szCs w:val="24"/>
        </w:rPr>
        <w:t>připomíná mezinárodní právo jako jednu ze zásad činnosti Unie na mezinárodním poli.</w:t>
      </w:r>
      <w:r w:rsidR="007C496C">
        <w:rPr>
          <w:rFonts w:ascii="Times New Roman" w:hAnsi="Times New Roman" w:cs="Times New Roman"/>
          <w:sz w:val="24"/>
          <w:szCs w:val="24"/>
        </w:rPr>
        <w:t xml:space="preserve"> Vnější smlouvy se tak řídí především mezinárodním obyčejovým právem, kdy základní právní normou je Vídeňská úmluva o smluvním právu.</w:t>
      </w:r>
      <w:r w:rsidR="007C496C">
        <w:rPr>
          <w:rStyle w:val="Znakapoznpodarou"/>
          <w:rFonts w:ascii="Times New Roman" w:hAnsi="Times New Roman" w:cs="Times New Roman"/>
          <w:sz w:val="24"/>
          <w:szCs w:val="24"/>
        </w:rPr>
        <w:footnoteReference w:id="33"/>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Vnější smlouvy</w:t>
      </w:r>
      <w:r w:rsidR="009B6FAB">
        <w:rPr>
          <w:rFonts w:ascii="Times New Roman" w:hAnsi="Times New Roman" w:cs="Times New Roman"/>
          <w:sz w:val="24"/>
          <w:szCs w:val="24"/>
        </w:rPr>
        <w:t xml:space="preserve"> jsou</w:t>
      </w:r>
      <w:r>
        <w:rPr>
          <w:rFonts w:ascii="Times New Roman" w:hAnsi="Times New Roman" w:cs="Times New Roman"/>
          <w:sz w:val="24"/>
          <w:szCs w:val="24"/>
        </w:rPr>
        <w:t xml:space="preserve"> účinným nástrojem, který </w:t>
      </w:r>
      <w:r w:rsidR="009B6FAB">
        <w:rPr>
          <w:rFonts w:ascii="Times New Roman" w:hAnsi="Times New Roman" w:cs="Times New Roman"/>
          <w:sz w:val="24"/>
          <w:szCs w:val="24"/>
        </w:rPr>
        <w:t>EU</w:t>
      </w:r>
      <w:r>
        <w:rPr>
          <w:rFonts w:ascii="Times New Roman" w:hAnsi="Times New Roman" w:cs="Times New Roman"/>
          <w:sz w:val="24"/>
          <w:szCs w:val="24"/>
        </w:rPr>
        <w:t xml:space="preserve"> využívá, aby naplnila některé ze svých cílů, které spočívají ve spolupráci a rozvíjení vztahů s třetími zeměmi a mezinárodními organizacemi. </w:t>
      </w:r>
      <w:r w:rsidR="009B6FAB">
        <w:rPr>
          <w:rFonts w:ascii="Times New Roman" w:hAnsi="Times New Roman" w:cs="Times New Roman"/>
          <w:sz w:val="24"/>
          <w:szCs w:val="24"/>
        </w:rPr>
        <w:t>Jejich prostřednictvím</w:t>
      </w:r>
      <w:r>
        <w:rPr>
          <w:rFonts w:ascii="Times New Roman" w:hAnsi="Times New Roman" w:cs="Times New Roman"/>
          <w:sz w:val="24"/>
          <w:szCs w:val="24"/>
        </w:rPr>
        <w:t xml:space="preserve"> tak dochází k realizaci a úpravě podmínek právních vztahů s těmito partnery, vytýčení vzájemných práv a povinností,</w:t>
      </w:r>
      <w:r w:rsidR="009B6FAB">
        <w:rPr>
          <w:rFonts w:ascii="Times New Roman" w:hAnsi="Times New Roman" w:cs="Times New Roman"/>
          <w:sz w:val="24"/>
          <w:szCs w:val="24"/>
        </w:rPr>
        <w:t xml:space="preserve"> plánů apod. Vnější smlouvy </w:t>
      </w:r>
      <w:r>
        <w:rPr>
          <w:rFonts w:ascii="Times New Roman" w:hAnsi="Times New Roman" w:cs="Times New Roman"/>
          <w:sz w:val="24"/>
          <w:szCs w:val="24"/>
        </w:rPr>
        <w:t>upravují vzájemné vztahy v řadě oblastí, ať už e</w:t>
      </w:r>
      <w:r w:rsidR="003326A9">
        <w:rPr>
          <w:rFonts w:ascii="Times New Roman" w:hAnsi="Times New Roman" w:cs="Times New Roman"/>
          <w:sz w:val="24"/>
          <w:szCs w:val="24"/>
        </w:rPr>
        <w:t>konomické, politické, právní aj</w:t>
      </w:r>
      <w:r>
        <w:rPr>
          <w:rFonts w:ascii="Times New Roman" w:hAnsi="Times New Roman" w:cs="Times New Roman"/>
          <w:sz w:val="24"/>
          <w:szCs w:val="24"/>
        </w:rPr>
        <w:t>.</w:t>
      </w:r>
    </w:p>
    <w:p w:rsidR="007B0323" w:rsidRDefault="007B0323" w:rsidP="009B38CA">
      <w:pPr>
        <w:spacing w:after="0" w:line="360" w:lineRule="auto"/>
        <w:ind w:firstLine="709"/>
        <w:jc w:val="both"/>
        <w:rPr>
          <w:rFonts w:ascii="Times New Roman" w:hAnsi="Times New Roman" w:cs="Times New Roman"/>
          <w:sz w:val="24"/>
          <w:szCs w:val="24"/>
        </w:rPr>
      </w:pPr>
    </w:p>
    <w:p w:rsidR="009B38CA" w:rsidRPr="0051297B" w:rsidRDefault="00A51E83" w:rsidP="00042A03">
      <w:pPr>
        <w:pStyle w:val="Nadpis3"/>
      </w:pPr>
      <w:bookmarkStart w:id="127" w:name="_Toc419309456"/>
      <w:bookmarkStart w:id="128" w:name="_Toc419323359"/>
      <w:bookmarkStart w:id="129" w:name="_Toc422690741"/>
      <w:bookmarkStart w:id="130" w:name="_Toc422693003"/>
      <w:bookmarkStart w:id="131" w:name="_Toc422756597"/>
      <w:bookmarkStart w:id="132" w:name="_Toc422829141"/>
      <w:bookmarkStart w:id="133" w:name="_Toc422913923"/>
      <w:bookmarkStart w:id="134" w:name="_Toc422914366"/>
      <w:bookmarkStart w:id="135" w:name="_Toc422914865"/>
      <w:r>
        <w:t>2.2</w:t>
      </w:r>
      <w:r w:rsidR="00F02A82">
        <w:t>.1</w:t>
      </w:r>
      <w:r w:rsidR="000163D5">
        <w:t xml:space="preserve">. </w:t>
      </w:r>
      <w:r w:rsidR="009B38CA" w:rsidRPr="0051297B">
        <w:t>Druhy vnějších smluv uzavíraných EU</w:t>
      </w:r>
      <w:bookmarkEnd w:id="127"/>
      <w:bookmarkEnd w:id="128"/>
      <w:bookmarkEnd w:id="129"/>
      <w:bookmarkEnd w:id="130"/>
      <w:bookmarkEnd w:id="131"/>
      <w:bookmarkEnd w:id="132"/>
      <w:bookmarkEnd w:id="133"/>
      <w:bookmarkEnd w:id="134"/>
      <w:bookmarkEnd w:id="135"/>
    </w:p>
    <w:p w:rsidR="003326A9" w:rsidRDefault="007634D8"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EU </w:t>
      </w:r>
      <w:r w:rsidR="009B38CA">
        <w:rPr>
          <w:rFonts w:ascii="Times New Roman" w:hAnsi="Times New Roman" w:cs="Times New Roman"/>
          <w:sz w:val="24"/>
          <w:szCs w:val="24"/>
        </w:rPr>
        <w:t xml:space="preserve">do současnosti uzavřela velké množství mezinárodních dohod s mnoha státy i organizacemi celého světa. Rád bych </w:t>
      </w:r>
      <w:r>
        <w:rPr>
          <w:rFonts w:ascii="Times New Roman" w:hAnsi="Times New Roman" w:cs="Times New Roman"/>
          <w:sz w:val="24"/>
          <w:szCs w:val="24"/>
        </w:rPr>
        <w:t xml:space="preserve">proto </w:t>
      </w:r>
      <w:r w:rsidR="009B38CA">
        <w:rPr>
          <w:rFonts w:ascii="Times New Roman" w:hAnsi="Times New Roman" w:cs="Times New Roman"/>
          <w:sz w:val="24"/>
          <w:szCs w:val="24"/>
        </w:rPr>
        <w:t xml:space="preserve">v této podkapitole ve stručnosti přiblížil několik </w:t>
      </w:r>
      <w:r>
        <w:rPr>
          <w:rFonts w:ascii="Times New Roman" w:hAnsi="Times New Roman" w:cs="Times New Roman"/>
          <w:sz w:val="24"/>
          <w:szCs w:val="24"/>
        </w:rPr>
        <w:t xml:space="preserve">základních </w:t>
      </w:r>
      <w:r w:rsidR="00A44D31">
        <w:rPr>
          <w:rFonts w:ascii="Times New Roman" w:hAnsi="Times New Roman" w:cs="Times New Roman"/>
          <w:sz w:val="24"/>
          <w:szCs w:val="24"/>
        </w:rPr>
        <w:t xml:space="preserve">typů vnějších smluv, jež EU využívá. Tyto </w:t>
      </w:r>
      <w:r w:rsidR="009B38CA">
        <w:rPr>
          <w:rFonts w:ascii="Times New Roman" w:hAnsi="Times New Roman" w:cs="Times New Roman"/>
          <w:sz w:val="24"/>
          <w:szCs w:val="24"/>
        </w:rPr>
        <w:t>dohod</w:t>
      </w:r>
      <w:r w:rsidR="00A44D31">
        <w:rPr>
          <w:rFonts w:ascii="Times New Roman" w:hAnsi="Times New Roman" w:cs="Times New Roman"/>
          <w:sz w:val="24"/>
          <w:szCs w:val="24"/>
        </w:rPr>
        <w:t>y</w:t>
      </w:r>
      <w:r w:rsidR="009B38CA">
        <w:rPr>
          <w:rFonts w:ascii="Times New Roman" w:hAnsi="Times New Roman" w:cs="Times New Roman"/>
          <w:sz w:val="24"/>
          <w:szCs w:val="24"/>
        </w:rPr>
        <w:t xml:space="preserve"> se </w:t>
      </w:r>
      <w:r w:rsidR="00370D0B">
        <w:rPr>
          <w:rFonts w:ascii="Times New Roman" w:hAnsi="Times New Roman" w:cs="Times New Roman"/>
          <w:sz w:val="24"/>
          <w:szCs w:val="24"/>
        </w:rPr>
        <w:t>liší v rozsahu sp</w:t>
      </w:r>
      <w:r w:rsidR="009B38CA">
        <w:rPr>
          <w:rFonts w:ascii="Times New Roman" w:hAnsi="Times New Roman" w:cs="Times New Roman"/>
          <w:sz w:val="24"/>
          <w:szCs w:val="24"/>
        </w:rPr>
        <w:t xml:space="preserve">olupráce, kterou ustanovují, přičemž jejich využívání je závislé na politických zájmech a podmínkách těchto vzájemných vztahů. </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Obchodní dohody spadají do rámce společné obchodní politiky a tak jejich uzavírání patří mezi výlučné pravomoci orgánů EU. Tyto dohody se zaměřují na vztahy v oblasti obchodu se zbožím a službami, konkrétně tedy na odstraňování omezení mezinárodního obchodu, ke snižování celních a dalších překážek pohybu zboží a další faktory, které ovlivňují mezinárodní obchod. Do této skupiny tak můžeme zařadit bilaterální i multilaterální dohody o </w:t>
      </w:r>
      <w:r w:rsidR="003326A9">
        <w:rPr>
          <w:rFonts w:ascii="Times New Roman" w:hAnsi="Times New Roman" w:cs="Times New Roman"/>
          <w:sz w:val="24"/>
          <w:szCs w:val="24"/>
        </w:rPr>
        <w:t>FTA,</w:t>
      </w:r>
      <w:r>
        <w:rPr>
          <w:rFonts w:ascii="Times New Roman" w:hAnsi="Times New Roman" w:cs="Times New Roman"/>
          <w:sz w:val="24"/>
          <w:szCs w:val="24"/>
        </w:rPr>
        <w:t xml:space="preserve"> celní unii ad.</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Obsahově </w:t>
      </w:r>
      <w:r w:rsidR="006F041D">
        <w:rPr>
          <w:rFonts w:ascii="Times New Roman" w:hAnsi="Times New Roman" w:cs="Times New Roman"/>
          <w:sz w:val="24"/>
          <w:szCs w:val="24"/>
        </w:rPr>
        <w:t xml:space="preserve">mnohem širší typ vnějších smluv </w:t>
      </w:r>
      <w:r>
        <w:rPr>
          <w:rFonts w:ascii="Times New Roman" w:hAnsi="Times New Roman" w:cs="Times New Roman"/>
          <w:sz w:val="24"/>
          <w:szCs w:val="24"/>
        </w:rPr>
        <w:t>představují dohody o spolupráci. Na r</w:t>
      </w:r>
      <w:r w:rsidR="009B6549">
        <w:rPr>
          <w:rFonts w:ascii="Times New Roman" w:hAnsi="Times New Roman" w:cs="Times New Roman"/>
          <w:sz w:val="24"/>
          <w:szCs w:val="24"/>
        </w:rPr>
        <w:t xml:space="preserve">ozdíl od obchodních dohod, nemají orgány Unie </w:t>
      </w:r>
      <w:r>
        <w:rPr>
          <w:rFonts w:ascii="Times New Roman" w:hAnsi="Times New Roman" w:cs="Times New Roman"/>
          <w:sz w:val="24"/>
          <w:szCs w:val="24"/>
        </w:rPr>
        <w:t>v rámci tohoto typu ji</w:t>
      </w:r>
      <w:r w:rsidR="009B6549">
        <w:rPr>
          <w:rFonts w:ascii="Times New Roman" w:hAnsi="Times New Roman" w:cs="Times New Roman"/>
          <w:sz w:val="24"/>
          <w:szCs w:val="24"/>
        </w:rPr>
        <w:t xml:space="preserve">ž </w:t>
      </w:r>
      <w:r w:rsidR="007634D8">
        <w:rPr>
          <w:rFonts w:ascii="Times New Roman" w:hAnsi="Times New Roman" w:cs="Times New Roman"/>
          <w:sz w:val="24"/>
          <w:szCs w:val="24"/>
        </w:rPr>
        <w:t xml:space="preserve">jen </w:t>
      </w:r>
      <w:r w:rsidR="009B6549">
        <w:rPr>
          <w:rFonts w:ascii="Times New Roman" w:hAnsi="Times New Roman" w:cs="Times New Roman"/>
          <w:sz w:val="24"/>
          <w:szCs w:val="24"/>
        </w:rPr>
        <w:t>zcela výlučnou pravomoc a musejí</w:t>
      </w:r>
      <w:r>
        <w:rPr>
          <w:rFonts w:ascii="Times New Roman" w:hAnsi="Times New Roman" w:cs="Times New Roman"/>
          <w:sz w:val="24"/>
          <w:szCs w:val="24"/>
        </w:rPr>
        <w:t xml:space="preserve"> tak spolup</w:t>
      </w:r>
      <w:r w:rsidR="009B6549">
        <w:rPr>
          <w:rFonts w:ascii="Times New Roman" w:hAnsi="Times New Roman" w:cs="Times New Roman"/>
          <w:sz w:val="24"/>
          <w:szCs w:val="24"/>
        </w:rPr>
        <w:t>racovat i s členskými státy</w:t>
      </w:r>
      <w:r w:rsidR="00E64476">
        <w:rPr>
          <w:rFonts w:ascii="Times New Roman" w:hAnsi="Times New Roman" w:cs="Times New Roman"/>
          <w:sz w:val="24"/>
          <w:szCs w:val="24"/>
        </w:rPr>
        <w:t>. Tyto smlouvy jsou</w:t>
      </w:r>
      <w:r>
        <w:rPr>
          <w:rFonts w:ascii="Times New Roman" w:hAnsi="Times New Roman" w:cs="Times New Roman"/>
          <w:sz w:val="24"/>
          <w:szCs w:val="24"/>
        </w:rPr>
        <w:t xml:space="preserve"> v rámci svého obsahového záběru </w:t>
      </w:r>
      <w:r w:rsidR="00E64476">
        <w:rPr>
          <w:rFonts w:ascii="Times New Roman" w:hAnsi="Times New Roman" w:cs="Times New Roman"/>
          <w:sz w:val="24"/>
          <w:szCs w:val="24"/>
        </w:rPr>
        <w:t>komplexnější a zaměřují se</w:t>
      </w:r>
      <w:r w:rsidR="007634D8">
        <w:rPr>
          <w:rFonts w:ascii="Times New Roman" w:hAnsi="Times New Roman" w:cs="Times New Roman"/>
          <w:sz w:val="24"/>
          <w:szCs w:val="24"/>
        </w:rPr>
        <w:t xml:space="preserve"> </w:t>
      </w:r>
      <w:r w:rsidR="00E64476">
        <w:rPr>
          <w:rFonts w:ascii="Times New Roman" w:hAnsi="Times New Roman" w:cs="Times New Roman"/>
          <w:sz w:val="24"/>
          <w:szCs w:val="24"/>
        </w:rPr>
        <w:t>na ustanovení</w:t>
      </w:r>
      <w:r>
        <w:rPr>
          <w:rFonts w:ascii="Times New Roman" w:hAnsi="Times New Roman" w:cs="Times New Roman"/>
          <w:sz w:val="24"/>
          <w:szCs w:val="24"/>
        </w:rPr>
        <w:t xml:space="preserve"> širších vztahů v oblasti </w:t>
      </w:r>
      <w:r w:rsidR="007634D8">
        <w:rPr>
          <w:rFonts w:ascii="Times New Roman" w:hAnsi="Times New Roman" w:cs="Times New Roman"/>
          <w:sz w:val="24"/>
          <w:szCs w:val="24"/>
        </w:rPr>
        <w:t xml:space="preserve">politické, </w:t>
      </w:r>
      <w:r>
        <w:rPr>
          <w:rFonts w:ascii="Times New Roman" w:hAnsi="Times New Roman" w:cs="Times New Roman"/>
          <w:sz w:val="24"/>
          <w:szCs w:val="24"/>
        </w:rPr>
        <w:t xml:space="preserve">hospodářské a jiné spolupráce. Dohody o spolupráci používá </w:t>
      </w:r>
      <w:r w:rsidR="00E64476">
        <w:rPr>
          <w:rFonts w:ascii="Times New Roman" w:hAnsi="Times New Roman" w:cs="Times New Roman"/>
          <w:sz w:val="24"/>
          <w:szCs w:val="24"/>
        </w:rPr>
        <w:t xml:space="preserve">EU zejména v těch oblastech </w:t>
      </w:r>
      <w:r>
        <w:rPr>
          <w:rFonts w:ascii="Times New Roman" w:hAnsi="Times New Roman" w:cs="Times New Roman"/>
          <w:sz w:val="24"/>
          <w:szCs w:val="24"/>
        </w:rPr>
        <w:t>vztahů, kde existuje větší zájem o užší vztahy, ovšem bez perspektivy budoucího přistoupení. Zařadit sem můžeme např. PCA</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tedy dohody uzavírány se zeměmi bývalého </w:t>
      </w:r>
      <w:r>
        <w:rPr>
          <w:rFonts w:ascii="Times New Roman" w:hAnsi="Times New Roman" w:cs="Times New Roman"/>
          <w:sz w:val="24"/>
          <w:szCs w:val="24"/>
        </w:rPr>
        <w:lastRenderedPageBreak/>
        <w:t xml:space="preserve">SSSR, </w:t>
      </w:r>
      <w:r w:rsidR="009B6549">
        <w:rPr>
          <w:rFonts w:ascii="Times New Roman" w:hAnsi="Times New Roman" w:cs="Times New Roman"/>
          <w:sz w:val="24"/>
          <w:szCs w:val="24"/>
        </w:rPr>
        <w:t xml:space="preserve">dále </w:t>
      </w:r>
      <w:r>
        <w:rPr>
          <w:rFonts w:ascii="Times New Roman" w:hAnsi="Times New Roman" w:cs="Times New Roman"/>
          <w:sz w:val="24"/>
          <w:szCs w:val="24"/>
        </w:rPr>
        <w:t xml:space="preserve">dohody o stabilizaci, které řeší spolupráci s některými balkánskými státy, dohody o </w:t>
      </w:r>
      <w:r w:rsidR="007634D8">
        <w:rPr>
          <w:rFonts w:ascii="Times New Roman" w:hAnsi="Times New Roman" w:cs="Times New Roman"/>
          <w:sz w:val="24"/>
          <w:szCs w:val="24"/>
        </w:rPr>
        <w:t xml:space="preserve">rozvojové spolupráci nebo </w:t>
      </w:r>
      <w:r>
        <w:rPr>
          <w:rFonts w:ascii="Times New Roman" w:hAnsi="Times New Roman" w:cs="Times New Roman"/>
          <w:sz w:val="24"/>
          <w:szCs w:val="24"/>
        </w:rPr>
        <w:t>doho</w:t>
      </w:r>
      <w:r w:rsidR="007634D8">
        <w:rPr>
          <w:rFonts w:ascii="Times New Roman" w:hAnsi="Times New Roman" w:cs="Times New Roman"/>
          <w:sz w:val="24"/>
          <w:szCs w:val="24"/>
        </w:rPr>
        <w:t xml:space="preserve">dy o sektorové spolupráci, </w:t>
      </w:r>
      <w:r>
        <w:rPr>
          <w:rFonts w:ascii="Times New Roman" w:hAnsi="Times New Roman" w:cs="Times New Roman"/>
          <w:sz w:val="24"/>
          <w:szCs w:val="24"/>
        </w:rPr>
        <w:t>např. v oblasti kulturní politiky, vědeckotechnické spolupráce apod.</w:t>
      </w:r>
      <w:r w:rsidR="00D77956">
        <w:rPr>
          <w:rFonts w:ascii="Times New Roman" w:hAnsi="Times New Roman" w:cs="Times New Roman"/>
          <w:sz w:val="24"/>
          <w:szCs w:val="24"/>
        </w:rPr>
        <w:t xml:space="preserve"> Specifické postavení mají dohody o přidružení se zeměmi v rámci euro-středomořského regionu</w:t>
      </w:r>
      <w:r w:rsidR="007F2B19">
        <w:rPr>
          <w:rFonts w:ascii="Times New Roman" w:hAnsi="Times New Roman" w:cs="Times New Roman"/>
          <w:sz w:val="24"/>
          <w:szCs w:val="24"/>
        </w:rPr>
        <w:t>, které i přes svůj název</w:t>
      </w:r>
      <w:r w:rsidR="007634D8">
        <w:rPr>
          <w:rFonts w:ascii="Times New Roman" w:hAnsi="Times New Roman" w:cs="Times New Roman"/>
          <w:sz w:val="24"/>
          <w:szCs w:val="24"/>
        </w:rPr>
        <w:t xml:space="preserve"> – asociační dohody,</w:t>
      </w:r>
      <w:r w:rsidR="007F2B19">
        <w:rPr>
          <w:rFonts w:ascii="Times New Roman" w:hAnsi="Times New Roman" w:cs="Times New Roman"/>
          <w:sz w:val="24"/>
          <w:szCs w:val="24"/>
        </w:rPr>
        <w:t xml:space="preserve"> spadají spíše pod Hospodářskou, finanční a technickou spolupráci se třetími zeměmi, kterou upravuje čl. 212 SFEU a svou povahou </w:t>
      </w:r>
      <w:r w:rsidR="007634D8">
        <w:rPr>
          <w:rFonts w:ascii="Times New Roman" w:hAnsi="Times New Roman" w:cs="Times New Roman"/>
          <w:sz w:val="24"/>
          <w:szCs w:val="24"/>
        </w:rPr>
        <w:t xml:space="preserve">tak </w:t>
      </w:r>
      <w:r w:rsidR="007F2B19">
        <w:rPr>
          <w:rFonts w:ascii="Times New Roman" w:hAnsi="Times New Roman" w:cs="Times New Roman"/>
          <w:sz w:val="24"/>
          <w:szCs w:val="24"/>
        </w:rPr>
        <w:t>patří spíš mezi dohody o spolupráci</w:t>
      </w:r>
      <w:r w:rsidR="007634D8">
        <w:rPr>
          <w:rFonts w:ascii="Times New Roman" w:hAnsi="Times New Roman" w:cs="Times New Roman"/>
          <w:sz w:val="24"/>
          <w:szCs w:val="24"/>
        </w:rPr>
        <w:t xml:space="preserve"> v rámci tohoto typu</w:t>
      </w:r>
      <w:r w:rsidR="007F2B19">
        <w:rPr>
          <w:rFonts w:ascii="Times New Roman" w:hAnsi="Times New Roman" w:cs="Times New Roman"/>
          <w:sz w:val="24"/>
          <w:szCs w:val="24"/>
        </w:rPr>
        <w:t>.</w:t>
      </w:r>
      <w:r>
        <w:rPr>
          <w:rStyle w:val="Znakapoznpodarou"/>
          <w:rFonts w:ascii="Times New Roman" w:hAnsi="Times New Roman" w:cs="Times New Roman"/>
          <w:sz w:val="24"/>
          <w:szCs w:val="24"/>
        </w:rPr>
        <w:footnoteReference w:id="35"/>
      </w:r>
    </w:p>
    <w:p w:rsidR="009B38CA" w:rsidRDefault="00066481"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9B38CA">
        <w:rPr>
          <w:rFonts w:ascii="Times New Roman" w:hAnsi="Times New Roman" w:cs="Times New Roman"/>
          <w:sz w:val="24"/>
          <w:szCs w:val="24"/>
        </w:rPr>
        <w:t>ejtěsnější formu spolupráce EU s nečlenskými země</w:t>
      </w:r>
      <w:r w:rsidR="006F041D">
        <w:rPr>
          <w:rFonts w:ascii="Times New Roman" w:hAnsi="Times New Roman" w:cs="Times New Roman"/>
          <w:sz w:val="24"/>
          <w:szCs w:val="24"/>
        </w:rPr>
        <w:t>mi</w:t>
      </w:r>
      <w:r>
        <w:rPr>
          <w:rFonts w:ascii="Times New Roman" w:hAnsi="Times New Roman" w:cs="Times New Roman"/>
          <w:sz w:val="24"/>
          <w:szCs w:val="24"/>
        </w:rPr>
        <w:t>, včetně možnosti</w:t>
      </w:r>
      <w:r w:rsidR="00D77956">
        <w:rPr>
          <w:rFonts w:ascii="Times New Roman" w:hAnsi="Times New Roman" w:cs="Times New Roman"/>
          <w:sz w:val="24"/>
          <w:szCs w:val="24"/>
        </w:rPr>
        <w:t xml:space="preserve"> podílet se na různých programech </w:t>
      </w:r>
      <w:r w:rsidR="006F041D">
        <w:rPr>
          <w:rFonts w:ascii="Times New Roman" w:hAnsi="Times New Roman" w:cs="Times New Roman"/>
          <w:sz w:val="24"/>
          <w:szCs w:val="24"/>
        </w:rPr>
        <w:t>EU</w:t>
      </w:r>
      <w:r w:rsidR="00D77956">
        <w:rPr>
          <w:rFonts w:ascii="Times New Roman" w:hAnsi="Times New Roman" w:cs="Times New Roman"/>
          <w:sz w:val="24"/>
          <w:szCs w:val="24"/>
        </w:rPr>
        <w:t xml:space="preserve">, </w:t>
      </w:r>
      <w:r w:rsidR="009B38CA">
        <w:rPr>
          <w:rFonts w:ascii="Times New Roman" w:hAnsi="Times New Roman" w:cs="Times New Roman"/>
          <w:sz w:val="24"/>
          <w:szCs w:val="24"/>
        </w:rPr>
        <w:t xml:space="preserve">pak zprostředkovávají </w:t>
      </w:r>
      <w:r w:rsidR="0099590A">
        <w:rPr>
          <w:rFonts w:ascii="Times New Roman" w:hAnsi="Times New Roman" w:cs="Times New Roman"/>
          <w:sz w:val="24"/>
          <w:szCs w:val="24"/>
        </w:rPr>
        <w:t>AA</w:t>
      </w:r>
      <w:r w:rsidR="00D77956">
        <w:rPr>
          <w:rFonts w:ascii="Times New Roman" w:hAnsi="Times New Roman" w:cs="Times New Roman"/>
          <w:sz w:val="24"/>
          <w:szCs w:val="24"/>
        </w:rPr>
        <w:t>.</w:t>
      </w:r>
      <w:r w:rsidR="007F2B19">
        <w:rPr>
          <w:rFonts w:ascii="Times New Roman" w:hAnsi="Times New Roman" w:cs="Times New Roman"/>
          <w:sz w:val="24"/>
          <w:szCs w:val="24"/>
        </w:rPr>
        <w:t xml:space="preserve"> </w:t>
      </w:r>
      <w:r w:rsidR="00A44D31">
        <w:rPr>
          <w:rFonts w:ascii="Times New Roman" w:hAnsi="Times New Roman" w:cs="Times New Roman"/>
          <w:sz w:val="24"/>
          <w:szCs w:val="24"/>
        </w:rPr>
        <w:t>AA</w:t>
      </w:r>
      <w:r w:rsidR="007F2B19">
        <w:rPr>
          <w:rFonts w:ascii="Times New Roman" w:hAnsi="Times New Roman" w:cs="Times New Roman"/>
          <w:sz w:val="24"/>
          <w:szCs w:val="24"/>
        </w:rPr>
        <w:t xml:space="preserve"> se ovšem budu blíže věnovat v dalším textu níže.</w:t>
      </w:r>
      <w:r>
        <w:rPr>
          <w:rFonts w:ascii="Times New Roman" w:hAnsi="Times New Roman" w:cs="Times New Roman"/>
          <w:sz w:val="24"/>
          <w:szCs w:val="24"/>
        </w:rPr>
        <w:t xml:space="preserve"> Specifické postavení</w:t>
      </w:r>
      <w:r w:rsidR="009B38CA">
        <w:rPr>
          <w:rFonts w:ascii="Times New Roman" w:hAnsi="Times New Roman" w:cs="Times New Roman"/>
          <w:sz w:val="24"/>
          <w:szCs w:val="24"/>
        </w:rPr>
        <w:t xml:space="preserve"> mají dohody z oblasti SZBP, která má stále zvláštní postavení v systému politik EU. Znění všech uzavřených a platných smluv EU můžeme najít v on-line databázi webových stránek Unie.</w:t>
      </w:r>
      <w:r w:rsidR="009B38CA">
        <w:rPr>
          <w:rStyle w:val="Znakapoznpodarou"/>
          <w:rFonts w:ascii="Times New Roman" w:hAnsi="Times New Roman" w:cs="Times New Roman"/>
          <w:sz w:val="24"/>
          <w:szCs w:val="24"/>
        </w:rPr>
        <w:footnoteReference w:id="36"/>
      </w:r>
    </w:p>
    <w:p w:rsidR="007D6A47" w:rsidRDefault="007D6A47" w:rsidP="00753466">
      <w:pPr>
        <w:spacing w:after="0" w:line="360" w:lineRule="auto"/>
        <w:ind w:firstLine="709"/>
        <w:jc w:val="both"/>
        <w:rPr>
          <w:rStyle w:val="notranslate"/>
          <w:rFonts w:ascii="Times New Roman" w:hAnsi="Times New Roman" w:cs="Times New Roman"/>
          <w:sz w:val="24"/>
          <w:szCs w:val="24"/>
        </w:rPr>
      </w:pPr>
    </w:p>
    <w:p w:rsidR="007F2B4E" w:rsidRDefault="007F2B4E" w:rsidP="000163D5">
      <w:pPr>
        <w:pStyle w:val="Nadpis3"/>
      </w:pPr>
      <w:bookmarkStart w:id="136" w:name="_Toc422690742"/>
      <w:bookmarkStart w:id="137" w:name="_Toc422693004"/>
      <w:bookmarkStart w:id="138" w:name="_Toc422756598"/>
      <w:bookmarkStart w:id="139" w:name="_Toc422829142"/>
      <w:bookmarkStart w:id="140" w:name="_Toc422913924"/>
      <w:bookmarkStart w:id="141" w:name="_Toc422914367"/>
      <w:bookmarkStart w:id="142" w:name="_Toc422914866"/>
      <w:bookmarkStart w:id="143" w:name="_Toc419309457"/>
      <w:bookmarkStart w:id="144" w:name="_Toc419323360"/>
    </w:p>
    <w:p w:rsidR="00ED0351" w:rsidRPr="003C373B" w:rsidRDefault="00F02A82" w:rsidP="000163D5">
      <w:pPr>
        <w:pStyle w:val="Nadpis3"/>
      </w:pPr>
      <w:r>
        <w:t>2.2.2</w:t>
      </w:r>
      <w:r w:rsidR="000163D5">
        <w:t xml:space="preserve">. </w:t>
      </w:r>
      <w:r w:rsidR="00ED0351" w:rsidRPr="003C373B">
        <w:t>Smíšené smlouvy</w:t>
      </w:r>
      <w:bookmarkEnd w:id="136"/>
      <w:bookmarkEnd w:id="137"/>
      <w:bookmarkEnd w:id="138"/>
      <w:bookmarkEnd w:id="139"/>
      <w:bookmarkEnd w:id="140"/>
      <w:bookmarkEnd w:id="141"/>
      <w:bookmarkEnd w:id="142"/>
    </w:p>
    <w:p w:rsidR="00ED0351" w:rsidRPr="003C373B" w:rsidRDefault="00ED0351" w:rsidP="00ED0351">
      <w:pPr>
        <w:spacing w:after="0" w:line="360" w:lineRule="auto"/>
        <w:ind w:firstLine="709"/>
        <w:jc w:val="both"/>
        <w:rPr>
          <w:rFonts w:ascii="Times New Roman" w:hAnsi="Times New Roman" w:cs="Times New Roman"/>
          <w:sz w:val="24"/>
          <w:szCs w:val="24"/>
        </w:rPr>
      </w:pPr>
      <w:r w:rsidRPr="003C373B">
        <w:rPr>
          <w:rFonts w:ascii="Times New Roman" w:hAnsi="Times New Roman" w:cs="Times New Roman"/>
          <w:sz w:val="24"/>
          <w:szCs w:val="24"/>
        </w:rPr>
        <w:t xml:space="preserve">Pokud se zaměříme na </w:t>
      </w:r>
      <w:r>
        <w:rPr>
          <w:rFonts w:ascii="Times New Roman" w:hAnsi="Times New Roman" w:cs="Times New Roman"/>
          <w:sz w:val="24"/>
          <w:szCs w:val="24"/>
        </w:rPr>
        <w:t>smlouvy dle</w:t>
      </w:r>
      <w:r w:rsidR="00066481">
        <w:rPr>
          <w:rFonts w:ascii="Times New Roman" w:hAnsi="Times New Roman" w:cs="Times New Roman"/>
          <w:sz w:val="24"/>
          <w:szCs w:val="24"/>
        </w:rPr>
        <w:t xml:space="preserve"> pravomocí, kterými</w:t>
      </w:r>
      <w:r>
        <w:rPr>
          <w:rFonts w:ascii="Times New Roman" w:hAnsi="Times New Roman" w:cs="Times New Roman"/>
          <w:sz w:val="24"/>
          <w:szCs w:val="24"/>
        </w:rPr>
        <w:t xml:space="preserve"> Unie disponuje, tak můžeme uvést dva základní typy. Vnější smlouvy</w:t>
      </w:r>
      <w:r w:rsidR="00A44D31">
        <w:rPr>
          <w:rFonts w:ascii="Times New Roman" w:hAnsi="Times New Roman" w:cs="Times New Roman"/>
          <w:sz w:val="24"/>
          <w:szCs w:val="24"/>
        </w:rPr>
        <w:t xml:space="preserve"> obsahově </w:t>
      </w:r>
      <w:proofErr w:type="spellStart"/>
      <w:r w:rsidR="00A44D31">
        <w:rPr>
          <w:rFonts w:ascii="Times New Roman" w:hAnsi="Times New Roman" w:cs="Times New Roman"/>
          <w:sz w:val="24"/>
          <w:szCs w:val="24"/>
        </w:rPr>
        <w:t>spadajací</w:t>
      </w:r>
      <w:proofErr w:type="spellEnd"/>
      <w:r>
        <w:rPr>
          <w:rFonts w:ascii="Times New Roman" w:hAnsi="Times New Roman" w:cs="Times New Roman"/>
          <w:sz w:val="24"/>
          <w:szCs w:val="24"/>
        </w:rPr>
        <w:t xml:space="preserve"> zcela do výlučných pravomocí Unie, uzavírají o</w:t>
      </w:r>
      <w:r w:rsidR="00A44D31">
        <w:rPr>
          <w:rFonts w:ascii="Times New Roman" w:hAnsi="Times New Roman" w:cs="Times New Roman"/>
          <w:sz w:val="24"/>
          <w:szCs w:val="24"/>
        </w:rPr>
        <w:t xml:space="preserve">rgány EU </w:t>
      </w:r>
      <w:r>
        <w:rPr>
          <w:rFonts w:ascii="Times New Roman" w:hAnsi="Times New Roman" w:cs="Times New Roman"/>
          <w:sz w:val="24"/>
          <w:szCs w:val="24"/>
        </w:rPr>
        <w:t>samostatně a členské státy je musí respektovat.</w:t>
      </w:r>
      <w:r w:rsidRPr="003C373B">
        <w:rPr>
          <w:rFonts w:ascii="Times New Roman" w:hAnsi="Times New Roman" w:cs="Times New Roman"/>
          <w:sz w:val="24"/>
          <w:szCs w:val="24"/>
        </w:rPr>
        <w:t xml:space="preserve"> Členské státy v takovém případě disponují pouze nepřímým vlivem a to prostřednictvím Rady, která je do uzavírání těchto vnějších smluv vždy zapojena. Národní parlamenty jsou pak z tohoto procesy </w:t>
      </w:r>
      <w:r w:rsidRPr="004D6B82">
        <w:rPr>
          <w:rFonts w:ascii="Times New Roman" w:hAnsi="Times New Roman" w:cs="Times New Roman"/>
          <w:sz w:val="24"/>
          <w:szCs w:val="24"/>
        </w:rPr>
        <w:t>vyloučeny zcela.</w:t>
      </w:r>
      <w:r w:rsidRPr="004D6B82">
        <w:rPr>
          <w:rStyle w:val="Znakapoznpodarou"/>
          <w:rFonts w:ascii="Times New Roman" w:hAnsi="Times New Roman" w:cs="Times New Roman"/>
          <w:sz w:val="24"/>
          <w:szCs w:val="24"/>
        </w:rPr>
        <w:footnoteReference w:id="37"/>
      </w:r>
      <w:r w:rsidRPr="004D6B82">
        <w:rPr>
          <w:rFonts w:ascii="Times New Roman" w:hAnsi="Times New Roman" w:cs="Times New Roman"/>
          <w:sz w:val="24"/>
          <w:szCs w:val="24"/>
        </w:rPr>
        <w:t xml:space="preserve"> Tato pravomoc je zakotvena v čl. 3 odst. 2 SFEU, který doplňuje čl. 216 SFEU a podle této normy může Unie uzavírat mezinárodní dohodu, „</w:t>
      </w:r>
      <w:r w:rsidRPr="004D6B82">
        <w:rPr>
          <w:rFonts w:ascii="Times New Roman" w:hAnsi="Times New Roman" w:cs="Times New Roman"/>
          <w:i/>
          <w:sz w:val="24"/>
          <w:szCs w:val="24"/>
        </w:rPr>
        <w:t>pokud je její uzavření stanoveno legislativním aktem Unie nebo je nezbytné k tomu, aby Unie mohla vykonávat svou vnitřní pravomoc, nebo pokud její uzavření může ovlivnit společná pravidla či změnit jejich působnost“</w:t>
      </w:r>
      <w:r w:rsidRPr="004D6B82">
        <w:rPr>
          <w:rStyle w:val="Znakapoznpodarou"/>
          <w:rFonts w:ascii="Times New Roman" w:hAnsi="Times New Roman" w:cs="Times New Roman"/>
          <w:i/>
          <w:sz w:val="24"/>
          <w:szCs w:val="24"/>
        </w:rPr>
        <w:footnoteReference w:id="38"/>
      </w:r>
      <w:r w:rsidRPr="004D6B82">
        <w:rPr>
          <w:rFonts w:ascii="Times New Roman" w:hAnsi="Times New Roman" w:cs="Times New Roman"/>
          <w:i/>
          <w:sz w:val="24"/>
          <w:szCs w:val="24"/>
        </w:rPr>
        <w:t xml:space="preserve">. </w:t>
      </w:r>
      <w:r w:rsidRPr="004D6B82">
        <w:rPr>
          <w:rFonts w:ascii="Times New Roman" w:hAnsi="Times New Roman" w:cs="Times New Roman"/>
          <w:sz w:val="24"/>
          <w:szCs w:val="24"/>
        </w:rPr>
        <w:t xml:space="preserve"> Do</w:t>
      </w:r>
      <w:r>
        <w:rPr>
          <w:rFonts w:ascii="Times New Roman" w:hAnsi="Times New Roman" w:cs="Times New Roman"/>
          <w:sz w:val="24"/>
          <w:szCs w:val="24"/>
        </w:rPr>
        <w:t xml:space="preserve"> této skupiny vnějších smluv můžeme zařadit například obchodní dohody. U vnějších smluv ve výlučné pravomoci je tak zpravidla jedinou smluvní stranou z unijní strany právě EU a nikoliv členské státy, pro které je však také závazná.</w:t>
      </w:r>
      <w:r>
        <w:rPr>
          <w:rStyle w:val="Znakapoznpodarou"/>
          <w:rFonts w:ascii="Times New Roman" w:hAnsi="Times New Roman" w:cs="Times New Roman"/>
          <w:sz w:val="24"/>
          <w:szCs w:val="24"/>
        </w:rPr>
        <w:footnoteReference w:id="39"/>
      </w:r>
    </w:p>
    <w:p w:rsidR="00ED0351" w:rsidRPr="003C373B" w:rsidRDefault="00ED0351" w:rsidP="00ED0351">
      <w:pPr>
        <w:spacing w:after="0" w:line="360" w:lineRule="auto"/>
        <w:ind w:firstLine="709"/>
        <w:jc w:val="both"/>
        <w:rPr>
          <w:rFonts w:ascii="Times New Roman" w:hAnsi="Times New Roman" w:cs="Times New Roman"/>
          <w:sz w:val="24"/>
          <w:szCs w:val="24"/>
        </w:rPr>
      </w:pPr>
      <w:r w:rsidRPr="003C373B">
        <w:rPr>
          <w:rFonts w:ascii="Times New Roman" w:hAnsi="Times New Roman" w:cs="Times New Roman"/>
          <w:sz w:val="24"/>
          <w:szCs w:val="24"/>
        </w:rPr>
        <w:lastRenderedPageBreak/>
        <w:t>Mnohem častěji využívaným nástrojem jsou však vnější smlouvy, které uzavírá EU společně s členskými státy – tzv. smíšené smlouvy.</w:t>
      </w:r>
      <w:r w:rsidR="00DA6A6A">
        <w:rPr>
          <w:rStyle w:val="Znakapoznpodarou"/>
          <w:rFonts w:ascii="Times New Roman" w:hAnsi="Times New Roman" w:cs="Times New Roman"/>
          <w:sz w:val="24"/>
          <w:szCs w:val="24"/>
        </w:rPr>
        <w:footnoteReference w:id="40"/>
      </w:r>
      <w:r w:rsidRPr="003C373B">
        <w:rPr>
          <w:rFonts w:ascii="Times New Roman" w:hAnsi="Times New Roman" w:cs="Times New Roman"/>
          <w:sz w:val="24"/>
          <w:szCs w:val="24"/>
        </w:rPr>
        <w:t xml:space="preserve"> Velmi frekventované jso</w:t>
      </w:r>
      <w:r w:rsidR="00CA54DE">
        <w:rPr>
          <w:rFonts w:ascii="Times New Roman" w:hAnsi="Times New Roman" w:cs="Times New Roman"/>
          <w:sz w:val="24"/>
          <w:szCs w:val="24"/>
        </w:rPr>
        <w:t>u totiž v rámci vnějších vztahů</w:t>
      </w:r>
      <w:r w:rsidRPr="003C373B">
        <w:rPr>
          <w:rFonts w:ascii="Times New Roman" w:hAnsi="Times New Roman" w:cs="Times New Roman"/>
          <w:sz w:val="24"/>
          <w:szCs w:val="24"/>
        </w:rPr>
        <w:t xml:space="preserve"> dohody, jež obsahují kromě oblastí v pravomoci Unie také ustanovení v oblastech, v nichž nemá Unie žádnou pravomoc. V takovém případě musí být mezinárodní dohoda uzavřená jako s</w:t>
      </w:r>
      <w:r w:rsidR="00CA54DE">
        <w:rPr>
          <w:rFonts w:ascii="Times New Roman" w:hAnsi="Times New Roman" w:cs="Times New Roman"/>
          <w:sz w:val="24"/>
          <w:szCs w:val="24"/>
        </w:rPr>
        <w:t xml:space="preserve">míšená. Tento typ dohod je </w:t>
      </w:r>
      <w:r w:rsidRPr="003C373B">
        <w:rPr>
          <w:rFonts w:ascii="Times New Roman" w:hAnsi="Times New Roman" w:cs="Times New Roman"/>
          <w:sz w:val="24"/>
          <w:szCs w:val="24"/>
        </w:rPr>
        <w:t>také často využívaný pro vnější smlouvy, v</w:t>
      </w:r>
      <w:r w:rsidR="00066481">
        <w:rPr>
          <w:rFonts w:ascii="Times New Roman" w:hAnsi="Times New Roman" w:cs="Times New Roman"/>
          <w:sz w:val="24"/>
          <w:szCs w:val="24"/>
        </w:rPr>
        <w:t>e</w:t>
      </w:r>
      <w:r w:rsidRPr="003C373B">
        <w:rPr>
          <w:rFonts w:ascii="Times New Roman" w:hAnsi="Times New Roman" w:cs="Times New Roman"/>
          <w:sz w:val="24"/>
          <w:szCs w:val="24"/>
        </w:rPr>
        <w:t xml:space="preserve"> kterých se nacházejí oblasti ve sdílené pravomoci. V takových případech nemusí být smlouva uzavřena </w:t>
      </w:r>
      <w:r w:rsidR="00CA54DE">
        <w:rPr>
          <w:rFonts w:ascii="Times New Roman" w:hAnsi="Times New Roman" w:cs="Times New Roman"/>
          <w:sz w:val="24"/>
          <w:szCs w:val="24"/>
        </w:rPr>
        <w:t xml:space="preserve">nutně </w:t>
      </w:r>
      <w:r w:rsidRPr="003C373B">
        <w:rPr>
          <w:rFonts w:ascii="Times New Roman" w:hAnsi="Times New Roman" w:cs="Times New Roman"/>
          <w:sz w:val="24"/>
          <w:szCs w:val="24"/>
        </w:rPr>
        <w:t>jako smíšená, ovšem členské státy často dávají z politických důvodů této formě přednost</w:t>
      </w:r>
      <w:r w:rsidR="00066481">
        <w:rPr>
          <w:rFonts w:ascii="Times New Roman" w:hAnsi="Times New Roman" w:cs="Times New Roman"/>
          <w:sz w:val="24"/>
          <w:szCs w:val="24"/>
        </w:rPr>
        <w:t>,</w:t>
      </w:r>
      <w:r w:rsidR="00066481" w:rsidRPr="00066481">
        <w:rPr>
          <w:rFonts w:ascii="Times New Roman" w:hAnsi="Times New Roman" w:cs="Times New Roman"/>
          <w:sz w:val="24"/>
          <w:szCs w:val="24"/>
        </w:rPr>
        <w:t xml:space="preserve"> </w:t>
      </w:r>
      <w:r w:rsidR="006F041D">
        <w:rPr>
          <w:rFonts w:ascii="Times New Roman" w:hAnsi="Times New Roman" w:cs="Times New Roman"/>
          <w:sz w:val="24"/>
          <w:szCs w:val="24"/>
        </w:rPr>
        <w:t>aby si ponechaly</w:t>
      </w:r>
      <w:r w:rsidR="00066481">
        <w:rPr>
          <w:rFonts w:ascii="Times New Roman" w:hAnsi="Times New Roman" w:cs="Times New Roman"/>
          <w:sz w:val="24"/>
          <w:szCs w:val="24"/>
        </w:rPr>
        <w:t xml:space="preserve"> </w:t>
      </w:r>
      <w:r w:rsidR="00877661">
        <w:rPr>
          <w:rFonts w:ascii="Times New Roman" w:hAnsi="Times New Roman" w:cs="Times New Roman"/>
          <w:sz w:val="24"/>
          <w:szCs w:val="24"/>
        </w:rPr>
        <w:t>významnou</w:t>
      </w:r>
      <w:r w:rsidR="00066481" w:rsidRPr="003C373B">
        <w:rPr>
          <w:rFonts w:ascii="Times New Roman" w:hAnsi="Times New Roman" w:cs="Times New Roman"/>
          <w:sz w:val="24"/>
          <w:szCs w:val="24"/>
        </w:rPr>
        <w:t xml:space="preserve"> roli při utváření vnějších vztahů Unie.</w:t>
      </w:r>
      <w:r w:rsidR="00066481">
        <w:rPr>
          <w:rFonts w:ascii="Times New Roman" w:hAnsi="Times New Roman" w:cs="Times New Roman"/>
          <w:sz w:val="24"/>
          <w:szCs w:val="24"/>
        </w:rPr>
        <w:t xml:space="preserve"> </w:t>
      </w:r>
      <w:r w:rsidRPr="003C373B">
        <w:rPr>
          <w:rFonts w:ascii="Times New Roman" w:hAnsi="Times New Roman" w:cs="Times New Roman"/>
          <w:sz w:val="24"/>
          <w:szCs w:val="24"/>
        </w:rPr>
        <w:t xml:space="preserve">Dalším faktorem, který vede k výběru smíšených dohod je i rozdělení financování provádění vnější dohody mezi rozpočty </w:t>
      </w:r>
      <w:r w:rsidR="006F041D">
        <w:rPr>
          <w:rFonts w:ascii="Times New Roman" w:hAnsi="Times New Roman" w:cs="Times New Roman"/>
          <w:sz w:val="24"/>
          <w:szCs w:val="24"/>
        </w:rPr>
        <w:t>EU</w:t>
      </w:r>
      <w:r w:rsidRPr="003C373B">
        <w:rPr>
          <w:rFonts w:ascii="Times New Roman" w:hAnsi="Times New Roman" w:cs="Times New Roman"/>
          <w:sz w:val="24"/>
          <w:szCs w:val="24"/>
        </w:rPr>
        <w:t xml:space="preserve"> a členských zemí.</w:t>
      </w:r>
      <w:r w:rsidRPr="003C373B">
        <w:rPr>
          <w:rStyle w:val="Znakapoznpodarou"/>
          <w:rFonts w:ascii="Times New Roman" w:hAnsi="Times New Roman" w:cs="Times New Roman"/>
          <w:sz w:val="24"/>
          <w:szCs w:val="24"/>
        </w:rPr>
        <w:footnoteReference w:id="41"/>
      </w:r>
      <w:r w:rsidRPr="003C373B">
        <w:rPr>
          <w:rFonts w:ascii="Times New Roman" w:hAnsi="Times New Roman" w:cs="Times New Roman"/>
          <w:sz w:val="24"/>
          <w:szCs w:val="24"/>
        </w:rPr>
        <w:t xml:space="preserve"> Jedná se především o spolufinancování určitých programů a akcí, které jsou založeny na vnější smlouvě.</w:t>
      </w:r>
      <w:r w:rsidRPr="003C373B">
        <w:rPr>
          <w:rStyle w:val="Znakapoznpodarou"/>
          <w:rFonts w:ascii="Times New Roman" w:hAnsi="Times New Roman" w:cs="Times New Roman"/>
          <w:sz w:val="24"/>
          <w:szCs w:val="24"/>
        </w:rPr>
        <w:footnoteReference w:id="42"/>
      </w:r>
      <w:r w:rsidRPr="003C373B">
        <w:rPr>
          <w:rFonts w:ascii="Times New Roman" w:hAnsi="Times New Roman" w:cs="Times New Roman"/>
          <w:sz w:val="24"/>
          <w:szCs w:val="24"/>
        </w:rPr>
        <w:t xml:space="preserve"> </w:t>
      </w:r>
    </w:p>
    <w:p w:rsidR="00ED0351" w:rsidRPr="003C373B" w:rsidRDefault="00ED0351" w:rsidP="00ED0351">
      <w:pPr>
        <w:spacing w:after="0" w:line="360" w:lineRule="auto"/>
        <w:ind w:firstLine="709"/>
        <w:jc w:val="both"/>
        <w:rPr>
          <w:rFonts w:ascii="Times New Roman" w:hAnsi="Times New Roman" w:cs="Times New Roman"/>
          <w:sz w:val="24"/>
          <w:szCs w:val="24"/>
        </w:rPr>
      </w:pPr>
      <w:r w:rsidRPr="003C373B">
        <w:rPr>
          <w:rFonts w:ascii="Times New Roman" w:hAnsi="Times New Roman" w:cs="Times New Roman"/>
          <w:sz w:val="24"/>
          <w:szCs w:val="24"/>
        </w:rPr>
        <w:t>V</w:t>
      </w:r>
      <w:r w:rsidR="00877661">
        <w:rPr>
          <w:rFonts w:ascii="Times New Roman" w:hAnsi="Times New Roman" w:cs="Times New Roman"/>
          <w:sz w:val="24"/>
          <w:szCs w:val="24"/>
        </w:rPr>
        <w:t> tomto případě</w:t>
      </w:r>
      <w:r w:rsidRPr="003C373B">
        <w:rPr>
          <w:rFonts w:ascii="Times New Roman" w:hAnsi="Times New Roman" w:cs="Times New Roman"/>
          <w:sz w:val="24"/>
          <w:szCs w:val="24"/>
        </w:rPr>
        <w:t xml:space="preserve"> se tak členské státy stávají vedle Unie další smluvní stranou takové vnější smlouvy, ačkoliv ve v</w:t>
      </w:r>
      <w:r w:rsidR="00877661">
        <w:rPr>
          <w:rFonts w:ascii="Times New Roman" w:hAnsi="Times New Roman" w:cs="Times New Roman"/>
          <w:sz w:val="24"/>
          <w:szCs w:val="24"/>
        </w:rPr>
        <w:t>ztahu ke třetímu státu</w:t>
      </w:r>
      <w:r w:rsidRPr="003C373B">
        <w:rPr>
          <w:rFonts w:ascii="Times New Roman" w:hAnsi="Times New Roman" w:cs="Times New Roman"/>
          <w:sz w:val="24"/>
          <w:szCs w:val="24"/>
        </w:rPr>
        <w:t xml:space="preserve"> vystupují jako jedna společná smluvní strana</w:t>
      </w:r>
      <w:r w:rsidR="00877661">
        <w:rPr>
          <w:rFonts w:ascii="Times New Roman" w:hAnsi="Times New Roman" w:cs="Times New Roman"/>
          <w:sz w:val="24"/>
          <w:szCs w:val="24"/>
        </w:rPr>
        <w:t xml:space="preserve">. </w:t>
      </w:r>
      <w:r w:rsidR="00066481">
        <w:rPr>
          <w:rFonts w:ascii="Times New Roman" w:hAnsi="Times New Roman" w:cs="Times New Roman"/>
          <w:sz w:val="24"/>
          <w:szCs w:val="24"/>
        </w:rPr>
        <w:t>Smíšené dohody</w:t>
      </w:r>
      <w:r w:rsidRPr="003C373B">
        <w:rPr>
          <w:rFonts w:ascii="Times New Roman" w:hAnsi="Times New Roman" w:cs="Times New Roman"/>
          <w:sz w:val="24"/>
          <w:szCs w:val="24"/>
        </w:rPr>
        <w:t xml:space="preserve"> vyžadují ratifikaci jak ze strany Ra</w:t>
      </w:r>
      <w:r w:rsidR="00CA54DE">
        <w:rPr>
          <w:rFonts w:ascii="Times New Roman" w:hAnsi="Times New Roman" w:cs="Times New Roman"/>
          <w:sz w:val="24"/>
          <w:szCs w:val="24"/>
        </w:rPr>
        <w:t>dy a EP, tak i členských států.</w:t>
      </w:r>
      <w:r w:rsidRPr="003C373B">
        <w:rPr>
          <w:rFonts w:ascii="Times New Roman" w:hAnsi="Times New Roman" w:cs="Times New Roman"/>
          <w:sz w:val="24"/>
          <w:szCs w:val="24"/>
        </w:rPr>
        <w:t xml:space="preserve"> Ratifikační proces je tak pro jednotlivé členské státy určitou možností veta vůči smlouvě jako celku. I bez toho ovšem prochází ratifikační proces často podstatnými pr</w:t>
      </w:r>
      <w:r>
        <w:rPr>
          <w:rFonts w:ascii="Times New Roman" w:hAnsi="Times New Roman" w:cs="Times New Roman"/>
          <w:sz w:val="24"/>
          <w:szCs w:val="24"/>
        </w:rPr>
        <w:t>ůtahy a zdrženími právě z důvodu</w:t>
      </w:r>
      <w:r w:rsidRPr="003C373B">
        <w:rPr>
          <w:rFonts w:ascii="Times New Roman" w:hAnsi="Times New Roman" w:cs="Times New Roman"/>
          <w:sz w:val="24"/>
          <w:szCs w:val="24"/>
        </w:rPr>
        <w:t xml:space="preserve"> této techniky smíšených smluv.</w:t>
      </w:r>
    </w:p>
    <w:p w:rsidR="00ED0351" w:rsidRPr="003C373B" w:rsidRDefault="00ED0351" w:rsidP="00ED0351">
      <w:pPr>
        <w:spacing w:after="0" w:line="360" w:lineRule="auto"/>
        <w:ind w:firstLine="709"/>
        <w:jc w:val="both"/>
        <w:rPr>
          <w:rFonts w:ascii="Times New Roman" w:hAnsi="Times New Roman" w:cs="Times New Roman"/>
          <w:sz w:val="24"/>
          <w:szCs w:val="24"/>
        </w:rPr>
      </w:pPr>
      <w:r w:rsidRPr="003C373B">
        <w:rPr>
          <w:rFonts w:ascii="Times New Roman" w:hAnsi="Times New Roman" w:cs="Times New Roman"/>
          <w:sz w:val="24"/>
          <w:szCs w:val="24"/>
        </w:rPr>
        <w:t xml:space="preserve">Technické vlastnosti smíšených smluv provázejí i další komplikace. V rámci doktríny je nejdiskutovanější otázkou problematika závaznosti smíšených smluv, respektive dělení tohoto závazku mezi EU a členské státy. </w:t>
      </w:r>
      <w:r w:rsidR="00E64476">
        <w:rPr>
          <w:rFonts w:ascii="Times New Roman" w:hAnsi="Times New Roman" w:cs="Times New Roman"/>
          <w:sz w:val="24"/>
          <w:szCs w:val="24"/>
        </w:rPr>
        <w:t>Zde</w:t>
      </w:r>
      <w:r w:rsidRPr="003C373B">
        <w:rPr>
          <w:rFonts w:ascii="Times New Roman" w:hAnsi="Times New Roman" w:cs="Times New Roman"/>
          <w:sz w:val="24"/>
          <w:szCs w:val="24"/>
        </w:rPr>
        <w:t xml:space="preserve"> totiž existují dva základní přístupy. Na jedné straně závazek Unie a členských států odpovídá pouze míře jejich vlastních pravomocí, ovšem v takovém případ</w:t>
      </w:r>
      <w:r w:rsidR="00877661">
        <w:rPr>
          <w:rFonts w:ascii="Times New Roman" w:hAnsi="Times New Roman" w:cs="Times New Roman"/>
          <w:sz w:val="24"/>
          <w:szCs w:val="24"/>
        </w:rPr>
        <w:t>ě by se jednalo o mnohostrannou</w:t>
      </w:r>
      <w:r w:rsidRPr="003C373B">
        <w:rPr>
          <w:rFonts w:ascii="Times New Roman" w:hAnsi="Times New Roman" w:cs="Times New Roman"/>
          <w:sz w:val="24"/>
          <w:szCs w:val="24"/>
        </w:rPr>
        <w:t xml:space="preserve"> dohodu, nebo na druhé straně jde o společné závazky jako celek. </w:t>
      </w:r>
      <w:r w:rsidR="00877661">
        <w:rPr>
          <w:rFonts w:ascii="Times New Roman" w:hAnsi="Times New Roman" w:cs="Times New Roman"/>
          <w:sz w:val="24"/>
          <w:szCs w:val="24"/>
        </w:rPr>
        <w:t>V případě AA by tak měla</w:t>
      </w:r>
      <w:r w:rsidRPr="003C373B">
        <w:rPr>
          <w:rFonts w:ascii="Times New Roman" w:hAnsi="Times New Roman" w:cs="Times New Roman"/>
          <w:sz w:val="24"/>
          <w:szCs w:val="24"/>
        </w:rPr>
        <w:t xml:space="preserve"> platit druhá varianta, </w:t>
      </w:r>
      <w:r w:rsidR="00877661">
        <w:rPr>
          <w:rFonts w:ascii="Times New Roman" w:hAnsi="Times New Roman" w:cs="Times New Roman"/>
          <w:sz w:val="24"/>
          <w:szCs w:val="24"/>
        </w:rPr>
        <w:t>s níž je ovšem spojen</w:t>
      </w:r>
      <w:r w:rsidRPr="003C373B">
        <w:rPr>
          <w:rFonts w:ascii="Times New Roman" w:hAnsi="Times New Roman" w:cs="Times New Roman"/>
          <w:sz w:val="24"/>
          <w:szCs w:val="24"/>
        </w:rPr>
        <w:t xml:space="preserve"> problém, že v případě porušení smluvních pravidel ze strany jediného státu je zodpovědná za porušení celá </w:t>
      </w:r>
      <w:r w:rsidR="00877661">
        <w:rPr>
          <w:rFonts w:ascii="Times New Roman" w:hAnsi="Times New Roman" w:cs="Times New Roman"/>
          <w:sz w:val="24"/>
          <w:szCs w:val="24"/>
        </w:rPr>
        <w:t>EU</w:t>
      </w:r>
      <w:r w:rsidRPr="003C373B">
        <w:rPr>
          <w:rFonts w:ascii="Times New Roman" w:hAnsi="Times New Roman" w:cs="Times New Roman"/>
          <w:sz w:val="24"/>
          <w:szCs w:val="24"/>
        </w:rPr>
        <w:t xml:space="preserve"> včetně všech států. Řešením takové situace by tak mohlo být rozdělení pravomocí přímo v rámci te</w:t>
      </w:r>
      <w:r w:rsidR="00877661">
        <w:rPr>
          <w:rFonts w:ascii="Times New Roman" w:hAnsi="Times New Roman" w:cs="Times New Roman"/>
          <w:sz w:val="24"/>
          <w:szCs w:val="24"/>
        </w:rPr>
        <w:t xml:space="preserve">xtu dané smlouvy, případně </w:t>
      </w:r>
      <w:r w:rsidRPr="003C373B">
        <w:rPr>
          <w:rFonts w:ascii="Times New Roman" w:hAnsi="Times New Roman" w:cs="Times New Roman"/>
          <w:sz w:val="24"/>
          <w:szCs w:val="24"/>
        </w:rPr>
        <w:t>v přiloženém společn</w:t>
      </w:r>
      <w:r w:rsidR="0099590A">
        <w:rPr>
          <w:rFonts w:ascii="Times New Roman" w:hAnsi="Times New Roman" w:cs="Times New Roman"/>
          <w:sz w:val="24"/>
          <w:szCs w:val="24"/>
        </w:rPr>
        <w:t>ém prohlášení. Většina dohod však takto</w:t>
      </w:r>
      <w:r w:rsidRPr="003C373B">
        <w:rPr>
          <w:rFonts w:ascii="Times New Roman" w:hAnsi="Times New Roman" w:cs="Times New Roman"/>
          <w:sz w:val="24"/>
          <w:szCs w:val="24"/>
        </w:rPr>
        <w:t xml:space="preserve"> specifikované rozdělení neobsahuje a závaznost smluv je tak skutečně spol</w:t>
      </w:r>
      <w:r w:rsidR="00CA54DE">
        <w:rPr>
          <w:rFonts w:ascii="Times New Roman" w:hAnsi="Times New Roman" w:cs="Times New Roman"/>
          <w:sz w:val="24"/>
          <w:szCs w:val="24"/>
        </w:rPr>
        <w:t>ečná a nedílná mezi Unií a všechny členské</w:t>
      </w:r>
      <w:r w:rsidRPr="003C373B">
        <w:rPr>
          <w:rFonts w:ascii="Times New Roman" w:hAnsi="Times New Roman" w:cs="Times New Roman"/>
          <w:sz w:val="24"/>
          <w:szCs w:val="24"/>
        </w:rPr>
        <w:t xml:space="preserve"> státy, což potvrdil i Soud </w:t>
      </w:r>
      <w:r w:rsidRPr="003C373B">
        <w:rPr>
          <w:rFonts w:ascii="Times New Roman" w:hAnsi="Times New Roman" w:cs="Times New Roman"/>
          <w:sz w:val="24"/>
          <w:szCs w:val="24"/>
        </w:rPr>
        <w:lastRenderedPageBreak/>
        <w:t xml:space="preserve">v rozhodnutí </w:t>
      </w:r>
      <w:r w:rsidRPr="00066481">
        <w:rPr>
          <w:rFonts w:ascii="Times New Roman" w:hAnsi="Times New Roman" w:cs="Times New Roman"/>
          <w:i/>
          <w:sz w:val="24"/>
          <w:szCs w:val="24"/>
        </w:rPr>
        <w:t>C-316/91 EP v. Rada</w:t>
      </w:r>
      <w:r w:rsidRPr="003C373B">
        <w:rPr>
          <w:rFonts w:ascii="Times New Roman" w:hAnsi="Times New Roman" w:cs="Times New Roman"/>
          <w:sz w:val="24"/>
          <w:szCs w:val="24"/>
        </w:rPr>
        <w:t>.</w:t>
      </w:r>
      <w:r w:rsidRPr="003C373B">
        <w:rPr>
          <w:rStyle w:val="Znakapoznpodarou"/>
          <w:rFonts w:ascii="Times New Roman" w:hAnsi="Times New Roman" w:cs="Times New Roman"/>
          <w:sz w:val="24"/>
          <w:szCs w:val="24"/>
        </w:rPr>
        <w:footnoteReference w:id="43"/>
      </w:r>
      <w:r w:rsidRPr="003C373B">
        <w:rPr>
          <w:rFonts w:ascii="Times New Roman" w:hAnsi="Times New Roman" w:cs="Times New Roman"/>
          <w:sz w:val="24"/>
          <w:szCs w:val="24"/>
        </w:rPr>
        <w:t xml:space="preserve"> V otázce provádění smíšených smluv j</w:t>
      </w:r>
      <w:r w:rsidR="00CA54DE">
        <w:rPr>
          <w:rFonts w:ascii="Times New Roman" w:hAnsi="Times New Roman" w:cs="Times New Roman"/>
          <w:sz w:val="24"/>
          <w:szCs w:val="24"/>
        </w:rPr>
        <w:t>e situace přesně opačná a</w:t>
      </w:r>
      <w:r w:rsidRPr="003C373B">
        <w:rPr>
          <w:rFonts w:ascii="Times New Roman" w:hAnsi="Times New Roman" w:cs="Times New Roman"/>
          <w:sz w:val="24"/>
          <w:szCs w:val="24"/>
        </w:rPr>
        <w:t xml:space="preserve"> jejich provádění</w:t>
      </w:r>
      <w:r w:rsidR="00CA54DE">
        <w:rPr>
          <w:rFonts w:ascii="Times New Roman" w:hAnsi="Times New Roman" w:cs="Times New Roman"/>
          <w:sz w:val="24"/>
          <w:szCs w:val="24"/>
        </w:rPr>
        <w:t xml:space="preserve"> se</w:t>
      </w:r>
      <w:r w:rsidRPr="003C373B">
        <w:rPr>
          <w:rFonts w:ascii="Times New Roman" w:hAnsi="Times New Roman" w:cs="Times New Roman"/>
          <w:sz w:val="24"/>
          <w:szCs w:val="24"/>
        </w:rPr>
        <w:t xml:space="preserve"> řídí princip</w:t>
      </w:r>
      <w:r w:rsidR="00CA54DE">
        <w:rPr>
          <w:rFonts w:ascii="Times New Roman" w:hAnsi="Times New Roman" w:cs="Times New Roman"/>
          <w:sz w:val="24"/>
          <w:szCs w:val="24"/>
        </w:rPr>
        <w:t>em svěřených pravomocí mezi EU</w:t>
      </w:r>
      <w:r w:rsidRPr="003C373B">
        <w:rPr>
          <w:rFonts w:ascii="Times New Roman" w:hAnsi="Times New Roman" w:cs="Times New Roman"/>
          <w:sz w:val="24"/>
          <w:szCs w:val="24"/>
        </w:rPr>
        <w:t xml:space="preserve"> a členské státy.</w:t>
      </w:r>
    </w:p>
    <w:p w:rsidR="00ED0351" w:rsidRPr="003C373B" w:rsidRDefault="00ED0351" w:rsidP="00ED0351">
      <w:pPr>
        <w:spacing w:after="0" w:line="360" w:lineRule="auto"/>
        <w:ind w:firstLine="709"/>
        <w:jc w:val="both"/>
        <w:rPr>
          <w:rFonts w:ascii="Times New Roman" w:hAnsi="Times New Roman" w:cs="Times New Roman"/>
          <w:sz w:val="24"/>
          <w:szCs w:val="24"/>
        </w:rPr>
      </w:pPr>
      <w:r w:rsidRPr="003C373B">
        <w:rPr>
          <w:rFonts w:ascii="Times New Roman" w:hAnsi="Times New Roman" w:cs="Times New Roman"/>
          <w:sz w:val="24"/>
          <w:szCs w:val="24"/>
        </w:rPr>
        <w:t xml:space="preserve">V rámci smíšených smluv je zřejmá potřeba úzké spolupráce mezi institucemi </w:t>
      </w:r>
      <w:r w:rsidR="006244DF">
        <w:rPr>
          <w:rFonts w:ascii="Times New Roman" w:hAnsi="Times New Roman" w:cs="Times New Roman"/>
          <w:sz w:val="24"/>
          <w:szCs w:val="24"/>
        </w:rPr>
        <w:t>EU a členských států</w:t>
      </w:r>
      <w:r w:rsidRPr="003C373B">
        <w:rPr>
          <w:rFonts w:ascii="Times New Roman" w:hAnsi="Times New Roman" w:cs="Times New Roman"/>
          <w:sz w:val="24"/>
          <w:szCs w:val="24"/>
        </w:rPr>
        <w:t>. Vlastnosti a t</w:t>
      </w:r>
      <w:r w:rsidR="006244DF">
        <w:rPr>
          <w:rFonts w:ascii="Times New Roman" w:hAnsi="Times New Roman" w:cs="Times New Roman"/>
          <w:sz w:val="24"/>
          <w:szCs w:val="24"/>
        </w:rPr>
        <w:t xml:space="preserve">echnika smíšených smluv vyžadují zvýšenou formu spolupráce </w:t>
      </w:r>
      <w:r w:rsidRPr="003C373B">
        <w:rPr>
          <w:rFonts w:ascii="Times New Roman" w:hAnsi="Times New Roman" w:cs="Times New Roman"/>
          <w:sz w:val="24"/>
          <w:szCs w:val="24"/>
        </w:rPr>
        <w:t>při</w:t>
      </w:r>
      <w:r w:rsidR="006244DF">
        <w:rPr>
          <w:rFonts w:ascii="Times New Roman" w:hAnsi="Times New Roman" w:cs="Times New Roman"/>
          <w:sz w:val="24"/>
          <w:szCs w:val="24"/>
        </w:rPr>
        <w:t xml:space="preserve"> sjednávání smíšených smluv</w:t>
      </w:r>
      <w:r w:rsidRPr="003C373B">
        <w:rPr>
          <w:rFonts w:ascii="Times New Roman" w:hAnsi="Times New Roman" w:cs="Times New Roman"/>
          <w:sz w:val="24"/>
          <w:szCs w:val="24"/>
        </w:rPr>
        <w:t xml:space="preserve"> i při jejich následném provádění. To ostatně potvrdil i ESD v rámci požadavku na jednotné zastoupení.</w:t>
      </w:r>
      <w:r w:rsidRPr="003C373B">
        <w:rPr>
          <w:rStyle w:val="Znakapoznpodarou"/>
          <w:rFonts w:ascii="Times New Roman" w:hAnsi="Times New Roman" w:cs="Times New Roman"/>
          <w:sz w:val="24"/>
          <w:szCs w:val="24"/>
        </w:rPr>
        <w:footnoteReference w:id="44"/>
      </w:r>
      <w:r w:rsidRPr="003C373B">
        <w:rPr>
          <w:rFonts w:ascii="Times New Roman" w:hAnsi="Times New Roman" w:cs="Times New Roman"/>
          <w:sz w:val="24"/>
          <w:szCs w:val="24"/>
        </w:rPr>
        <w:t xml:space="preserve"> Tento faktor je důležitý i pro </w:t>
      </w:r>
      <w:r w:rsidR="00077184">
        <w:rPr>
          <w:rFonts w:ascii="Times New Roman" w:hAnsi="Times New Roman" w:cs="Times New Roman"/>
          <w:sz w:val="24"/>
          <w:szCs w:val="24"/>
        </w:rPr>
        <w:t xml:space="preserve">druhou stranu smíšených smluv, </w:t>
      </w:r>
      <w:r w:rsidRPr="003C373B">
        <w:rPr>
          <w:rFonts w:ascii="Times New Roman" w:hAnsi="Times New Roman" w:cs="Times New Roman"/>
          <w:sz w:val="24"/>
          <w:szCs w:val="24"/>
        </w:rPr>
        <w:t>tedy třetí stát.</w:t>
      </w:r>
      <w:r w:rsidRPr="003C373B">
        <w:rPr>
          <w:rStyle w:val="Znakapoznpodarou"/>
          <w:rFonts w:ascii="Times New Roman" w:hAnsi="Times New Roman" w:cs="Times New Roman"/>
          <w:sz w:val="24"/>
          <w:szCs w:val="24"/>
        </w:rPr>
        <w:footnoteReference w:id="45"/>
      </w:r>
      <w:r w:rsidRPr="003C373B">
        <w:rPr>
          <w:rFonts w:ascii="Times New Roman" w:hAnsi="Times New Roman" w:cs="Times New Roman"/>
          <w:sz w:val="24"/>
          <w:szCs w:val="24"/>
        </w:rPr>
        <w:t xml:space="preserve"> </w:t>
      </w:r>
    </w:p>
    <w:p w:rsidR="00ED0351" w:rsidRPr="003C373B" w:rsidRDefault="00CA54DE" w:rsidP="00ED03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Smíšené smlouvy tak díky svému charakteru</w:t>
      </w:r>
      <w:r w:rsidR="00ED0351" w:rsidRPr="003C373B">
        <w:rPr>
          <w:rFonts w:ascii="Times New Roman" w:hAnsi="Times New Roman" w:cs="Times New Roman"/>
          <w:sz w:val="24"/>
          <w:szCs w:val="24"/>
        </w:rPr>
        <w:t xml:space="preserve"> </w:t>
      </w:r>
      <w:r>
        <w:rPr>
          <w:rFonts w:ascii="Times New Roman" w:hAnsi="Times New Roman" w:cs="Times New Roman"/>
          <w:sz w:val="24"/>
          <w:szCs w:val="24"/>
        </w:rPr>
        <w:t xml:space="preserve">umožňují </w:t>
      </w:r>
      <w:r w:rsidR="00ED0351" w:rsidRPr="003C373B">
        <w:rPr>
          <w:rFonts w:ascii="Times New Roman" w:hAnsi="Times New Roman" w:cs="Times New Roman"/>
          <w:sz w:val="24"/>
          <w:szCs w:val="24"/>
        </w:rPr>
        <w:t xml:space="preserve">významné rozšiřování vnějších vztahů EU do komplexních forem spolupráce s třetími zeměmi a organizacemi. Typickým příkladem jsou právě </w:t>
      </w:r>
      <w:r w:rsidR="004748C5">
        <w:rPr>
          <w:rFonts w:ascii="Times New Roman" w:hAnsi="Times New Roman" w:cs="Times New Roman"/>
          <w:sz w:val="24"/>
          <w:szCs w:val="24"/>
        </w:rPr>
        <w:t>AA</w:t>
      </w:r>
      <w:r>
        <w:rPr>
          <w:rFonts w:ascii="Times New Roman" w:hAnsi="Times New Roman" w:cs="Times New Roman"/>
          <w:sz w:val="24"/>
          <w:szCs w:val="24"/>
        </w:rPr>
        <w:t xml:space="preserve"> nebo PCA</w:t>
      </w:r>
      <w:r w:rsidR="00ED0351" w:rsidRPr="003C373B">
        <w:rPr>
          <w:rFonts w:ascii="Times New Roman" w:hAnsi="Times New Roman" w:cs="Times New Roman"/>
          <w:sz w:val="24"/>
          <w:szCs w:val="24"/>
        </w:rPr>
        <w:t xml:space="preserve">. </w:t>
      </w:r>
    </w:p>
    <w:p w:rsidR="007D6614" w:rsidRPr="007D6614" w:rsidRDefault="007D6614" w:rsidP="007D6614"/>
    <w:p w:rsidR="00FD75C8" w:rsidRPr="0051297B" w:rsidRDefault="00A51E83" w:rsidP="000163D5">
      <w:pPr>
        <w:pStyle w:val="Nadpis2"/>
      </w:pPr>
      <w:bookmarkStart w:id="145" w:name="_Toc422690743"/>
      <w:bookmarkStart w:id="146" w:name="_Toc422693005"/>
      <w:bookmarkStart w:id="147" w:name="_Toc422756599"/>
      <w:bookmarkStart w:id="148" w:name="_Toc422829143"/>
      <w:bookmarkStart w:id="149" w:name="_Toc422913925"/>
      <w:bookmarkStart w:id="150" w:name="_Toc422914368"/>
      <w:bookmarkStart w:id="151" w:name="_Toc422914867"/>
      <w:r>
        <w:t>2.3</w:t>
      </w:r>
      <w:r w:rsidR="000163D5">
        <w:t xml:space="preserve">. </w:t>
      </w:r>
      <w:r w:rsidR="00FD75C8" w:rsidRPr="0051297B">
        <w:t>Dohody o partnerství a spolupráci</w:t>
      </w:r>
      <w:bookmarkEnd w:id="143"/>
      <w:bookmarkEnd w:id="144"/>
      <w:bookmarkEnd w:id="145"/>
      <w:bookmarkEnd w:id="146"/>
      <w:r>
        <w:t xml:space="preserve"> – původní základ vztahů v </w:t>
      </w:r>
      <w:proofErr w:type="spellStart"/>
      <w:r>
        <w:t>EaP</w:t>
      </w:r>
      <w:bookmarkEnd w:id="147"/>
      <w:bookmarkEnd w:id="148"/>
      <w:bookmarkEnd w:id="149"/>
      <w:bookmarkEnd w:id="150"/>
      <w:bookmarkEnd w:id="151"/>
      <w:proofErr w:type="spellEnd"/>
    </w:p>
    <w:p w:rsidR="00FD75C8" w:rsidRDefault="00A8343E" w:rsidP="00FD75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Jedním z</w:t>
      </w:r>
      <w:r w:rsidR="00BA1F34">
        <w:rPr>
          <w:rFonts w:ascii="Times New Roman" w:hAnsi="Times New Roman" w:cs="Times New Roman"/>
          <w:sz w:val="24"/>
          <w:szCs w:val="24"/>
        </w:rPr>
        <w:t xml:space="preserve">e smíšených typů smluv jsou Dohody o partnerství a spolupráci – PCA. </w:t>
      </w:r>
      <w:r w:rsidR="00CA54DE">
        <w:rPr>
          <w:rFonts w:ascii="Times New Roman" w:hAnsi="Times New Roman" w:cs="Times New Roman"/>
          <w:sz w:val="24"/>
          <w:szCs w:val="24"/>
        </w:rPr>
        <w:t>Tyto dohody</w:t>
      </w:r>
      <w:r w:rsidR="00FD75C8" w:rsidRPr="008E48A2">
        <w:rPr>
          <w:rFonts w:ascii="Times New Roman" w:hAnsi="Times New Roman" w:cs="Times New Roman"/>
          <w:sz w:val="24"/>
          <w:szCs w:val="24"/>
        </w:rPr>
        <w:t xml:space="preserve"> patřily od začátku 90. let minulého století k často využívan</w:t>
      </w:r>
      <w:r w:rsidR="00CA54DE">
        <w:rPr>
          <w:rFonts w:ascii="Times New Roman" w:hAnsi="Times New Roman" w:cs="Times New Roman"/>
          <w:sz w:val="24"/>
          <w:szCs w:val="24"/>
        </w:rPr>
        <w:t xml:space="preserve">ým smluvním vztahům EU </w:t>
      </w:r>
      <w:r w:rsidR="00FD75C8" w:rsidRPr="008E48A2">
        <w:rPr>
          <w:rFonts w:ascii="Times New Roman" w:hAnsi="Times New Roman" w:cs="Times New Roman"/>
          <w:sz w:val="24"/>
          <w:szCs w:val="24"/>
        </w:rPr>
        <w:t xml:space="preserve">především </w:t>
      </w:r>
      <w:r w:rsidR="00F246BF">
        <w:rPr>
          <w:rFonts w:ascii="Times New Roman" w:hAnsi="Times New Roman" w:cs="Times New Roman"/>
          <w:sz w:val="24"/>
          <w:szCs w:val="24"/>
        </w:rPr>
        <w:t>se</w:t>
      </w:r>
      <w:r w:rsidR="00FD75C8" w:rsidRPr="008E48A2">
        <w:rPr>
          <w:rFonts w:ascii="Times New Roman" w:hAnsi="Times New Roman" w:cs="Times New Roman"/>
          <w:sz w:val="24"/>
          <w:szCs w:val="24"/>
        </w:rPr>
        <w:t xml:space="preserve"> státy </w:t>
      </w:r>
      <w:r w:rsidR="00F246BF">
        <w:rPr>
          <w:rFonts w:ascii="Times New Roman" w:hAnsi="Times New Roman" w:cs="Times New Roman"/>
          <w:sz w:val="24"/>
          <w:szCs w:val="24"/>
        </w:rPr>
        <w:t>z oblasti východní</w:t>
      </w:r>
      <w:r w:rsidR="00FD75C8" w:rsidRPr="008E48A2">
        <w:rPr>
          <w:rFonts w:ascii="Times New Roman" w:hAnsi="Times New Roman" w:cs="Times New Roman"/>
          <w:sz w:val="24"/>
          <w:szCs w:val="24"/>
        </w:rPr>
        <w:t xml:space="preserve"> Evropy, jižního Kavkazu či střední Asie. Základním cílem těch</w:t>
      </w:r>
      <w:r w:rsidR="00511C01">
        <w:rPr>
          <w:rFonts w:ascii="Times New Roman" w:hAnsi="Times New Roman" w:cs="Times New Roman"/>
          <w:sz w:val="24"/>
          <w:szCs w:val="24"/>
        </w:rPr>
        <w:t>to dvoustranných</w:t>
      </w:r>
      <w:r w:rsidR="00FD75C8" w:rsidRPr="008E48A2">
        <w:rPr>
          <w:rFonts w:ascii="Times New Roman" w:hAnsi="Times New Roman" w:cs="Times New Roman"/>
          <w:sz w:val="24"/>
          <w:szCs w:val="24"/>
        </w:rPr>
        <w:t xml:space="preserve"> dohod je navázání </w:t>
      </w:r>
      <w:r w:rsidR="00FD75C8">
        <w:rPr>
          <w:rFonts w:ascii="Times New Roman" w:hAnsi="Times New Roman" w:cs="Times New Roman"/>
          <w:sz w:val="24"/>
          <w:szCs w:val="24"/>
        </w:rPr>
        <w:t xml:space="preserve">užšího </w:t>
      </w:r>
      <w:r w:rsidR="001C4B2F">
        <w:rPr>
          <w:rFonts w:ascii="Times New Roman" w:hAnsi="Times New Roman" w:cs="Times New Roman"/>
          <w:sz w:val="24"/>
          <w:szCs w:val="24"/>
        </w:rPr>
        <w:t xml:space="preserve">politického, </w:t>
      </w:r>
      <w:r w:rsidR="00FD75C8">
        <w:rPr>
          <w:rFonts w:ascii="Times New Roman" w:hAnsi="Times New Roman" w:cs="Times New Roman"/>
          <w:sz w:val="24"/>
          <w:szCs w:val="24"/>
        </w:rPr>
        <w:t xml:space="preserve">ekonomického </w:t>
      </w:r>
      <w:r w:rsidR="001C4B2F">
        <w:rPr>
          <w:rFonts w:ascii="Times New Roman" w:hAnsi="Times New Roman" w:cs="Times New Roman"/>
          <w:sz w:val="24"/>
          <w:szCs w:val="24"/>
        </w:rPr>
        <w:t xml:space="preserve">a obchodního </w:t>
      </w:r>
      <w:r w:rsidR="00FD75C8" w:rsidRPr="008E48A2">
        <w:rPr>
          <w:rFonts w:ascii="Times New Roman" w:hAnsi="Times New Roman" w:cs="Times New Roman"/>
          <w:sz w:val="24"/>
          <w:szCs w:val="24"/>
        </w:rPr>
        <w:t>dialogu mezi EU a partnerskou zemí, který by m</w:t>
      </w:r>
      <w:r w:rsidR="00511C01">
        <w:rPr>
          <w:rFonts w:ascii="Times New Roman" w:hAnsi="Times New Roman" w:cs="Times New Roman"/>
          <w:sz w:val="24"/>
          <w:szCs w:val="24"/>
        </w:rPr>
        <w:t xml:space="preserve">ěl podpořit posílení </w:t>
      </w:r>
      <w:r w:rsidR="003577BA">
        <w:rPr>
          <w:rFonts w:ascii="Times New Roman" w:hAnsi="Times New Roman" w:cs="Times New Roman"/>
          <w:sz w:val="24"/>
          <w:szCs w:val="24"/>
        </w:rPr>
        <w:t xml:space="preserve">politického dialogu </w:t>
      </w:r>
      <w:r w:rsidR="00FD75C8" w:rsidRPr="008E48A2">
        <w:rPr>
          <w:rFonts w:ascii="Times New Roman" w:hAnsi="Times New Roman" w:cs="Times New Roman"/>
          <w:sz w:val="24"/>
          <w:szCs w:val="24"/>
        </w:rPr>
        <w:t xml:space="preserve">a rovněž vést k rozvoji </w:t>
      </w:r>
      <w:r w:rsidR="00FD75C8">
        <w:rPr>
          <w:rFonts w:ascii="Times New Roman" w:hAnsi="Times New Roman" w:cs="Times New Roman"/>
          <w:sz w:val="24"/>
          <w:szCs w:val="24"/>
        </w:rPr>
        <w:t>hospodářství</w:t>
      </w:r>
      <w:r w:rsidR="005E52C3">
        <w:rPr>
          <w:rFonts w:ascii="Times New Roman" w:hAnsi="Times New Roman" w:cs="Times New Roman"/>
          <w:sz w:val="24"/>
          <w:szCs w:val="24"/>
        </w:rPr>
        <w:t xml:space="preserve"> v partnerské zemi a </w:t>
      </w:r>
      <w:r w:rsidR="004501F3">
        <w:rPr>
          <w:rFonts w:ascii="Times New Roman" w:hAnsi="Times New Roman" w:cs="Times New Roman"/>
          <w:sz w:val="24"/>
          <w:szCs w:val="24"/>
        </w:rPr>
        <w:t>k úspěšnému přechodu k tržní ekonomice</w:t>
      </w:r>
      <w:r w:rsidR="00F246BF">
        <w:rPr>
          <w:rFonts w:ascii="Times New Roman" w:hAnsi="Times New Roman" w:cs="Times New Roman"/>
          <w:sz w:val="24"/>
          <w:szCs w:val="24"/>
        </w:rPr>
        <w:t>. Asi</w:t>
      </w:r>
      <w:r w:rsidR="005F76C2">
        <w:rPr>
          <w:rFonts w:ascii="Times New Roman" w:hAnsi="Times New Roman" w:cs="Times New Roman"/>
          <w:sz w:val="24"/>
          <w:szCs w:val="24"/>
        </w:rPr>
        <w:t xml:space="preserve"> nejdůležitější stránkou</w:t>
      </w:r>
      <w:r w:rsidR="00511C01">
        <w:rPr>
          <w:rFonts w:ascii="Times New Roman" w:hAnsi="Times New Roman" w:cs="Times New Roman"/>
          <w:sz w:val="24"/>
          <w:szCs w:val="24"/>
        </w:rPr>
        <w:t xml:space="preserve"> PCA je </w:t>
      </w:r>
      <w:r w:rsidR="005E52C3">
        <w:rPr>
          <w:rFonts w:ascii="Times New Roman" w:hAnsi="Times New Roman" w:cs="Times New Roman"/>
          <w:sz w:val="24"/>
          <w:szCs w:val="24"/>
        </w:rPr>
        <w:t>zejména</w:t>
      </w:r>
      <w:r w:rsidR="005F76C2">
        <w:rPr>
          <w:rFonts w:ascii="Times New Roman" w:hAnsi="Times New Roman" w:cs="Times New Roman"/>
          <w:sz w:val="24"/>
          <w:szCs w:val="24"/>
        </w:rPr>
        <w:t xml:space="preserve"> obchodní a ekonomická s</w:t>
      </w:r>
      <w:r w:rsidR="003577BA">
        <w:rPr>
          <w:rFonts w:ascii="Times New Roman" w:hAnsi="Times New Roman" w:cs="Times New Roman"/>
          <w:sz w:val="24"/>
          <w:szCs w:val="24"/>
        </w:rPr>
        <w:t>tránka</w:t>
      </w:r>
      <w:r w:rsidR="00511C01">
        <w:rPr>
          <w:rFonts w:ascii="Times New Roman" w:hAnsi="Times New Roman" w:cs="Times New Roman"/>
          <w:sz w:val="24"/>
          <w:szCs w:val="24"/>
        </w:rPr>
        <w:t xml:space="preserve">, která by měla vést k usnadnění a zintenzivnění společného obchodu, investic, výměn atd., přičemž vrcholným cílem v ekonomickém sektoru je v dlouhodobém horizontu ustavení </w:t>
      </w:r>
      <w:r w:rsidR="00077184">
        <w:rPr>
          <w:rFonts w:ascii="Times New Roman" w:hAnsi="Times New Roman" w:cs="Times New Roman"/>
          <w:sz w:val="24"/>
          <w:szCs w:val="24"/>
        </w:rPr>
        <w:t>FTA</w:t>
      </w:r>
      <w:r w:rsidR="00511C01">
        <w:rPr>
          <w:rFonts w:ascii="Times New Roman" w:hAnsi="Times New Roman" w:cs="Times New Roman"/>
          <w:sz w:val="24"/>
          <w:szCs w:val="24"/>
        </w:rPr>
        <w:t xml:space="preserve">. </w:t>
      </w:r>
      <w:r w:rsidR="00FD75C8" w:rsidRPr="008E48A2">
        <w:rPr>
          <w:rFonts w:ascii="Times New Roman" w:hAnsi="Times New Roman" w:cs="Times New Roman"/>
          <w:sz w:val="24"/>
          <w:szCs w:val="24"/>
        </w:rPr>
        <w:t>S dohodami souvisí i rozšíření spolupráce v oblastech legislativní, hospodářské, sociální,</w:t>
      </w:r>
      <w:r w:rsidR="00FD75C8">
        <w:rPr>
          <w:rFonts w:ascii="Times New Roman" w:hAnsi="Times New Roman" w:cs="Times New Roman"/>
          <w:sz w:val="24"/>
          <w:szCs w:val="24"/>
        </w:rPr>
        <w:t xml:space="preserve"> obchodní,</w:t>
      </w:r>
      <w:r w:rsidR="00FD75C8" w:rsidRPr="008E48A2">
        <w:rPr>
          <w:rFonts w:ascii="Times New Roman" w:hAnsi="Times New Roman" w:cs="Times New Roman"/>
          <w:sz w:val="24"/>
          <w:szCs w:val="24"/>
        </w:rPr>
        <w:t xml:space="preserve"> finanční</w:t>
      </w:r>
      <w:r w:rsidR="00FD75C8">
        <w:rPr>
          <w:rFonts w:ascii="Times New Roman" w:hAnsi="Times New Roman" w:cs="Times New Roman"/>
          <w:sz w:val="24"/>
          <w:szCs w:val="24"/>
        </w:rPr>
        <w:t>,</w:t>
      </w:r>
      <w:r w:rsidR="00FD75C8" w:rsidRPr="008E48A2">
        <w:rPr>
          <w:rFonts w:ascii="Times New Roman" w:hAnsi="Times New Roman" w:cs="Times New Roman"/>
          <w:sz w:val="24"/>
          <w:szCs w:val="24"/>
        </w:rPr>
        <w:t xml:space="preserve"> vědecké</w:t>
      </w:r>
      <w:r w:rsidR="00FD75C8">
        <w:rPr>
          <w:rFonts w:ascii="Times New Roman" w:hAnsi="Times New Roman" w:cs="Times New Roman"/>
          <w:sz w:val="24"/>
          <w:szCs w:val="24"/>
        </w:rPr>
        <w:t>,</w:t>
      </w:r>
      <w:r w:rsidR="00FD75C8" w:rsidRPr="008E48A2">
        <w:rPr>
          <w:rFonts w:ascii="Times New Roman" w:hAnsi="Times New Roman" w:cs="Times New Roman"/>
          <w:sz w:val="24"/>
          <w:szCs w:val="24"/>
        </w:rPr>
        <w:t xml:space="preserve"> technologické a kulturní kooperace. </w:t>
      </w:r>
      <w:r w:rsidR="006519F8">
        <w:rPr>
          <w:rFonts w:ascii="Times New Roman" w:hAnsi="Times New Roman" w:cs="Times New Roman"/>
          <w:sz w:val="24"/>
          <w:szCs w:val="24"/>
        </w:rPr>
        <w:t xml:space="preserve">Důraz </w:t>
      </w:r>
      <w:r w:rsidR="00FD75C8">
        <w:rPr>
          <w:rFonts w:ascii="Times New Roman" w:hAnsi="Times New Roman" w:cs="Times New Roman"/>
          <w:sz w:val="24"/>
          <w:szCs w:val="24"/>
        </w:rPr>
        <w:t>v těchto dvoustranných dohodách je z politického hlediska kladen na respektování demokracie a lidských práv, v ekonomické sféře pak na přechodu k tržnímu hospodářství, podpoře investic apod. Nejedná se přitom o přidružení, tyto dohody totiž nejednají o žádné formě přistoupení partnerské země k EU.</w:t>
      </w:r>
    </w:p>
    <w:p w:rsidR="006519F8" w:rsidRPr="001C4B2F" w:rsidRDefault="006519F8" w:rsidP="00FD75C8">
      <w:pPr>
        <w:spacing w:after="0" w:line="360" w:lineRule="auto"/>
        <w:ind w:firstLine="709"/>
        <w:jc w:val="both"/>
        <w:rPr>
          <w:rFonts w:ascii="Times New Roman" w:hAnsi="Times New Roman" w:cs="Times New Roman"/>
          <w:sz w:val="24"/>
          <w:szCs w:val="24"/>
        </w:rPr>
      </w:pPr>
      <w:r w:rsidRPr="001C4B2F">
        <w:rPr>
          <w:rFonts w:ascii="Times New Roman" w:hAnsi="Times New Roman" w:cs="Times New Roman"/>
          <w:sz w:val="24"/>
          <w:szCs w:val="24"/>
        </w:rPr>
        <w:t xml:space="preserve">PCA představují </w:t>
      </w:r>
      <w:r w:rsidR="00F71786">
        <w:rPr>
          <w:rFonts w:ascii="Times New Roman" w:hAnsi="Times New Roman" w:cs="Times New Roman"/>
          <w:sz w:val="24"/>
          <w:szCs w:val="24"/>
        </w:rPr>
        <w:t xml:space="preserve">původně </w:t>
      </w:r>
      <w:r w:rsidRPr="001C4B2F">
        <w:rPr>
          <w:rFonts w:ascii="Times New Roman" w:hAnsi="Times New Roman" w:cs="Times New Roman"/>
          <w:sz w:val="24"/>
          <w:szCs w:val="24"/>
        </w:rPr>
        <w:t xml:space="preserve">nepreferenční typ dohod, ovšem jejich tvorba je založena na zásadách WTO (dříve GATT). Partnerské země tak sice neužívají příznivějšího režimu, než </w:t>
      </w:r>
      <w:r w:rsidRPr="001C4B2F">
        <w:rPr>
          <w:rFonts w:ascii="Times New Roman" w:hAnsi="Times New Roman" w:cs="Times New Roman"/>
          <w:sz w:val="24"/>
          <w:szCs w:val="24"/>
        </w:rPr>
        <w:lastRenderedPageBreak/>
        <w:t xml:space="preserve">ostatní země WTO, </w:t>
      </w:r>
      <w:r w:rsidR="00F71786">
        <w:rPr>
          <w:rFonts w:ascii="Times New Roman" w:hAnsi="Times New Roman" w:cs="Times New Roman"/>
          <w:sz w:val="24"/>
          <w:szCs w:val="24"/>
        </w:rPr>
        <w:t>n</w:t>
      </w:r>
      <w:r w:rsidRPr="001C4B2F">
        <w:rPr>
          <w:rFonts w:ascii="Times New Roman" w:hAnsi="Times New Roman" w:cs="Times New Roman"/>
          <w:sz w:val="24"/>
          <w:szCs w:val="24"/>
        </w:rPr>
        <w:t xml:space="preserve">icméně dohody mohou nakonec stanovit rozsáhlejší otevření trhu EU rozšířením režimu </w:t>
      </w:r>
      <w:r w:rsidR="00077184">
        <w:rPr>
          <w:rFonts w:ascii="Times New Roman" w:hAnsi="Times New Roman" w:cs="Times New Roman"/>
          <w:sz w:val="24"/>
          <w:szCs w:val="24"/>
        </w:rPr>
        <w:t>Všeobecného systému preferencí (</w:t>
      </w:r>
      <w:r w:rsidR="00F246BF">
        <w:rPr>
          <w:rFonts w:ascii="Times New Roman" w:hAnsi="Times New Roman" w:cs="Times New Roman"/>
          <w:sz w:val="24"/>
          <w:szCs w:val="24"/>
        </w:rPr>
        <w:t>GSP)</w:t>
      </w:r>
      <w:r w:rsidRPr="001C4B2F">
        <w:rPr>
          <w:rFonts w:ascii="Times New Roman" w:hAnsi="Times New Roman" w:cs="Times New Roman"/>
          <w:sz w:val="24"/>
          <w:szCs w:val="24"/>
        </w:rPr>
        <w:t xml:space="preserve"> do těchto zemí.</w:t>
      </w:r>
      <w:r w:rsidR="001C4B2F" w:rsidRPr="001C4B2F">
        <w:rPr>
          <w:rStyle w:val="Znakapoznpodarou"/>
          <w:rFonts w:ascii="Times New Roman" w:hAnsi="Times New Roman" w:cs="Times New Roman"/>
          <w:sz w:val="24"/>
          <w:szCs w:val="24"/>
        </w:rPr>
        <w:footnoteReference w:id="46"/>
      </w:r>
    </w:p>
    <w:p w:rsidR="00FD75C8" w:rsidRDefault="00077184" w:rsidP="00FD75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PCA je pro úspěšné</w:t>
      </w:r>
      <w:r w:rsidR="004501F3">
        <w:rPr>
          <w:rFonts w:ascii="Times New Roman" w:hAnsi="Times New Roman" w:cs="Times New Roman"/>
          <w:sz w:val="24"/>
          <w:szCs w:val="24"/>
        </w:rPr>
        <w:t xml:space="preserve"> fungování vzájemných vztahů zřízena i společná institucionální struktura. </w:t>
      </w:r>
      <w:r w:rsidR="00FD75C8" w:rsidRPr="008E48A2">
        <w:rPr>
          <w:rFonts w:ascii="Times New Roman" w:hAnsi="Times New Roman" w:cs="Times New Roman"/>
          <w:sz w:val="24"/>
          <w:szCs w:val="24"/>
        </w:rPr>
        <w:t xml:space="preserve">Na realizaci dohod </w:t>
      </w:r>
      <w:r w:rsidR="004501F3">
        <w:rPr>
          <w:rFonts w:ascii="Times New Roman" w:hAnsi="Times New Roman" w:cs="Times New Roman"/>
          <w:sz w:val="24"/>
          <w:szCs w:val="24"/>
        </w:rPr>
        <w:t xml:space="preserve">tak </w:t>
      </w:r>
      <w:r w:rsidR="00FD75C8" w:rsidRPr="008E48A2">
        <w:rPr>
          <w:rFonts w:ascii="Times New Roman" w:hAnsi="Times New Roman" w:cs="Times New Roman"/>
          <w:sz w:val="24"/>
          <w:szCs w:val="24"/>
        </w:rPr>
        <w:t>dohlíží Rada spolupráce</w:t>
      </w:r>
      <w:r w:rsidR="006244DF">
        <w:rPr>
          <w:rFonts w:ascii="Times New Roman" w:hAnsi="Times New Roman" w:cs="Times New Roman"/>
          <w:sz w:val="24"/>
          <w:szCs w:val="24"/>
        </w:rPr>
        <w:t>, jež funguje</w:t>
      </w:r>
      <w:r w:rsidR="00FD75C8" w:rsidRPr="008E48A2">
        <w:rPr>
          <w:rFonts w:ascii="Times New Roman" w:hAnsi="Times New Roman" w:cs="Times New Roman"/>
          <w:sz w:val="24"/>
          <w:szCs w:val="24"/>
        </w:rPr>
        <w:t xml:space="preserve"> </w:t>
      </w:r>
      <w:r w:rsidR="006244DF">
        <w:rPr>
          <w:rFonts w:ascii="Times New Roman" w:hAnsi="Times New Roman" w:cs="Times New Roman"/>
          <w:sz w:val="24"/>
          <w:szCs w:val="24"/>
        </w:rPr>
        <w:t>na ministerské úrovni a asistuje</w:t>
      </w:r>
      <w:r w:rsidR="00FD75C8" w:rsidRPr="008E48A2">
        <w:rPr>
          <w:rFonts w:ascii="Times New Roman" w:hAnsi="Times New Roman" w:cs="Times New Roman"/>
          <w:sz w:val="24"/>
          <w:szCs w:val="24"/>
        </w:rPr>
        <w:t xml:space="preserve"> ji tzv. parlamentní komise pro spolupráci, v nichž zasedají reprezentanti EP a parlamentu partnerské země. Dialog probíhá také na úrovni vysokých úředníků a expertních skupin.</w:t>
      </w:r>
    </w:p>
    <w:p w:rsidR="00FD75C8" w:rsidRDefault="00FD75C8" w:rsidP="00FD75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Od 90. let uzavřela EU celkem 10 takovýchto dohod pos</w:t>
      </w:r>
      <w:r w:rsidR="00077184">
        <w:rPr>
          <w:rFonts w:ascii="Times New Roman" w:hAnsi="Times New Roman" w:cs="Times New Roman"/>
          <w:sz w:val="24"/>
          <w:szCs w:val="24"/>
        </w:rPr>
        <w:t>tupně s Ukrajinou, Ruskem, Molda</w:t>
      </w:r>
      <w:r>
        <w:rPr>
          <w:rFonts w:ascii="Times New Roman" w:hAnsi="Times New Roman" w:cs="Times New Roman"/>
          <w:sz w:val="24"/>
          <w:szCs w:val="24"/>
        </w:rPr>
        <w:t xml:space="preserve">vskem, Kazachstánem, Kyrgyzstánem, </w:t>
      </w:r>
      <w:proofErr w:type="spellStart"/>
      <w:r>
        <w:rPr>
          <w:rFonts w:ascii="Times New Roman" w:hAnsi="Times New Roman" w:cs="Times New Roman"/>
          <w:sz w:val="24"/>
          <w:szCs w:val="24"/>
        </w:rPr>
        <w:t>Ázerbajdžánem</w:t>
      </w:r>
      <w:proofErr w:type="spellEnd"/>
      <w:r>
        <w:rPr>
          <w:rFonts w:ascii="Times New Roman" w:hAnsi="Times New Roman" w:cs="Times New Roman"/>
          <w:sz w:val="24"/>
          <w:szCs w:val="24"/>
        </w:rPr>
        <w:t>, Arménií, Gruzií, Uzbekistánem a Tádžikistánem.</w:t>
      </w:r>
      <w:r w:rsidR="00F246BF">
        <w:rPr>
          <w:rStyle w:val="Znakapoznpodarou"/>
          <w:rFonts w:ascii="Times New Roman" w:hAnsi="Times New Roman" w:cs="Times New Roman"/>
          <w:sz w:val="24"/>
          <w:szCs w:val="24"/>
        </w:rPr>
        <w:footnoteReference w:id="47"/>
      </w: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9E130A" w:rsidRDefault="009E130A" w:rsidP="00FD75C8">
      <w:pPr>
        <w:spacing w:after="0" w:line="360" w:lineRule="auto"/>
        <w:ind w:firstLine="709"/>
        <w:jc w:val="both"/>
        <w:rPr>
          <w:rFonts w:ascii="Times New Roman" w:hAnsi="Times New Roman" w:cs="Times New Roman"/>
          <w:sz w:val="24"/>
          <w:szCs w:val="24"/>
        </w:rPr>
      </w:pPr>
    </w:p>
    <w:p w:rsidR="00F246BF" w:rsidRDefault="00F246BF" w:rsidP="00FD75C8">
      <w:pPr>
        <w:spacing w:after="0" w:line="360" w:lineRule="auto"/>
        <w:ind w:firstLine="709"/>
        <w:jc w:val="both"/>
        <w:rPr>
          <w:rFonts w:ascii="Times New Roman" w:hAnsi="Times New Roman" w:cs="Times New Roman"/>
          <w:sz w:val="24"/>
          <w:szCs w:val="24"/>
        </w:rPr>
      </w:pPr>
    </w:p>
    <w:p w:rsidR="00F246BF" w:rsidRDefault="00F246BF" w:rsidP="00FD75C8">
      <w:pPr>
        <w:spacing w:after="0" w:line="360" w:lineRule="auto"/>
        <w:ind w:firstLine="709"/>
        <w:jc w:val="both"/>
        <w:rPr>
          <w:rFonts w:ascii="Times New Roman" w:hAnsi="Times New Roman" w:cs="Times New Roman"/>
          <w:sz w:val="24"/>
          <w:szCs w:val="24"/>
        </w:rPr>
      </w:pPr>
    </w:p>
    <w:p w:rsidR="00F246BF" w:rsidRDefault="00F246BF" w:rsidP="00FD75C8">
      <w:pPr>
        <w:spacing w:after="0" w:line="360" w:lineRule="auto"/>
        <w:ind w:firstLine="709"/>
        <w:jc w:val="both"/>
        <w:rPr>
          <w:rFonts w:ascii="Times New Roman" w:hAnsi="Times New Roman" w:cs="Times New Roman"/>
          <w:sz w:val="24"/>
          <w:szCs w:val="24"/>
        </w:rPr>
      </w:pPr>
    </w:p>
    <w:p w:rsidR="00F246BF" w:rsidRDefault="00F246BF" w:rsidP="00FD75C8">
      <w:pPr>
        <w:spacing w:after="0" w:line="360" w:lineRule="auto"/>
        <w:ind w:firstLine="709"/>
        <w:jc w:val="both"/>
        <w:rPr>
          <w:rFonts w:ascii="Times New Roman" w:hAnsi="Times New Roman" w:cs="Times New Roman"/>
          <w:sz w:val="24"/>
          <w:szCs w:val="24"/>
        </w:rPr>
      </w:pPr>
    </w:p>
    <w:p w:rsidR="00F246BF" w:rsidRDefault="00F246BF" w:rsidP="00FD75C8">
      <w:pPr>
        <w:spacing w:after="0" w:line="360" w:lineRule="auto"/>
        <w:ind w:firstLine="709"/>
        <w:jc w:val="both"/>
        <w:rPr>
          <w:rFonts w:ascii="Times New Roman" w:hAnsi="Times New Roman" w:cs="Times New Roman"/>
          <w:sz w:val="24"/>
          <w:szCs w:val="24"/>
        </w:rPr>
      </w:pPr>
    </w:p>
    <w:p w:rsidR="00F02A82" w:rsidRDefault="00F02A82" w:rsidP="00FD75C8">
      <w:pPr>
        <w:spacing w:after="0" w:line="360" w:lineRule="auto"/>
        <w:ind w:firstLine="709"/>
        <w:jc w:val="both"/>
        <w:rPr>
          <w:rFonts w:ascii="Times New Roman" w:hAnsi="Times New Roman" w:cs="Times New Roman"/>
          <w:sz w:val="24"/>
          <w:szCs w:val="24"/>
        </w:rPr>
      </w:pPr>
    </w:p>
    <w:p w:rsidR="00F02A82" w:rsidRDefault="00F02A82" w:rsidP="00FD75C8">
      <w:pPr>
        <w:spacing w:after="0" w:line="360" w:lineRule="auto"/>
        <w:ind w:firstLine="709"/>
        <w:jc w:val="both"/>
        <w:rPr>
          <w:rFonts w:ascii="Times New Roman" w:hAnsi="Times New Roman" w:cs="Times New Roman"/>
          <w:sz w:val="24"/>
          <w:szCs w:val="24"/>
        </w:rPr>
      </w:pPr>
    </w:p>
    <w:p w:rsidR="00F02A82" w:rsidRDefault="00F02A82" w:rsidP="00FD75C8">
      <w:pPr>
        <w:spacing w:after="0" w:line="360" w:lineRule="auto"/>
        <w:ind w:firstLine="709"/>
        <w:jc w:val="both"/>
        <w:rPr>
          <w:rFonts w:ascii="Times New Roman" w:hAnsi="Times New Roman" w:cs="Times New Roman"/>
          <w:sz w:val="24"/>
          <w:szCs w:val="24"/>
        </w:rPr>
      </w:pPr>
    </w:p>
    <w:p w:rsidR="00F02A82" w:rsidRDefault="00F02A82" w:rsidP="00FD75C8">
      <w:pPr>
        <w:spacing w:after="0" w:line="360" w:lineRule="auto"/>
        <w:ind w:firstLine="709"/>
        <w:jc w:val="both"/>
        <w:rPr>
          <w:rFonts w:ascii="Times New Roman" w:hAnsi="Times New Roman" w:cs="Times New Roman"/>
          <w:sz w:val="24"/>
          <w:szCs w:val="24"/>
        </w:rPr>
      </w:pPr>
    </w:p>
    <w:p w:rsidR="00F02A82" w:rsidRDefault="00F02A82" w:rsidP="00FD75C8">
      <w:pPr>
        <w:spacing w:after="0" w:line="360" w:lineRule="auto"/>
        <w:ind w:firstLine="709"/>
        <w:jc w:val="both"/>
        <w:rPr>
          <w:rFonts w:ascii="Times New Roman" w:hAnsi="Times New Roman" w:cs="Times New Roman"/>
          <w:sz w:val="24"/>
          <w:szCs w:val="24"/>
        </w:rPr>
      </w:pPr>
    </w:p>
    <w:p w:rsidR="00E04C35" w:rsidRPr="0051297B" w:rsidRDefault="00A51E83" w:rsidP="00E04C35">
      <w:pPr>
        <w:pStyle w:val="Nadpis1"/>
      </w:pPr>
      <w:bookmarkStart w:id="152" w:name="_Toc419309453"/>
      <w:bookmarkStart w:id="153" w:name="_Toc419323356"/>
      <w:bookmarkStart w:id="154" w:name="_Toc422690744"/>
      <w:bookmarkStart w:id="155" w:name="_Toc422693006"/>
      <w:bookmarkStart w:id="156" w:name="_Toc422756600"/>
      <w:bookmarkStart w:id="157" w:name="_Toc422829144"/>
      <w:bookmarkStart w:id="158" w:name="_Toc422913926"/>
      <w:bookmarkStart w:id="159" w:name="_Toc422914369"/>
      <w:bookmarkStart w:id="160" w:name="_Toc422914868"/>
      <w:bookmarkStart w:id="161" w:name="_Toc419309458"/>
      <w:bookmarkStart w:id="162" w:name="_Toc419323295"/>
      <w:bookmarkStart w:id="163" w:name="_Toc419323361"/>
      <w:r>
        <w:lastRenderedPageBreak/>
        <w:t>3</w:t>
      </w:r>
      <w:r w:rsidR="00E04C35">
        <w:t>. Asociační dohody jako další stupeň</w:t>
      </w:r>
      <w:r w:rsidR="00E04C35" w:rsidRPr="0051297B">
        <w:t xml:space="preserve"> Východního partnerství</w:t>
      </w:r>
      <w:bookmarkEnd w:id="152"/>
      <w:bookmarkEnd w:id="153"/>
      <w:bookmarkEnd w:id="154"/>
      <w:bookmarkEnd w:id="155"/>
      <w:bookmarkEnd w:id="156"/>
      <w:bookmarkEnd w:id="157"/>
      <w:bookmarkEnd w:id="158"/>
      <w:bookmarkEnd w:id="159"/>
      <w:bookmarkEnd w:id="160"/>
    </w:p>
    <w:p w:rsidR="00E04C35" w:rsidRDefault="00E04C35" w:rsidP="00E04C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úspěšný rozvoj vztahů mezi EU a jednotlivými partnerskými zeměmi v rámci Východního partnerství jsou klíčová především jednání v oblasti bilaterálních vztahů, konkrétně o nových asociačních dohodách, které by měly nahradit dosavadní smluvní vztahy a stát se základním bodem právních vztahů EU s těmito státy. Proto se v této kapitole zaměřím na problematiku asociační</w:t>
      </w:r>
      <w:r w:rsidR="009E77D2">
        <w:rPr>
          <w:rFonts w:ascii="Times New Roman" w:hAnsi="Times New Roman" w:cs="Times New Roman"/>
          <w:sz w:val="24"/>
          <w:szCs w:val="24"/>
        </w:rPr>
        <w:t>ch dohod</w:t>
      </w:r>
      <w:r>
        <w:rPr>
          <w:rFonts w:ascii="Times New Roman" w:hAnsi="Times New Roman" w:cs="Times New Roman"/>
          <w:sz w:val="24"/>
          <w:szCs w:val="24"/>
        </w:rPr>
        <w:t xml:space="preserve"> a institut</w:t>
      </w:r>
      <w:r w:rsidR="009E77D2">
        <w:rPr>
          <w:rFonts w:ascii="Times New Roman" w:hAnsi="Times New Roman" w:cs="Times New Roman"/>
          <w:sz w:val="24"/>
          <w:szCs w:val="24"/>
        </w:rPr>
        <w:t>u</w:t>
      </w:r>
      <w:r>
        <w:rPr>
          <w:rFonts w:ascii="Times New Roman" w:hAnsi="Times New Roman" w:cs="Times New Roman"/>
          <w:sz w:val="24"/>
          <w:szCs w:val="24"/>
        </w:rPr>
        <w:t xml:space="preserve"> přidružení</w:t>
      </w:r>
      <w:r w:rsidR="009E77D2">
        <w:rPr>
          <w:rFonts w:ascii="Times New Roman" w:hAnsi="Times New Roman" w:cs="Times New Roman"/>
          <w:sz w:val="24"/>
          <w:szCs w:val="24"/>
        </w:rPr>
        <w:t>.</w:t>
      </w:r>
      <w:r>
        <w:rPr>
          <w:rFonts w:ascii="Times New Roman" w:hAnsi="Times New Roman" w:cs="Times New Roman"/>
          <w:sz w:val="24"/>
          <w:szCs w:val="24"/>
        </w:rPr>
        <w:t xml:space="preserve"> </w:t>
      </w:r>
    </w:p>
    <w:p w:rsidR="00E04C35" w:rsidRDefault="00E04C35" w:rsidP="00E04C35"/>
    <w:p w:rsidR="0051297B" w:rsidRPr="000163D5" w:rsidRDefault="00A51E83" w:rsidP="009E77D2">
      <w:pPr>
        <w:pStyle w:val="Nadpis2"/>
        <w:rPr>
          <w:rStyle w:val="notranslate"/>
          <w:szCs w:val="24"/>
        </w:rPr>
      </w:pPr>
      <w:bookmarkStart w:id="164" w:name="_Toc422690745"/>
      <w:bookmarkStart w:id="165" w:name="_Toc422693007"/>
      <w:bookmarkStart w:id="166" w:name="_Toc422756601"/>
      <w:bookmarkStart w:id="167" w:name="_Toc422829145"/>
      <w:bookmarkStart w:id="168" w:name="_Toc422913927"/>
      <w:bookmarkStart w:id="169" w:name="_Toc422914370"/>
      <w:bookmarkStart w:id="170" w:name="_Toc422914869"/>
      <w:r>
        <w:rPr>
          <w:rStyle w:val="notranslate"/>
          <w:szCs w:val="24"/>
        </w:rPr>
        <w:t>3</w:t>
      </w:r>
      <w:r w:rsidR="000163D5" w:rsidRPr="000163D5">
        <w:rPr>
          <w:rStyle w:val="notranslate"/>
          <w:szCs w:val="24"/>
        </w:rPr>
        <w:t>.</w:t>
      </w:r>
      <w:r w:rsidR="009E77D2">
        <w:rPr>
          <w:rStyle w:val="notranslate"/>
          <w:szCs w:val="24"/>
        </w:rPr>
        <w:t>1</w:t>
      </w:r>
      <w:r w:rsidR="000163D5" w:rsidRPr="000163D5">
        <w:rPr>
          <w:rStyle w:val="notranslate"/>
          <w:szCs w:val="24"/>
        </w:rPr>
        <w:t xml:space="preserve">. </w:t>
      </w:r>
      <w:r w:rsidR="004748C5">
        <w:rPr>
          <w:rStyle w:val="notranslate"/>
          <w:szCs w:val="24"/>
        </w:rPr>
        <w:t>Základní rysy</w:t>
      </w:r>
      <w:r w:rsidR="00042A03" w:rsidRPr="000163D5">
        <w:rPr>
          <w:rStyle w:val="notranslate"/>
          <w:szCs w:val="24"/>
        </w:rPr>
        <w:t xml:space="preserve"> p</w:t>
      </w:r>
      <w:r w:rsidR="00FD75C8" w:rsidRPr="000163D5">
        <w:rPr>
          <w:rStyle w:val="notranslate"/>
          <w:szCs w:val="24"/>
        </w:rPr>
        <w:t>řidružení</w:t>
      </w:r>
      <w:bookmarkEnd w:id="164"/>
      <w:bookmarkEnd w:id="165"/>
      <w:bookmarkEnd w:id="166"/>
      <w:bookmarkEnd w:id="167"/>
      <w:bookmarkEnd w:id="168"/>
      <w:bookmarkEnd w:id="169"/>
      <w:bookmarkEnd w:id="170"/>
      <w:r w:rsidR="00FD75C8" w:rsidRPr="000163D5">
        <w:rPr>
          <w:rStyle w:val="notranslate"/>
          <w:szCs w:val="24"/>
        </w:rPr>
        <w:t xml:space="preserve"> </w:t>
      </w:r>
      <w:bookmarkEnd w:id="161"/>
      <w:bookmarkEnd w:id="162"/>
      <w:bookmarkEnd w:id="163"/>
    </w:p>
    <w:p w:rsidR="0051297B" w:rsidRDefault="00E94BBC" w:rsidP="0051297B">
      <w:pPr>
        <w:spacing w:after="0" w:line="360" w:lineRule="auto"/>
        <w:ind w:firstLine="709"/>
        <w:jc w:val="both"/>
        <w:rPr>
          <w:rFonts w:ascii="Times New Roman" w:hAnsi="Times New Roman" w:cs="Times New Roman"/>
          <w:sz w:val="24"/>
          <w:szCs w:val="24"/>
        </w:rPr>
      </w:pPr>
      <w:r>
        <w:rPr>
          <w:rStyle w:val="notranslate"/>
          <w:rFonts w:ascii="Times New Roman" w:hAnsi="Times New Roman" w:cs="Times New Roman"/>
          <w:sz w:val="24"/>
          <w:szCs w:val="24"/>
        </w:rPr>
        <w:t>Asociace, nebo li přidružení</w:t>
      </w:r>
      <w:r w:rsidR="00077184">
        <w:rPr>
          <w:rStyle w:val="notranslate"/>
          <w:rFonts w:ascii="Times New Roman" w:hAnsi="Times New Roman" w:cs="Times New Roman"/>
          <w:sz w:val="24"/>
          <w:szCs w:val="24"/>
        </w:rPr>
        <w:t>,</w:t>
      </w:r>
      <w:r>
        <w:rPr>
          <w:rStyle w:val="notranslate"/>
          <w:rFonts w:ascii="Times New Roman" w:hAnsi="Times New Roman" w:cs="Times New Roman"/>
          <w:sz w:val="24"/>
          <w:szCs w:val="24"/>
        </w:rPr>
        <w:t xml:space="preserve"> je nejtěsněj</w:t>
      </w:r>
      <w:r w:rsidR="00821AC2">
        <w:rPr>
          <w:rStyle w:val="notranslate"/>
          <w:rFonts w:ascii="Times New Roman" w:hAnsi="Times New Roman" w:cs="Times New Roman"/>
          <w:sz w:val="24"/>
          <w:szCs w:val="24"/>
        </w:rPr>
        <w:t xml:space="preserve">ší formou právních vztahů, </w:t>
      </w:r>
      <w:proofErr w:type="spellStart"/>
      <w:r w:rsidR="00821AC2">
        <w:rPr>
          <w:rStyle w:val="notranslate"/>
          <w:rFonts w:ascii="Times New Roman" w:hAnsi="Times New Roman" w:cs="Times New Roman"/>
          <w:sz w:val="24"/>
          <w:szCs w:val="24"/>
        </w:rPr>
        <w:t>ktere</w:t>
      </w:r>
      <w:proofErr w:type="spellEnd"/>
      <w:r>
        <w:rPr>
          <w:rStyle w:val="notranslate"/>
          <w:rFonts w:ascii="Times New Roman" w:hAnsi="Times New Roman" w:cs="Times New Roman"/>
          <w:sz w:val="24"/>
          <w:szCs w:val="24"/>
        </w:rPr>
        <w:t xml:space="preserve"> Unie využívá v rámci vnějších vztahů. </w:t>
      </w:r>
      <w:r w:rsidR="00FD75C8">
        <w:rPr>
          <w:rStyle w:val="notranslate"/>
          <w:rFonts w:ascii="Times New Roman" w:hAnsi="Times New Roman" w:cs="Times New Roman"/>
          <w:sz w:val="24"/>
          <w:szCs w:val="24"/>
        </w:rPr>
        <w:t xml:space="preserve">Přidružení funguje prostřednictvím </w:t>
      </w:r>
      <w:r w:rsidR="00821AC2">
        <w:rPr>
          <w:rStyle w:val="notranslate"/>
          <w:rFonts w:ascii="Times New Roman" w:hAnsi="Times New Roman" w:cs="Times New Roman"/>
          <w:sz w:val="24"/>
          <w:szCs w:val="24"/>
        </w:rPr>
        <w:t>AA</w:t>
      </w:r>
      <w:r w:rsidR="00FD75C8">
        <w:rPr>
          <w:rStyle w:val="notranslate"/>
          <w:rFonts w:ascii="Times New Roman" w:hAnsi="Times New Roman" w:cs="Times New Roman"/>
          <w:sz w:val="24"/>
          <w:szCs w:val="24"/>
        </w:rPr>
        <w:t>.</w:t>
      </w:r>
      <w:r w:rsidR="0051297B" w:rsidRPr="0066512A">
        <w:rPr>
          <w:rStyle w:val="notranslate"/>
          <w:rFonts w:ascii="Times New Roman" w:hAnsi="Times New Roman" w:cs="Times New Roman"/>
          <w:sz w:val="24"/>
          <w:szCs w:val="24"/>
        </w:rPr>
        <w:t xml:space="preserve"> </w:t>
      </w:r>
      <w:r w:rsidR="0051297B" w:rsidRPr="0066512A">
        <w:rPr>
          <w:rStyle w:val="notranslate"/>
          <w:rFonts w:ascii="Times New Roman" w:hAnsi="Times New Roman" w:cs="Times New Roman"/>
          <w:i/>
          <w:sz w:val="24"/>
          <w:szCs w:val="24"/>
        </w:rPr>
        <w:t>„Asociační dohody jsou mezinárodní dohody, které EU uzavírá s třetími zeměmi za účelem zřízení všeobecného rámce společných bilaterálních vztahů.“</w:t>
      </w:r>
      <w:r w:rsidR="0051297B" w:rsidRPr="0066512A">
        <w:rPr>
          <w:rStyle w:val="Znakapoznpodarou"/>
          <w:rFonts w:ascii="Times New Roman" w:hAnsi="Times New Roman" w:cs="Times New Roman"/>
          <w:i/>
          <w:sz w:val="24"/>
          <w:szCs w:val="24"/>
        </w:rPr>
        <w:footnoteReference w:id="48"/>
      </w:r>
      <w:r w:rsidR="0051297B" w:rsidRPr="0066512A">
        <w:rPr>
          <w:rFonts w:ascii="Times New Roman" w:hAnsi="Times New Roman" w:cs="Times New Roman"/>
          <w:sz w:val="24"/>
          <w:szCs w:val="24"/>
        </w:rPr>
        <w:t xml:space="preserve"> Hlavním cílem</w:t>
      </w:r>
      <w:r w:rsidR="005E52C3">
        <w:rPr>
          <w:rFonts w:ascii="Times New Roman" w:hAnsi="Times New Roman" w:cs="Times New Roman"/>
          <w:sz w:val="24"/>
          <w:szCs w:val="24"/>
        </w:rPr>
        <w:t xml:space="preserve"> těchto dohod je navázání blízké</w:t>
      </w:r>
      <w:r w:rsidR="0051297B" w:rsidRPr="0066512A">
        <w:rPr>
          <w:rFonts w:ascii="Times New Roman" w:hAnsi="Times New Roman" w:cs="Times New Roman"/>
          <w:sz w:val="24"/>
          <w:szCs w:val="24"/>
        </w:rPr>
        <w:t xml:space="preserve"> politické a ekonomické spolupráce a jejich prostřednictvím tak dochází k rozsáhlým politických a legislativním změnám a reformám, k liberalizaci společného obchodu, pro kterou je typické vytvoření </w:t>
      </w:r>
      <w:r w:rsidR="00077184">
        <w:rPr>
          <w:rFonts w:ascii="Times New Roman" w:hAnsi="Times New Roman" w:cs="Times New Roman"/>
          <w:sz w:val="24"/>
          <w:szCs w:val="24"/>
        </w:rPr>
        <w:t>FTA</w:t>
      </w:r>
      <w:r w:rsidR="0051297B" w:rsidRPr="0066512A">
        <w:rPr>
          <w:rFonts w:ascii="Times New Roman" w:hAnsi="Times New Roman" w:cs="Times New Roman"/>
          <w:sz w:val="24"/>
          <w:szCs w:val="24"/>
        </w:rPr>
        <w:t>, celn</w:t>
      </w:r>
      <w:r w:rsidR="005E52C3">
        <w:rPr>
          <w:rFonts w:ascii="Times New Roman" w:hAnsi="Times New Roman" w:cs="Times New Roman"/>
          <w:sz w:val="24"/>
          <w:szCs w:val="24"/>
        </w:rPr>
        <w:t>í unie, ustavení volného pohybu,</w:t>
      </w:r>
      <w:r w:rsidR="0051297B" w:rsidRPr="0066512A">
        <w:rPr>
          <w:rFonts w:ascii="Times New Roman" w:hAnsi="Times New Roman" w:cs="Times New Roman"/>
          <w:sz w:val="24"/>
          <w:szCs w:val="24"/>
        </w:rPr>
        <w:t xml:space="preserve"> k uvolnění vízové politiky atd., dle individuální úrovně spolupráce.</w:t>
      </w:r>
    </w:p>
    <w:p w:rsidR="005313BB" w:rsidRDefault="004748C5" w:rsidP="0051297B">
      <w:pPr>
        <w:spacing w:after="0" w:line="360" w:lineRule="auto"/>
        <w:ind w:firstLine="709"/>
        <w:jc w:val="both"/>
        <w:rPr>
          <w:rFonts w:ascii="Times New Roman" w:hAnsi="Times New Roman" w:cs="Times New Roman"/>
          <w:sz w:val="24"/>
          <w:szCs w:val="24"/>
        </w:rPr>
      </w:pPr>
      <w:r>
        <w:rPr>
          <w:rStyle w:val="notranslate"/>
          <w:rFonts w:ascii="Times New Roman" w:hAnsi="Times New Roman" w:cs="Times New Roman"/>
          <w:sz w:val="24"/>
          <w:szCs w:val="24"/>
        </w:rPr>
        <w:t>Neexistuje však</w:t>
      </w:r>
      <w:r w:rsidR="005313BB">
        <w:rPr>
          <w:rStyle w:val="notranslate"/>
          <w:rFonts w:ascii="Times New Roman" w:hAnsi="Times New Roman" w:cs="Times New Roman"/>
          <w:sz w:val="24"/>
          <w:szCs w:val="24"/>
        </w:rPr>
        <w:t xml:space="preserve"> jednotná definice pojmu přidružení. Ať už z pohledu právní doktríny či soudní definice. Jak uvádí významný český autor z oblasti práva vnějších vztahů Pavel Svoboda</w:t>
      </w:r>
      <w:r w:rsidR="00821AC2">
        <w:rPr>
          <w:rStyle w:val="notranslate"/>
          <w:rFonts w:ascii="Times New Roman" w:hAnsi="Times New Roman" w:cs="Times New Roman"/>
          <w:sz w:val="24"/>
          <w:szCs w:val="24"/>
        </w:rPr>
        <w:t>, unijní právo</w:t>
      </w:r>
      <w:r w:rsidR="005313BB">
        <w:rPr>
          <w:rStyle w:val="notranslate"/>
          <w:rFonts w:ascii="Times New Roman" w:hAnsi="Times New Roman" w:cs="Times New Roman"/>
          <w:sz w:val="24"/>
          <w:szCs w:val="24"/>
        </w:rPr>
        <w:t xml:space="preserve"> využívá tento pojem v různých případech a různých podobách. Jedná se totiž o velice široký termín, který se může lišit v rámci individuálních případů a to svým obsahem, právním základem nebo samotným okruhem partnerů, se kterými je přidružení uzavíráno.</w:t>
      </w:r>
      <w:r w:rsidR="005313BB">
        <w:rPr>
          <w:rStyle w:val="Znakapoznpodarou"/>
          <w:rFonts w:ascii="Times New Roman" w:hAnsi="Times New Roman" w:cs="Times New Roman"/>
          <w:sz w:val="24"/>
          <w:szCs w:val="24"/>
        </w:rPr>
        <w:footnoteReference w:id="49"/>
      </w:r>
      <w:r w:rsidRPr="004748C5">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 xml:space="preserve">Pro zdůraznění šíře tohoto pojmu bývá často citován Walter </w:t>
      </w:r>
      <w:proofErr w:type="spellStart"/>
      <w:r>
        <w:rPr>
          <w:rStyle w:val="notranslate"/>
          <w:rFonts w:ascii="Times New Roman" w:hAnsi="Times New Roman" w:cs="Times New Roman"/>
          <w:sz w:val="24"/>
          <w:szCs w:val="24"/>
        </w:rPr>
        <w:t>Hallstein</w:t>
      </w:r>
      <w:proofErr w:type="spellEnd"/>
      <w:r>
        <w:rPr>
          <w:rStyle w:val="notranslate"/>
          <w:rFonts w:ascii="Times New Roman" w:hAnsi="Times New Roman" w:cs="Times New Roman"/>
          <w:sz w:val="24"/>
          <w:szCs w:val="24"/>
        </w:rPr>
        <w:t>, jenž uvedl, že „</w:t>
      </w:r>
      <w:r w:rsidRPr="001D30B0">
        <w:rPr>
          <w:rStyle w:val="notranslate"/>
          <w:rFonts w:ascii="Times New Roman" w:hAnsi="Times New Roman" w:cs="Times New Roman"/>
          <w:i/>
          <w:sz w:val="24"/>
          <w:szCs w:val="24"/>
        </w:rPr>
        <w:t>přidružení je přistoupení minus jedna a obchodní dohoda plus jedna</w:t>
      </w:r>
      <w:r>
        <w:rPr>
          <w:rStyle w:val="notranslate"/>
          <w:rFonts w:ascii="Times New Roman" w:hAnsi="Times New Roman" w:cs="Times New Roman"/>
          <w:sz w:val="24"/>
          <w:szCs w:val="24"/>
        </w:rPr>
        <w:t>“.</w:t>
      </w:r>
      <w:r>
        <w:rPr>
          <w:rStyle w:val="Znakapoznpodarou"/>
          <w:rFonts w:ascii="Times New Roman" w:hAnsi="Times New Roman" w:cs="Times New Roman"/>
          <w:sz w:val="24"/>
          <w:szCs w:val="24"/>
        </w:rPr>
        <w:footnoteReference w:id="50"/>
      </w:r>
      <w:r>
        <w:rPr>
          <w:rStyle w:val="notranslate"/>
          <w:rFonts w:ascii="Times New Roman" w:hAnsi="Times New Roman" w:cs="Times New Roman"/>
          <w:sz w:val="24"/>
          <w:szCs w:val="24"/>
        </w:rPr>
        <w:t xml:space="preserve"> Lze tak vyjmenovat alespoň některé charakteristické rysy přidružení, jako je dlouhodobý charakter těchto dohod, zvláštní a specifický režim, institucionalizovaná struktura dohod, podíl na cílech EU, asymetrické podmínky apod.</w:t>
      </w:r>
    </w:p>
    <w:p w:rsidR="0051297B" w:rsidRPr="0066512A" w:rsidRDefault="0051297B" w:rsidP="0051297B">
      <w:pPr>
        <w:spacing w:after="0" w:line="360" w:lineRule="auto"/>
        <w:ind w:firstLine="709"/>
        <w:jc w:val="both"/>
        <w:rPr>
          <w:rFonts w:ascii="Times New Roman" w:hAnsi="Times New Roman" w:cs="Times New Roman"/>
          <w:sz w:val="24"/>
          <w:szCs w:val="24"/>
        </w:rPr>
      </w:pPr>
      <w:r w:rsidRPr="0066512A">
        <w:rPr>
          <w:rFonts w:ascii="Times New Roman" w:hAnsi="Times New Roman" w:cs="Times New Roman"/>
          <w:sz w:val="24"/>
          <w:szCs w:val="24"/>
        </w:rPr>
        <w:t>Jednotlivé dohody se liší svým obsahem, který je závislý na konkrétní dohodě mezi zúčastněnými stranami. Jedn</w:t>
      </w:r>
      <w:r w:rsidR="00821AC2">
        <w:rPr>
          <w:rFonts w:ascii="Times New Roman" w:hAnsi="Times New Roman" w:cs="Times New Roman"/>
          <w:sz w:val="24"/>
          <w:szCs w:val="24"/>
        </w:rPr>
        <w:t xml:space="preserve">ání o jejich podobě </w:t>
      </w:r>
      <w:r w:rsidR="00077184">
        <w:rPr>
          <w:rFonts w:ascii="Times New Roman" w:hAnsi="Times New Roman" w:cs="Times New Roman"/>
          <w:sz w:val="24"/>
          <w:szCs w:val="24"/>
        </w:rPr>
        <w:t>probíhá samostatně a až do vlastního</w:t>
      </w:r>
      <w:r w:rsidRPr="0066512A">
        <w:rPr>
          <w:rFonts w:ascii="Times New Roman" w:hAnsi="Times New Roman" w:cs="Times New Roman"/>
          <w:sz w:val="24"/>
          <w:szCs w:val="24"/>
        </w:rPr>
        <w:t xml:space="preserve"> podpisu </w:t>
      </w:r>
      <w:r w:rsidRPr="0066512A">
        <w:rPr>
          <w:rFonts w:ascii="Times New Roman" w:hAnsi="Times New Roman" w:cs="Times New Roman"/>
          <w:sz w:val="24"/>
          <w:szCs w:val="24"/>
        </w:rPr>
        <w:lastRenderedPageBreak/>
        <w:t>podléhají stavu tzv. diplomatického utajení. Dohody se však shodují ve své podstatě a tou je především navázání úzké politické a hospodářské spolupráce mezi Unií a partnerskou zemí.</w:t>
      </w:r>
    </w:p>
    <w:p w:rsidR="00821AC2" w:rsidRDefault="005E52C3" w:rsidP="005E52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AA</w:t>
      </w:r>
      <w:r w:rsidR="0051297B" w:rsidRPr="0066512A">
        <w:rPr>
          <w:rFonts w:ascii="Times New Roman" w:hAnsi="Times New Roman" w:cs="Times New Roman"/>
          <w:sz w:val="24"/>
          <w:szCs w:val="24"/>
        </w:rPr>
        <w:t xml:space="preserve"> mají svůj základ v rámci primárního práva v čl. 217 SFEU, který umožňuje zakládání privilegovaných vztahů s třetími zeměmi</w:t>
      </w:r>
      <w:r w:rsidR="00821AC2">
        <w:rPr>
          <w:rFonts w:ascii="Times New Roman" w:hAnsi="Times New Roman" w:cs="Times New Roman"/>
          <w:sz w:val="24"/>
          <w:szCs w:val="24"/>
        </w:rPr>
        <w:t xml:space="preserve"> či mezinárodními organizacemi, přičemž</w:t>
      </w:r>
      <w:r w:rsidR="0051297B" w:rsidRPr="0066512A">
        <w:rPr>
          <w:rFonts w:ascii="Times New Roman" w:hAnsi="Times New Roman" w:cs="Times New Roman"/>
          <w:sz w:val="24"/>
          <w:szCs w:val="24"/>
        </w:rPr>
        <w:t xml:space="preserve"> stanovují vzájemná práva a povinnosti těchto vztahů. </w:t>
      </w:r>
    </w:p>
    <w:p w:rsidR="005E52C3" w:rsidRPr="00147354" w:rsidRDefault="00077184" w:rsidP="005E52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AA</w:t>
      </w:r>
      <w:r w:rsidR="008721F9">
        <w:rPr>
          <w:rFonts w:ascii="Times New Roman" w:hAnsi="Times New Roman" w:cs="Times New Roman"/>
          <w:sz w:val="24"/>
          <w:szCs w:val="24"/>
        </w:rPr>
        <w:t xml:space="preserve"> můžeme rozdělit na politickou a ekonomickou část. Politické podmínky jsou samozřejmě n</w:t>
      </w:r>
      <w:r w:rsidR="00821AC2">
        <w:rPr>
          <w:rFonts w:ascii="Times New Roman" w:hAnsi="Times New Roman" w:cs="Times New Roman"/>
          <w:sz w:val="24"/>
          <w:szCs w:val="24"/>
        </w:rPr>
        <w:t>edílnou součástí každé takové</w:t>
      </w:r>
      <w:r w:rsidR="008721F9">
        <w:rPr>
          <w:rFonts w:ascii="Times New Roman" w:hAnsi="Times New Roman" w:cs="Times New Roman"/>
          <w:sz w:val="24"/>
          <w:szCs w:val="24"/>
        </w:rPr>
        <w:t xml:space="preserve"> dohody. EU se jejich prostřednictvím snaží o navázání úzkých vztahů s nečlenskými státy, šíření vlastních zásad a hodnot, které považuje za nezbytné pro spolupráci a v</w:t>
      </w:r>
      <w:r w:rsidR="00821AC2">
        <w:rPr>
          <w:rFonts w:ascii="Times New Roman" w:hAnsi="Times New Roman" w:cs="Times New Roman"/>
          <w:sz w:val="24"/>
          <w:szCs w:val="24"/>
        </w:rPr>
        <w:t xml:space="preserve"> neposlední řadě </w:t>
      </w:r>
      <w:r w:rsidR="008721F9">
        <w:rPr>
          <w:rFonts w:ascii="Times New Roman" w:hAnsi="Times New Roman" w:cs="Times New Roman"/>
          <w:sz w:val="24"/>
          <w:szCs w:val="24"/>
        </w:rPr>
        <w:t>i o šíř</w:t>
      </w:r>
      <w:r>
        <w:rPr>
          <w:rFonts w:ascii="Times New Roman" w:hAnsi="Times New Roman" w:cs="Times New Roman"/>
          <w:sz w:val="24"/>
          <w:szCs w:val="24"/>
        </w:rPr>
        <w:t>ení vlastního vlivu za hranice</w:t>
      </w:r>
      <w:r w:rsidR="008721F9">
        <w:rPr>
          <w:rFonts w:ascii="Times New Roman" w:hAnsi="Times New Roman" w:cs="Times New Roman"/>
          <w:sz w:val="24"/>
          <w:szCs w:val="24"/>
        </w:rPr>
        <w:t xml:space="preserve"> Unie. </w:t>
      </w:r>
      <w:r w:rsidR="0051297B" w:rsidRPr="0066512A">
        <w:rPr>
          <w:rFonts w:ascii="Times New Roman" w:hAnsi="Times New Roman" w:cs="Times New Roman"/>
          <w:sz w:val="24"/>
          <w:szCs w:val="24"/>
        </w:rPr>
        <w:t>Průvodním a charakteristick</w:t>
      </w:r>
      <w:r w:rsidR="00141ABE">
        <w:rPr>
          <w:rFonts w:ascii="Times New Roman" w:hAnsi="Times New Roman" w:cs="Times New Roman"/>
          <w:sz w:val="24"/>
          <w:szCs w:val="24"/>
        </w:rPr>
        <w:t>ým prvkem všech AA je tak</w:t>
      </w:r>
      <w:r w:rsidR="0051297B" w:rsidRPr="0066512A">
        <w:rPr>
          <w:rFonts w:ascii="Times New Roman" w:hAnsi="Times New Roman" w:cs="Times New Roman"/>
          <w:sz w:val="24"/>
          <w:szCs w:val="24"/>
        </w:rPr>
        <w:t xml:space="preserve"> důraz na demokracii, základní demokratické principy, svobody</w:t>
      </w:r>
      <w:r w:rsidR="00511B46">
        <w:rPr>
          <w:rFonts w:ascii="Times New Roman" w:hAnsi="Times New Roman" w:cs="Times New Roman"/>
          <w:sz w:val="24"/>
          <w:szCs w:val="24"/>
        </w:rPr>
        <w:t>, základy právního státu</w:t>
      </w:r>
      <w:r w:rsidR="0051297B" w:rsidRPr="0066512A">
        <w:rPr>
          <w:rFonts w:ascii="Times New Roman" w:hAnsi="Times New Roman" w:cs="Times New Roman"/>
          <w:sz w:val="24"/>
          <w:szCs w:val="24"/>
        </w:rPr>
        <w:t xml:space="preserve"> a ochranu li</w:t>
      </w:r>
      <w:r>
        <w:rPr>
          <w:rFonts w:ascii="Times New Roman" w:hAnsi="Times New Roman" w:cs="Times New Roman"/>
          <w:sz w:val="24"/>
          <w:szCs w:val="24"/>
        </w:rPr>
        <w:t>dských práv. Od roku 1995 je</w:t>
      </w:r>
      <w:r w:rsidR="0051297B" w:rsidRPr="0066512A">
        <w:rPr>
          <w:rFonts w:ascii="Times New Roman" w:hAnsi="Times New Roman" w:cs="Times New Roman"/>
          <w:sz w:val="24"/>
          <w:szCs w:val="24"/>
        </w:rPr>
        <w:t xml:space="preserve"> jednou z povinných součástí každé AA také</w:t>
      </w:r>
      <w:r>
        <w:rPr>
          <w:rFonts w:ascii="Times New Roman" w:hAnsi="Times New Roman" w:cs="Times New Roman"/>
          <w:sz w:val="24"/>
          <w:szCs w:val="24"/>
        </w:rPr>
        <w:t xml:space="preserve"> tzv. lidsko-právní</w:t>
      </w:r>
      <w:r w:rsidR="0051297B" w:rsidRPr="0066512A">
        <w:rPr>
          <w:rFonts w:ascii="Times New Roman" w:hAnsi="Times New Roman" w:cs="Times New Roman"/>
          <w:sz w:val="24"/>
          <w:szCs w:val="24"/>
        </w:rPr>
        <w:t xml:space="preserve"> klauzule</w:t>
      </w:r>
      <w:r>
        <w:rPr>
          <w:rFonts w:ascii="Times New Roman" w:hAnsi="Times New Roman" w:cs="Times New Roman"/>
          <w:sz w:val="24"/>
          <w:szCs w:val="24"/>
        </w:rPr>
        <w:t>,</w:t>
      </w:r>
      <w:r w:rsidRPr="00077184">
        <w:rPr>
          <w:rFonts w:ascii="Times New Roman" w:hAnsi="Times New Roman" w:cs="Times New Roman"/>
          <w:sz w:val="24"/>
          <w:szCs w:val="24"/>
        </w:rPr>
        <w:t xml:space="preserve"> </w:t>
      </w:r>
      <w:r>
        <w:rPr>
          <w:rFonts w:ascii="Times New Roman" w:hAnsi="Times New Roman" w:cs="Times New Roman"/>
          <w:sz w:val="24"/>
          <w:szCs w:val="24"/>
        </w:rPr>
        <w:t>která vyjadřuje nutnost dodržování základních demokratických hodnot a lidských</w:t>
      </w:r>
      <w:r w:rsidR="0051297B" w:rsidRPr="0066512A">
        <w:rPr>
          <w:rFonts w:ascii="Times New Roman" w:hAnsi="Times New Roman" w:cs="Times New Roman"/>
          <w:sz w:val="24"/>
          <w:szCs w:val="24"/>
        </w:rPr>
        <w:t xml:space="preserve">. </w:t>
      </w:r>
      <w:r w:rsidR="00F6696D">
        <w:rPr>
          <w:rFonts w:ascii="Times New Roman" w:hAnsi="Times New Roman" w:cs="Times New Roman"/>
          <w:sz w:val="24"/>
          <w:szCs w:val="24"/>
        </w:rPr>
        <w:t xml:space="preserve">Od roku 1996 </w:t>
      </w:r>
      <w:r w:rsidR="000225D0">
        <w:rPr>
          <w:rFonts w:ascii="Times New Roman" w:hAnsi="Times New Roman" w:cs="Times New Roman"/>
          <w:sz w:val="24"/>
          <w:szCs w:val="24"/>
        </w:rPr>
        <w:t xml:space="preserve">se </w:t>
      </w:r>
      <w:r w:rsidR="00F6696D">
        <w:rPr>
          <w:rFonts w:ascii="Times New Roman" w:hAnsi="Times New Roman" w:cs="Times New Roman"/>
          <w:sz w:val="24"/>
          <w:szCs w:val="24"/>
        </w:rPr>
        <w:t>pak asociované země přidružovaly</w:t>
      </w:r>
      <w:r w:rsidR="000225D0">
        <w:rPr>
          <w:rFonts w:ascii="Times New Roman" w:hAnsi="Times New Roman" w:cs="Times New Roman"/>
          <w:sz w:val="24"/>
          <w:szCs w:val="24"/>
        </w:rPr>
        <w:t xml:space="preserve"> na základě ustanovení o politickém dialogu formou společných prohlášení</w:t>
      </w:r>
      <w:r w:rsidR="00F6696D">
        <w:rPr>
          <w:rFonts w:ascii="Times New Roman" w:hAnsi="Times New Roman" w:cs="Times New Roman"/>
          <w:sz w:val="24"/>
          <w:szCs w:val="24"/>
        </w:rPr>
        <w:t xml:space="preserve"> i ke s</w:t>
      </w:r>
      <w:r w:rsidR="008721F9">
        <w:rPr>
          <w:rFonts w:ascii="Times New Roman" w:hAnsi="Times New Roman" w:cs="Times New Roman"/>
          <w:sz w:val="24"/>
          <w:szCs w:val="24"/>
        </w:rPr>
        <w:t>polečným postojům SZBP, přičemž</w:t>
      </w:r>
      <w:r w:rsidR="000225D0">
        <w:rPr>
          <w:rFonts w:ascii="Times New Roman" w:hAnsi="Times New Roman" w:cs="Times New Roman"/>
          <w:sz w:val="24"/>
          <w:szCs w:val="24"/>
        </w:rPr>
        <w:t xml:space="preserve"> </w:t>
      </w:r>
      <w:r w:rsidR="005B1E9A">
        <w:rPr>
          <w:rFonts w:ascii="Times New Roman" w:hAnsi="Times New Roman" w:cs="Times New Roman"/>
          <w:sz w:val="24"/>
          <w:szCs w:val="24"/>
        </w:rPr>
        <w:t>se tak děje formou jednostranných</w:t>
      </w:r>
      <w:r w:rsidR="000225D0">
        <w:rPr>
          <w:rFonts w:ascii="Times New Roman" w:hAnsi="Times New Roman" w:cs="Times New Roman"/>
          <w:sz w:val="24"/>
          <w:szCs w:val="24"/>
        </w:rPr>
        <w:t xml:space="preserve"> aktů.</w:t>
      </w:r>
      <w:r w:rsidR="000225D0">
        <w:rPr>
          <w:rStyle w:val="Znakapoznpodarou"/>
          <w:rFonts w:ascii="Times New Roman" w:hAnsi="Times New Roman" w:cs="Times New Roman"/>
          <w:sz w:val="24"/>
          <w:szCs w:val="24"/>
        </w:rPr>
        <w:footnoteReference w:id="51"/>
      </w:r>
      <w:r w:rsidR="000225D0">
        <w:rPr>
          <w:rFonts w:ascii="Times New Roman" w:hAnsi="Times New Roman" w:cs="Times New Roman"/>
          <w:sz w:val="24"/>
          <w:szCs w:val="24"/>
        </w:rPr>
        <w:t xml:space="preserve"> </w:t>
      </w:r>
      <w:r w:rsidR="005E52C3">
        <w:rPr>
          <w:rFonts w:ascii="Times New Roman" w:hAnsi="Times New Roman" w:cs="Times New Roman"/>
          <w:sz w:val="24"/>
          <w:szCs w:val="24"/>
        </w:rPr>
        <w:t>Politická část dohod ovšem nadále zůstává právně nezávazná, s výji</w:t>
      </w:r>
      <w:r w:rsidR="005B1E9A">
        <w:rPr>
          <w:rFonts w:ascii="Times New Roman" w:hAnsi="Times New Roman" w:cs="Times New Roman"/>
          <w:sz w:val="24"/>
          <w:szCs w:val="24"/>
        </w:rPr>
        <w:t>mkou tzv. lidsko-právní klauzule, kde si EU</w:t>
      </w:r>
      <w:r w:rsidR="005E52C3">
        <w:rPr>
          <w:rFonts w:ascii="Times New Roman" w:hAnsi="Times New Roman" w:cs="Times New Roman"/>
          <w:sz w:val="24"/>
          <w:szCs w:val="24"/>
        </w:rPr>
        <w:t xml:space="preserve"> vyhradila právo v případě porušování těchto principů jednostranně od smlouvy odstoupit. To se však děje pouze v krajních případech.</w:t>
      </w:r>
      <w:r w:rsidR="005E52C3">
        <w:rPr>
          <w:rStyle w:val="Znakapoznpodarou"/>
          <w:rFonts w:ascii="Times New Roman" w:hAnsi="Times New Roman" w:cs="Times New Roman"/>
          <w:sz w:val="24"/>
          <w:szCs w:val="24"/>
        </w:rPr>
        <w:footnoteReference w:id="52"/>
      </w:r>
    </w:p>
    <w:p w:rsidR="008721F9" w:rsidRDefault="008721F9"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z klíčových částí</w:t>
      </w:r>
      <w:r w:rsidR="0051297B" w:rsidRPr="00147354">
        <w:rPr>
          <w:rFonts w:ascii="Times New Roman" w:hAnsi="Times New Roman" w:cs="Times New Roman"/>
          <w:sz w:val="24"/>
          <w:szCs w:val="24"/>
        </w:rPr>
        <w:t xml:space="preserve"> je ekonomická část </w:t>
      </w:r>
      <w:r w:rsidR="00821AC2">
        <w:rPr>
          <w:rFonts w:ascii="Times New Roman" w:hAnsi="Times New Roman" w:cs="Times New Roman"/>
          <w:sz w:val="24"/>
          <w:szCs w:val="24"/>
        </w:rPr>
        <w:t>AA</w:t>
      </w:r>
      <w:r w:rsidR="0051297B">
        <w:rPr>
          <w:rFonts w:ascii="Times New Roman" w:hAnsi="Times New Roman" w:cs="Times New Roman"/>
          <w:sz w:val="24"/>
          <w:szCs w:val="24"/>
        </w:rPr>
        <w:t xml:space="preserve">, konkrétně </w:t>
      </w:r>
      <w:r w:rsidR="005B1E9A">
        <w:rPr>
          <w:rFonts w:ascii="Times New Roman" w:hAnsi="Times New Roman" w:cs="Times New Roman"/>
          <w:sz w:val="24"/>
          <w:szCs w:val="24"/>
        </w:rPr>
        <w:t>o ustavení FTA</w:t>
      </w:r>
      <w:r w:rsidR="0051297B" w:rsidRPr="00147354">
        <w:rPr>
          <w:rFonts w:ascii="Times New Roman" w:hAnsi="Times New Roman" w:cs="Times New Roman"/>
          <w:sz w:val="24"/>
          <w:szCs w:val="24"/>
        </w:rPr>
        <w:t xml:space="preserve">. </w:t>
      </w:r>
      <w:r w:rsidR="00E71139">
        <w:rPr>
          <w:rFonts w:ascii="Times New Roman" w:hAnsi="Times New Roman" w:cs="Times New Roman"/>
          <w:sz w:val="24"/>
          <w:szCs w:val="24"/>
        </w:rPr>
        <w:t xml:space="preserve">Prostřednictvím dohody tak dojde ke vzájemnému otevření trhu pro většinu zboží a služeb nebo také zaměstnance apod. Toto je ale většinou doprovázeno závaznými ustanoveními o sbližování právního řádu partnerské země s normami EU. </w:t>
      </w:r>
      <w:r w:rsidR="009B38CA">
        <w:rPr>
          <w:rFonts w:ascii="Times New Roman" w:hAnsi="Times New Roman" w:cs="Times New Roman"/>
          <w:sz w:val="24"/>
          <w:szCs w:val="24"/>
        </w:rPr>
        <w:t xml:space="preserve">Díky dohodám o </w:t>
      </w:r>
      <w:r w:rsidR="00821AC2">
        <w:rPr>
          <w:rFonts w:ascii="Times New Roman" w:hAnsi="Times New Roman" w:cs="Times New Roman"/>
          <w:sz w:val="24"/>
          <w:szCs w:val="24"/>
        </w:rPr>
        <w:t>FTA</w:t>
      </w:r>
      <w:r w:rsidR="0051297B">
        <w:rPr>
          <w:rFonts w:ascii="Times New Roman" w:hAnsi="Times New Roman" w:cs="Times New Roman"/>
          <w:sz w:val="24"/>
          <w:szCs w:val="24"/>
        </w:rPr>
        <w:t xml:space="preserve"> tak </w:t>
      </w:r>
      <w:r w:rsidR="0051297B" w:rsidRPr="00147354">
        <w:rPr>
          <w:rFonts w:ascii="Times New Roman" w:hAnsi="Times New Roman" w:cs="Times New Roman"/>
          <w:sz w:val="24"/>
          <w:szCs w:val="24"/>
        </w:rPr>
        <w:t xml:space="preserve">partnerské země </w:t>
      </w:r>
      <w:r w:rsidR="0051297B">
        <w:rPr>
          <w:rFonts w:ascii="Times New Roman" w:hAnsi="Times New Roman" w:cs="Times New Roman"/>
          <w:sz w:val="24"/>
          <w:szCs w:val="24"/>
        </w:rPr>
        <w:t xml:space="preserve">získávají </w:t>
      </w:r>
      <w:r w:rsidR="0051297B" w:rsidRPr="00147354">
        <w:rPr>
          <w:rFonts w:ascii="Times New Roman" w:hAnsi="Times New Roman" w:cs="Times New Roman"/>
          <w:sz w:val="24"/>
          <w:szCs w:val="24"/>
        </w:rPr>
        <w:t xml:space="preserve">přístup k v podstatě celému vnitřnímu trhu Unie. </w:t>
      </w:r>
      <w:r w:rsidR="0051297B" w:rsidRPr="00147354">
        <w:rPr>
          <w:rStyle w:val="hps"/>
          <w:rFonts w:ascii="Times New Roman" w:hAnsi="Times New Roman" w:cs="Times New Roman"/>
          <w:sz w:val="24"/>
          <w:szCs w:val="24"/>
        </w:rPr>
        <w:t>Pro EU tyto dohody zase přiná</w:t>
      </w:r>
      <w:r w:rsidR="0051297B">
        <w:rPr>
          <w:rStyle w:val="hps"/>
          <w:rFonts w:ascii="Times New Roman" w:hAnsi="Times New Roman" w:cs="Times New Roman"/>
          <w:sz w:val="24"/>
          <w:szCs w:val="24"/>
        </w:rPr>
        <w:t>šejí</w:t>
      </w:r>
      <w:r w:rsidR="0051297B" w:rsidRPr="00147354">
        <w:rPr>
          <w:rStyle w:val="hps"/>
          <w:rFonts w:ascii="Times New Roman" w:hAnsi="Times New Roman" w:cs="Times New Roman"/>
          <w:sz w:val="24"/>
          <w:szCs w:val="24"/>
        </w:rPr>
        <w:t xml:space="preserve"> usnadnění vzájemných obchodních toků a vylepšení investičního prostředí v partnerských zemích.</w:t>
      </w:r>
      <w:r w:rsidR="0051297B" w:rsidRPr="00147354">
        <w:rPr>
          <w:rStyle w:val="Znakapoznpodarou"/>
          <w:rFonts w:ascii="Times New Roman" w:hAnsi="Times New Roman" w:cs="Times New Roman"/>
          <w:sz w:val="24"/>
          <w:szCs w:val="24"/>
        </w:rPr>
        <w:footnoteReference w:id="53"/>
      </w:r>
      <w:r w:rsidR="0051297B" w:rsidRPr="00147354">
        <w:rPr>
          <w:rFonts w:ascii="Times New Roman" w:hAnsi="Times New Roman" w:cs="Times New Roman"/>
          <w:sz w:val="24"/>
          <w:szCs w:val="24"/>
        </w:rPr>
        <w:t xml:space="preserve"> </w:t>
      </w:r>
      <w:r w:rsidR="005929E1">
        <w:rPr>
          <w:rFonts w:ascii="Times New Roman" w:hAnsi="Times New Roman" w:cs="Times New Roman"/>
          <w:sz w:val="24"/>
          <w:szCs w:val="24"/>
        </w:rPr>
        <w:t xml:space="preserve">Tato část </w:t>
      </w:r>
      <w:r w:rsidR="00077184">
        <w:rPr>
          <w:rFonts w:ascii="Times New Roman" w:hAnsi="Times New Roman" w:cs="Times New Roman"/>
          <w:sz w:val="24"/>
          <w:szCs w:val="24"/>
        </w:rPr>
        <w:t>AA</w:t>
      </w:r>
      <w:r w:rsidR="005929E1">
        <w:rPr>
          <w:rFonts w:ascii="Times New Roman" w:hAnsi="Times New Roman" w:cs="Times New Roman"/>
          <w:sz w:val="24"/>
          <w:szCs w:val="24"/>
        </w:rPr>
        <w:t xml:space="preserve"> je právně závazná, což zvyšuje jejich implementační úspěšnost. </w:t>
      </w:r>
    </w:p>
    <w:p w:rsidR="004748C5" w:rsidRPr="005313BB" w:rsidRDefault="004748C5" w:rsidP="004748C5">
      <w:pPr>
        <w:spacing w:after="0" w:line="360" w:lineRule="auto"/>
        <w:ind w:firstLine="709"/>
        <w:jc w:val="both"/>
        <w:rPr>
          <w:rStyle w:val="notranslate"/>
          <w:rFonts w:ascii="Times New Roman" w:hAnsi="Times New Roman" w:cs="Times New Roman"/>
          <w:sz w:val="24"/>
          <w:szCs w:val="24"/>
        </w:rPr>
      </w:pPr>
      <w:r>
        <w:rPr>
          <w:rFonts w:ascii="Times New Roman" w:hAnsi="Times New Roman" w:cs="Times New Roman"/>
          <w:sz w:val="24"/>
          <w:szCs w:val="24"/>
        </w:rPr>
        <w:t>AA</w:t>
      </w:r>
      <w:r w:rsidRPr="0066512A">
        <w:rPr>
          <w:rFonts w:ascii="Times New Roman" w:hAnsi="Times New Roman" w:cs="Times New Roman"/>
          <w:sz w:val="24"/>
          <w:szCs w:val="24"/>
        </w:rPr>
        <w:t xml:space="preserve"> také bývají </w:t>
      </w:r>
      <w:r>
        <w:rPr>
          <w:rFonts w:ascii="Times New Roman" w:hAnsi="Times New Roman" w:cs="Times New Roman"/>
          <w:sz w:val="24"/>
          <w:szCs w:val="24"/>
        </w:rPr>
        <w:t xml:space="preserve">v některých případech určitou formou přípravy </w:t>
      </w:r>
      <w:r w:rsidRPr="0066512A">
        <w:rPr>
          <w:rFonts w:ascii="Times New Roman" w:hAnsi="Times New Roman" w:cs="Times New Roman"/>
          <w:sz w:val="24"/>
          <w:szCs w:val="24"/>
        </w:rPr>
        <w:t xml:space="preserve">na budoucí členství. V této souvislosti </w:t>
      </w:r>
      <w:r>
        <w:rPr>
          <w:rFonts w:ascii="Times New Roman" w:hAnsi="Times New Roman" w:cs="Times New Roman"/>
          <w:sz w:val="24"/>
          <w:szCs w:val="24"/>
        </w:rPr>
        <w:t xml:space="preserve">tak </w:t>
      </w:r>
      <w:r w:rsidRPr="0066512A">
        <w:rPr>
          <w:rFonts w:ascii="Times New Roman" w:hAnsi="Times New Roman" w:cs="Times New Roman"/>
          <w:sz w:val="24"/>
          <w:szCs w:val="24"/>
        </w:rPr>
        <w:t>můžeme přidružení rozlišovat podle perspektivy členství</w:t>
      </w:r>
      <w:r>
        <w:rPr>
          <w:rFonts w:ascii="Times New Roman" w:hAnsi="Times New Roman" w:cs="Times New Roman"/>
          <w:sz w:val="24"/>
          <w:szCs w:val="24"/>
        </w:rPr>
        <w:t xml:space="preserve"> na tzv. dynamické přidružení, tedy AA, u nichž je zřejmý předpoklad budoucího přistoupení </w:t>
      </w:r>
      <w:r>
        <w:rPr>
          <w:rFonts w:ascii="Times New Roman" w:hAnsi="Times New Roman" w:cs="Times New Roman"/>
          <w:sz w:val="24"/>
          <w:szCs w:val="24"/>
        </w:rPr>
        <w:lastRenderedPageBreak/>
        <w:t>asociované země k EU, a statické přidružení, kde tento předpoklad chybí, respektive je výslovně vyloučen.</w:t>
      </w:r>
    </w:p>
    <w:p w:rsidR="009B38CA" w:rsidRDefault="009B38CA" w:rsidP="0051297B">
      <w:pPr>
        <w:spacing w:after="0" w:line="360" w:lineRule="auto"/>
        <w:ind w:firstLine="709"/>
        <w:jc w:val="both"/>
        <w:rPr>
          <w:rFonts w:ascii="Times New Roman" w:hAnsi="Times New Roman" w:cs="Times New Roman"/>
          <w:sz w:val="24"/>
          <w:szCs w:val="24"/>
        </w:rPr>
      </w:pPr>
    </w:p>
    <w:p w:rsidR="009B38CA" w:rsidRPr="000163D5" w:rsidRDefault="00A51E83" w:rsidP="003C4492">
      <w:pPr>
        <w:pStyle w:val="Nadpis2"/>
        <w:rPr>
          <w:rStyle w:val="notranslate"/>
          <w:szCs w:val="24"/>
        </w:rPr>
      </w:pPr>
      <w:bookmarkStart w:id="171" w:name="_Toc419309459"/>
      <w:bookmarkStart w:id="172" w:name="_Toc419323362"/>
      <w:bookmarkStart w:id="173" w:name="_Toc422690746"/>
      <w:bookmarkStart w:id="174" w:name="_Toc422693008"/>
      <w:bookmarkStart w:id="175" w:name="_Toc422756602"/>
      <w:bookmarkStart w:id="176" w:name="_Toc422829146"/>
      <w:bookmarkStart w:id="177" w:name="_Toc422913928"/>
      <w:bookmarkStart w:id="178" w:name="_Toc422914371"/>
      <w:bookmarkStart w:id="179" w:name="_Toc422914870"/>
      <w:r>
        <w:rPr>
          <w:rStyle w:val="notranslate"/>
          <w:szCs w:val="24"/>
        </w:rPr>
        <w:t>3</w:t>
      </w:r>
      <w:r w:rsidR="000163D5" w:rsidRPr="000163D5">
        <w:rPr>
          <w:rStyle w:val="notranslate"/>
          <w:szCs w:val="24"/>
        </w:rPr>
        <w:t>.</w:t>
      </w:r>
      <w:r w:rsidR="003C4492">
        <w:rPr>
          <w:rStyle w:val="notranslate"/>
          <w:szCs w:val="24"/>
        </w:rPr>
        <w:t>2.</w:t>
      </w:r>
      <w:r w:rsidR="000163D5" w:rsidRPr="000163D5">
        <w:rPr>
          <w:rStyle w:val="notranslate"/>
          <w:szCs w:val="24"/>
        </w:rPr>
        <w:t xml:space="preserve"> </w:t>
      </w:r>
      <w:r w:rsidR="009B38CA" w:rsidRPr="000163D5">
        <w:rPr>
          <w:rStyle w:val="notranslate"/>
          <w:szCs w:val="24"/>
        </w:rPr>
        <w:t>Institut přidružení z pohledu mezinárodního práva</w:t>
      </w:r>
      <w:bookmarkEnd w:id="171"/>
      <w:bookmarkEnd w:id="172"/>
      <w:bookmarkEnd w:id="173"/>
      <w:bookmarkEnd w:id="174"/>
      <w:bookmarkEnd w:id="175"/>
      <w:bookmarkEnd w:id="176"/>
      <w:bookmarkEnd w:id="177"/>
      <w:bookmarkEnd w:id="178"/>
      <w:bookmarkEnd w:id="179"/>
    </w:p>
    <w:p w:rsidR="009B38CA" w:rsidRDefault="009B38CA" w:rsidP="00F45A2F">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Institut přidružení, nebo</w:t>
      </w:r>
      <w:r w:rsidR="005F267A">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li</w:t>
      </w:r>
      <w:r w:rsidR="001D09A4">
        <w:rPr>
          <w:rStyle w:val="notranslate"/>
          <w:rFonts w:ascii="Times New Roman" w:hAnsi="Times New Roman" w:cs="Times New Roman"/>
          <w:sz w:val="24"/>
          <w:szCs w:val="24"/>
        </w:rPr>
        <w:t xml:space="preserve"> určitou</w:t>
      </w:r>
      <w:r>
        <w:rPr>
          <w:rStyle w:val="notranslate"/>
          <w:rFonts w:ascii="Times New Roman" w:hAnsi="Times New Roman" w:cs="Times New Roman"/>
          <w:sz w:val="24"/>
          <w:szCs w:val="24"/>
        </w:rPr>
        <w:t xml:space="preserve"> právní form</w:t>
      </w:r>
      <w:r w:rsidR="001D09A4">
        <w:rPr>
          <w:rStyle w:val="notranslate"/>
          <w:rFonts w:ascii="Times New Roman" w:hAnsi="Times New Roman" w:cs="Times New Roman"/>
          <w:sz w:val="24"/>
          <w:szCs w:val="24"/>
        </w:rPr>
        <w:t>u úzkého sblížení v mnoha</w:t>
      </w:r>
      <w:r>
        <w:rPr>
          <w:rStyle w:val="notranslate"/>
          <w:rFonts w:ascii="Times New Roman" w:hAnsi="Times New Roman" w:cs="Times New Roman"/>
          <w:sz w:val="24"/>
          <w:szCs w:val="24"/>
        </w:rPr>
        <w:t xml:space="preserve"> aspektech spolupráce, využívá často celá řada mezinárodních organizací.</w:t>
      </w:r>
      <w:r w:rsidR="005F267A">
        <w:rPr>
          <w:rStyle w:val="notranslate"/>
          <w:rFonts w:ascii="Times New Roman" w:hAnsi="Times New Roman" w:cs="Times New Roman"/>
          <w:sz w:val="24"/>
          <w:szCs w:val="24"/>
        </w:rPr>
        <w:t xml:space="preserve"> Není to tak doména pouze EU. </w:t>
      </w:r>
      <w:r>
        <w:rPr>
          <w:rStyle w:val="notranslate"/>
          <w:rFonts w:ascii="Times New Roman" w:hAnsi="Times New Roman" w:cs="Times New Roman"/>
          <w:sz w:val="24"/>
          <w:szCs w:val="24"/>
        </w:rPr>
        <w:t xml:space="preserve"> Tento institut je využíván pro případy blízké spolupráce, kdy se ovšem přidružený stát nemůže nebo nechce </w:t>
      </w:r>
      <w:r w:rsidR="005F267A">
        <w:rPr>
          <w:rStyle w:val="notranslate"/>
          <w:rFonts w:ascii="Times New Roman" w:hAnsi="Times New Roman" w:cs="Times New Roman"/>
          <w:sz w:val="24"/>
          <w:szCs w:val="24"/>
        </w:rPr>
        <w:t xml:space="preserve">se </w:t>
      </w:r>
      <w:r>
        <w:rPr>
          <w:rStyle w:val="notranslate"/>
          <w:rFonts w:ascii="Times New Roman" w:hAnsi="Times New Roman" w:cs="Times New Roman"/>
          <w:sz w:val="24"/>
          <w:szCs w:val="24"/>
        </w:rPr>
        <w:t>stát plnohodnotným členem dané organizace, ať už z důvodu jeho neochoty přijmout všechny cíle a pravidla dané organizace, nebo jeho nedostatečné připravenosti pro plné členství. Přidružení můžeme dle jeho právní úpravy rozlišovat na vnitřní, kdy přidružený stát je přímo členem dané organizace, ov</w:t>
      </w:r>
      <w:r w:rsidR="00F45A2F">
        <w:rPr>
          <w:rStyle w:val="notranslate"/>
          <w:rFonts w:ascii="Times New Roman" w:hAnsi="Times New Roman" w:cs="Times New Roman"/>
          <w:sz w:val="24"/>
          <w:szCs w:val="24"/>
        </w:rPr>
        <w:t xml:space="preserve">šem s omezenými právy, a vnější, </w:t>
      </w:r>
      <w:r>
        <w:rPr>
          <w:rStyle w:val="notranslate"/>
          <w:rFonts w:ascii="Times New Roman" w:hAnsi="Times New Roman" w:cs="Times New Roman"/>
          <w:sz w:val="24"/>
          <w:szCs w:val="24"/>
        </w:rPr>
        <w:t>kdy partnerský stát se uzavřením tak</w:t>
      </w:r>
      <w:r w:rsidR="00F45A2F">
        <w:rPr>
          <w:rStyle w:val="notranslate"/>
          <w:rFonts w:ascii="Times New Roman" w:hAnsi="Times New Roman" w:cs="Times New Roman"/>
          <w:sz w:val="24"/>
          <w:szCs w:val="24"/>
        </w:rPr>
        <w:t>ovéto dohody nestává členem dané organizace</w:t>
      </w:r>
      <w:r>
        <w:rPr>
          <w:rStyle w:val="notranslate"/>
          <w:rFonts w:ascii="Times New Roman" w:hAnsi="Times New Roman" w:cs="Times New Roman"/>
          <w:sz w:val="24"/>
          <w:szCs w:val="24"/>
        </w:rPr>
        <w:t>, ale z mezinárodně-právního h</w:t>
      </w:r>
      <w:r w:rsidR="00F45A2F">
        <w:rPr>
          <w:rStyle w:val="notranslate"/>
          <w:rFonts w:ascii="Times New Roman" w:hAnsi="Times New Roman" w:cs="Times New Roman"/>
          <w:sz w:val="24"/>
          <w:szCs w:val="24"/>
        </w:rPr>
        <w:t>lediska zůstává nadále mimo, ovšem vytváří</w:t>
      </w:r>
      <w:r>
        <w:rPr>
          <w:rStyle w:val="notranslate"/>
          <w:rFonts w:ascii="Times New Roman" w:hAnsi="Times New Roman" w:cs="Times New Roman"/>
          <w:sz w:val="24"/>
          <w:szCs w:val="24"/>
        </w:rPr>
        <w:t xml:space="preserve"> společné vztahy, podílí se na vybraných společných cílech, a k těmto účelům vytváří i společné přidružené orgány. </w:t>
      </w:r>
    </w:p>
    <w:p w:rsidR="009B38CA" w:rsidRDefault="009B38CA" w:rsidP="009B38CA">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Toto uspořádání znamená, že v rámci tohoto vztahu EU – přidružený stát, vznikají práva a povinnosti pro obě strany na základě uzavřené doh</w:t>
      </w:r>
      <w:r w:rsidR="00F45A2F">
        <w:rPr>
          <w:rStyle w:val="notranslate"/>
          <w:rFonts w:ascii="Times New Roman" w:hAnsi="Times New Roman" w:cs="Times New Roman"/>
          <w:sz w:val="24"/>
          <w:szCs w:val="24"/>
        </w:rPr>
        <w:t>ody,</w:t>
      </w:r>
      <w:r>
        <w:rPr>
          <w:rStyle w:val="notranslate"/>
          <w:rFonts w:ascii="Times New Roman" w:hAnsi="Times New Roman" w:cs="Times New Roman"/>
          <w:sz w:val="24"/>
          <w:szCs w:val="24"/>
        </w:rPr>
        <w:t xml:space="preserve"> případ</w:t>
      </w:r>
      <w:r w:rsidR="00F45A2F">
        <w:rPr>
          <w:rStyle w:val="notranslate"/>
          <w:rFonts w:ascii="Times New Roman" w:hAnsi="Times New Roman" w:cs="Times New Roman"/>
          <w:sz w:val="24"/>
          <w:szCs w:val="24"/>
        </w:rPr>
        <w:t>n</w:t>
      </w:r>
      <w:r>
        <w:rPr>
          <w:rStyle w:val="notranslate"/>
          <w:rFonts w:ascii="Times New Roman" w:hAnsi="Times New Roman" w:cs="Times New Roman"/>
          <w:sz w:val="24"/>
          <w:szCs w:val="24"/>
        </w:rPr>
        <w:t>ě z činnosti orgánů, jež fungují v rámci tohoto přidružení. Politická a hospodářská rozhodnutí orgánů EU tak přidružené státy k ničemu nezavazují, což by v opačném případě mohlo mít váž</w:t>
      </w:r>
      <w:r w:rsidR="00F45A2F">
        <w:rPr>
          <w:rStyle w:val="notranslate"/>
          <w:rFonts w:ascii="Times New Roman" w:hAnsi="Times New Roman" w:cs="Times New Roman"/>
          <w:sz w:val="24"/>
          <w:szCs w:val="24"/>
        </w:rPr>
        <w:t>ný vliv na situaci v asociovaném</w:t>
      </w:r>
      <w:r>
        <w:rPr>
          <w:rStyle w:val="notranslate"/>
          <w:rFonts w:ascii="Times New Roman" w:hAnsi="Times New Roman" w:cs="Times New Roman"/>
          <w:sz w:val="24"/>
          <w:szCs w:val="24"/>
        </w:rPr>
        <w:t xml:space="preserve"> státě vzhledem k odlišném</w:t>
      </w:r>
      <w:r w:rsidR="000A5CAF">
        <w:rPr>
          <w:rStyle w:val="notranslate"/>
          <w:rFonts w:ascii="Times New Roman" w:hAnsi="Times New Roman" w:cs="Times New Roman"/>
          <w:sz w:val="24"/>
          <w:szCs w:val="24"/>
        </w:rPr>
        <w:t>u</w:t>
      </w:r>
      <w:r>
        <w:rPr>
          <w:rStyle w:val="notranslate"/>
          <w:rFonts w:ascii="Times New Roman" w:hAnsi="Times New Roman" w:cs="Times New Roman"/>
          <w:sz w:val="24"/>
          <w:szCs w:val="24"/>
        </w:rPr>
        <w:t xml:space="preserve"> ekonomickém</w:t>
      </w:r>
      <w:r w:rsidR="000A5CAF">
        <w:rPr>
          <w:rStyle w:val="notranslate"/>
          <w:rFonts w:ascii="Times New Roman" w:hAnsi="Times New Roman" w:cs="Times New Roman"/>
          <w:sz w:val="24"/>
          <w:szCs w:val="24"/>
        </w:rPr>
        <w:t>u</w:t>
      </w:r>
      <w:r>
        <w:rPr>
          <w:rStyle w:val="notranslate"/>
          <w:rFonts w:ascii="Times New Roman" w:hAnsi="Times New Roman" w:cs="Times New Roman"/>
          <w:sz w:val="24"/>
          <w:szCs w:val="24"/>
        </w:rPr>
        <w:t xml:space="preserve"> </w:t>
      </w:r>
      <w:r w:rsidR="00F45A2F">
        <w:rPr>
          <w:rStyle w:val="notranslate"/>
          <w:rFonts w:ascii="Times New Roman" w:hAnsi="Times New Roman" w:cs="Times New Roman"/>
          <w:sz w:val="24"/>
          <w:szCs w:val="24"/>
        </w:rPr>
        <w:t xml:space="preserve">a právnímu </w:t>
      </w:r>
      <w:r>
        <w:rPr>
          <w:rStyle w:val="notranslate"/>
          <w:rFonts w:ascii="Times New Roman" w:hAnsi="Times New Roman" w:cs="Times New Roman"/>
          <w:sz w:val="24"/>
          <w:szCs w:val="24"/>
        </w:rPr>
        <w:t>stavu.</w:t>
      </w:r>
      <w:r w:rsidRPr="00834BF7">
        <w:rPr>
          <w:rStyle w:val="notranslate"/>
          <w:rFonts w:ascii="Times New Roman" w:hAnsi="Times New Roman" w:cs="Times New Roman"/>
          <w:sz w:val="24"/>
          <w:szCs w:val="24"/>
        </w:rPr>
        <w:t xml:space="preserve"> </w:t>
      </w:r>
    </w:p>
    <w:p w:rsidR="009B38CA" w:rsidRDefault="009B38CA" w:rsidP="009B38CA">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Přidružení je uzavíráno formou společné</w:t>
      </w:r>
      <w:r w:rsidR="001D09A4">
        <w:rPr>
          <w:rStyle w:val="notranslate"/>
          <w:rFonts w:ascii="Times New Roman" w:hAnsi="Times New Roman" w:cs="Times New Roman"/>
          <w:sz w:val="24"/>
          <w:szCs w:val="24"/>
        </w:rPr>
        <w:t xml:space="preserve"> dvoustranné</w:t>
      </w:r>
      <w:r>
        <w:rPr>
          <w:rStyle w:val="notranslate"/>
          <w:rFonts w:ascii="Times New Roman" w:hAnsi="Times New Roman" w:cs="Times New Roman"/>
          <w:sz w:val="24"/>
          <w:szCs w:val="24"/>
        </w:rPr>
        <w:t xml:space="preserve"> právní dohody, která stanoví vzájemná práva a povinnosti v různých oblastech spolupráce. V případě EU se jedn</w:t>
      </w:r>
      <w:r w:rsidR="001D09A4">
        <w:rPr>
          <w:rStyle w:val="notranslate"/>
          <w:rFonts w:ascii="Times New Roman" w:hAnsi="Times New Roman" w:cs="Times New Roman"/>
          <w:sz w:val="24"/>
          <w:szCs w:val="24"/>
        </w:rPr>
        <w:t>á větši</w:t>
      </w:r>
      <w:r w:rsidR="00C92117">
        <w:rPr>
          <w:rStyle w:val="notranslate"/>
          <w:rFonts w:ascii="Times New Roman" w:hAnsi="Times New Roman" w:cs="Times New Roman"/>
          <w:sz w:val="24"/>
          <w:szCs w:val="24"/>
        </w:rPr>
        <w:t>nou o AA</w:t>
      </w:r>
      <w:r w:rsidR="001D09A4">
        <w:rPr>
          <w:rStyle w:val="notranslate"/>
          <w:rFonts w:ascii="Times New Roman" w:hAnsi="Times New Roman" w:cs="Times New Roman"/>
          <w:sz w:val="24"/>
          <w:szCs w:val="24"/>
        </w:rPr>
        <w:t>, přičemž j</w:t>
      </w:r>
      <w:r>
        <w:rPr>
          <w:rStyle w:val="notranslate"/>
          <w:rFonts w:ascii="Times New Roman" w:hAnsi="Times New Roman" w:cs="Times New Roman"/>
          <w:sz w:val="24"/>
          <w:szCs w:val="24"/>
        </w:rPr>
        <w:t xml:space="preserve">ejí postavení se řídí </w:t>
      </w:r>
      <w:r w:rsidRPr="00C37B58">
        <w:rPr>
          <w:rStyle w:val="notranslate"/>
          <w:rFonts w:ascii="Times New Roman" w:hAnsi="Times New Roman" w:cs="Times New Roman"/>
          <w:i/>
          <w:sz w:val="24"/>
          <w:szCs w:val="24"/>
        </w:rPr>
        <w:t>Vídeňskou úmluvou o smluvním právu</w:t>
      </w:r>
      <w:r w:rsidR="001D09A4">
        <w:rPr>
          <w:rStyle w:val="notranslate"/>
          <w:rFonts w:ascii="Times New Roman" w:hAnsi="Times New Roman" w:cs="Times New Roman"/>
          <w:sz w:val="24"/>
          <w:szCs w:val="24"/>
        </w:rPr>
        <w:t xml:space="preserve"> z roku 1969.</w:t>
      </w:r>
      <w:r>
        <w:rPr>
          <w:rStyle w:val="Znakapoznpodarou"/>
          <w:rFonts w:ascii="Times New Roman" w:hAnsi="Times New Roman" w:cs="Times New Roman"/>
          <w:sz w:val="24"/>
          <w:szCs w:val="24"/>
        </w:rPr>
        <w:footnoteReference w:id="54"/>
      </w:r>
    </w:p>
    <w:p w:rsidR="000D380B" w:rsidRPr="000D380B" w:rsidRDefault="000D380B" w:rsidP="004748C5">
      <w:pPr>
        <w:spacing w:after="0" w:line="360" w:lineRule="auto"/>
        <w:jc w:val="both"/>
        <w:rPr>
          <w:rStyle w:val="notranslate"/>
          <w:rFonts w:ascii="Times New Roman" w:hAnsi="Times New Roman" w:cs="Times New Roman"/>
          <w:sz w:val="24"/>
          <w:szCs w:val="24"/>
        </w:rPr>
      </w:pPr>
    </w:p>
    <w:p w:rsidR="009B38CA" w:rsidRPr="00042A03" w:rsidRDefault="00A51E83" w:rsidP="003C4492">
      <w:pPr>
        <w:pStyle w:val="Nadpis2"/>
        <w:rPr>
          <w:rStyle w:val="notranslate"/>
          <w:szCs w:val="24"/>
        </w:rPr>
      </w:pPr>
      <w:bookmarkStart w:id="180" w:name="_Toc419309461"/>
      <w:bookmarkStart w:id="181" w:name="_Toc419323364"/>
      <w:bookmarkStart w:id="182" w:name="_Toc422690748"/>
      <w:bookmarkStart w:id="183" w:name="_Toc422693010"/>
      <w:bookmarkStart w:id="184" w:name="_Toc422756604"/>
      <w:bookmarkStart w:id="185" w:name="_Toc422829147"/>
      <w:bookmarkStart w:id="186" w:name="_Toc422913929"/>
      <w:bookmarkStart w:id="187" w:name="_Toc422914372"/>
      <w:bookmarkStart w:id="188" w:name="_Toc422914871"/>
      <w:r>
        <w:rPr>
          <w:rStyle w:val="notranslate"/>
          <w:szCs w:val="24"/>
        </w:rPr>
        <w:t>3</w:t>
      </w:r>
      <w:r w:rsidR="000163D5">
        <w:rPr>
          <w:rStyle w:val="notranslate"/>
          <w:szCs w:val="24"/>
        </w:rPr>
        <w:t>.</w:t>
      </w:r>
      <w:r w:rsidR="00F02A82">
        <w:rPr>
          <w:rStyle w:val="notranslate"/>
          <w:szCs w:val="24"/>
        </w:rPr>
        <w:t>3</w:t>
      </w:r>
      <w:r w:rsidR="003C4492">
        <w:rPr>
          <w:rStyle w:val="notranslate"/>
          <w:szCs w:val="24"/>
        </w:rPr>
        <w:t>.</w:t>
      </w:r>
      <w:r w:rsidR="000163D5">
        <w:rPr>
          <w:rStyle w:val="notranslate"/>
          <w:szCs w:val="24"/>
        </w:rPr>
        <w:t xml:space="preserve"> </w:t>
      </w:r>
      <w:r w:rsidR="009B38CA" w:rsidRPr="00042A03">
        <w:rPr>
          <w:rStyle w:val="notranslate"/>
          <w:szCs w:val="24"/>
        </w:rPr>
        <w:t>Přidružení podle čl. 217 SFEU</w:t>
      </w:r>
      <w:bookmarkEnd w:id="180"/>
      <w:bookmarkEnd w:id="181"/>
      <w:bookmarkEnd w:id="182"/>
      <w:bookmarkEnd w:id="183"/>
      <w:bookmarkEnd w:id="184"/>
      <w:bookmarkEnd w:id="185"/>
      <w:bookmarkEnd w:id="186"/>
      <w:bookmarkEnd w:id="187"/>
      <w:bookmarkEnd w:id="188"/>
    </w:p>
    <w:p w:rsidR="009B38CA" w:rsidRDefault="00DA2101" w:rsidP="009B38CA">
      <w:pPr>
        <w:spacing w:after="0" w:line="360" w:lineRule="auto"/>
        <w:ind w:firstLine="709"/>
        <w:jc w:val="both"/>
        <w:rPr>
          <w:rFonts w:ascii="Times New Roman" w:hAnsi="Times New Roman" w:cs="Times New Roman"/>
          <w:sz w:val="24"/>
          <w:szCs w:val="24"/>
        </w:rPr>
      </w:pPr>
      <w:r>
        <w:rPr>
          <w:rStyle w:val="notranslate"/>
          <w:rFonts w:ascii="Times New Roman" w:hAnsi="Times New Roman" w:cs="Times New Roman"/>
          <w:sz w:val="24"/>
          <w:szCs w:val="24"/>
        </w:rPr>
        <w:t>Z</w:t>
      </w:r>
      <w:r w:rsidR="009B38CA">
        <w:rPr>
          <w:rStyle w:val="notranslate"/>
          <w:rFonts w:ascii="Times New Roman" w:hAnsi="Times New Roman" w:cs="Times New Roman"/>
          <w:sz w:val="24"/>
          <w:szCs w:val="24"/>
        </w:rPr>
        <w:t xml:space="preserve">ákladním právním ustanovením </w:t>
      </w:r>
      <w:r w:rsidR="00C92117">
        <w:rPr>
          <w:rStyle w:val="notranslate"/>
          <w:rFonts w:ascii="Times New Roman" w:hAnsi="Times New Roman" w:cs="Times New Roman"/>
          <w:sz w:val="24"/>
          <w:szCs w:val="24"/>
        </w:rPr>
        <w:t>pro přidružení</w:t>
      </w:r>
      <w:r w:rsidR="009B38CA">
        <w:rPr>
          <w:rStyle w:val="notranslate"/>
          <w:rFonts w:ascii="Times New Roman" w:hAnsi="Times New Roman" w:cs="Times New Roman"/>
          <w:sz w:val="24"/>
          <w:szCs w:val="24"/>
        </w:rPr>
        <w:t xml:space="preserve"> je čl. 217 SFEU. Ten Unii opravňuje </w:t>
      </w:r>
      <w:r w:rsidR="009B38CA" w:rsidRPr="007B7627">
        <w:rPr>
          <w:rStyle w:val="notranslate"/>
          <w:rFonts w:ascii="Times New Roman" w:hAnsi="Times New Roman" w:cs="Times New Roman"/>
          <w:i/>
          <w:sz w:val="24"/>
          <w:szCs w:val="24"/>
        </w:rPr>
        <w:t>„</w:t>
      </w:r>
      <w:r w:rsidR="009B38CA" w:rsidRPr="007B7627">
        <w:rPr>
          <w:rFonts w:ascii="Times New Roman" w:hAnsi="Times New Roman" w:cs="Times New Roman"/>
          <w:i/>
          <w:sz w:val="24"/>
          <w:szCs w:val="24"/>
        </w:rPr>
        <w:t>uzavřít s jednou nebo více třetími zeměmi nebo mezinárodními organizacemi dohody o přidružení, které stanoví vzájemná práva a povinnosti, spo</w:t>
      </w:r>
      <w:r w:rsidR="009B38CA">
        <w:rPr>
          <w:rFonts w:ascii="Times New Roman" w:hAnsi="Times New Roman" w:cs="Times New Roman"/>
          <w:i/>
          <w:sz w:val="24"/>
          <w:szCs w:val="24"/>
        </w:rPr>
        <w:t>lečné postupy a zvláštní řízení.“</w:t>
      </w:r>
      <w:r w:rsidR="009B38CA">
        <w:rPr>
          <w:rStyle w:val="Znakapoznpodarou"/>
          <w:rFonts w:ascii="Times New Roman" w:hAnsi="Times New Roman" w:cs="Times New Roman"/>
          <w:i/>
          <w:sz w:val="24"/>
          <w:szCs w:val="24"/>
        </w:rPr>
        <w:footnoteReference w:id="55"/>
      </w:r>
      <w:r w:rsidR="009B38CA">
        <w:rPr>
          <w:rFonts w:ascii="Times New Roman" w:hAnsi="Times New Roman" w:cs="Times New Roman"/>
          <w:sz w:val="24"/>
          <w:szCs w:val="24"/>
        </w:rPr>
        <w:t xml:space="preserve"> Toto </w:t>
      </w:r>
      <w:r w:rsidR="00C92117">
        <w:rPr>
          <w:rFonts w:ascii="Times New Roman" w:hAnsi="Times New Roman" w:cs="Times New Roman"/>
          <w:sz w:val="24"/>
          <w:szCs w:val="24"/>
        </w:rPr>
        <w:t>poměrně vágní</w:t>
      </w:r>
      <w:r w:rsidR="009B38CA">
        <w:rPr>
          <w:rFonts w:ascii="Times New Roman" w:hAnsi="Times New Roman" w:cs="Times New Roman"/>
          <w:sz w:val="24"/>
          <w:szCs w:val="24"/>
        </w:rPr>
        <w:t xml:space="preserve"> znění však bylo potřeba ještě dále rozšířit, jelikož bychom je</w:t>
      </w:r>
      <w:r>
        <w:rPr>
          <w:rFonts w:ascii="Times New Roman" w:hAnsi="Times New Roman" w:cs="Times New Roman"/>
          <w:sz w:val="24"/>
          <w:szCs w:val="24"/>
        </w:rPr>
        <w:t>n stěží mohli</w:t>
      </w:r>
      <w:r w:rsidR="009B38CA">
        <w:rPr>
          <w:rFonts w:ascii="Times New Roman" w:hAnsi="Times New Roman" w:cs="Times New Roman"/>
          <w:sz w:val="24"/>
          <w:szCs w:val="24"/>
        </w:rPr>
        <w:t xml:space="preserve"> rozlišit </w:t>
      </w:r>
      <w:r w:rsidR="00E27B47">
        <w:rPr>
          <w:rFonts w:ascii="Times New Roman" w:hAnsi="Times New Roman" w:cs="Times New Roman"/>
          <w:sz w:val="24"/>
          <w:szCs w:val="24"/>
        </w:rPr>
        <w:t>AA</w:t>
      </w:r>
      <w:r w:rsidR="00C92117">
        <w:rPr>
          <w:rFonts w:ascii="Times New Roman" w:hAnsi="Times New Roman" w:cs="Times New Roman"/>
          <w:sz w:val="24"/>
          <w:szCs w:val="24"/>
        </w:rPr>
        <w:t xml:space="preserve"> od </w:t>
      </w:r>
      <w:r w:rsidR="009B38CA">
        <w:rPr>
          <w:rFonts w:ascii="Times New Roman" w:hAnsi="Times New Roman" w:cs="Times New Roman"/>
          <w:sz w:val="24"/>
          <w:szCs w:val="24"/>
        </w:rPr>
        <w:t>dalších smluv uzavřených v rámci vnějších vztahů. Tohoto úkolu s</w:t>
      </w:r>
      <w:r w:rsidR="00C92117">
        <w:rPr>
          <w:rFonts w:ascii="Times New Roman" w:hAnsi="Times New Roman" w:cs="Times New Roman"/>
          <w:sz w:val="24"/>
          <w:szCs w:val="24"/>
        </w:rPr>
        <w:t xml:space="preserve">e chopil ESD ve svém rozsudku </w:t>
      </w:r>
      <w:proofErr w:type="spellStart"/>
      <w:r w:rsidR="009B38CA" w:rsidRPr="00DA2101">
        <w:rPr>
          <w:rFonts w:ascii="Times New Roman" w:hAnsi="Times New Roman" w:cs="Times New Roman"/>
          <w:i/>
          <w:sz w:val="24"/>
          <w:szCs w:val="24"/>
        </w:rPr>
        <w:t>Demirel</w:t>
      </w:r>
      <w:proofErr w:type="spellEnd"/>
      <w:r w:rsidR="009B38CA">
        <w:rPr>
          <w:rFonts w:ascii="Times New Roman" w:hAnsi="Times New Roman" w:cs="Times New Roman"/>
          <w:sz w:val="24"/>
          <w:szCs w:val="24"/>
        </w:rPr>
        <w:t xml:space="preserve">, ve kterém přidružení vysvětlil jako </w:t>
      </w:r>
      <w:r w:rsidR="009B38CA" w:rsidRPr="00CB77BD">
        <w:rPr>
          <w:rFonts w:ascii="Times New Roman" w:hAnsi="Times New Roman" w:cs="Times New Roman"/>
          <w:i/>
          <w:sz w:val="24"/>
          <w:szCs w:val="24"/>
        </w:rPr>
        <w:t xml:space="preserve">„dohodu vytvářející zvláštní a privilegované vztahy se třetím státem, jenž se musí alespoň částečně podílet na </w:t>
      </w:r>
      <w:r w:rsidR="009B38CA" w:rsidRPr="00CB77BD">
        <w:rPr>
          <w:rFonts w:ascii="Times New Roman" w:hAnsi="Times New Roman" w:cs="Times New Roman"/>
          <w:i/>
          <w:sz w:val="24"/>
          <w:szCs w:val="24"/>
        </w:rPr>
        <w:lastRenderedPageBreak/>
        <w:t>režimu Společenství“</w:t>
      </w:r>
      <w:r w:rsidR="009B38CA">
        <w:rPr>
          <w:rFonts w:ascii="Times New Roman" w:hAnsi="Times New Roman" w:cs="Times New Roman"/>
          <w:sz w:val="24"/>
          <w:szCs w:val="24"/>
        </w:rPr>
        <w:t>.</w:t>
      </w:r>
      <w:r w:rsidR="009B38CA">
        <w:rPr>
          <w:rStyle w:val="Znakapoznpodarou"/>
          <w:rFonts w:ascii="Times New Roman" w:hAnsi="Times New Roman" w:cs="Times New Roman"/>
          <w:sz w:val="24"/>
          <w:szCs w:val="24"/>
        </w:rPr>
        <w:footnoteReference w:id="56"/>
      </w:r>
      <w:r w:rsidR="00F251BA">
        <w:rPr>
          <w:rFonts w:ascii="Times New Roman" w:hAnsi="Times New Roman" w:cs="Times New Roman"/>
          <w:sz w:val="24"/>
          <w:szCs w:val="24"/>
        </w:rPr>
        <w:t xml:space="preserve"> Ustanovení</w:t>
      </w:r>
      <w:r w:rsidR="009B38CA">
        <w:rPr>
          <w:rFonts w:ascii="Times New Roman" w:hAnsi="Times New Roman" w:cs="Times New Roman"/>
          <w:sz w:val="24"/>
          <w:szCs w:val="24"/>
        </w:rPr>
        <w:t xml:space="preserve"> </w:t>
      </w:r>
      <w:r w:rsidR="009B38CA" w:rsidRPr="00BA33E7">
        <w:rPr>
          <w:rFonts w:ascii="Times New Roman" w:hAnsi="Times New Roman" w:cs="Times New Roman"/>
          <w:i/>
          <w:sz w:val="24"/>
          <w:szCs w:val="24"/>
        </w:rPr>
        <w:t xml:space="preserve">„částečně se podílet na režimu Společenství“ </w:t>
      </w:r>
      <w:r w:rsidR="009B38CA">
        <w:rPr>
          <w:rFonts w:ascii="Times New Roman" w:hAnsi="Times New Roman" w:cs="Times New Roman"/>
          <w:sz w:val="24"/>
          <w:szCs w:val="24"/>
        </w:rPr>
        <w:t>samozřejmě nezahrnuje vnitřní fungování orgánů</w:t>
      </w:r>
      <w:r w:rsidR="00C92117">
        <w:rPr>
          <w:rFonts w:ascii="Times New Roman" w:hAnsi="Times New Roman" w:cs="Times New Roman"/>
          <w:sz w:val="24"/>
          <w:szCs w:val="24"/>
        </w:rPr>
        <w:t xml:space="preserve"> EU</w:t>
      </w:r>
      <w:r w:rsidR="009B38CA">
        <w:rPr>
          <w:rFonts w:ascii="Times New Roman" w:hAnsi="Times New Roman" w:cs="Times New Roman"/>
          <w:sz w:val="24"/>
          <w:szCs w:val="24"/>
        </w:rPr>
        <w:t xml:space="preserve">, </w:t>
      </w:r>
      <w:r w:rsidR="00F6696D">
        <w:rPr>
          <w:rFonts w:ascii="Times New Roman" w:hAnsi="Times New Roman" w:cs="Times New Roman"/>
          <w:sz w:val="24"/>
          <w:szCs w:val="24"/>
        </w:rPr>
        <w:t xml:space="preserve">protože Unie využívá vnějšího přidružení, </w:t>
      </w:r>
      <w:r w:rsidR="009B38CA">
        <w:rPr>
          <w:rFonts w:ascii="Times New Roman" w:hAnsi="Times New Roman" w:cs="Times New Roman"/>
          <w:sz w:val="24"/>
          <w:szCs w:val="24"/>
        </w:rPr>
        <w:t>ale je tím myšlena participace přidruženého státu na cílech, politikách a svobodách Unie. Těmito cíly pak podle vyjádření ESD mohou být v podstatě všechny politiky EU.</w:t>
      </w:r>
      <w:r w:rsidR="00F6696D">
        <w:rPr>
          <w:rFonts w:ascii="Times New Roman" w:hAnsi="Times New Roman" w:cs="Times New Roman"/>
          <w:sz w:val="24"/>
          <w:szCs w:val="24"/>
        </w:rPr>
        <w:t xml:space="preserve"> Jak již bylo řečeno výše, </w:t>
      </w:r>
      <w:r w:rsidR="00C92117">
        <w:rPr>
          <w:rFonts w:ascii="Times New Roman" w:hAnsi="Times New Roman" w:cs="Times New Roman"/>
          <w:sz w:val="24"/>
          <w:szCs w:val="24"/>
        </w:rPr>
        <w:t>AA</w:t>
      </w:r>
      <w:r w:rsidR="00F6696D">
        <w:rPr>
          <w:rFonts w:ascii="Times New Roman" w:hAnsi="Times New Roman" w:cs="Times New Roman"/>
          <w:sz w:val="24"/>
          <w:szCs w:val="24"/>
        </w:rPr>
        <w:t xml:space="preserve"> jsou uzavírány </w:t>
      </w:r>
      <w:r w:rsidR="00E27B47">
        <w:rPr>
          <w:rFonts w:ascii="Times New Roman" w:hAnsi="Times New Roman" w:cs="Times New Roman"/>
          <w:sz w:val="24"/>
          <w:szCs w:val="24"/>
        </w:rPr>
        <w:t>jako smíšené dohody, takže se</w:t>
      </w:r>
      <w:r w:rsidR="00F6696D">
        <w:rPr>
          <w:rFonts w:ascii="Times New Roman" w:hAnsi="Times New Roman" w:cs="Times New Roman"/>
          <w:sz w:val="24"/>
          <w:szCs w:val="24"/>
        </w:rPr>
        <w:t xml:space="preserve"> týká i oblastí ze sdílených pravomocí.</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Vzhledem k velmi širokému rozsahu definice </w:t>
      </w:r>
      <w:r w:rsidR="00D06DD4">
        <w:rPr>
          <w:rFonts w:ascii="Times New Roman" w:hAnsi="Times New Roman" w:cs="Times New Roman"/>
          <w:sz w:val="24"/>
          <w:szCs w:val="24"/>
        </w:rPr>
        <w:t>AA</w:t>
      </w:r>
      <w:r w:rsidR="00C92117">
        <w:rPr>
          <w:rFonts w:ascii="Times New Roman" w:hAnsi="Times New Roman" w:cs="Times New Roman"/>
          <w:sz w:val="24"/>
          <w:szCs w:val="24"/>
        </w:rPr>
        <w:t xml:space="preserve"> </w:t>
      </w:r>
      <w:r>
        <w:rPr>
          <w:rFonts w:ascii="Times New Roman" w:hAnsi="Times New Roman" w:cs="Times New Roman"/>
          <w:sz w:val="24"/>
          <w:szCs w:val="24"/>
        </w:rPr>
        <w:t>se dostáváme k poměrně značné obsahové variabilitě dohod s tímto titulem. K tomu se vyjádřila Komise, která uvedla, že vzhledem k tomu, že neexistují žádné přesné podmínky pro specifikaci dohody, která nese označení asociační, tak záleží výhradně na dohodě s partnery. Tzn., že dohody se stejným titulem mohou mít zcela různý význam a obsah a naopak. Rada k tomuto následně přidala, že rozhodujícím faktorem v této otázce je právní základ, na kterém byla takováto dohoda přijata.</w:t>
      </w:r>
      <w:r>
        <w:rPr>
          <w:rStyle w:val="Znakapoznpodarou"/>
          <w:rFonts w:ascii="Times New Roman" w:hAnsi="Times New Roman" w:cs="Times New Roman"/>
          <w:sz w:val="24"/>
          <w:szCs w:val="24"/>
        </w:rPr>
        <w:footnoteReference w:id="57"/>
      </w:r>
    </w:p>
    <w:p w:rsidR="009B38CA" w:rsidRDefault="00C92117"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Právní rozsah </w:t>
      </w:r>
      <w:r w:rsidR="009B38CA">
        <w:rPr>
          <w:rFonts w:ascii="Times New Roman" w:hAnsi="Times New Roman" w:cs="Times New Roman"/>
          <w:sz w:val="24"/>
          <w:szCs w:val="24"/>
        </w:rPr>
        <w:t xml:space="preserve">přidružení prošel především v poslední dekádě poměrně značnými změnami. </w:t>
      </w:r>
      <w:r w:rsidR="00E12820">
        <w:rPr>
          <w:rFonts w:ascii="Times New Roman" w:hAnsi="Times New Roman" w:cs="Times New Roman"/>
          <w:sz w:val="24"/>
          <w:szCs w:val="24"/>
        </w:rPr>
        <w:t>V minulosti se přidružení</w:t>
      </w:r>
      <w:r w:rsidR="007E08F9">
        <w:rPr>
          <w:rFonts w:ascii="Times New Roman" w:hAnsi="Times New Roman" w:cs="Times New Roman"/>
          <w:sz w:val="24"/>
          <w:szCs w:val="24"/>
        </w:rPr>
        <w:t xml:space="preserve"> využívalo</w:t>
      </w:r>
      <w:r w:rsidR="00E12820">
        <w:rPr>
          <w:rFonts w:ascii="Times New Roman" w:hAnsi="Times New Roman" w:cs="Times New Roman"/>
          <w:sz w:val="24"/>
          <w:szCs w:val="24"/>
        </w:rPr>
        <w:t xml:space="preserve"> jako velmi široká </w:t>
      </w:r>
      <w:r w:rsidR="007E08F9">
        <w:rPr>
          <w:rFonts w:ascii="Times New Roman" w:hAnsi="Times New Roman" w:cs="Times New Roman"/>
          <w:sz w:val="24"/>
          <w:szCs w:val="24"/>
        </w:rPr>
        <w:t>kategorie vnějších vztahů, jež</w:t>
      </w:r>
      <w:r w:rsidR="00E12820">
        <w:rPr>
          <w:rFonts w:ascii="Times New Roman" w:hAnsi="Times New Roman" w:cs="Times New Roman"/>
          <w:sz w:val="24"/>
          <w:szCs w:val="24"/>
        </w:rPr>
        <w:t xml:space="preserve"> zahrnovaly i další formy spolupráce v obl</w:t>
      </w:r>
      <w:r w:rsidR="007E08F9">
        <w:rPr>
          <w:rFonts w:ascii="Times New Roman" w:hAnsi="Times New Roman" w:cs="Times New Roman"/>
          <w:sz w:val="24"/>
          <w:szCs w:val="24"/>
        </w:rPr>
        <w:t>asti rozvojové, hospodářské či</w:t>
      </w:r>
      <w:r w:rsidR="00E12820">
        <w:rPr>
          <w:rFonts w:ascii="Times New Roman" w:hAnsi="Times New Roman" w:cs="Times New Roman"/>
          <w:sz w:val="24"/>
          <w:szCs w:val="24"/>
        </w:rPr>
        <w:t xml:space="preserve"> sousedské spolupráce. Prostřednictvím revizí Smluv</w:t>
      </w:r>
      <w:r w:rsidR="00E12820">
        <w:rPr>
          <w:rStyle w:val="Znakapoznpodarou"/>
          <w:rFonts w:ascii="Times New Roman" w:hAnsi="Times New Roman" w:cs="Times New Roman"/>
          <w:sz w:val="24"/>
          <w:szCs w:val="24"/>
        </w:rPr>
        <w:footnoteReference w:id="58"/>
      </w:r>
      <w:r w:rsidR="00E12820">
        <w:rPr>
          <w:rFonts w:ascii="Times New Roman" w:hAnsi="Times New Roman" w:cs="Times New Roman"/>
          <w:sz w:val="24"/>
          <w:szCs w:val="24"/>
        </w:rPr>
        <w:t xml:space="preserve"> však došlo k hlubší specifikaci</w:t>
      </w:r>
      <w:r w:rsidR="009B38CA">
        <w:rPr>
          <w:rFonts w:ascii="Times New Roman" w:hAnsi="Times New Roman" w:cs="Times New Roman"/>
          <w:sz w:val="24"/>
          <w:szCs w:val="24"/>
        </w:rPr>
        <w:t xml:space="preserve"> právního rámce vnějších vztahů, včetně těch, které měly znaky asociace s cílem navázání hlubší spolupráce a zvláštních vztahů. Jednal</w:t>
      </w:r>
      <w:r w:rsidR="00230FE4">
        <w:rPr>
          <w:rFonts w:ascii="Times New Roman" w:hAnsi="Times New Roman" w:cs="Times New Roman"/>
          <w:sz w:val="24"/>
          <w:szCs w:val="24"/>
        </w:rPr>
        <w:t>o se tak jednak</w:t>
      </w:r>
      <w:r w:rsidR="00E12820">
        <w:rPr>
          <w:rFonts w:ascii="Times New Roman" w:hAnsi="Times New Roman" w:cs="Times New Roman"/>
          <w:sz w:val="24"/>
          <w:szCs w:val="24"/>
        </w:rPr>
        <w:t xml:space="preserve"> o úpravu</w:t>
      </w:r>
      <w:r w:rsidR="009B38CA">
        <w:rPr>
          <w:rFonts w:ascii="Times New Roman" w:hAnsi="Times New Roman" w:cs="Times New Roman"/>
          <w:sz w:val="24"/>
          <w:szCs w:val="24"/>
        </w:rPr>
        <w:t xml:space="preserve"> právního rámce pro zvláštní</w:t>
      </w:r>
      <w:r w:rsidR="00AF6DE2">
        <w:rPr>
          <w:rFonts w:ascii="Times New Roman" w:hAnsi="Times New Roman" w:cs="Times New Roman"/>
          <w:sz w:val="24"/>
          <w:szCs w:val="24"/>
        </w:rPr>
        <w:t xml:space="preserve"> spolupráci se zámořskými</w:t>
      </w:r>
      <w:r w:rsidR="009B38CA">
        <w:rPr>
          <w:rFonts w:ascii="Times New Roman" w:hAnsi="Times New Roman" w:cs="Times New Roman"/>
          <w:sz w:val="24"/>
          <w:szCs w:val="24"/>
        </w:rPr>
        <w:t xml:space="preserve"> územími se zvláštními vztahy s některými členskými státy EU, jež jsou upravovány čl. 198-204 SFEU, dále pro ekonomickou, finanční a technickou spolupráci se třetími zeměmi v čl. 208-211 SFEU</w:t>
      </w:r>
      <w:r w:rsidR="00230FE4">
        <w:rPr>
          <w:rFonts w:ascii="Times New Roman" w:hAnsi="Times New Roman" w:cs="Times New Roman"/>
          <w:sz w:val="24"/>
          <w:szCs w:val="24"/>
        </w:rPr>
        <w:t xml:space="preserve"> a zejména</w:t>
      </w:r>
      <w:r w:rsidR="009B38CA">
        <w:rPr>
          <w:rFonts w:ascii="Times New Roman" w:hAnsi="Times New Roman" w:cs="Times New Roman"/>
          <w:sz w:val="24"/>
          <w:szCs w:val="24"/>
        </w:rPr>
        <w:t xml:space="preserve"> </w:t>
      </w:r>
      <w:r w:rsidR="00230FE4">
        <w:rPr>
          <w:rFonts w:ascii="Times New Roman" w:hAnsi="Times New Roman" w:cs="Times New Roman"/>
          <w:sz w:val="24"/>
          <w:szCs w:val="24"/>
        </w:rPr>
        <w:t xml:space="preserve">o </w:t>
      </w:r>
      <w:r w:rsidR="009B38CA">
        <w:rPr>
          <w:rFonts w:ascii="Times New Roman" w:hAnsi="Times New Roman" w:cs="Times New Roman"/>
          <w:sz w:val="24"/>
          <w:szCs w:val="24"/>
        </w:rPr>
        <w:t>EPS, která má svůj právní základ v čl. 8 SEU. Právě čl. 8 SEU bývá často označován za alternativu k asociaci podle čl. 217 SFEU. Odlišné použití těchto právních ustanovení tkví především v otázce příslibu budoucího členství, jelikož partnerství podle čl</w:t>
      </w:r>
      <w:r w:rsidR="001D242A">
        <w:rPr>
          <w:rFonts w:ascii="Times New Roman" w:hAnsi="Times New Roman" w:cs="Times New Roman"/>
          <w:sz w:val="24"/>
          <w:szCs w:val="24"/>
        </w:rPr>
        <w:t>.</w:t>
      </w:r>
      <w:r w:rsidR="00F251BA">
        <w:rPr>
          <w:rFonts w:ascii="Times New Roman" w:hAnsi="Times New Roman" w:cs="Times New Roman"/>
          <w:sz w:val="24"/>
          <w:szCs w:val="24"/>
        </w:rPr>
        <w:t xml:space="preserve"> </w:t>
      </w:r>
      <w:r w:rsidR="001D242A">
        <w:rPr>
          <w:rFonts w:ascii="Times New Roman" w:hAnsi="Times New Roman" w:cs="Times New Roman"/>
          <w:sz w:val="24"/>
          <w:szCs w:val="24"/>
        </w:rPr>
        <w:t>8 SEU budoucí členství</w:t>
      </w:r>
      <w:r w:rsidR="009B38CA">
        <w:rPr>
          <w:rFonts w:ascii="Times New Roman" w:hAnsi="Times New Roman" w:cs="Times New Roman"/>
          <w:sz w:val="24"/>
          <w:szCs w:val="24"/>
        </w:rPr>
        <w:t xml:space="preserve"> vylučuje.</w:t>
      </w:r>
      <w:r w:rsidR="009B38CA">
        <w:rPr>
          <w:rStyle w:val="Znakapoznpodarou"/>
          <w:rFonts w:ascii="Times New Roman" w:hAnsi="Times New Roman" w:cs="Times New Roman"/>
          <w:sz w:val="24"/>
          <w:szCs w:val="24"/>
        </w:rPr>
        <w:footnoteReference w:id="59"/>
      </w:r>
      <w:r w:rsidR="001D242A">
        <w:rPr>
          <w:rFonts w:ascii="Times New Roman" w:hAnsi="Times New Roman" w:cs="Times New Roman"/>
          <w:sz w:val="24"/>
          <w:szCs w:val="24"/>
        </w:rPr>
        <w:t xml:space="preserve"> Pokud tuto část spojíme s přidružením s Ukrajinou, nabízí se tak využití tohoto článku k vytvoření specifické dohody. To by však podle </w:t>
      </w:r>
      <w:r w:rsidR="00D06DD4">
        <w:rPr>
          <w:rFonts w:ascii="Times New Roman" w:hAnsi="Times New Roman" w:cs="Times New Roman"/>
          <w:sz w:val="24"/>
          <w:szCs w:val="24"/>
        </w:rPr>
        <w:t xml:space="preserve">Pavla </w:t>
      </w:r>
      <w:r w:rsidR="001D242A">
        <w:rPr>
          <w:rFonts w:ascii="Times New Roman" w:hAnsi="Times New Roman" w:cs="Times New Roman"/>
          <w:sz w:val="24"/>
          <w:szCs w:val="24"/>
        </w:rPr>
        <w:t>Svobody bylo výrazem podcenění politické i právn</w:t>
      </w:r>
      <w:r w:rsidR="00D06DD4">
        <w:rPr>
          <w:rFonts w:ascii="Times New Roman" w:hAnsi="Times New Roman" w:cs="Times New Roman"/>
          <w:sz w:val="24"/>
          <w:szCs w:val="24"/>
        </w:rPr>
        <w:t xml:space="preserve">í </w:t>
      </w:r>
      <w:r w:rsidR="00D06DD4">
        <w:rPr>
          <w:rFonts w:ascii="Times New Roman" w:hAnsi="Times New Roman" w:cs="Times New Roman"/>
          <w:sz w:val="24"/>
          <w:szCs w:val="24"/>
        </w:rPr>
        <w:lastRenderedPageBreak/>
        <w:t xml:space="preserve">vyspělosti </w:t>
      </w:r>
      <w:r w:rsidR="001D242A">
        <w:rPr>
          <w:rFonts w:ascii="Times New Roman" w:hAnsi="Times New Roman" w:cs="Times New Roman"/>
          <w:sz w:val="24"/>
          <w:szCs w:val="24"/>
        </w:rPr>
        <w:t xml:space="preserve">zemí </w:t>
      </w:r>
      <w:proofErr w:type="spellStart"/>
      <w:r w:rsidR="001D242A">
        <w:rPr>
          <w:rFonts w:ascii="Times New Roman" w:hAnsi="Times New Roman" w:cs="Times New Roman"/>
          <w:sz w:val="24"/>
          <w:szCs w:val="24"/>
        </w:rPr>
        <w:t>EaP</w:t>
      </w:r>
      <w:proofErr w:type="spellEnd"/>
      <w:r w:rsidR="001D242A">
        <w:rPr>
          <w:rFonts w:ascii="Times New Roman" w:hAnsi="Times New Roman" w:cs="Times New Roman"/>
          <w:sz w:val="24"/>
          <w:szCs w:val="24"/>
        </w:rPr>
        <w:t>, které nestojí o dohody o sousedství apod., ale žádají přidružení, i když jim výslovně nenabízí žádný automatický nárok na pozdější členství.</w:t>
      </w:r>
      <w:r w:rsidR="001D242A">
        <w:rPr>
          <w:rStyle w:val="Znakapoznpodarou"/>
          <w:rFonts w:ascii="Times New Roman" w:hAnsi="Times New Roman" w:cs="Times New Roman"/>
          <w:sz w:val="24"/>
          <w:szCs w:val="24"/>
        </w:rPr>
        <w:footnoteReference w:id="60"/>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Tyto jednotlivé koncepty vnějších vztahů Unie mají mnoho společného a v celé řadě otázek se dokonce překrývají. V mnoha ohledech tak umožňují reflektovat podmínky pro spolupráci s daným státem.</w:t>
      </w:r>
    </w:p>
    <w:p w:rsidR="009B38CA" w:rsidRDefault="009B38CA" w:rsidP="009B38CA">
      <w:pPr>
        <w:spacing w:after="0" w:line="360" w:lineRule="auto"/>
        <w:ind w:firstLine="709"/>
        <w:jc w:val="both"/>
        <w:rPr>
          <w:rStyle w:val="notranslate"/>
          <w:rFonts w:ascii="Times New Roman" w:hAnsi="Times New Roman" w:cs="Times New Roman"/>
          <w:b/>
          <w:sz w:val="24"/>
          <w:szCs w:val="24"/>
        </w:rPr>
      </w:pPr>
    </w:p>
    <w:p w:rsidR="009B38CA" w:rsidRDefault="00A51E83" w:rsidP="003C4492">
      <w:pPr>
        <w:pStyle w:val="Nadpis2"/>
        <w:rPr>
          <w:rStyle w:val="notranslate"/>
          <w:szCs w:val="24"/>
        </w:rPr>
      </w:pPr>
      <w:bookmarkStart w:id="189" w:name="_Toc422690749"/>
      <w:bookmarkStart w:id="190" w:name="_Toc422693011"/>
      <w:bookmarkStart w:id="191" w:name="_Toc422756605"/>
      <w:bookmarkStart w:id="192" w:name="_Toc422829148"/>
      <w:bookmarkStart w:id="193" w:name="_Toc422913930"/>
      <w:bookmarkStart w:id="194" w:name="_Toc422914373"/>
      <w:bookmarkStart w:id="195" w:name="_Toc422914872"/>
      <w:bookmarkStart w:id="196" w:name="_Toc419309462"/>
      <w:bookmarkStart w:id="197" w:name="_Toc419323365"/>
      <w:r>
        <w:rPr>
          <w:rStyle w:val="notranslate"/>
          <w:szCs w:val="24"/>
        </w:rPr>
        <w:t>3</w:t>
      </w:r>
      <w:r w:rsidR="000163D5">
        <w:rPr>
          <w:rStyle w:val="notranslate"/>
          <w:szCs w:val="24"/>
        </w:rPr>
        <w:t>.</w:t>
      </w:r>
      <w:r w:rsidR="00F02A82">
        <w:rPr>
          <w:rStyle w:val="notranslate"/>
          <w:szCs w:val="24"/>
        </w:rPr>
        <w:t>4</w:t>
      </w:r>
      <w:r w:rsidR="003C4492">
        <w:rPr>
          <w:rStyle w:val="notranslate"/>
          <w:szCs w:val="24"/>
        </w:rPr>
        <w:t>.</w:t>
      </w:r>
      <w:r w:rsidR="000163D5">
        <w:rPr>
          <w:rStyle w:val="notranslate"/>
          <w:szCs w:val="24"/>
        </w:rPr>
        <w:t xml:space="preserve"> Obsahové</w:t>
      </w:r>
      <w:r w:rsidR="00274BCB">
        <w:rPr>
          <w:rStyle w:val="notranslate"/>
          <w:szCs w:val="24"/>
        </w:rPr>
        <w:t xml:space="preserve"> prvky asociačních dohod</w:t>
      </w:r>
      <w:bookmarkEnd w:id="189"/>
      <w:bookmarkEnd w:id="190"/>
      <w:bookmarkEnd w:id="191"/>
      <w:bookmarkEnd w:id="192"/>
      <w:bookmarkEnd w:id="193"/>
      <w:bookmarkEnd w:id="194"/>
      <w:bookmarkEnd w:id="195"/>
      <w:r w:rsidR="00274BCB">
        <w:rPr>
          <w:rStyle w:val="notranslate"/>
          <w:szCs w:val="24"/>
        </w:rPr>
        <w:t xml:space="preserve"> </w:t>
      </w:r>
      <w:bookmarkEnd w:id="196"/>
      <w:bookmarkEnd w:id="197"/>
    </w:p>
    <w:p w:rsidR="000163D5" w:rsidRPr="000163D5" w:rsidRDefault="000163D5" w:rsidP="003C4492">
      <w:pPr>
        <w:pStyle w:val="Nadpis3"/>
      </w:pPr>
    </w:p>
    <w:p w:rsidR="00BC1F64" w:rsidRDefault="00A51E83" w:rsidP="003C4492">
      <w:pPr>
        <w:pStyle w:val="Nadpis3"/>
        <w:rPr>
          <w:rStyle w:val="notranslate"/>
          <w:szCs w:val="24"/>
        </w:rPr>
      </w:pPr>
      <w:bookmarkStart w:id="198" w:name="_Toc422690750"/>
      <w:bookmarkStart w:id="199" w:name="_Toc422693012"/>
      <w:bookmarkStart w:id="200" w:name="_Toc422756606"/>
      <w:bookmarkStart w:id="201" w:name="_Toc422829149"/>
      <w:bookmarkStart w:id="202" w:name="_Toc422913931"/>
      <w:bookmarkStart w:id="203" w:name="_Toc422914374"/>
      <w:bookmarkStart w:id="204" w:name="_Toc422914873"/>
      <w:r>
        <w:rPr>
          <w:rStyle w:val="notranslate"/>
          <w:szCs w:val="24"/>
        </w:rPr>
        <w:t>3</w:t>
      </w:r>
      <w:r w:rsidR="000163D5">
        <w:rPr>
          <w:rStyle w:val="notranslate"/>
          <w:szCs w:val="24"/>
        </w:rPr>
        <w:t>.</w:t>
      </w:r>
      <w:r w:rsidR="00F02A82">
        <w:rPr>
          <w:rStyle w:val="notranslate"/>
          <w:szCs w:val="24"/>
        </w:rPr>
        <w:t>4</w:t>
      </w:r>
      <w:r w:rsidR="003C4492">
        <w:rPr>
          <w:rStyle w:val="notranslate"/>
          <w:szCs w:val="24"/>
        </w:rPr>
        <w:t>.</w:t>
      </w:r>
      <w:r w:rsidR="000163D5">
        <w:rPr>
          <w:rStyle w:val="notranslate"/>
          <w:szCs w:val="24"/>
        </w:rPr>
        <w:t xml:space="preserve">1. </w:t>
      </w:r>
      <w:r w:rsidR="00BC1F64">
        <w:rPr>
          <w:rStyle w:val="notranslate"/>
          <w:szCs w:val="24"/>
        </w:rPr>
        <w:t>Asymetrický prvek asociačních dohod</w:t>
      </w:r>
      <w:bookmarkEnd w:id="198"/>
      <w:bookmarkEnd w:id="199"/>
      <w:bookmarkEnd w:id="200"/>
      <w:bookmarkEnd w:id="201"/>
      <w:bookmarkEnd w:id="202"/>
      <w:bookmarkEnd w:id="203"/>
      <w:bookmarkEnd w:id="204"/>
    </w:p>
    <w:p w:rsidR="009B38CA" w:rsidRDefault="009B38CA" w:rsidP="009B38CA">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Určit charakteristické obsahové prvky AA je vzhledem k jejich nep</w:t>
      </w:r>
      <w:r w:rsidR="00230FE4">
        <w:rPr>
          <w:rStyle w:val="notranslate"/>
          <w:rFonts w:ascii="Times New Roman" w:hAnsi="Times New Roman" w:cs="Times New Roman"/>
          <w:sz w:val="24"/>
          <w:szCs w:val="24"/>
        </w:rPr>
        <w:t>říliš rozsáhlé a neurčité úpravě</w:t>
      </w:r>
      <w:r>
        <w:rPr>
          <w:rStyle w:val="notranslate"/>
          <w:rFonts w:ascii="Times New Roman" w:hAnsi="Times New Roman" w:cs="Times New Roman"/>
          <w:sz w:val="24"/>
          <w:szCs w:val="24"/>
        </w:rPr>
        <w:t xml:space="preserve"> v rámci primárního práva Unie poměrně složité. Samotná definice přidružení z čl. 217 SFEU hovoří pouze o </w:t>
      </w:r>
      <w:r w:rsidRPr="00786F29">
        <w:rPr>
          <w:rStyle w:val="notranslate"/>
          <w:rFonts w:ascii="Times New Roman" w:hAnsi="Times New Roman" w:cs="Times New Roman"/>
          <w:i/>
          <w:sz w:val="24"/>
          <w:szCs w:val="24"/>
        </w:rPr>
        <w:t>„stanovení vzájemných práv a závazků, společných akcí a zvláštních řízení“</w:t>
      </w:r>
      <w:r>
        <w:rPr>
          <w:rStyle w:val="notranslate"/>
          <w:rFonts w:ascii="Times New Roman" w:hAnsi="Times New Roman" w:cs="Times New Roman"/>
          <w:sz w:val="24"/>
          <w:szCs w:val="24"/>
        </w:rPr>
        <w:t>. Toto ustanovení však doplňuj</w:t>
      </w:r>
      <w:r w:rsidR="005E462D">
        <w:rPr>
          <w:rStyle w:val="notranslate"/>
          <w:rFonts w:ascii="Times New Roman" w:hAnsi="Times New Roman" w:cs="Times New Roman"/>
          <w:sz w:val="24"/>
          <w:szCs w:val="24"/>
        </w:rPr>
        <w:t>e jeden z typických</w:t>
      </w:r>
      <w:r>
        <w:rPr>
          <w:rStyle w:val="notranslate"/>
          <w:rFonts w:ascii="Times New Roman" w:hAnsi="Times New Roman" w:cs="Times New Roman"/>
          <w:sz w:val="24"/>
          <w:szCs w:val="24"/>
        </w:rPr>
        <w:t xml:space="preserve"> charakteristických prvků, kterým je asymetrie vzájemných práv a povinností v rámci přidružení.</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prvek chápeme jako nerovnováhu mezi právy a povinnostmi, které dle dohody přijala na jedné straně Unie, a které naopak přijal asociovaný stát na straně druhé. Tento prvek je vyústěním jedné z podstaty těchto dohod, a to politická a hospodářská pomoc přidruženým zemím, nebo také podpora přípravy na budoucí členství tohoto státu v EU.</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w:t>
      </w:r>
    </w:p>
    <w:p w:rsidR="009B38CA" w:rsidRDefault="00230FE4"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nerovnováha je </w:t>
      </w:r>
      <w:r w:rsidR="009B38CA">
        <w:rPr>
          <w:rFonts w:ascii="Times New Roman" w:hAnsi="Times New Roman" w:cs="Times New Roman"/>
          <w:sz w:val="24"/>
          <w:szCs w:val="24"/>
        </w:rPr>
        <w:t>využívána ve většině případů ve prospěch přidruženého</w:t>
      </w:r>
      <w:r>
        <w:rPr>
          <w:rFonts w:ascii="Times New Roman" w:hAnsi="Times New Roman" w:cs="Times New Roman"/>
          <w:sz w:val="24"/>
          <w:szCs w:val="24"/>
        </w:rPr>
        <w:t xml:space="preserve"> státu, který v rámci vztahu EU </w:t>
      </w:r>
      <w:r w:rsidR="009B38CA">
        <w:rPr>
          <w:rFonts w:ascii="Times New Roman" w:hAnsi="Times New Roman" w:cs="Times New Roman"/>
          <w:sz w:val="24"/>
          <w:szCs w:val="24"/>
        </w:rPr>
        <w:t>–</w:t>
      </w:r>
      <w:r>
        <w:rPr>
          <w:rFonts w:ascii="Times New Roman" w:hAnsi="Times New Roman" w:cs="Times New Roman"/>
          <w:sz w:val="24"/>
          <w:szCs w:val="24"/>
        </w:rPr>
        <w:t xml:space="preserve"> </w:t>
      </w:r>
      <w:r w:rsidR="005E462D">
        <w:rPr>
          <w:rFonts w:ascii="Times New Roman" w:hAnsi="Times New Roman" w:cs="Times New Roman"/>
          <w:sz w:val="24"/>
          <w:szCs w:val="24"/>
        </w:rPr>
        <w:t>přidružený stát získává různé</w:t>
      </w:r>
      <w:r w:rsidR="009B38CA">
        <w:rPr>
          <w:rFonts w:ascii="Times New Roman" w:hAnsi="Times New Roman" w:cs="Times New Roman"/>
          <w:sz w:val="24"/>
          <w:szCs w:val="24"/>
        </w:rPr>
        <w:t xml:space="preserve"> výhod</w:t>
      </w:r>
      <w:r w:rsidR="005E462D">
        <w:rPr>
          <w:rFonts w:ascii="Times New Roman" w:hAnsi="Times New Roman" w:cs="Times New Roman"/>
          <w:sz w:val="24"/>
          <w:szCs w:val="24"/>
        </w:rPr>
        <w:t>y</w:t>
      </w:r>
      <w:r w:rsidR="00AF6DE2">
        <w:rPr>
          <w:rFonts w:ascii="Times New Roman" w:hAnsi="Times New Roman" w:cs="Times New Roman"/>
          <w:sz w:val="24"/>
          <w:szCs w:val="24"/>
        </w:rPr>
        <w:t>,</w:t>
      </w:r>
      <w:r w:rsidR="009B38CA">
        <w:rPr>
          <w:rFonts w:ascii="Times New Roman" w:hAnsi="Times New Roman" w:cs="Times New Roman"/>
          <w:sz w:val="24"/>
          <w:szCs w:val="24"/>
        </w:rPr>
        <w:t xml:space="preserve"> např. v podobě finanční pomoci ze strany EU, technické asistence, možnosti participovat na některých unijních programech apod.</w:t>
      </w:r>
      <w:r w:rsidR="00DD66B5">
        <w:rPr>
          <w:rFonts w:ascii="Times New Roman" w:hAnsi="Times New Roman" w:cs="Times New Roman"/>
          <w:sz w:val="24"/>
          <w:szCs w:val="24"/>
        </w:rPr>
        <w:t xml:space="preserve"> Unie také může snižovat své obchodní překážky, např. snižování</w:t>
      </w:r>
      <w:r w:rsidR="00AF6DE2">
        <w:rPr>
          <w:rFonts w:ascii="Times New Roman" w:hAnsi="Times New Roman" w:cs="Times New Roman"/>
          <w:sz w:val="24"/>
          <w:szCs w:val="24"/>
        </w:rPr>
        <w:t>m</w:t>
      </w:r>
      <w:r w:rsidR="00DD66B5">
        <w:rPr>
          <w:rFonts w:ascii="Times New Roman" w:hAnsi="Times New Roman" w:cs="Times New Roman"/>
          <w:sz w:val="24"/>
          <w:szCs w:val="24"/>
        </w:rPr>
        <w:t xml:space="preserve"> tarifů, zrušení</w:t>
      </w:r>
      <w:r w:rsidR="00AF6DE2">
        <w:rPr>
          <w:rFonts w:ascii="Times New Roman" w:hAnsi="Times New Roman" w:cs="Times New Roman"/>
          <w:sz w:val="24"/>
          <w:szCs w:val="24"/>
        </w:rPr>
        <w:t>m kvót aj</w:t>
      </w:r>
      <w:r w:rsidR="00DD66B5">
        <w:rPr>
          <w:rFonts w:ascii="Times New Roman" w:hAnsi="Times New Roman" w:cs="Times New Roman"/>
          <w:sz w:val="24"/>
          <w:szCs w:val="24"/>
        </w:rPr>
        <w:t>., pro asociovaný stát, zatímco druhá strana toto okamžitě oplácet nemusí.</w:t>
      </w:r>
      <w:r w:rsidR="00DD66B5">
        <w:rPr>
          <w:rStyle w:val="Znakapoznpodarou"/>
          <w:rFonts w:ascii="Times New Roman" w:hAnsi="Times New Roman" w:cs="Times New Roman"/>
          <w:sz w:val="24"/>
          <w:szCs w:val="24"/>
        </w:rPr>
        <w:footnoteReference w:id="62"/>
      </w:r>
    </w:p>
    <w:p w:rsidR="009B38CA" w:rsidRDefault="0025628F"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Ustanovení AA navíc</w:t>
      </w:r>
      <w:r w:rsidR="00230FE4">
        <w:rPr>
          <w:rFonts w:ascii="Times New Roman" w:hAnsi="Times New Roman" w:cs="Times New Roman"/>
          <w:sz w:val="24"/>
          <w:szCs w:val="24"/>
        </w:rPr>
        <w:t xml:space="preserve"> mohou mít </w:t>
      </w:r>
      <w:r w:rsidR="005E462D">
        <w:rPr>
          <w:rFonts w:ascii="Times New Roman" w:hAnsi="Times New Roman" w:cs="Times New Roman"/>
          <w:sz w:val="24"/>
          <w:szCs w:val="24"/>
        </w:rPr>
        <w:t xml:space="preserve">i přímý účinek. </w:t>
      </w:r>
      <w:r w:rsidR="009B38CA">
        <w:rPr>
          <w:rFonts w:ascii="Times New Roman" w:hAnsi="Times New Roman" w:cs="Times New Roman"/>
          <w:sz w:val="24"/>
          <w:szCs w:val="24"/>
        </w:rPr>
        <w:t xml:space="preserve">V případě, že v asociovaném státě platí dualistický právní řád, tak nastává ve vztahu s EU tzv. aplikační asymetrie. V takovém případě </w:t>
      </w:r>
      <w:r w:rsidR="00AF6DE2">
        <w:rPr>
          <w:rFonts w:ascii="Times New Roman" w:hAnsi="Times New Roman" w:cs="Times New Roman"/>
          <w:sz w:val="24"/>
          <w:szCs w:val="24"/>
        </w:rPr>
        <w:t xml:space="preserve">se </w:t>
      </w:r>
      <w:r w:rsidR="009B38CA">
        <w:rPr>
          <w:rFonts w:ascii="Times New Roman" w:hAnsi="Times New Roman" w:cs="Times New Roman"/>
          <w:sz w:val="24"/>
          <w:szCs w:val="24"/>
        </w:rPr>
        <w:t>to</w:t>
      </w:r>
      <w:r w:rsidR="00AF6DE2">
        <w:rPr>
          <w:rFonts w:ascii="Times New Roman" w:hAnsi="Times New Roman" w:cs="Times New Roman"/>
          <w:sz w:val="24"/>
          <w:szCs w:val="24"/>
        </w:rPr>
        <w:t xml:space="preserve">tiž občan asociovaného státu </w:t>
      </w:r>
      <w:r w:rsidR="009B38CA">
        <w:rPr>
          <w:rFonts w:ascii="Times New Roman" w:hAnsi="Times New Roman" w:cs="Times New Roman"/>
          <w:sz w:val="24"/>
          <w:szCs w:val="24"/>
        </w:rPr>
        <w:t xml:space="preserve">může dovolat u soudu </w:t>
      </w:r>
      <w:r w:rsidR="00AF6DE2">
        <w:rPr>
          <w:rFonts w:ascii="Times New Roman" w:hAnsi="Times New Roman" w:cs="Times New Roman"/>
          <w:sz w:val="24"/>
          <w:szCs w:val="24"/>
        </w:rPr>
        <w:t>jakéhokoliv členského státu EU svých práv vyplývajících z AA, zatímco</w:t>
      </w:r>
      <w:r w:rsidR="009B38CA">
        <w:rPr>
          <w:rFonts w:ascii="Times New Roman" w:hAnsi="Times New Roman" w:cs="Times New Roman"/>
          <w:sz w:val="24"/>
          <w:szCs w:val="24"/>
        </w:rPr>
        <w:t xml:space="preserve"> občan </w:t>
      </w:r>
      <w:r>
        <w:rPr>
          <w:rFonts w:ascii="Times New Roman" w:hAnsi="Times New Roman" w:cs="Times New Roman"/>
          <w:sz w:val="24"/>
          <w:szCs w:val="24"/>
        </w:rPr>
        <w:t>Unie tuto možnost před</w:t>
      </w:r>
      <w:r w:rsidR="009B38CA">
        <w:rPr>
          <w:rFonts w:ascii="Times New Roman" w:hAnsi="Times New Roman" w:cs="Times New Roman"/>
          <w:sz w:val="24"/>
          <w:szCs w:val="24"/>
        </w:rPr>
        <w:t xml:space="preserve"> soudy přidružené </w:t>
      </w:r>
      <w:r w:rsidR="009B38CA">
        <w:rPr>
          <w:rFonts w:ascii="Times New Roman" w:hAnsi="Times New Roman" w:cs="Times New Roman"/>
          <w:sz w:val="24"/>
          <w:szCs w:val="24"/>
        </w:rPr>
        <w:lastRenderedPageBreak/>
        <w:t>země nemá. Je tak žádoucí, aby asociovaný stát pokud možno upravil svůj systém právního řádu, nebo prosadil unijní právo do vnitrozemského právní</w:t>
      </w:r>
      <w:r w:rsidR="00DD66B5">
        <w:rPr>
          <w:rFonts w:ascii="Times New Roman" w:hAnsi="Times New Roman" w:cs="Times New Roman"/>
          <w:sz w:val="24"/>
          <w:szCs w:val="24"/>
        </w:rPr>
        <w:t>ho</w:t>
      </w:r>
      <w:r w:rsidR="009B38CA">
        <w:rPr>
          <w:rFonts w:ascii="Times New Roman" w:hAnsi="Times New Roman" w:cs="Times New Roman"/>
          <w:sz w:val="24"/>
          <w:szCs w:val="24"/>
        </w:rPr>
        <w:t xml:space="preserve"> řádu formou recepce.</w:t>
      </w:r>
      <w:r w:rsidR="009B38CA">
        <w:rPr>
          <w:rStyle w:val="Znakapoznpodarou"/>
          <w:rFonts w:ascii="Times New Roman" w:hAnsi="Times New Roman" w:cs="Times New Roman"/>
          <w:sz w:val="24"/>
          <w:szCs w:val="24"/>
        </w:rPr>
        <w:footnoteReference w:id="63"/>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asymetrie je ovšem často v rámci AA vyrovnávána jinými prostředky, jako např. voluntaristickým ukládáním antidumpingových cel na vybr</w:t>
      </w:r>
      <w:r w:rsidR="0025628F">
        <w:rPr>
          <w:rFonts w:ascii="Times New Roman" w:hAnsi="Times New Roman" w:cs="Times New Roman"/>
          <w:sz w:val="24"/>
          <w:szCs w:val="24"/>
        </w:rPr>
        <w:t>ané zboží ze strany EU nebo</w:t>
      </w:r>
      <w:r>
        <w:rPr>
          <w:rFonts w:ascii="Times New Roman" w:hAnsi="Times New Roman" w:cs="Times New Roman"/>
          <w:sz w:val="24"/>
          <w:szCs w:val="24"/>
        </w:rPr>
        <w:t xml:space="preserve"> využíváním právní asymetrie, která je v neprospěch asociovaného státu. V takovém případě AA často obsahují tzv. </w:t>
      </w:r>
      <w:proofErr w:type="spellStart"/>
      <w:r>
        <w:rPr>
          <w:rFonts w:ascii="Times New Roman" w:hAnsi="Times New Roman" w:cs="Times New Roman"/>
          <w:sz w:val="24"/>
          <w:szCs w:val="24"/>
        </w:rPr>
        <w:t>stand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still</w:t>
      </w:r>
      <w:proofErr w:type="spellEnd"/>
      <w:r>
        <w:rPr>
          <w:rFonts w:ascii="Times New Roman" w:hAnsi="Times New Roman" w:cs="Times New Roman"/>
          <w:sz w:val="24"/>
          <w:szCs w:val="24"/>
        </w:rPr>
        <w:t xml:space="preserve"> klauzule, která zakazuje přidruženému státu zavést přísnější podmínky</w:t>
      </w:r>
      <w:r w:rsidR="00D25A77">
        <w:rPr>
          <w:rFonts w:ascii="Times New Roman" w:hAnsi="Times New Roman" w:cs="Times New Roman"/>
          <w:sz w:val="24"/>
          <w:szCs w:val="24"/>
        </w:rPr>
        <w:t>,</w:t>
      </w:r>
      <w:r>
        <w:rPr>
          <w:rFonts w:ascii="Times New Roman" w:hAnsi="Times New Roman" w:cs="Times New Roman"/>
          <w:sz w:val="24"/>
          <w:szCs w:val="24"/>
        </w:rPr>
        <w:t xml:space="preserve"> než </w:t>
      </w:r>
      <w:r w:rsidR="00D25A77">
        <w:rPr>
          <w:rFonts w:ascii="Times New Roman" w:hAnsi="Times New Roman" w:cs="Times New Roman"/>
          <w:sz w:val="24"/>
          <w:szCs w:val="24"/>
        </w:rPr>
        <w:t xml:space="preserve">ty, jež platily </w:t>
      </w:r>
      <w:r>
        <w:rPr>
          <w:rFonts w:ascii="Times New Roman" w:hAnsi="Times New Roman" w:cs="Times New Roman"/>
          <w:sz w:val="24"/>
          <w:szCs w:val="24"/>
        </w:rPr>
        <w:t>ke dni podpisu AA, což často přináší prospěch v podobě snadnějšího přístupu na trh asociovaného státu pro občany EU, jelikož ta má většinou přísnější právní úpravu v daných oblastech, než nezkušený přidružený stát.</w:t>
      </w:r>
      <w:r>
        <w:rPr>
          <w:rStyle w:val="Znakapoznpodarou"/>
          <w:rFonts w:ascii="Times New Roman" w:hAnsi="Times New Roman" w:cs="Times New Roman"/>
          <w:sz w:val="24"/>
          <w:szCs w:val="24"/>
        </w:rPr>
        <w:footnoteReference w:id="64"/>
      </w:r>
    </w:p>
    <w:p w:rsidR="00BC1F64" w:rsidRDefault="00BC1F64" w:rsidP="009B38CA">
      <w:pPr>
        <w:spacing w:after="0" w:line="360" w:lineRule="auto"/>
        <w:ind w:firstLine="709"/>
        <w:jc w:val="both"/>
        <w:rPr>
          <w:rFonts w:ascii="Times New Roman" w:hAnsi="Times New Roman" w:cs="Times New Roman"/>
          <w:sz w:val="24"/>
          <w:szCs w:val="24"/>
        </w:rPr>
      </w:pPr>
    </w:p>
    <w:p w:rsidR="00BC1F64" w:rsidRDefault="00A51E83" w:rsidP="003C4492">
      <w:pPr>
        <w:pStyle w:val="Nadpis3"/>
      </w:pPr>
      <w:bookmarkStart w:id="205" w:name="_Toc422690751"/>
      <w:bookmarkStart w:id="206" w:name="_Toc422693013"/>
      <w:bookmarkStart w:id="207" w:name="_Toc422756607"/>
      <w:bookmarkStart w:id="208" w:name="_Toc422829150"/>
      <w:bookmarkStart w:id="209" w:name="_Toc422913932"/>
      <w:bookmarkStart w:id="210" w:name="_Toc422914375"/>
      <w:bookmarkStart w:id="211" w:name="_Toc422914874"/>
      <w:r>
        <w:t>3</w:t>
      </w:r>
      <w:r w:rsidR="000163D5">
        <w:t>.</w:t>
      </w:r>
      <w:r w:rsidR="00F02A82">
        <w:t>4</w:t>
      </w:r>
      <w:r w:rsidR="003C4492">
        <w:t>.</w:t>
      </w:r>
      <w:r w:rsidR="000163D5">
        <w:t xml:space="preserve">2. </w:t>
      </w:r>
      <w:r w:rsidR="00BC1F64">
        <w:t>Sbližování práva jako zásadní prvek přidružení</w:t>
      </w:r>
      <w:bookmarkEnd w:id="205"/>
      <w:bookmarkEnd w:id="206"/>
      <w:bookmarkEnd w:id="207"/>
      <w:bookmarkEnd w:id="208"/>
      <w:bookmarkEnd w:id="209"/>
      <w:bookmarkEnd w:id="210"/>
      <w:bookmarkEnd w:id="211"/>
    </w:p>
    <w:p w:rsidR="002E5D36" w:rsidRDefault="00133B95"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Většina </w:t>
      </w:r>
      <w:r w:rsidR="0025628F">
        <w:rPr>
          <w:rFonts w:ascii="Times New Roman" w:hAnsi="Times New Roman" w:cs="Times New Roman"/>
          <w:sz w:val="24"/>
          <w:szCs w:val="24"/>
        </w:rPr>
        <w:t>AA</w:t>
      </w:r>
      <w:r>
        <w:rPr>
          <w:rFonts w:ascii="Times New Roman" w:hAnsi="Times New Roman" w:cs="Times New Roman"/>
          <w:sz w:val="24"/>
          <w:szCs w:val="24"/>
        </w:rPr>
        <w:t xml:space="preserve">, včetně těch v rámci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obsahuje potřebu a specifikaci legislativních reforem, které musí asociovaná země postupně provádět. Jedná se o jeden z nejdůležitějších předpokladů pro úspěšné fungování asociačních vztahů a nedílnou součást těchto dohod. Hovoříme tak o tzv. aproximaci práva, respektive sbližování právního řádu, což by se dalo definovat jako „</w:t>
      </w:r>
      <w:r w:rsidRPr="00133B95">
        <w:rPr>
          <w:rFonts w:ascii="Times New Roman" w:hAnsi="Times New Roman" w:cs="Times New Roman"/>
          <w:i/>
          <w:sz w:val="24"/>
          <w:szCs w:val="24"/>
        </w:rPr>
        <w:t>proces přizpůsobování a transformace právního řádu přidruženého státu, a to tak, že dochází k jeho plné slučitelnosti s evropským právem v oblastech odpovídajících věcné působnosti norem práva Unie.“</w:t>
      </w:r>
      <w:r>
        <w:rPr>
          <w:rStyle w:val="Znakapoznpodarou"/>
          <w:rFonts w:ascii="Times New Roman" w:hAnsi="Times New Roman" w:cs="Times New Roman"/>
          <w:i/>
          <w:sz w:val="24"/>
          <w:szCs w:val="24"/>
        </w:rPr>
        <w:footnoteReference w:id="65"/>
      </w:r>
      <w:r>
        <w:rPr>
          <w:rFonts w:ascii="Times New Roman" w:hAnsi="Times New Roman" w:cs="Times New Roman"/>
          <w:sz w:val="24"/>
          <w:szCs w:val="24"/>
        </w:rPr>
        <w:t xml:space="preserve"> Nutno podotknout, že se přitom nejedná o tzv. unifikaci práva, tedy nedochází k absolutnímu převzetí unijních norem a jejich znění do právního řádu asociované země.</w:t>
      </w:r>
    </w:p>
    <w:p w:rsidR="00647744" w:rsidRDefault="00647744"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EU představuje tento nástroj</w:t>
      </w:r>
      <w:r w:rsidR="0025628F">
        <w:rPr>
          <w:rFonts w:ascii="Times New Roman" w:hAnsi="Times New Roman" w:cs="Times New Roman"/>
          <w:sz w:val="24"/>
          <w:szCs w:val="24"/>
        </w:rPr>
        <w:t xml:space="preserve"> již nedílnou součást vnějších vztahů</w:t>
      </w:r>
      <w:r>
        <w:rPr>
          <w:rFonts w:ascii="Times New Roman" w:hAnsi="Times New Roman" w:cs="Times New Roman"/>
          <w:sz w:val="24"/>
          <w:szCs w:val="24"/>
        </w:rPr>
        <w:t>. V případě Unie ovšem nedochází pouze k omezení rozdílů v právních řádech partnerů, ale k přijetí společných legislativních a regulačních systémů a ke komplexní harmonizaci v politické i právní oblasti. Důvodem je příznivý vliv tak rozsáhlé aproximace na ekonomickou</w:t>
      </w:r>
      <w:r w:rsidR="00F948F4">
        <w:rPr>
          <w:rFonts w:ascii="Times New Roman" w:hAnsi="Times New Roman" w:cs="Times New Roman"/>
          <w:sz w:val="24"/>
          <w:szCs w:val="24"/>
        </w:rPr>
        <w:t>,</w:t>
      </w:r>
      <w:r>
        <w:rPr>
          <w:rFonts w:ascii="Times New Roman" w:hAnsi="Times New Roman" w:cs="Times New Roman"/>
          <w:sz w:val="24"/>
          <w:szCs w:val="24"/>
        </w:rPr>
        <w:t xml:space="preserve"> a v konečné</w:t>
      </w:r>
      <w:r w:rsidR="00D25A77">
        <w:rPr>
          <w:rFonts w:ascii="Times New Roman" w:hAnsi="Times New Roman" w:cs="Times New Roman"/>
          <w:sz w:val="24"/>
          <w:szCs w:val="24"/>
        </w:rPr>
        <w:t>m</w:t>
      </w:r>
      <w:r>
        <w:rPr>
          <w:rFonts w:ascii="Times New Roman" w:hAnsi="Times New Roman" w:cs="Times New Roman"/>
          <w:sz w:val="24"/>
          <w:szCs w:val="24"/>
        </w:rPr>
        <w:t xml:space="preserve"> důsledku</w:t>
      </w:r>
      <w:r w:rsidR="00F948F4">
        <w:rPr>
          <w:rFonts w:ascii="Times New Roman" w:hAnsi="Times New Roman" w:cs="Times New Roman"/>
          <w:sz w:val="24"/>
          <w:szCs w:val="24"/>
        </w:rPr>
        <w:t>,</w:t>
      </w:r>
      <w:r>
        <w:rPr>
          <w:rFonts w:ascii="Times New Roman" w:hAnsi="Times New Roman" w:cs="Times New Roman"/>
          <w:sz w:val="24"/>
          <w:szCs w:val="24"/>
        </w:rPr>
        <w:t xml:space="preserve"> i </w:t>
      </w:r>
      <w:proofErr w:type="spellStart"/>
      <w:r>
        <w:rPr>
          <w:rFonts w:ascii="Times New Roman" w:hAnsi="Times New Roman" w:cs="Times New Roman"/>
          <w:sz w:val="24"/>
          <w:szCs w:val="24"/>
        </w:rPr>
        <w:t>socio</w:t>
      </w:r>
      <w:proofErr w:type="spellEnd"/>
      <w:r>
        <w:rPr>
          <w:rFonts w:ascii="Times New Roman" w:hAnsi="Times New Roman" w:cs="Times New Roman"/>
          <w:sz w:val="24"/>
          <w:szCs w:val="24"/>
        </w:rPr>
        <w:t>-politickou integraci partnerských zemí k</w:t>
      </w:r>
      <w:r w:rsidR="00254695">
        <w:rPr>
          <w:rFonts w:ascii="Times New Roman" w:hAnsi="Times New Roman" w:cs="Times New Roman"/>
          <w:sz w:val="24"/>
          <w:szCs w:val="24"/>
        </w:rPr>
        <w:t> </w:t>
      </w:r>
      <w:r>
        <w:rPr>
          <w:rFonts w:ascii="Times New Roman" w:hAnsi="Times New Roman" w:cs="Times New Roman"/>
          <w:sz w:val="24"/>
          <w:szCs w:val="24"/>
        </w:rPr>
        <w:t>EU</w:t>
      </w:r>
      <w:r w:rsidR="00254695">
        <w:rPr>
          <w:rFonts w:ascii="Times New Roman" w:hAnsi="Times New Roman" w:cs="Times New Roman"/>
          <w:sz w:val="24"/>
          <w:szCs w:val="24"/>
        </w:rPr>
        <w:t>.</w:t>
      </w:r>
      <w:r w:rsidR="00254695">
        <w:rPr>
          <w:rStyle w:val="Znakapoznpodarou"/>
          <w:rFonts w:ascii="Times New Roman" w:hAnsi="Times New Roman" w:cs="Times New Roman"/>
          <w:sz w:val="24"/>
          <w:szCs w:val="24"/>
        </w:rPr>
        <w:footnoteReference w:id="66"/>
      </w:r>
    </w:p>
    <w:p w:rsidR="00614B69" w:rsidRDefault="00614B69"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Asociovaný stát by tak měl při odpovědné aproximaci práva plnit tyto základní body – přizpůsobené právní normy by měly být v souladu s těmi unijními, přičemž by měl brát do úvahy záměry a úmysly, které</w:t>
      </w:r>
      <w:r w:rsidR="00D25A77">
        <w:rPr>
          <w:rFonts w:ascii="Times New Roman" w:hAnsi="Times New Roman" w:cs="Times New Roman"/>
          <w:sz w:val="24"/>
          <w:szCs w:val="24"/>
        </w:rPr>
        <w:t xml:space="preserve"> EU</w:t>
      </w:r>
      <w:r>
        <w:rPr>
          <w:rFonts w:ascii="Times New Roman" w:hAnsi="Times New Roman" w:cs="Times New Roman"/>
          <w:sz w:val="24"/>
          <w:szCs w:val="24"/>
        </w:rPr>
        <w:t xml:space="preserve"> i členské státy při tvorbě vlastních právních norem měly. </w:t>
      </w:r>
      <w:r>
        <w:rPr>
          <w:rFonts w:ascii="Times New Roman" w:hAnsi="Times New Roman" w:cs="Times New Roman"/>
          <w:sz w:val="24"/>
          <w:szCs w:val="24"/>
        </w:rPr>
        <w:lastRenderedPageBreak/>
        <w:t xml:space="preserve">Důležitý je rovněž soulad v interpretaci přizpůsobených právních norem, aby plnily </w:t>
      </w:r>
      <w:r w:rsidR="00D25A77">
        <w:rPr>
          <w:rFonts w:ascii="Times New Roman" w:hAnsi="Times New Roman" w:cs="Times New Roman"/>
          <w:sz w:val="24"/>
          <w:szCs w:val="24"/>
        </w:rPr>
        <w:t>opravdu svůj význam. Proto je vhodné, aby přidružené</w:t>
      </w:r>
      <w:r>
        <w:rPr>
          <w:rFonts w:ascii="Times New Roman" w:hAnsi="Times New Roman" w:cs="Times New Roman"/>
          <w:sz w:val="24"/>
          <w:szCs w:val="24"/>
        </w:rPr>
        <w:t xml:space="preserve"> státy braly v úvahu vyjádření ESD.</w:t>
      </w:r>
      <w:r>
        <w:rPr>
          <w:rStyle w:val="Znakapoznpodarou"/>
          <w:rFonts w:ascii="Times New Roman" w:hAnsi="Times New Roman" w:cs="Times New Roman"/>
          <w:sz w:val="24"/>
          <w:szCs w:val="24"/>
        </w:rPr>
        <w:footnoteReference w:id="67"/>
      </w:r>
    </w:p>
    <w:p w:rsidR="00E05BB3" w:rsidRPr="00133B95" w:rsidRDefault="00E05BB3"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Samotn</w:t>
      </w:r>
      <w:r w:rsidR="00D25A77">
        <w:rPr>
          <w:rFonts w:ascii="Times New Roman" w:hAnsi="Times New Roman" w:cs="Times New Roman"/>
          <w:sz w:val="24"/>
          <w:szCs w:val="24"/>
        </w:rPr>
        <w:t>ý</w:t>
      </w:r>
      <w:r>
        <w:rPr>
          <w:rFonts w:ascii="Times New Roman" w:hAnsi="Times New Roman" w:cs="Times New Roman"/>
          <w:sz w:val="24"/>
          <w:szCs w:val="24"/>
        </w:rPr>
        <w:t xml:space="preserve"> proces sbližování práva </w:t>
      </w:r>
      <w:r w:rsidR="0025628F">
        <w:rPr>
          <w:rFonts w:ascii="Times New Roman" w:hAnsi="Times New Roman" w:cs="Times New Roman"/>
          <w:sz w:val="24"/>
          <w:szCs w:val="24"/>
        </w:rPr>
        <w:t>EU</w:t>
      </w:r>
      <w:r>
        <w:rPr>
          <w:rFonts w:ascii="Times New Roman" w:hAnsi="Times New Roman" w:cs="Times New Roman"/>
          <w:sz w:val="24"/>
          <w:szCs w:val="24"/>
        </w:rPr>
        <w:t xml:space="preserve"> p</w:t>
      </w:r>
      <w:r w:rsidR="00D25A77">
        <w:rPr>
          <w:rFonts w:ascii="Times New Roman" w:hAnsi="Times New Roman" w:cs="Times New Roman"/>
          <w:sz w:val="24"/>
          <w:szCs w:val="24"/>
        </w:rPr>
        <w:t xml:space="preserve">ečlivě monitoruje, přičemž se </w:t>
      </w:r>
      <w:r>
        <w:rPr>
          <w:rFonts w:ascii="Times New Roman" w:hAnsi="Times New Roman" w:cs="Times New Roman"/>
          <w:sz w:val="24"/>
          <w:szCs w:val="24"/>
        </w:rPr>
        <w:t xml:space="preserve">snaží asociované země </w:t>
      </w:r>
      <w:r w:rsidR="00D25A77">
        <w:rPr>
          <w:rFonts w:ascii="Times New Roman" w:hAnsi="Times New Roman" w:cs="Times New Roman"/>
          <w:sz w:val="24"/>
          <w:szCs w:val="24"/>
        </w:rPr>
        <w:t xml:space="preserve">i </w:t>
      </w:r>
      <w:r>
        <w:rPr>
          <w:rFonts w:ascii="Times New Roman" w:hAnsi="Times New Roman" w:cs="Times New Roman"/>
          <w:sz w:val="24"/>
          <w:szCs w:val="24"/>
        </w:rPr>
        <w:t>motivovat k rychlému a kvalitnímu přijímání legislativních reforem prostřednictvím různých zvýhodnění v rámci tohoto vztahu. Jedná se o tzv. more-</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-more princip.</w:t>
      </w:r>
      <w:r w:rsidR="009A40BF">
        <w:rPr>
          <w:rFonts w:ascii="Times New Roman" w:hAnsi="Times New Roman" w:cs="Times New Roman"/>
          <w:sz w:val="24"/>
          <w:szCs w:val="24"/>
        </w:rPr>
        <w:t xml:space="preserve"> Kromě unijních kontrol je přidružený stát také povinen předkládat Komisi pravidelné zprávy o vlastním pokroku v této oblasti.</w:t>
      </w:r>
    </w:p>
    <w:p w:rsidR="00FD2691" w:rsidRDefault="00FD2691" w:rsidP="003C4492">
      <w:pPr>
        <w:pStyle w:val="Nadpis2"/>
      </w:pPr>
    </w:p>
    <w:p w:rsidR="009B38CA" w:rsidRPr="009B38CA" w:rsidRDefault="00A51E83" w:rsidP="003C4492">
      <w:pPr>
        <w:pStyle w:val="Nadpis2"/>
      </w:pPr>
      <w:bookmarkStart w:id="212" w:name="_Toc419309463"/>
      <w:bookmarkStart w:id="213" w:name="_Toc419323366"/>
      <w:bookmarkStart w:id="214" w:name="_Toc422690752"/>
      <w:bookmarkStart w:id="215" w:name="_Toc422693014"/>
      <w:bookmarkStart w:id="216" w:name="_Toc422756608"/>
      <w:bookmarkStart w:id="217" w:name="_Toc422829151"/>
      <w:bookmarkStart w:id="218" w:name="_Toc422913933"/>
      <w:bookmarkStart w:id="219" w:name="_Toc422914376"/>
      <w:bookmarkStart w:id="220" w:name="_Toc422914875"/>
      <w:r>
        <w:t>3</w:t>
      </w:r>
      <w:r w:rsidR="000163D5">
        <w:t>.</w:t>
      </w:r>
      <w:r w:rsidR="00F02A82">
        <w:t>5</w:t>
      </w:r>
      <w:r w:rsidR="003C4492">
        <w:t>.</w:t>
      </w:r>
      <w:r w:rsidR="000163D5">
        <w:t xml:space="preserve"> </w:t>
      </w:r>
      <w:r w:rsidR="009B38CA" w:rsidRPr="009B38CA">
        <w:t>Institucionální struktura asociačních dohod</w:t>
      </w:r>
      <w:bookmarkEnd w:id="212"/>
      <w:bookmarkEnd w:id="213"/>
      <w:bookmarkEnd w:id="214"/>
      <w:bookmarkEnd w:id="215"/>
      <w:bookmarkEnd w:id="216"/>
      <w:bookmarkEnd w:id="217"/>
      <w:bookmarkEnd w:id="218"/>
      <w:bookmarkEnd w:id="219"/>
      <w:bookmarkEnd w:id="220"/>
    </w:p>
    <w:p w:rsidR="009B38CA" w:rsidRDefault="00EB3689"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dů</w:t>
      </w:r>
      <w:r w:rsidR="0025628F">
        <w:rPr>
          <w:rFonts w:ascii="Times New Roman" w:hAnsi="Times New Roman" w:cs="Times New Roman"/>
          <w:sz w:val="24"/>
          <w:szCs w:val="24"/>
        </w:rPr>
        <w:t>ležité, aby provádění</w:t>
      </w:r>
      <w:r w:rsidR="008B4230">
        <w:rPr>
          <w:rFonts w:ascii="Times New Roman" w:hAnsi="Times New Roman" w:cs="Times New Roman"/>
          <w:sz w:val="24"/>
          <w:szCs w:val="24"/>
        </w:rPr>
        <w:t xml:space="preserve"> </w:t>
      </w:r>
      <w:r w:rsidR="0025628F">
        <w:rPr>
          <w:rFonts w:ascii="Times New Roman" w:hAnsi="Times New Roman" w:cs="Times New Roman"/>
          <w:sz w:val="24"/>
          <w:szCs w:val="24"/>
        </w:rPr>
        <w:t>AA</w:t>
      </w:r>
      <w:r w:rsidR="008B4230">
        <w:rPr>
          <w:rFonts w:ascii="Times New Roman" w:hAnsi="Times New Roman" w:cs="Times New Roman"/>
          <w:sz w:val="24"/>
          <w:szCs w:val="24"/>
        </w:rPr>
        <w:t xml:space="preserve"> probíhaly</w:t>
      </w:r>
      <w:r>
        <w:rPr>
          <w:rFonts w:ascii="Times New Roman" w:hAnsi="Times New Roman" w:cs="Times New Roman"/>
          <w:sz w:val="24"/>
          <w:szCs w:val="24"/>
        </w:rPr>
        <w:t xml:space="preserve"> jednot</w:t>
      </w:r>
      <w:r w:rsidR="00AE5F27">
        <w:rPr>
          <w:rFonts w:ascii="Times New Roman" w:hAnsi="Times New Roman" w:cs="Times New Roman"/>
          <w:sz w:val="24"/>
          <w:szCs w:val="24"/>
        </w:rPr>
        <w:t xml:space="preserve">ným a přesným způsobem, aby </w:t>
      </w:r>
      <w:r w:rsidR="0025628F">
        <w:rPr>
          <w:rFonts w:ascii="Times New Roman" w:hAnsi="Times New Roman" w:cs="Times New Roman"/>
          <w:sz w:val="24"/>
          <w:szCs w:val="24"/>
        </w:rPr>
        <w:t xml:space="preserve">fungování </w:t>
      </w:r>
      <w:r>
        <w:rPr>
          <w:rFonts w:ascii="Times New Roman" w:hAnsi="Times New Roman" w:cs="Times New Roman"/>
          <w:sz w:val="24"/>
          <w:szCs w:val="24"/>
        </w:rPr>
        <w:t xml:space="preserve">asociačních vztahů dosahovalo pokud možno maximální efektivnosti. K jejich úspěšnému fungování </w:t>
      </w:r>
      <w:r w:rsidR="009B38CA">
        <w:rPr>
          <w:rFonts w:ascii="Times New Roman" w:hAnsi="Times New Roman" w:cs="Times New Roman"/>
          <w:sz w:val="24"/>
          <w:szCs w:val="24"/>
        </w:rPr>
        <w:t xml:space="preserve">je </w:t>
      </w:r>
      <w:r>
        <w:rPr>
          <w:rFonts w:ascii="Times New Roman" w:hAnsi="Times New Roman" w:cs="Times New Roman"/>
          <w:sz w:val="24"/>
          <w:szCs w:val="24"/>
        </w:rPr>
        <w:t xml:space="preserve">proto </w:t>
      </w:r>
      <w:r w:rsidR="009B38CA">
        <w:rPr>
          <w:rFonts w:ascii="Times New Roman" w:hAnsi="Times New Roman" w:cs="Times New Roman"/>
          <w:sz w:val="24"/>
          <w:szCs w:val="24"/>
        </w:rPr>
        <w:t xml:space="preserve">prostřednictvím AA zřízena i </w:t>
      </w:r>
      <w:r w:rsidR="00C456CC">
        <w:rPr>
          <w:rFonts w:ascii="Times New Roman" w:hAnsi="Times New Roman" w:cs="Times New Roman"/>
          <w:sz w:val="24"/>
          <w:szCs w:val="24"/>
        </w:rPr>
        <w:t xml:space="preserve">společná </w:t>
      </w:r>
      <w:r w:rsidR="009B38CA">
        <w:rPr>
          <w:rFonts w:ascii="Times New Roman" w:hAnsi="Times New Roman" w:cs="Times New Roman"/>
          <w:sz w:val="24"/>
          <w:szCs w:val="24"/>
        </w:rPr>
        <w:t>institucionální struktura. V </w:t>
      </w:r>
      <w:r w:rsidR="0025628F">
        <w:rPr>
          <w:rFonts w:ascii="Times New Roman" w:hAnsi="Times New Roman" w:cs="Times New Roman"/>
          <w:sz w:val="24"/>
          <w:szCs w:val="24"/>
        </w:rPr>
        <w:t xml:space="preserve">této souvislosti si </w:t>
      </w:r>
      <w:r w:rsidR="009B38CA">
        <w:rPr>
          <w:rFonts w:ascii="Times New Roman" w:hAnsi="Times New Roman" w:cs="Times New Roman"/>
          <w:sz w:val="24"/>
          <w:szCs w:val="24"/>
        </w:rPr>
        <w:t>představíme společné orgány EU a přidruž</w:t>
      </w:r>
      <w:r>
        <w:rPr>
          <w:rFonts w:ascii="Times New Roman" w:hAnsi="Times New Roman" w:cs="Times New Roman"/>
          <w:sz w:val="24"/>
          <w:szCs w:val="24"/>
        </w:rPr>
        <w:t>ených partnerů, které jsou klíčové</w:t>
      </w:r>
      <w:r w:rsidR="009B38CA">
        <w:rPr>
          <w:rFonts w:ascii="Times New Roman" w:hAnsi="Times New Roman" w:cs="Times New Roman"/>
          <w:sz w:val="24"/>
          <w:szCs w:val="24"/>
        </w:rPr>
        <w:t xml:space="preserve"> k</w:t>
      </w:r>
      <w:r>
        <w:rPr>
          <w:rFonts w:ascii="Times New Roman" w:hAnsi="Times New Roman" w:cs="Times New Roman"/>
          <w:sz w:val="24"/>
          <w:szCs w:val="24"/>
        </w:rPr>
        <w:t> zajišťování pružného a efektivního</w:t>
      </w:r>
      <w:r w:rsidR="009B38CA">
        <w:rPr>
          <w:rFonts w:ascii="Times New Roman" w:hAnsi="Times New Roman" w:cs="Times New Roman"/>
          <w:sz w:val="24"/>
          <w:szCs w:val="24"/>
        </w:rPr>
        <w:t xml:space="preserve"> naplňování </w:t>
      </w:r>
      <w:r w:rsidR="0025628F">
        <w:rPr>
          <w:rFonts w:ascii="Times New Roman" w:hAnsi="Times New Roman" w:cs="Times New Roman"/>
          <w:sz w:val="24"/>
          <w:szCs w:val="24"/>
        </w:rPr>
        <w:t>AA</w:t>
      </w:r>
      <w:r w:rsidR="009B38CA">
        <w:rPr>
          <w:rFonts w:ascii="Times New Roman" w:hAnsi="Times New Roman" w:cs="Times New Roman"/>
          <w:sz w:val="24"/>
          <w:szCs w:val="24"/>
        </w:rPr>
        <w:t>, respekti</w:t>
      </w:r>
      <w:r w:rsidR="0025628F">
        <w:rPr>
          <w:rFonts w:ascii="Times New Roman" w:hAnsi="Times New Roman" w:cs="Times New Roman"/>
          <w:sz w:val="24"/>
          <w:szCs w:val="24"/>
        </w:rPr>
        <w:t xml:space="preserve">ve závazků z nich vyplývajících. </w:t>
      </w:r>
      <w:r w:rsidR="009B38CA">
        <w:rPr>
          <w:rFonts w:ascii="Times New Roman" w:hAnsi="Times New Roman" w:cs="Times New Roman"/>
          <w:sz w:val="24"/>
          <w:szCs w:val="24"/>
        </w:rPr>
        <w:t>Tyto orgány jsou obligatorně u</w:t>
      </w:r>
      <w:r w:rsidR="0025628F">
        <w:rPr>
          <w:rFonts w:ascii="Times New Roman" w:hAnsi="Times New Roman" w:cs="Times New Roman"/>
          <w:sz w:val="24"/>
          <w:szCs w:val="24"/>
        </w:rPr>
        <w:t>staveny u přidružení.</w:t>
      </w:r>
      <w:r w:rsidR="009B38CA">
        <w:rPr>
          <w:rFonts w:ascii="Times New Roman" w:hAnsi="Times New Roman" w:cs="Times New Roman"/>
          <w:sz w:val="24"/>
          <w:szCs w:val="24"/>
        </w:rPr>
        <w:t xml:space="preserve"> Konkrétně tak hovoříme o třech vrc</w:t>
      </w:r>
      <w:r w:rsidR="00AE5F27">
        <w:rPr>
          <w:rFonts w:ascii="Times New Roman" w:hAnsi="Times New Roman" w:cs="Times New Roman"/>
          <w:sz w:val="24"/>
          <w:szCs w:val="24"/>
        </w:rPr>
        <w:t>holných</w:t>
      </w:r>
      <w:r w:rsidR="009B38CA">
        <w:rPr>
          <w:rFonts w:ascii="Times New Roman" w:hAnsi="Times New Roman" w:cs="Times New Roman"/>
          <w:sz w:val="24"/>
          <w:szCs w:val="24"/>
        </w:rPr>
        <w:t xml:space="preserve"> orgánech – Radě přidružení, Výboru pro přidružení a Parlamentním </w:t>
      </w:r>
      <w:proofErr w:type="gramStart"/>
      <w:r w:rsidR="009B38CA">
        <w:rPr>
          <w:rFonts w:ascii="Times New Roman" w:hAnsi="Times New Roman" w:cs="Times New Roman"/>
          <w:sz w:val="24"/>
          <w:szCs w:val="24"/>
        </w:rPr>
        <w:t>výboru</w:t>
      </w:r>
      <w:proofErr w:type="gramEnd"/>
      <w:r w:rsidR="009B38CA">
        <w:rPr>
          <w:rFonts w:ascii="Times New Roman" w:hAnsi="Times New Roman" w:cs="Times New Roman"/>
          <w:sz w:val="24"/>
          <w:szCs w:val="24"/>
        </w:rPr>
        <w:t xml:space="preserve"> pro přidružení. Kromě politických orgánů můžeme do institucionální struktury </w:t>
      </w:r>
      <w:r w:rsidR="0025628F">
        <w:rPr>
          <w:rFonts w:ascii="Times New Roman" w:hAnsi="Times New Roman" w:cs="Times New Roman"/>
          <w:sz w:val="24"/>
          <w:szCs w:val="24"/>
        </w:rPr>
        <w:t xml:space="preserve">AA </w:t>
      </w:r>
      <w:r w:rsidR="009B38CA">
        <w:rPr>
          <w:rFonts w:ascii="Times New Roman" w:hAnsi="Times New Roman" w:cs="Times New Roman"/>
          <w:sz w:val="24"/>
          <w:szCs w:val="24"/>
        </w:rPr>
        <w:t>zařadit také platformy, které zapojují do dění kolem asociačních vztahů také občanskou společnost apod. Mimo to národní vlády a státní orgány přidružených zemí ustavují samozřejmě i vlastní instituce, které se zaměřují na efektivní provádě</w:t>
      </w:r>
      <w:r w:rsidR="00AE5F27">
        <w:rPr>
          <w:rFonts w:ascii="Times New Roman" w:hAnsi="Times New Roman" w:cs="Times New Roman"/>
          <w:sz w:val="24"/>
          <w:szCs w:val="24"/>
        </w:rPr>
        <w:t xml:space="preserve">ní uzavřených </w:t>
      </w:r>
      <w:r w:rsidR="0025628F">
        <w:rPr>
          <w:rFonts w:ascii="Times New Roman" w:hAnsi="Times New Roman" w:cs="Times New Roman"/>
          <w:sz w:val="24"/>
          <w:szCs w:val="24"/>
        </w:rPr>
        <w:t>AA</w:t>
      </w:r>
      <w:r w:rsidR="00AE5F27">
        <w:rPr>
          <w:rFonts w:ascii="Times New Roman" w:hAnsi="Times New Roman" w:cs="Times New Roman"/>
          <w:sz w:val="24"/>
          <w:szCs w:val="24"/>
        </w:rPr>
        <w:t xml:space="preserve"> na jejich území.</w:t>
      </w:r>
      <w:r w:rsidR="009B38CA">
        <w:rPr>
          <w:rFonts w:ascii="Times New Roman" w:hAnsi="Times New Roman" w:cs="Times New Roman"/>
          <w:sz w:val="24"/>
          <w:szCs w:val="24"/>
        </w:rPr>
        <w:t xml:space="preserve"> </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 vhodné poznamenat, že se tyto orgány nestávají orgánem ve smyslu mezinárodního práva, ani se nestávají součástí institucionální struktury Unie. Fungují zcela na základě uzavřené </w:t>
      </w:r>
      <w:r w:rsidR="0025628F">
        <w:rPr>
          <w:rFonts w:ascii="Times New Roman" w:hAnsi="Times New Roman" w:cs="Times New Roman"/>
          <w:sz w:val="24"/>
          <w:szCs w:val="24"/>
        </w:rPr>
        <w:t>AA</w:t>
      </w:r>
      <w:r>
        <w:rPr>
          <w:rFonts w:ascii="Times New Roman" w:hAnsi="Times New Roman" w:cs="Times New Roman"/>
          <w:sz w:val="24"/>
          <w:szCs w:val="24"/>
        </w:rPr>
        <w:t>. I přesto je jejich činnost, respektive právní akty, které vydávají, součástí unijního práva. O tom však více níže.</w:t>
      </w:r>
    </w:p>
    <w:p w:rsidR="007723AC"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Rada přidružení – </w:t>
      </w:r>
      <w:r w:rsidR="0025628F">
        <w:rPr>
          <w:rFonts w:ascii="Times New Roman" w:hAnsi="Times New Roman" w:cs="Times New Roman"/>
          <w:sz w:val="24"/>
          <w:szCs w:val="24"/>
        </w:rPr>
        <w:t xml:space="preserve">je </w:t>
      </w:r>
      <w:r>
        <w:rPr>
          <w:rFonts w:ascii="Times New Roman" w:hAnsi="Times New Roman" w:cs="Times New Roman"/>
          <w:sz w:val="24"/>
          <w:szCs w:val="24"/>
        </w:rPr>
        <w:t>nejvyšším orgánem v rámci institucionální struktury AA</w:t>
      </w:r>
      <w:r w:rsidR="0025628F">
        <w:rPr>
          <w:rFonts w:ascii="Times New Roman" w:hAnsi="Times New Roman" w:cs="Times New Roman"/>
          <w:sz w:val="24"/>
          <w:szCs w:val="24"/>
        </w:rPr>
        <w:t xml:space="preserve"> a</w:t>
      </w:r>
      <w:r>
        <w:rPr>
          <w:rFonts w:ascii="Times New Roman" w:hAnsi="Times New Roman" w:cs="Times New Roman"/>
          <w:sz w:val="24"/>
          <w:szCs w:val="24"/>
        </w:rPr>
        <w:t xml:space="preserve"> dohlíží a monitoruje provádění </w:t>
      </w:r>
      <w:r w:rsidR="0025628F">
        <w:rPr>
          <w:rFonts w:ascii="Times New Roman" w:hAnsi="Times New Roman" w:cs="Times New Roman"/>
          <w:sz w:val="24"/>
          <w:szCs w:val="24"/>
        </w:rPr>
        <w:t>AA</w:t>
      </w:r>
      <w:r>
        <w:rPr>
          <w:rFonts w:ascii="Times New Roman" w:hAnsi="Times New Roman" w:cs="Times New Roman"/>
          <w:sz w:val="24"/>
          <w:szCs w:val="24"/>
        </w:rPr>
        <w:t xml:space="preserve"> a pravidelně přezkoumává fungování této dohody ve světle její</w:t>
      </w:r>
      <w:r w:rsidR="00AE5F27">
        <w:rPr>
          <w:rFonts w:ascii="Times New Roman" w:hAnsi="Times New Roman" w:cs="Times New Roman"/>
          <w:sz w:val="24"/>
          <w:szCs w:val="24"/>
        </w:rPr>
        <w:t xml:space="preserve">ch cílů. Kromě toho řeší </w:t>
      </w:r>
      <w:r>
        <w:rPr>
          <w:rFonts w:ascii="Times New Roman" w:hAnsi="Times New Roman" w:cs="Times New Roman"/>
          <w:sz w:val="24"/>
          <w:szCs w:val="24"/>
        </w:rPr>
        <w:t xml:space="preserve">všechny důležité otázky vzniklé v rámci dohody i dalších dvoustranných či mezinárodních otázek, které se dotýkají tzv. „společného zájmu“. Mezi </w:t>
      </w:r>
      <w:r w:rsidR="0025628F">
        <w:rPr>
          <w:rFonts w:ascii="Times New Roman" w:hAnsi="Times New Roman" w:cs="Times New Roman"/>
          <w:sz w:val="24"/>
          <w:szCs w:val="24"/>
        </w:rPr>
        <w:t xml:space="preserve">její </w:t>
      </w:r>
      <w:r>
        <w:rPr>
          <w:rFonts w:ascii="Times New Roman" w:hAnsi="Times New Roman" w:cs="Times New Roman"/>
          <w:sz w:val="24"/>
          <w:szCs w:val="24"/>
        </w:rPr>
        <w:t xml:space="preserve">pravomoci patří v případě potřeby také pružný výklad AA. </w:t>
      </w:r>
      <w:r w:rsidR="00AE5F27">
        <w:rPr>
          <w:rFonts w:ascii="Times New Roman" w:hAnsi="Times New Roman" w:cs="Times New Roman"/>
          <w:sz w:val="24"/>
          <w:szCs w:val="24"/>
        </w:rPr>
        <w:t>Rada přidružení funguje na ministerské bázi</w:t>
      </w:r>
      <w:r>
        <w:rPr>
          <w:rFonts w:ascii="Times New Roman" w:hAnsi="Times New Roman" w:cs="Times New Roman"/>
          <w:sz w:val="24"/>
          <w:szCs w:val="24"/>
        </w:rPr>
        <w:t xml:space="preserve">, skládá se tedy přímo z členů Rady EU a Komise na jedné straně a vlády partnerské země na straně druhé. Rada přidružení může v rámci své působnosti přijímat </w:t>
      </w:r>
      <w:r>
        <w:rPr>
          <w:rFonts w:ascii="Times New Roman" w:hAnsi="Times New Roman" w:cs="Times New Roman"/>
          <w:sz w:val="24"/>
          <w:szCs w:val="24"/>
        </w:rPr>
        <w:lastRenderedPageBreak/>
        <w:t>vlastní legislativní akty, konkrétně rozhodnutí</w:t>
      </w:r>
      <w:r w:rsidR="00AF6ADD">
        <w:rPr>
          <w:rFonts w:ascii="Times New Roman" w:hAnsi="Times New Roman" w:cs="Times New Roman"/>
          <w:sz w:val="24"/>
          <w:szCs w:val="24"/>
        </w:rPr>
        <w:t>, jejichž pro</w:t>
      </w:r>
      <w:r w:rsidR="00AE5F27">
        <w:rPr>
          <w:rFonts w:ascii="Times New Roman" w:hAnsi="Times New Roman" w:cs="Times New Roman"/>
          <w:sz w:val="24"/>
          <w:szCs w:val="24"/>
        </w:rPr>
        <w:t xml:space="preserve">střednictvím tak </w:t>
      </w:r>
      <w:r w:rsidR="00AF6ADD">
        <w:rPr>
          <w:rFonts w:ascii="Times New Roman" w:hAnsi="Times New Roman" w:cs="Times New Roman"/>
          <w:sz w:val="24"/>
          <w:szCs w:val="24"/>
        </w:rPr>
        <w:t>napomáhá k realizaci a dosahování vytýčených cílů v rozsahu, který si obě strany stanovily.  Tato rozhodnutí</w:t>
      </w:r>
      <w:r>
        <w:rPr>
          <w:rFonts w:ascii="Times New Roman" w:hAnsi="Times New Roman" w:cs="Times New Roman"/>
          <w:sz w:val="24"/>
          <w:szCs w:val="24"/>
        </w:rPr>
        <w:t xml:space="preserve"> jsou následně závazná pro všechny strany. Kromě to</w:t>
      </w:r>
      <w:r w:rsidR="0025628F">
        <w:rPr>
          <w:rFonts w:ascii="Times New Roman" w:hAnsi="Times New Roman" w:cs="Times New Roman"/>
          <w:sz w:val="24"/>
          <w:szCs w:val="24"/>
        </w:rPr>
        <w:t xml:space="preserve">ho vydává i </w:t>
      </w:r>
      <w:r>
        <w:rPr>
          <w:rFonts w:ascii="Times New Roman" w:hAnsi="Times New Roman" w:cs="Times New Roman"/>
          <w:sz w:val="24"/>
          <w:szCs w:val="24"/>
        </w:rPr>
        <w:t>doporučení</w:t>
      </w:r>
      <w:r w:rsidR="008B4230">
        <w:rPr>
          <w:rFonts w:ascii="Times New Roman" w:hAnsi="Times New Roman" w:cs="Times New Roman"/>
          <w:sz w:val="24"/>
          <w:szCs w:val="24"/>
        </w:rPr>
        <w:t xml:space="preserve">. Tyto legislativní akty </w:t>
      </w:r>
      <w:r>
        <w:rPr>
          <w:rFonts w:ascii="Times New Roman" w:hAnsi="Times New Roman" w:cs="Times New Roman"/>
          <w:sz w:val="24"/>
          <w:szCs w:val="24"/>
        </w:rPr>
        <w:t xml:space="preserve">spadají do tzv. sekundárního asociačního práva. </w:t>
      </w:r>
      <w:r w:rsidR="00F7299E">
        <w:rPr>
          <w:rFonts w:ascii="Times New Roman" w:hAnsi="Times New Roman" w:cs="Times New Roman"/>
          <w:sz w:val="24"/>
          <w:szCs w:val="24"/>
        </w:rPr>
        <w:t xml:space="preserve">Je nutné připomenout, že Rada přidružení funguje jako paritně složený orgán, což znamená, že musí být při jeho rozhodování a interpretaci dosaženo konsenzu mezi přidruženým státem na jedné straně a Unií a členských států na straně druhé. </w:t>
      </w:r>
      <w:r w:rsidR="0025628F" w:rsidRPr="0072076C">
        <w:rPr>
          <w:rFonts w:ascii="Times New Roman" w:hAnsi="Times New Roman" w:cs="Times New Roman"/>
          <w:color w:val="000000" w:themeColor="text1"/>
          <w:sz w:val="24"/>
          <w:szCs w:val="24"/>
        </w:rPr>
        <w:t>Rada přidružení</w:t>
      </w:r>
      <w:r w:rsidR="004A6200" w:rsidRPr="0072076C">
        <w:rPr>
          <w:rFonts w:ascii="Times New Roman" w:hAnsi="Times New Roman" w:cs="Times New Roman"/>
          <w:color w:val="000000" w:themeColor="text1"/>
          <w:sz w:val="24"/>
          <w:szCs w:val="24"/>
        </w:rPr>
        <w:t xml:space="preserve"> má rovněž pravomoci k řešení sporů mezi smluvními stranami, a to především prostřednictvím vzájemných konzultací. V krajních případech ovšem může rozhodovat i závaznými rozhodnutími.</w:t>
      </w:r>
      <w:r w:rsidR="004A6200">
        <w:rPr>
          <w:rFonts w:ascii="Times New Roman" w:hAnsi="Times New Roman" w:cs="Times New Roman"/>
          <w:sz w:val="24"/>
          <w:szCs w:val="24"/>
        </w:rPr>
        <w:t xml:space="preserve"> To se však děje spíše ojediněle a </w:t>
      </w:r>
      <w:r w:rsidR="0025628F">
        <w:rPr>
          <w:rFonts w:ascii="Times New Roman" w:hAnsi="Times New Roman" w:cs="Times New Roman"/>
          <w:sz w:val="24"/>
          <w:szCs w:val="24"/>
        </w:rPr>
        <w:t>Rada přidružení</w:t>
      </w:r>
      <w:r w:rsidR="004A6200">
        <w:rPr>
          <w:rFonts w:ascii="Times New Roman" w:hAnsi="Times New Roman" w:cs="Times New Roman"/>
          <w:sz w:val="24"/>
          <w:szCs w:val="24"/>
        </w:rPr>
        <w:t xml:space="preserve"> plní v těchto případech spíše konzultační funkci, když ve sporu působí jako prostředník mezi stranami a navrhuje možná řešení. V případech, kdy se dlouhodobě nedaří najít řešení sporu, bývají tyto záležitosti součástí agendy</w:t>
      </w:r>
      <w:r w:rsidR="0025628F">
        <w:rPr>
          <w:rFonts w:ascii="Times New Roman" w:hAnsi="Times New Roman" w:cs="Times New Roman"/>
          <w:sz w:val="24"/>
          <w:szCs w:val="24"/>
        </w:rPr>
        <w:t xml:space="preserve"> každého </w:t>
      </w:r>
      <w:r w:rsidR="0025628F" w:rsidRPr="00F25D0D">
        <w:rPr>
          <w:rFonts w:ascii="Times New Roman" w:hAnsi="Times New Roman" w:cs="Times New Roman"/>
          <w:color w:val="000000" w:themeColor="text1"/>
          <w:sz w:val="24"/>
          <w:szCs w:val="24"/>
        </w:rPr>
        <w:t>jejího setkání</w:t>
      </w:r>
      <w:r w:rsidR="004A6200" w:rsidRPr="00F25D0D">
        <w:rPr>
          <w:rFonts w:ascii="Times New Roman" w:hAnsi="Times New Roman" w:cs="Times New Roman"/>
          <w:color w:val="000000" w:themeColor="text1"/>
          <w:sz w:val="24"/>
          <w:szCs w:val="24"/>
        </w:rPr>
        <w:t>. Rada přidružení musí b</w:t>
      </w:r>
      <w:r w:rsidR="0072076C" w:rsidRPr="00F25D0D">
        <w:rPr>
          <w:rFonts w:ascii="Times New Roman" w:hAnsi="Times New Roman" w:cs="Times New Roman"/>
          <w:color w:val="000000" w:themeColor="text1"/>
          <w:sz w:val="24"/>
          <w:szCs w:val="24"/>
        </w:rPr>
        <w:t>ý</w:t>
      </w:r>
      <w:r w:rsidR="004A6200" w:rsidRPr="00F25D0D">
        <w:rPr>
          <w:rFonts w:ascii="Times New Roman" w:hAnsi="Times New Roman" w:cs="Times New Roman"/>
          <w:color w:val="000000" w:themeColor="text1"/>
          <w:sz w:val="24"/>
          <w:szCs w:val="24"/>
        </w:rPr>
        <w:t>t konzultována i v případech, kdy jedna ze smluvních stran sáhne k jednostranným opatřením kvůli porušování AA druhé strany. Taková opatření musí být samozřejmě přiměřená situaci a pokud možno co nejméně narušovat AA.</w:t>
      </w:r>
      <w:r w:rsidR="004A6200" w:rsidRPr="00F25D0D">
        <w:rPr>
          <w:rStyle w:val="Znakapoznpodarou"/>
          <w:rFonts w:ascii="Times New Roman" w:hAnsi="Times New Roman" w:cs="Times New Roman"/>
          <w:color w:val="000000" w:themeColor="text1"/>
          <w:sz w:val="24"/>
          <w:szCs w:val="24"/>
        </w:rPr>
        <w:footnoteReference w:id="68"/>
      </w:r>
      <w:r w:rsidR="004A6200">
        <w:rPr>
          <w:rFonts w:ascii="Times New Roman" w:hAnsi="Times New Roman" w:cs="Times New Roman"/>
          <w:sz w:val="24"/>
          <w:szCs w:val="24"/>
        </w:rPr>
        <w:t xml:space="preserve"> </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Výbor pro přidružení – se skládá ze zástupců vlády př</w:t>
      </w:r>
      <w:r w:rsidR="00717FFB">
        <w:rPr>
          <w:rFonts w:ascii="Times New Roman" w:hAnsi="Times New Roman" w:cs="Times New Roman"/>
          <w:sz w:val="24"/>
          <w:szCs w:val="24"/>
        </w:rPr>
        <w:t>idružené země a reprezentantů Komise</w:t>
      </w:r>
      <w:r>
        <w:rPr>
          <w:rFonts w:ascii="Times New Roman" w:hAnsi="Times New Roman" w:cs="Times New Roman"/>
          <w:sz w:val="24"/>
          <w:szCs w:val="24"/>
        </w:rPr>
        <w:t xml:space="preserve"> a Rady a to obvykle v rámci setkávání na úrovni vyšších státních úředníků. Hlavním úkolem Výboru pro přidružení je pomáhat a asistovat </w:t>
      </w:r>
      <w:r w:rsidR="0072076C">
        <w:rPr>
          <w:rFonts w:ascii="Times New Roman" w:hAnsi="Times New Roman" w:cs="Times New Roman"/>
          <w:sz w:val="24"/>
          <w:szCs w:val="24"/>
        </w:rPr>
        <w:t>Radě přidružení</w:t>
      </w:r>
      <w:r>
        <w:rPr>
          <w:rFonts w:ascii="Times New Roman" w:hAnsi="Times New Roman" w:cs="Times New Roman"/>
          <w:sz w:val="24"/>
          <w:szCs w:val="24"/>
        </w:rPr>
        <w:t xml:space="preserve"> při p</w:t>
      </w:r>
      <w:r w:rsidR="00AE5F27">
        <w:rPr>
          <w:rFonts w:ascii="Times New Roman" w:hAnsi="Times New Roman" w:cs="Times New Roman"/>
          <w:sz w:val="24"/>
          <w:szCs w:val="24"/>
        </w:rPr>
        <w:t>lnění její</w:t>
      </w:r>
      <w:r w:rsidR="00C456CC">
        <w:rPr>
          <w:rFonts w:ascii="Times New Roman" w:hAnsi="Times New Roman" w:cs="Times New Roman"/>
          <w:sz w:val="24"/>
          <w:szCs w:val="24"/>
        </w:rPr>
        <w:t>ch úkolů. Ta přitom může</w:t>
      </w:r>
      <w:r>
        <w:rPr>
          <w:rFonts w:ascii="Times New Roman" w:hAnsi="Times New Roman" w:cs="Times New Roman"/>
          <w:sz w:val="24"/>
          <w:szCs w:val="24"/>
        </w:rPr>
        <w:t xml:space="preserve"> delegovat na výbor kteroukoliv ze svých pravomocí a to včetně pravomoci přijímat závazná</w:t>
      </w:r>
      <w:r w:rsidR="00E07F84">
        <w:rPr>
          <w:rFonts w:ascii="Times New Roman" w:hAnsi="Times New Roman" w:cs="Times New Roman"/>
          <w:sz w:val="24"/>
          <w:szCs w:val="24"/>
        </w:rPr>
        <w:t xml:space="preserve"> rozhodnutí, která v takovém případě vykazují stejné účinky a podmínky, jakoby je přijala samotná </w:t>
      </w:r>
      <w:r w:rsidR="008B4230">
        <w:rPr>
          <w:rFonts w:ascii="Times New Roman" w:hAnsi="Times New Roman" w:cs="Times New Roman"/>
          <w:sz w:val="24"/>
          <w:szCs w:val="24"/>
        </w:rPr>
        <w:t>Rada přidružení</w:t>
      </w:r>
      <w:r w:rsidR="00E07F84">
        <w:rPr>
          <w:rFonts w:ascii="Times New Roman" w:hAnsi="Times New Roman" w:cs="Times New Roman"/>
          <w:sz w:val="24"/>
          <w:szCs w:val="24"/>
        </w:rPr>
        <w:t xml:space="preserve">. </w:t>
      </w:r>
      <w:r>
        <w:rPr>
          <w:rFonts w:ascii="Times New Roman" w:hAnsi="Times New Roman" w:cs="Times New Roman"/>
          <w:sz w:val="24"/>
          <w:szCs w:val="24"/>
        </w:rPr>
        <w:t>Kromě toho je výbor zodpovědný také za přípravu zasedání Rady pro přidružení. Každá AA zároveň počítá i s možností zřízení tzv. podvýborů, které mají být nápomocny při řešení některých vybraných specifických oblastí a otázek. Své podvýbory může zakládat jak Rada pro přidružení, tak také Výbor pro přidružení.</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Parlamentní výbor pro přidružení – jedná se o or</w:t>
      </w:r>
      <w:r w:rsidR="00AE5F27">
        <w:rPr>
          <w:rFonts w:ascii="Times New Roman" w:hAnsi="Times New Roman" w:cs="Times New Roman"/>
          <w:sz w:val="24"/>
          <w:szCs w:val="24"/>
        </w:rPr>
        <w:t>gán založený na parlamentním základu</w:t>
      </w:r>
      <w:r>
        <w:rPr>
          <w:rFonts w:ascii="Times New Roman" w:hAnsi="Times New Roman" w:cs="Times New Roman"/>
          <w:sz w:val="24"/>
          <w:szCs w:val="24"/>
        </w:rPr>
        <w:t>, když se skládá ze stejného počt</w:t>
      </w:r>
      <w:r w:rsidR="00AE5F27">
        <w:rPr>
          <w:rFonts w:ascii="Times New Roman" w:hAnsi="Times New Roman" w:cs="Times New Roman"/>
          <w:sz w:val="24"/>
          <w:szCs w:val="24"/>
        </w:rPr>
        <w:t xml:space="preserve">u zástupců EP a parlamentu </w:t>
      </w:r>
      <w:r>
        <w:rPr>
          <w:rFonts w:ascii="Times New Roman" w:hAnsi="Times New Roman" w:cs="Times New Roman"/>
          <w:sz w:val="24"/>
          <w:szCs w:val="24"/>
        </w:rPr>
        <w:t xml:space="preserve">přidružené země. Výbor funguje jako </w:t>
      </w:r>
      <w:proofErr w:type="spellStart"/>
      <w:r>
        <w:rPr>
          <w:rFonts w:ascii="Times New Roman" w:hAnsi="Times New Roman" w:cs="Times New Roman"/>
          <w:sz w:val="24"/>
          <w:szCs w:val="24"/>
        </w:rPr>
        <w:t>diskuzní</w:t>
      </w:r>
      <w:proofErr w:type="spellEnd"/>
      <w:r>
        <w:rPr>
          <w:rFonts w:ascii="Times New Roman" w:hAnsi="Times New Roman" w:cs="Times New Roman"/>
          <w:sz w:val="24"/>
          <w:szCs w:val="24"/>
        </w:rPr>
        <w:t xml:space="preserve"> fórum k výměně názor</w:t>
      </w:r>
      <w:r w:rsidR="0072076C">
        <w:rPr>
          <w:rFonts w:ascii="Times New Roman" w:hAnsi="Times New Roman" w:cs="Times New Roman"/>
          <w:sz w:val="24"/>
          <w:szCs w:val="24"/>
        </w:rPr>
        <w:t xml:space="preserve">ů a informací </w:t>
      </w:r>
      <w:r>
        <w:rPr>
          <w:rFonts w:ascii="Times New Roman" w:hAnsi="Times New Roman" w:cs="Times New Roman"/>
          <w:sz w:val="24"/>
          <w:szCs w:val="24"/>
        </w:rPr>
        <w:t xml:space="preserve">o fungování a implementaci </w:t>
      </w:r>
      <w:r w:rsidR="008B4230">
        <w:rPr>
          <w:rFonts w:ascii="Times New Roman" w:hAnsi="Times New Roman" w:cs="Times New Roman"/>
          <w:sz w:val="24"/>
          <w:szCs w:val="24"/>
        </w:rPr>
        <w:t>AA</w:t>
      </w:r>
      <w:r>
        <w:rPr>
          <w:rFonts w:ascii="Times New Roman" w:hAnsi="Times New Roman" w:cs="Times New Roman"/>
          <w:sz w:val="24"/>
          <w:szCs w:val="24"/>
        </w:rPr>
        <w:t>, což by mělo vést ke vzájemnému sdílení zkušeností a sjednocování společných postojů. Ve vztahu k dalším orgánům může parlamentní výbor žádat informace o činnosti Rady pro přidružení a rovněž může</w:t>
      </w:r>
      <w:r w:rsidR="00E07F84">
        <w:rPr>
          <w:rFonts w:ascii="Times New Roman" w:hAnsi="Times New Roman" w:cs="Times New Roman"/>
          <w:sz w:val="24"/>
          <w:szCs w:val="24"/>
        </w:rPr>
        <w:t xml:space="preserve"> předkládat vlastní doporučení, nedisponuje však pravomocí vydávat </w:t>
      </w:r>
      <w:r w:rsidR="00E07F84">
        <w:rPr>
          <w:rFonts w:ascii="Times New Roman" w:hAnsi="Times New Roman" w:cs="Times New Roman"/>
          <w:sz w:val="24"/>
          <w:szCs w:val="24"/>
        </w:rPr>
        <w:lastRenderedPageBreak/>
        <w:t xml:space="preserve">závazná rozhodnutí. </w:t>
      </w:r>
      <w:r>
        <w:rPr>
          <w:rFonts w:ascii="Times New Roman" w:hAnsi="Times New Roman" w:cs="Times New Roman"/>
          <w:sz w:val="24"/>
          <w:szCs w:val="24"/>
        </w:rPr>
        <w:t xml:space="preserve">Vůči ostatní orgánům v rámci institucionální struktury vytvořené AA </w:t>
      </w:r>
      <w:r w:rsidR="00E07F84">
        <w:rPr>
          <w:rFonts w:ascii="Times New Roman" w:hAnsi="Times New Roman" w:cs="Times New Roman"/>
          <w:sz w:val="24"/>
          <w:szCs w:val="24"/>
        </w:rPr>
        <w:t xml:space="preserve">tak </w:t>
      </w:r>
      <w:r>
        <w:rPr>
          <w:rFonts w:ascii="Times New Roman" w:hAnsi="Times New Roman" w:cs="Times New Roman"/>
          <w:sz w:val="24"/>
          <w:szCs w:val="24"/>
        </w:rPr>
        <w:t>působí Parlamentní výbor především jako kontrolní orgán.</w:t>
      </w:r>
      <w:r>
        <w:rPr>
          <w:rStyle w:val="Znakapoznpodarou"/>
          <w:rFonts w:ascii="Times New Roman" w:hAnsi="Times New Roman" w:cs="Times New Roman"/>
          <w:sz w:val="24"/>
          <w:szCs w:val="24"/>
        </w:rPr>
        <w:footnoteReference w:id="69"/>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Kromě politických institucí počítají </w:t>
      </w:r>
      <w:r w:rsidR="0072076C">
        <w:rPr>
          <w:rFonts w:ascii="Times New Roman" w:hAnsi="Times New Roman" w:cs="Times New Roman"/>
          <w:sz w:val="24"/>
          <w:szCs w:val="24"/>
        </w:rPr>
        <w:t>AA</w:t>
      </w:r>
      <w:r>
        <w:rPr>
          <w:rFonts w:ascii="Times New Roman" w:hAnsi="Times New Roman" w:cs="Times New Roman"/>
          <w:sz w:val="24"/>
          <w:szCs w:val="24"/>
        </w:rPr>
        <w:t xml:space="preserve"> také s ustavením platformy, v rámci které se budou moct setkávat představitelé organizací občanských společností. Platforma se skládá ze zástupců občanských společností dané přidružené země a zástupců EHSV. Cílem této platformy je snaha informovat o dění v rámci asociačních vztahů mezi EU a přidruženou zemí, vysvětlovat přínos</w:t>
      </w:r>
      <w:r w:rsidR="00AE5F27">
        <w:rPr>
          <w:rFonts w:ascii="Times New Roman" w:hAnsi="Times New Roman" w:cs="Times New Roman"/>
          <w:sz w:val="24"/>
          <w:szCs w:val="24"/>
        </w:rPr>
        <w:t>y</w:t>
      </w:r>
      <w:r>
        <w:rPr>
          <w:rFonts w:ascii="Times New Roman" w:hAnsi="Times New Roman" w:cs="Times New Roman"/>
          <w:sz w:val="24"/>
          <w:szCs w:val="24"/>
        </w:rPr>
        <w:t xml:space="preserve"> a novinky, které dohoda pro tuto sféru přináší, přičemž platforma je také prostorem ke konzu</w:t>
      </w:r>
      <w:r w:rsidR="0072076C">
        <w:rPr>
          <w:rFonts w:ascii="Times New Roman" w:hAnsi="Times New Roman" w:cs="Times New Roman"/>
          <w:sz w:val="24"/>
          <w:szCs w:val="24"/>
        </w:rPr>
        <w:t>ltacím a diskuzím</w:t>
      </w:r>
      <w:r>
        <w:rPr>
          <w:rFonts w:ascii="Times New Roman" w:hAnsi="Times New Roman" w:cs="Times New Roman"/>
          <w:sz w:val="24"/>
          <w:szCs w:val="24"/>
        </w:rPr>
        <w:t xml:space="preserve"> z obou stran o dopadu </w:t>
      </w:r>
      <w:r w:rsidR="0072076C">
        <w:rPr>
          <w:rFonts w:ascii="Times New Roman" w:hAnsi="Times New Roman" w:cs="Times New Roman"/>
          <w:sz w:val="24"/>
          <w:szCs w:val="24"/>
        </w:rPr>
        <w:t>přidružení</w:t>
      </w:r>
      <w:r>
        <w:rPr>
          <w:rFonts w:ascii="Times New Roman" w:hAnsi="Times New Roman" w:cs="Times New Roman"/>
          <w:sz w:val="24"/>
          <w:szCs w:val="24"/>
        </w:rPr>
        <w:t xml:space="preserve"> na občanskou společnos</w:t>
      </w:r>
      <w:r w:rsidR="0072076C">
        <w:rPr>
          <w:rFonts w:ascii="Times New Roman" w:hAnsi="Times New Roman" w:cs="Times New Roman"/>
          <w:sz w:val="24"/>
          <w:szCs w:val="24"/>
        </w:rPr>
        <w:t>t. Její reprezentanti</w:t>
      </w:r>
      <w:r>
        <w:rPr>
          <w:rFonts w:ascii="Times New Roman" w:hAnsi="Times New Roman" w:cs="Times New Roman"/>
          <w:sz w:val="24"/>
          <w:szCs w:val="24"/>
        </w:rPr>
        <w:t xml:space="preserve"> jsou tak prostřednictvím této platformy povinně informování o činnosti Rady přidružení, o vydaných rozhodnutích a doporučeních. Z opačného hlediska je pak platforma oprávněna předávávat </w:t>
      </w:r>
      <w:r w:rsidR="0072076C">
        <w:rPr>
          <w:rFonts w:ascii="Times New Roman" w:hAnsi="Times New Roman" w:cs="Times New Roman"/>
          <w:sz w:val="24"/>
          <w:szCs w:val="24"/>
        </w:rPr>
        <w:t>Radě přidružení</w:t>
      </w:r>
      <w:r>
        <w:rPr>
          <w:rFonts w:ascii="Times New Roman" w:hAnsi="Times New Roman" w:cs="Times New Roman"/>
          <w:sz w:val="24"/>
          <w:szCs w:val="24"/>
        </w:rPr>
        <w:t xml:space="preserve"> svá vlastní doporučení u otázek, které se </w:t>
      </w:r>
      <w:r w:rsidR="0072076C">
        <w:rPr>
          <w:rFonts w:ascii="Times New Roman" w:hAnsi="Times New Roman" w:cs="Times New Roman"/>
          <w:sz w:val="24"/>
          <w:szCs w:val="24"/>
        </w:rPr>
        <w:t>jí týkají</w:t>
      </w:r>
      <w:r>
        <w:rPr>
          <w:rFonts w:ascii="Times New Roman" w:hAnsi="Times New Roman" w:cs="Times New Roman"/>
          <w:sz w:val="24"/>
          <w:szCs w:val="24"/>
        </w:rPr>
        <w:t>. Kromě toho ještě Výbor pro přidružení a Parlamentní výbor pro přidružení organizují pravidelná setkání s představiteli platformy s cílem je ještě více zapojit do procesu budování asociačních vztahů.</w:t>
      </w:r>
      <w:r w:rsidR="00260087">
        <w:rPr>
          <w:rFonts w:ascii="Times New Roman" w:hAnsi="Times New Roman" w:cs="Times New Roman"/>
          <w:sz w:val="24"/>
          <w:szCs w:val="24"/>
        </w:rPr>
        <w:t xml:space="preserve"> U</w:t>
      </w:r>
      <w:r w:rsidR="00AE5F27">
        <w:rPr>
          <w:rFonts w:ascii="Times New Roman" w:hAnsi="Times New Roman" w:cs="Times New Roman"/>
          <w:sz w:val="24"/>
          <w:szCs w:val="24"/>
        </w:rPr>
        <w:t>s</w:t>
      </w:r>
      <w:r w:rsidR="00260087">
        <w:rPr>
          <w:rFonts w:ascii="Times New Roman" w:hAnsi="Times New Roman" w:cs="Times New Roman"/>
          <w:sz w:val="24"/>
          <w:szCs w:val="24"/>
        </w:rPr>
        <w:t xml:space="preserve">tavení této platformy je novinkou v praxi EU v rámci asociačních vztahů, zavedenou </w:t>
      </w:r>
      <w:r w:rsidR="00AE5F27">
        <w:rPr>
          <w:rFonts w:ascii="Times New Roman" w:hAnsi="Times New Roman" w:cs="Times New Roman"/>
          <w:sz w:val="24"/>
          <w:szCs w:val="24"/>
        </w:rPr>
        <w:t xml:space="preserve">právě </w:t>
      </w:r>
      <w:r w:rsidR="00260087">
        <w:rPr>
          <w:rFonts w:ascii="Times New Roman" w:hAnsi="Times New Roman" w:cs="Times New Roman"/>
          <w:sz w:val="24"/>
          <w:szCs w:val="24"/>
        </w:rPr>
        <w:t xml:space="preserve">v dohodách o přidružení se státy </w:t>
      </w:r>
      <w:proofErr w:type="spellStart"/>
      <w:r w:rsidR="0072076C">
        <w:rPr>
          <w:rFonts w:ascii="Times New Roman" w:hAnsi="Times New Roman" w:cs="Times New Roman"/>
          <w:sz w:val="24"/>
          <w:szCs w:val="24"/>
        </w:rPr>
        <w:t>EaP</w:t>
      </w:r>
      <w:proofErr w:type="spellEnd"/>
      <w:r w:rsidR="00260087">
        <w:rPr>
          <w:rFonts w:ascii="Times New Roman" w:hAnsi="Times New Roman" w:cs="Times New Roman"/>
          <w:sz w:val="24"/>
          <w:szCs w:val="24"/>
        </w:rPr>
        <w:t>.</w:t>
      </w:r>
    </w:p>
    <w:p w:rsidR="009B38CA" w:rsidRDefault="009B38CA" w:rsidP="009B38CA">
      <w:pPr>
        <w:spacing w:after="0" w:line="360" w:lineRule="auto"/>
        <w:ind w:firstLine="709"/>
        <w:jc w:val="both"/>
        <w:rPr>
          <w:rFonts w:ascii="Times New Roman" w:hAnsi="Times New Roman" w:cs="Times New Roman"/>
          <w:sz w:val="24"/>
          <w:szCs w:val="24"/>
        </w:rPr>
      </w:pPr>
    </w:p>
    <w:p w:rsidR="009B38CA" w:rsidRPr="002427C7" w:rsidRDefault="00A51E83" w:rsidP="00B1714B">
      <w:pPr>
        <w:pStyle w:val="Nadpis3"/>
      </w:pPr>
      <w:bookmarkStart w:id="221" w:name="_Toc422690753"/>
      <w:bookmarkStart w:id="222" w:name="_Toc422693015"/>
      <w:bookmarkStart w:id="223" w:name="_Toc422756609"/>
      <w:bookmarkStart w:id="224" w:name="_Toc422829152"/>
      <w:bookmarkStart w:id="225" w:name="_Toc422913934"/>
      <w:bookmarkStart w:id="226" w:name="_Toc422914377"/>
      <w:bookmarkStart w:id="227" w:name="_Toc422914876"/>
      <w:r>
        <w:t>3</w:t>
      </w:r>
      <w:r w:rsidR="000163D5">
        <w:t>.</w:t>
      </w:r>
      <w:r w:rsidR="00F02A82">
        <w:t>5</w:t>
      </w:r>
      <w:r w:rsidR="000163D5">
        <w:t>.</w:t>
      </w:r>
      <w:r w:rsidR="003C4492">
        <w:t>1.</w:t>
      </w:r>
      <w:r w:rsidR="000163D5">
        <w:t xml:space="preserve"> </w:t>
      </w:r>
      <w:r w:rsidR="009B38CA" w:rsidRPr="002427C7">
        <w:t>Sekundární asociační právo</w:t>
      </w:r>
      <w:bookmarkEnd w:id="221"/>
      <w:bookmarkEnd w:id="222"/>
      <w:bookmarkEnd w:id="223"/>
      <w:bookmarkEnd w:id="224"/>
      <w:bookmarkEnd w:id="225"/>
      <w:bookmarkEnd w:id="226"/>
      <w:bookmarkEnd w:id="227"/>
    </w:p>
    <w:p w:rsidR="009B38CA" w:rsidRDefault="00C50D56"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Asociační právo, tedy souhrn právních norem upravující asociační vztahy, můžeme rozdělit na primární asociační právo, kam řadíme pravidla obsažená přímo v </w:t>
      </w:r>
      <w:r w:rsidR="008B4230">
        <w:rPr>
          <w:rFonts w:ascii="Times New Roman" w:hAnsi="Times New Roman" w:cs="Times New Roman"/>
          <w:sz w:val="24"/>
          <w:szCs w:val="24"/>
        </w:rPr>
        <w:t>AA</w:t>
      </w:r>
      <w:r>
        <w:rPr>
          <w:rFonts w:ascii="Times New Roman" w:hAnsi="Times New Roman" w:cs="Times New Roman"/>
          <w:sz w:val="24"/>
          <w:szCs w:val="24"/>
        </w:rPr>
        <w:t xml:space="preserve">, a sekundární asociační právo. Pro úplnost je tak kromě samotné </w:t>
      </w:r>
      <w:r w:rsidR="0072076C">
        <w:rPr>
          <w:rFonts w:ascii="Times New Roman" w:hAnsi="Times New Roman" w:cs="Times New Roman"/>
          <w:sz w:val="24"/>
          <w:szCs w:val="24"/>
        </w:rPr>
        <w:t>AA</w:t>
      </w:r>
      <w:r>
        <w:rPr>
          <w:rFonts w:ascii="Times New Roman" w:hAnsi="Times New Roman" w:cs="Times New Roman"/>
          <w:sz w:val="24"/>
          <w:szCs w:val="24"/>
        </w:rPr>
        <w:t xml:space="preserve"> potřeba</w:t>
      </w:r>
      <w:r w:rsidR="009B38CA">
        <w:rPr>
          <w:rFonts w:ascii="Times New Roman" w:hAnsi="Times New Roman" w:cs="Times New Roman"/>
          <w:sz w:val="24"/>
          <w:szCs w:val="24"/>
        </w:rPr>
        <w:t xml:space="preserve"> představit i sekundární </w:t>
      </w:r>
      <w:r w:rsidR="007E08F9">
        <w:rPr>
          <w:rFonts w:ascii="Times New Roman" w:hAnsi="Times New Roman" w:cs="Times New Roman"/>
          <w:sz w:val="24"/>
          <w:szCs w:val="24"/>
        </w:rPr>
        <w:t>asociační právo, jakožto</w:t>
      </w:r>
      <w:r w:rsidR="009B38CA">
        <w:rPr>
          <w:rFonts w:ascii="Times New Roman" w:hAnsi="Times New Roman" w:cs="Times New Roman"/>
          <w:sz w:val="24"/>
          <w:szCs w:val="24"/>
        </w:rPr>
        <w:t xml:space="preserve"> jeden z výstupů činnosti institucionální struktury AA. </w:t>
      </w:r>
      <w:r w:rsidR="0072076C">
        <w:rPr>
          <w:rFonts w:ascii="Times New Roman" w:hAnsi="Times New Roman" w:cs="Times New Roman"/>
          <w:sz w:val="24"/>
          <w:szCs w:val="24"/>
        </w:rPr>
        <w:t>Pod tímto pojmem</w:t>
      </w:r>
      <w:r w:rsidR="009B38CA">
        <w:rPr>
          <w:rFonts w:ascii="Times New Roman" w:hAnsi="Times New Roman" w:cs="Times New Roman"/>
          <w:sz w:val="24"/>
          <w:szCs w:val="24"/>
        </w:rPr>
        <w:t xml:space="preserve"> </w:t>
      </w:r>
      <w:r w:rsidR="00EE0955">
        <w:rPr>
          <w:rFonts w:ascii="Times New Roman" w:hAnsi="Times New Roman" w:cs="Times New Roman"/>
          <w:sz w:val="24"/>
          <w:szCs w:val="24"/>
        </w:rPr>
        <w:t xml:space="preserve">rozumíme </w:t>
      </w:r>
      <w:r w:rsidR="009B38CA">
        <w:rPr>
          <w:rFonts w:ascii="Times New Roman" w:hAnsi="Times New Roman" w:cs="Times New Roman"/>
          <w:sz w:val="24"/>
          <w:szCs w:val="24"/>
        </w:rPr>
        <w:t>legislativní akty, respektive rozhodnutí, vydávané Radou přidružení. Ta vytváří tyto akty pro účel aplikace samotné dohody. Tyto právní akty tak vznikají na z</w:t>
      </w:r>
      <w:r w:rsidR="007E08F9">
        <w:rPr>
          <w:rFonts w:ascii="Times New Roman" w:hAnsi="Times New Roman" w:cs="Times New Roman"/>
          <w:sz w:val="24"/>
          <w:szCs w:val="24"/>
        </w:rPr>
        <w:t xml:space="preserve">ákladě příslušné </w:t>
      </w:r>
      <w:r w:rsidR="00D4468B">
        <w:rPr>
          <w:rFonts w:ascii="Times New Roman" w:hAnsi="Times New Roman" w:cs="Times New Roman"/>
          <w:sz w:val="24"/>
          <w:szCs w:val="24"/>
        </w:rPr>
        <w:t>AA</w:t>
      </w:r>
      <w:r w:rsidR="009B38CA">
        <w:rPr>
          <w:rFonts w:ascii="Times New Roman" w:hAnsi="Times New Roman" w:cs="Times New Roman"/>
          <w:sz w:val="24"/>
          <w:szCs w:val="24"/>
        </w:rPr>
        <w:t xml:space="preserve">, k jejímu upřesnění či vysvětlení nejasných částí, konkretizaci cílů a úkolů, které AA sleduje a </w:t>
      </w:r>
      <w:r w:rsidR="00D4468B">
        <w:rPr>
          <w:rFonts w:ascii="Times New Roman" w:hAnsi="Times New Roman" w:cs="Times New Roman"/>
          <w:sz w:val="24"/>
          <w:szCs w:val="24"/>
        </w:rPr>
        <w:t xml:space="preserve">k </w:t>
      </w:r>
      <w:r w:rsidR="009B38CA">
        <w:rPr>
          <w:rFonts w:ascii="Times New Roman" w:hAnsi="Times New Roman" w:cs="Times New Roman"/>
          <w:sz w:val="24"/>
          <w:szCs w:val="24"/>
        </w:rPr>
        <w:t>provádění této dohody.</w:t>
      </w:r>
    </w:p>
    <w:p w:rsidR="009B38CA" w:rsidRDefault="009B38CA" w:rsidP="009B3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 sekundárního asociačního práva lze najít 3 základní roviny – mezinárodní, unijní a vnitrostátní. Podle mezinárodní roviny lze tyto akty kvalifikovat jako mezinárodní dohody, jelikož jsou přijímány společnou dohodou smluvních stran</w:t>
      </w:r>
      <w:r w:rsidR="00EE0955">
        <w:rPr>
          <w:rFonts w:ascii="Times New Roman" w:hAnsi="Times New Roman" w:cs="Times New Roman"/>
          <w:sz w:val="24"/>
          <w:szCs w:val="24"/>
        </w:rPr>
        <w:t xml:space="preserve"> mezinárodního práva</w:t>
      </w:r>
      <w:r>
        <w:rPr>
          <w:rFonts w:ascii="Times New Roman" w:hAnsi="Times New Roman" w:cs="Times New Roman"/>
          <w:sz w:val="24"/>
          <w:szCs w:val="24"/>
        </w:rPr>
        <w:t xml:space="preserve">, což je typické právě pro mezinárodní </w:t>
      </w:r>
      <w:r w:rsidRPr="002A1FE1">
        <w:rPr>
          <w:rFonts w:ascii="Times New Roman" w:hAnsi="Times New Roman" w:cs="Times New Roman"/>
          <w:color w:val="000000" w:themeColor="text1"/>
          <w:sz w:val="24"/>
          <w:szCs w:val="24"/>
        </w:rPr>
        <w:t>právo. Pokud se zaměříme na jejich unijní rozměr, tak této problematice se již v minulosti věnoval i ESD, který posuzoval postavení těchto právních aktů v rámci působení</w:t>
      </w:r>
      <w:r w:rsidR="00EE0955" w:rsidRPr="002A1FE1">
        <w:rPr>
          <w:rFonts w:ascii="Times New Roman" w:hAnsi="Times New Roman" w:cs="Times New Roman"/>
          <w:color w:val="000000" w:themeColor="text1"/>
          <w:sz w:val="24"/>
          <w:szCs w:val="24"/>
        </w:rPr>
        <w:t xml:space="preserve"> Rady přidružení EU-Turecko. Soud</w:t>
      </w:r>
      <w:r w:rsidRPr="002A1FE1">
        <w:rPr>
          <w:rFonts w:ascii="Times New Roman" w:hAnsi="Times New Roman" w:cs="Times New Roman"/>
          <w:color w:val="000000" w:themeColor="text1"/>
          <w:sz w:val="24"/>
          <w:szCs w:val="24"/>
        </w:rPr>
        <w:t xml:space="preserve"> ve svých rozhodnutích ve věci </w:t>
      </w:r>
      <w:proofErr w:type="spellStart"/>
      <w:r w:rsidRPr="002A1FE1">
        <w:rPr>
          <w:rFonts w:ascii="Times New Roman" w:hAnsi="Times New Roman" w:cs="Times New Roman"/>
          <w:i/>
          <w:color w:val="000000" w:themeColor="text1"/>
          <w:sz w:val="24"/>
          <w:szCs w:val="24"/>
        </w:rPr>
        <w:t>Sevince</w:t>
      </w:r>
      <w:proofErr w:type="spellEnd"/>
      <w:r w:rsidRPr="002A1FE1">
        <w:rPr>
          <w:rFonts w:ascii="Times New Roman" w:hAnsi="Times New Roman" w:cs="Times New Roman"/>
          <w:i/>
          <w:color w:val="000000" w:themeColor="text1"/>
          <w:sz w:val="24"/>
          <w:szCs w:val="24"/>
        </w:rPr>
        <w:t xml:space="preserve"> </w:t>
      </w:r>
      <w:r w:rsidRPr="002A1FE1">
        <w:rPr>
          <w:rFonts w:ascii="Times New Roman" w:hAnsi="Times New Roman" w:cs="Times New Roman"/>
          <w:i/>
          <w:color w:val="000000" w:themeColor="text1"/>
          <w:sz w:val="24"/>
          <w:szCs w:val="24"/>
        </w:rPr>
        <w:lastRenderedPageBreak/>
        <w:t xml:space="preserve">a </w:t>
      </w:r>
      <w:proofErr w:type="spellStart"/>
      <w:r w:rsidRPr="002A1FE1">
        <w:rPr>
          <w:rFonts w:ascii="Times New Roman" w:hAnsi="Times New Roman" w:cs="Times New Roman"/>
          <w:i/>
          <w:color w:val="000000" w:themeColor="text1"/>
          <w:sz w:val="24"/>
          <w:szCs w:val="24"/>
        </w:rPr>
        <w:t>Kasim</w:t>
      </w:r>
      <w:proofErr w:type="spellEnd"/>
      <w:r w:rsidRPr="002A1FE1">
        <w:rPr>
          <w:rFonts w:ascii="Times New Roman" w:hAnsi="Times New Roman" w:cs="Times New Roman"/>
          <w:i/>
          <w:color w:val="000000" w:themeColor="text1"/>
          <w:sz w:val="24"/>
          <w:szCs w:val="24"/>
        </w:rPr>
        <w:t xml:space="preserve"> Kus</w:t>
      </w:r>
      <w:r w:rsidR="00EE0955" w:rsidRPr="002A1FE1">
        <w:rPr>
          <w:rFonts w:ascii="Times New Roman" w:hAnsi="Times New Roman" w:cs="Times New Roman"/>
          <w:color w:val="000000" w:themeColor="text1"/>
          <w:sz w:val="24"/>
          <w:szCs w:val="24"/>
        </w:rPr>
        <w:t xml:space="preserve"> uvedl, že tyto legislativní akty</w:t>
      </w:r>
      <w:r w:rsidRPr="002A1FE1">
        <w:rPr>
          <w:rFonts w:ascii="Times New Roman" w:hAnsi="Times New Roman" w:cs="Times New Roman"/>
          <w:color w:val="000000" w:themeColor="text1"/>
          <w:sz w:val="24"/>
          <w:szCs w:val="24"/>
        </w:rPr>
        <w:t xml:space="preserve"> pa</w:t>
      </w:r>
      <w:r w:rsidR="00EB695D" w:rsidRPr="002A1FE1">
        <w:rPr>
          <w:rFonts w:ascii="Times New Roman" w:hAnsi="Times New Roman" w:cs="Times New Roman"/>
          <w:color w:val="000000" w:themeColor="text1"/>
          <w:sz w:val="24"/>
          <w:szCs w:val="24"/>
        </w:rPr>
        <w:t xml:space="preserve">tří mezi prameny unijního </w:t>
      </w:r>
      <w:proofErr w:type="spellStart"/>
      <w:r w:rsidR="00EB695D" w:rsidRPr="002A1FE1">
        <w:rPr>
          <w:rFonts w:ascii="Times New Roman" w:hAnsi="Times New Roman" w:cs="Times New Roman"/>
          <w:color w:val="000000" w:themeColor="text1"/>
          <w:sz w:val="24"/>
          <w:szCs w:val="24"/>
        </w:rPr>
        <w:t>acquis</w:t>
      </w:r>
      <w:proofErr w:type="spellEnd"/>
      <w:r w:rsidR="00EB695D" w:rsidRPr="002A1FE1">
        <w:rPr>
          <w:rFonts w:ascii="Times New Roman" w:hAnsi="Times New Roman" w:cs="Times New Roman"/>
          <w:color w:val="000000" w:themeColor="text1"/>
          <w:sz w:val="24"/>
          <w:szCs w:val="24"/>
        </w:rPr>
        <w:t xml:space="preserve">, jelikož fungují na základě </w:t>
      </w:r>
      <w:r w:rsidR="00070AFA">
        <w:rPr>
          <w:rFonts w:ascii="Times New Roman" w:hAnsi="Times New Roman" w:cs="Times New Roman"/>
          <w:color w:val="000000" w:themeColor="text1"/>
          <w:sz w:val="24"/>
          <w:szCs w:val="24"/>
        </w:rPr>
        <w:t>AA a ta</w:t>
      </w:r>
      <w:r w:rsidR="006D323E" w:rsidRPr="002A1FE1">
        <w:rPr>
          <w:rFonts w:ascii="Times New Roman" w:hAnsi="Times New Roman" w:cs="Times New Roman"/>
          <w:color w:val="000000" w:themeColor="text1"/>
          <w:sz w:val="24"/>
          <w:szCs w:val="24"/>
        </w:rPr>
        <w:t xml:space="preserve"> </w:t>
      </w:r>
      <w:r w:rsidR="00070AFA">
        <w:rPr>
          <w:rFonts w:ascii="Times New Roman" w:hAnsi="Times New Roman" w:cs="Times New Roman"/>
          <w:color w:val="000000" w:themeColor="text1"/>
          <w:sz w:val="24"/>
          <w:szCs w:val="24"/>
        </w:rPr>
        <w:t xml:space="preserve">je uzavírána na </w:t>
      </w:r>
      <w:proofErr w:type="gramStart"/>
      <w:r w:rsidR="00070AFA">
        <w:rPr>
          <w:rFonts w:ascii="Times New Roman" w:hAnsi="Times New Roman" w:cs="Times New Roman"/>
          <w:color w:val="000000" w:themeColor="text1"/>
          <w:sz w:val="24"/>
          <w:szCs w:val="24"/>
        </w:rPr>
        <w:t>Smluv</w:t>
      </w:r>
      <w:proofErr w:type="gramEnd"/>
      <w:r w:rsidR="00070AFA">
        <w:rPr>
          <w:rFonts w:ascii="Times New Roman" w:hAnsi="Times New Roman" w:cs="Times New Roman"/>
          <w:color w:val="000000" w:themeColor="text1"/>
          <w:sz w:val="24"/>
          <w:szCs w:val="24"/>
        </w:rPr>
        <w:t>,</w:t>
      </w:r>
      <w:r w:rsidR="006D323E" w:rsidRPr="002A1FE1">
        <w:rPr>
          <w:rFonts w:ascii="Times New Roman" w:hAnsi="Times New Roman" w:cs="Times New Roman"/>
          <w:color w:val="000000" w:themeColor="text1"/>
          <w:sz w:val="24"/>
          <w:szCs w:val="24"/>
        </w:rPr>
        <w:t xml:space="preserve"> tudíž se jedná o interpretaci činnosti orgánů EU, konkrétně Rady.</w:t>
      </w:r>
      <w:r w:rsidRPr="002A1FE1">
        <w:rPr>
          <w:rFonts w:ascii="Times New Roman" w:hAnsi="Times New Roman" w:cs="Times New Roman"/>
          <w:color w:val="000000" w:themeColor="text1"/>
          <w:sz w:val="24"/>
          <w:szCs w:val="24"/>
        </w:rPr>
        <w:t xml:space="preserve"> Třetí</w:t>
      </w:r>
      <w:r>
        <w:rPr>
          <w:rFonts w:ascii="Times New Roman" w:hAnsi="Times New Roman" w:cs="Times New Roman"/>
          <w:sz w:val="24"/>
          <w:szCs w:val="24"/>
        </w:rPr>
        <w:t xml:space="preserve"> rovinu těchto aktů lze pak najít z</w:t>
      </w:r>
      <w:r w:rsidR="006D323E">
        <w:rPr>
          <w:rFonts w:ascii="Times New Roman" w:hAnsi="Times New Roman" w:cs="Times New Roman"/>
          <w:sz w:val="24"/>
          <w:szCs w:val="24"/>
        </w:rPr>
        <w:t xml:space="preserve"> jejich vnitrostátního hlediska, přestože jsou akty </w:t>
      </w:r>
      <w:r w:rsidR="00070AFA">
        <w:rPr>
          <w:rFonts w:ascii="Times New Roman" w:hAnsi="Times New Roman" w:cs="Times New Roman"/>
          <w:sz w:val="24"/>
          <w:szCs w:val="24"/>
        </w:rPr>
        <w:t>Rady přidružení</w:t>
      </w:r>
      <w:r w:rsidR="006D323E">
        <w:rPr>
          <w:rFonts w:ascii="Times New Roman" w:hAnsi="Times New Roman" w:cs="Times New Roman"/>
          <w:sz w:val="24"/>
          <w:szCs w:val="24"/>
        </w:rPr>
        <w:t xml:space="preserve"> ur</w:t>
      </w:r>
      <w:r w:rsidR="00070AFA">
        <w:rPr>
          <w:rFonts w:ascii="Times New Roman" w:hAnsi="Times New Roman" w:cs="Times New Roman"/>
          <w:sz w:val="24"/>
          <w:szCs w:val="24"/>
        </w:rPr>
        <w:t>čeny především smluvním stranám, tak se mohou tyto akty,</w:t>
      </w:r>
      <w:r>
        <w:rPr>
          <w:rFonts w:ascii="Times New Roman" w:hAnsi="Times New Roman" w:cs="Times New Roman"/>
          <w:sz w:val="24"/>
          <w:szCs w:val="24"/>
        </w:rPr>
        <w:t xml:space="preserve"> d</w:t>
      </w:r>
      <w:r w:rsidR="00EE0955">
        <w:rPr>
          <w:rFonts w:ascii="Times New Roman" w:hAnsi="Times New Roman" w:cs="Times New Roman"/>
          <w:sz w:val="24"/>
          <w:szCs w:val="24"/>
        </w:rPr>
        <w:t>íky účinkům AA a za splnění podmínek přímého účinku</w:t>
      </w:r>
      <w:r w:rsidR="00070AFA">
        <w:rPr>
          <w:rFonts w:ascii="Times New Roman" w:hAnsi="Times New Roman" w:cs="Times New Roman"/>
          <w:sz w:val="24"/>
          <w:szCs w:val="24"/>
        </w:rPr>
        <w:t>,</w:t>
      </w:r>
      <w:r w:rsidR="006D323E">
        <w:rPr>
          <w:rFonts w:ascii="Times New Roman" w:hAnsi="Times New Roman" w:cs="Times New Roman"/>
          <w:sz w:val="24"/>
          <w:szCs w:val="24"/>
        </w:rPr>
        <w:t xml:space="preserve"> </w:t>
      </w:r>
      <w:r>
        <w:rPr>
          <w:rFonts w:ascii="Times New Roman" w:hAnsi="Times New Roman" w:cs="Times New Roman"/>
          <w:sz w:val="24"/>
          <w:szCs w:val="24"/>
        </w:rPr>
        <w:t xml:space="preserve">dotýkat i </w:t>
      </w:r>
      <w:r w:rsidR="006D323E">
        <w:rPr>
          <w:rFonts w:ascii="Times New Roman" w:hAnsi="Times New Roman" w:cs="Times New Roman"/>
          <w:sz w:val="24"/>
          <w:szCs w:val="24"/>
        </w:rPr>
        <w:t xml:space="preserve">práv </w:t>
      </w:r>
      <w:r w:rsidR="00070AFA">
        <w:rPr>
          <w:rFonts w:ascii="Times New Roman" w:hAnsi="Times New Roman" w:cs="Times New Roman"/>
          <w:sz w:val="24"/>
          <w:szCs w:val="24"/>
        </w:rPr>
        <w:t>občanů</w:t>
      </w:r>
      <w:r>
        <w:rPr>
          <w:rFonts w:ascii="Times New Roman" w:hAnsi="Times New Roman" w:cs="Times New Roman"/>
          <w:sz w:val="24"/>
          <w:szCs w:val="24"/>
        </w:rPr>
        <w:t xml:space="preserve"> přidruženého státu</w:t>
      </w:r>
      <w:r w:rsidR="007E08F9">
        <w:rPr>
          <w:rFonts w:ascii="Times New Roman" w:hAnsi="Times New Roman" w:cs="Times New Roman"/>
          <w:sz w:val="24"/>
          <w:szCs w:val="24"/>
        </w:rPr>
        <w:t xml:space="preserve">, což </w:t>
      </w:r>
      <w:r w:rsidR="006D323E">
        <w:rPr>
          <w:rFonts w:ascii="Times New Roman" w:hAnsi="Times New Roman" w:cs="Times New Roman"/>
          <w:sz w:val="24"/>
          <w:szCs w:val="24"/>
        </w:rPr>
        <w:t>vede k účinkům i v rámci vnit</w:t>
      </w:r>
      <w:r w:rsidR="007E08F9">
        <w:rPr>
          <w:rFonts w:ascii="Times New Roman" w:hAnsi="Times New Roman" w:cs="Times New Roman"/>
          <w:sz w:val="24"/>
          <w:szCs w:val="24"/>
        </w:rPr>
        <w:t>rostátního práva členských zemí EU</w:t>
      </w:r>
      <w:r w:rsidR="006D323E">
        <w:rPr>
          <w:rFonts w:ascii="Times New Roman" w:hAnsi="Times New Roman" w:cs="Times New Roman"/>
          <w:sz w:val="24"/>
          <w:szCs w:val="24"/>
        </w:rPr>
        <w:t>.</w:t>
      </w:r>
      <w:r w:rsidR="003D2133" w:rsidRPr="003D2133">
        <w:rPr>
          <w:rFonts w:ascii="Times New Roman" w:hAnsi="Times New Roman" w:cs="Times New Roman"/>
          <w:sz w:val="24"/>
          <w:szCs w:val="24"/>
        </w:rPr>
        <w:t xml:space="preserve"> </w:t>
      </w:r>
      <w:r w:rsidR="003D2133">
        <w:rPr>
          <w:rFonts w:ascii="Times New Roman" w:hAnsi="Times New Roman" w:cs="Times New Roman"/>
          <w:sz w:val="24"/>
          <w:szCs w:val="24"/>
        </w:rPr>
        <w:t xml:space="preserve">Pro efektivní naplňování asociačního práva je tak důležité, aby zúčastněné strany umožnily příslušníkům druhé strany přístup k soudní ochraně svých individuálních práv a svobod, které z asociačního práva vyplývají, a aby přitom měly stejné postavení jako příslušníci dané země. </w:t>
      </w:r>
      <w:r>
        <w:rPr>
          <w:rStyle w:val="Znakapoznpodarou"/>
          <w:rFonts w:ascii="Times New Roman" w:hAnsi="Times New Roman" w:cs="Times New Roman"/>
          <w:sz w:val="24"/>
          <w:szCs w:val="24"/>
        </w:rPr>
        <w:footnoteReference w:id="70"/>
      </w:r>
      <w:r w:rsidRPr="002523D8">
        <w:rPr>
          <w:rFonts w:ascii="Times New Roman" w:hAnsi="Times New Roman" w:cs="Times New Roman"/>
          <w:sz w:val="24"/>
          <w:szCs w:val="24"/>
        </w:rPr>
        <w:t xml:space="preserve"> </w:t>
      </w:r>
    </w:p>
    <w:p w:rsidR="00723BBE" w:rsidRDefault="00723BBE" w:rsidP="00C45D8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Pokud jde o nezávazné akty Rady přidružení, většinou ve formě doporučení, tak ty i přes jejich nezávaznost by měly být brány orgány Unie i členských a asociovaných zemí při své činnosti v potaz a měly přihlížet k jejich záměrům.</w:t>
      </w:r>
    </w:p>
    <w:p w:rsidR="003D2133" w:rsidRDefault="003D2133" w:rsidP="00C45D85">
      <w:pPr>
        <w:spacing w:after="0" w:line="360" w:lineRule="auto"/>
        <w:ind w:firstLine="709"/>
        <w:jc w:val="both"/>
        <w:rPr>
          <w:rFonts w:ascii="Times New Roman" w:hAnsi="Times New Roman" w:cs="Times New Roman"/>
          <w:sz w:val="24"/>
          <w:szCs w:val="24"/>
        </w:rPr>
      </w:pPr>
    </w:p>
    <w:p w:rsidR="002F601E" w:rsidRPr="006B60AE" w:rsidRDefault="00A51E83" w:rsidP="003C4492">
      <w:pPr>
        <w:pStyle w:val="Nadpis2"/>
      </w:pPr>
      <w:bookmarkStart w:id="228" w:name="_Toc422690757"/>
      <w:bookmarkStart w:id="229" w:name="_Toc422693017"/>
      <w:bookmarkStart w:id="230" w:name="_Toc422756611"/>
      <w:bookmarkStart w:id="231" w:name="_Toc422829153"/>
      <w:bookmarkStart w:id="232" w:name="_Toc422913935"/>
      <w:bookmarkStart w:id="233" w:name="_Toc422914378"/>
      <w:bookmarkStart w:id="234" w:name="_Toc422914877"/>
      <w:r>
        <w:t>3</w:t>
      </w:r>
      <w:r w:rsidR="00B1714B">
        <w:t>.</w:t>
      </w:r>
      <w:r w:rsidR="00F02A82">
        <w:t>6</w:t>
      </w:r>
      <w:r w:rsidR="00B1714B">
        <w:t xml:space="preserve">. </w:t>
      </w:r>
      <w:bookmarkEnd w:id="228"/>
      <w:r w:rsidR="00051E61">
        <w:t>Právní povaha</w:t>
      </w:r>
      <w:r w:rsidR="00ED40F8">
        <w:t xml:space="preserve"> asociačního práva</w:t>
      </w:r>
      <w:bookmarkEnd w:id="229"/>
      <w:bookmarkEnd w:id="230"/>
      <w:bookmarkEnd w:id="231"/>
      <w:r w:rsidR="00051E61">
        <w:t xml:space="preserve"> a vliv judikatury ESD</w:t>
      </w:r>
      <w:bookmarkEnd w:id="232"/>
      <w:bookmarkEnd w:id="233"/>
      <w:bookmarkEnd w:id="234"/>
    </w:p>
    <w:p w:rsidR="00051E61" w:rsidRPr="00F02A82" w:rsidRDefault="00070AFA"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O povaze a účincích asociačního práva v rámci práva EU se v minulosti v</w:t>
      </w:r>
      <w:r w:rsidR="00051E61" w:rsidRPr="00F02A82">
        <w:rPr>
          <w:rFonts w:ascii="Times New Roman" w:hAnsi="Times New Roman" w:cs="Times New Roman"/>
          <w:sz w:val="24"/>
          <w:szCs w:val="24"/>
        </w:rPr>
        <w:t xml:space="preserve">edly diskuze. Na formování jeho postavení se tak </w:t>
      </w:r>
      <w:r w:rsidR="004C5C32" w:rsidRPr="00F02A82">
        <w:rPr>
          <w:rFonts w:ascii="Times New Roman" w:hAnsi="Times New Roman" w:cs="Times New Roman"/>
          <w:sz w:val="24"/>
          <w:szCs w:val="24"/>
        </w:rPr>
        <w:t xml:space="preserve">významně podílel </w:t>
      </w:r>
      <w:r w:rsidR="00051E61" w:rsidRPr="00F02A82">
        <w:rPr>
          <w:rFonts w:ascii="Times New Roman" w:hAnsi="Times New Roman" w:cs="Times New Roman"/>
          <w:sz w:val="24"/>
          <w:szCs w:val="24"/>
        </w:rPr>
        <w:t>i ESD. Rád bych tak zde nastínil postavení a účinky asociačního práva v rámci EU a to ve spojení s judikaturou Soudu.</w:t>
      </w:r>
    </w:p>
    <w:p w:rsidR="004C5C32" w:rsidRPr="00F02A82" w:rsidRDefault="00ED40F8"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Nejprve se stručně zaměřím na samotnou pravomoc ESD k výkladu asociačního práva. Tu</w:t>
      </w:r>
      <w:r w:rsidR="004C5C32" w:rsidRPr="00F02A82">
        <w:rPr>
          <w:rFonts w:ascii="Times New Roman" w:hAnsi="Times New Roman" w:cs="Times New Roman"/>
          <w:sz w:val="24"/>
          <w:szCs w:val="24"/>
        </w:rPr>
        <w:t xml:space="preserve"> Soud nachází v čl. 267 SFEU, který vymezuje pravomoc ESD rozhodovat o předběžných otázkách </w:t>
      </w:r>
      <w:r w:rsidR="004C5C32" w:rsidRPr="00F02A82">
        <w:rPr>
          <w:rFonts w:ascii="Times New Roman" w:hAnsi="Times New Roman" w:cs="Times New Roman"/>
          <w:i/>
          <w:sz w:val="24"/>
          <w:szCs w:val="24"/>
        </w:rPr>
        <w:t>„týkajících se platnosti a výkladu aktů přijatých orgány, institucemi nebo jinými subjekty Unie.“</w:t>
      </w:r>
      <w:r w:rsidR="004C5C32" w:rsidRPr="00F02A82">
        <w:rPr>
          <w:rStyle w:val="Znakapoznpodarou"/>
          <w:rFonts w:ascii="Times New Roman" w:hAnsi="Times New Roman" w:cs="Times New Roman"/>
          <w:i/>
          <w:sz w:val="24"/>
          <w:szCs w:val="24"/>
        </w:rPr>
        <w:footnoteReference w:id="71"/>
      </w:r>
      <w:r w:rsidR="004C5C32" w:rsidRPr="00F02A82">
        <w:rPr>
          <w:rFonts w:ascii="Times New Roman" w:hAnsi="Times New Roman" w:cs="Times New Roman"/>
          <w:sz w:val="24"/>
          <w:szCs w:val="24"/>
        </w:rPr>
        <w:t xml:space="preserve"> </w:t>
      </w:r>
      <w:r w:rsidR="00D22AF4" w:rsidRPr="00F02A82">
        <w:rPr>
          <w:rFonts w:ascii="Times New Roman" w:hAnsi="Times New Roman" w:cs="Times New Roman"/>
          <w:sz w:val="24"/>
          <w:szCs w:val="24"/>
        </w:rPr>
        <w:t xml:space="preserve">Poprvé musel Soud řešit přípustnost svého výkladu vnějších smluv řešit v rozsudku </w:t>
      </w:r>
      <w:proofErr w:type="spellStart"/>
      <w:r w:rsidR="00D22AF4" w:rsidRPr="00F02A82">
        <w:rPr>
          <w:rFonts w:ascii="Times New Roman" w:hAnsi="Times New Roman" w:cs="Times New Roman"/>
          <w:i/>
          <w:sz w:val="24"/>
          <w:szCs w:val="24"/>
        </w:rPr>
        <w:t>Haegeman</w:t>
      </w:r>
      <w:proofErr w:type="spellEnd"/>
      <w:r w:rsidR="00D22AF4" w:rsidRPr="00F02A82">
        <w:rPr>
          <w:rFonts w:ascii="Times New Roman" w:hAnsi="Times New Roman" w:cs="Times New Roman"/>
          <w:sz w:val="24"/>
          <w:szCs w:val="24"/>
        </w:rPr>
        <w:t>, ve kterém odvodil svou</w:t>
      </w:r>
      <w:r w:rsidR="00B006E8" w:rsidRPr="00F02A82">
        <w:rPr>
          <w:rFonts w:ascii="Times New Roman" w:hAnsi="Times New Roman" w:cs="Times New Roman"/>
          <w:sz w:val="24"/>
          <w:szCs w:val="24"/>
        </w:rPr>
        <w:t xml:space="preserve"> pravomoc výkladu</w:t>
      </w:r>
      <w:r w:rsidR="00D22AF4" w:rsidRPr="00F02A82">
        <w:rPr>
          <w:rFonts w:ascii="Times New Roman" w:hAnsi="Times New Roman" w:cs="Times New Roman"/>
          <w:color w:val="FF0000"/>
          <w:sz w:val="24"/>
          <w:szCs w:val="24"/>
        </w:rPr>
        <w:t xml:space="preserve"> </w:t>
      </w:r>
      <w:r w:rsidR="00B006E8" w:rsidRPr="00F02A82">
        <w:rPr>
          <w:rFonts w:ascii="Times New Roman" w:hAnsi="Times New Roman" w:cs="Times New Roman"/>
          <w:sz w:val="24"/>
          <w:szCs w:val="24"/>
        </w:rPr>
        <w:t xml:space="preserve">z předpokladu, že vnější smlouvy, v našem případě AA i sekundární asociační právo, jsou součástí unijního práva, jelikož jsou přijímány orgány EU. Dle tohoto tak ESD může vykládat jak </w:t>
      </w:r>
      <w:r w:rsidR="00051E61" w:rsidRPr="00F02A82">
        <w:rPr>
          <w:rFonts w:ascii="Times New Roman" w:hAnsi="Times New Roman" w:cs="Times New Roman"/>
          <w:sz w:val="24"/>
          <w:szCs w:val="24"/>
        </w:rPr>
        <w:t>AA</w:t>
      </w:r>
      <w:r w:rsidR="00B006E8" w:rsidRPr="00F02A82">
        <w:rPr>
          <w:rFonts w:ascii="Times New Roman" w:hAnsi="Times New Roman" w:cs="Times New Roman"/>
          <w:sz w:val="24"/>
          <w:szCs w:val="24"/>
        </w:rPr>
        <w:t xml:space="preserve">, tak i rozhodnutí a doporučení </w:t>
      </w:r>
      <w:r w:rsidR="00BB112F" w:rsidRPr="00F02A82">
        <w:rPr>
          <w:rFonts w:ascii="Times New Roman" w:hAnsi="Times New Roman" w:cs="Times New Roman"/>
          <w:sz w:val="24"/>
          <w:szCs w:val="24"/>
        </w:rPr>
        <w:t>Rady přidružení</w:t>
      </w:r>
      <w:r w:rsidR="00B006E8" w:rsidRPr="00F02A82">
        <w:rPr>
          <w:rFonts w:ascii="Times New Roman" w:hAnsi="Times New Roman" w:cs="Times New Roman"/>
          <w:sz w:val="24"/>
          <w:szCs w:val="24"/>
        </w:rPr>
        <w:t>, která funguje právě na základě AA</w:t>
      </w:r>
      <w:r w:rsidR="00B006E8" w:rsidRPr="00F02A82">
        <w:rPr>
          <w:rFonts w:ascii="Times New Roman" w:hAnsi="Times New Roman" w:cs="Times New Roman"/>
          <w:color w:val="FF0000"/>
          <w:sz w:val="24"/>
          <w:szCs w:val="24"/>
        </w:rPr>
        <w:t xml:space="preserve">. </w:t>
      </w:r>
    </w:p>
    <w:p w:rsidR="00FD0B71" w:rsidRPr="00F02A82" w:rsidRDefault="006332AC"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 xml:space="preserve"> </w:t>
      </w:r>
      <w:r w:rsidR="0048030A" w:rsidRPr="00F02A82">
        <w:rPr>
          <w:rFonts w:ascii="Times New Roman" w:hAnsi="Times New Roman" w:cs="Times New Roman"/>
          <w:sz w:val="24"/>
          <w:szCs w:val="24"/>
        </w:rPr>
        <w:t>Sp</w:t>
      </w:r>
      <w:r w:rsidR="0062159B" w:rsidRPr="00F02A82">
        <w:rPr>
          <w:rFonts w:ascii="Times New Roman" w:hAnsi="Times New Roman" w:cs="Times New Roman"/>
          <w:sz w:val="24"/>
          <w:szCs w:val="24"/>
        </w:rPr>
        <w:t>ornou situaci při působnosti Soud</w:t>
      </w:r>
      <w:r w:rsidR="004C5C32" w:rsidRPr="00F02A82">
        <w:rPr>
          <w:rFonts w:ascii="Times New Roman" w:hAnsi="Times New Roman" w:cs="Times New Roman"/>
          <w:sz w:val="24"/>
          <w:szCs w:val="24"/>
        </w:rPr>
        <w:t>u</w:t>
      </w:r>
      <w:r w:rsidR="00FD0B71" w:rsidRPr="00F02A82">
        <w:rPr>
          <w:rFonts w:ascii="Times New Roman" w:hAnsi="Times New Roman" w:cs="Times New Roman"/>
          <w:sz w:val="24"/>
          <w:szCs w:val="24"/>
        </w:rPr>
        <w:t xml:space="preserve"> může ovšem vyvolávat skutečnost, že AA jsou uzavírány jako tzv. smíšené dohody, </w:t>
      </w:r>
      <w:r w:rsidR="004C5C32" w:rsidRPr="00F02A82">
        <w:rPr>
          <w:rFonts w:ascii="Times New Roman" w:hAnsi="Times New Roman" w:cs="Times New Roman"/>
          <w:sz w:val="24"/>
          <w:szCs w:val="24"/>
        </w:rPr>
        <w:t xml:space="preserve">což by mohlo vést k závěru, </w:t>
      </w:r>
      <w:r w:rsidR="00FD0B71" w:rsidRPr="00F02A82">
        <w:rPr>
          <w:rFonts w:ascii="Times New Roman" w:hAnsi="Times New Roman" w:cs="Times New Roman"/>
          <w:sz w:val="24"/>
          <w:szCs w:val="24"/>
        </w:rPr>
        <w:t xml:space="preserve">že oblasti, které </w:t>
      </w:r>
      <w:r w:rsidR="004C5C32" w:rsidRPr="00F02A82">
        <w:rPr>
          <w:rFonts w:ascii="Times New Roman" w:hAnsi="Times New Roman" w:cs="Times New Roman"/>
          <w:sz w:val="24"/>
          <w:szCs w:val="24"/>
        </w:rPr>
        <w:t>zřetelně nespadají do kompetencí Unie</w:t>
      </w:r>
      <w:r w:rsidR="0048030A" w:rsidRPr="00F02A82">
        <w:rPr>
          <w:rFonts w:ascii="Times New Roman" w:hAnsi="Times New Roman" w:cs="Times New Roman"/>
          <w:sz w:val="24"/>
          <w:szCs w:val="24"/>
        </w:rPr>
        <w:t>,</w:t>
      </w:r>
      <w:r w:rsidR="00FD0B71" w:rsidRPr="00F02A82">
        <w:rPr>
          <w:rFonts w:ascii="Times New Roman" w:hAnsi="Times New Roman" w:cs="Times New Roman"/>
          <w:sz w:val="24"/>
          <w:szCs w:val="24"/>
        </w:rPr>
        <w:t xml:space="preserve"> by neměly být předmětem interpretace ESD. </w:t>
      </w:r>
      <w:r w:rsidR="004C5C32" w:rsidRPr="00F02A82">
        <w:rPr>
          <w:rFonts w:ascii="Times New Roman" w:hAnsi="Times New Roman" w:cs="Times New Roman"/>
          <w:sz w:val="24"/>
          <w:szCs w:val="24"/>
        </w:rPr>
        <w:t xml:space="preserve"> Tuto otázku řešil </w:t>
      </w:r>
      <w:r w:rsidR="004C5C32" w:rsidRPr="00F02A82">
        <w:rPr>
          <w:rFonts w:ascii="Times New Roman" w:hAnsi="Times New Roman" w:cs="Times New Roman"/>
          <w:sz w:val="24"/>
          <w:szCs w:val="24"/>
        </w:rPr>
        <w:lastRenderedPageBreak/>
        <w:t>Soud</w:t>
      </w:r>
      <w:r w:rsidR="006A0A85" w:rsidRPr="00F02A82">
        <w:rPr>
          <w:rFonts w:ascii="Times New Roman" w:hAnsi="Times New Roman" w:cs="Times New Roman"/>
          <w:sz w:val="24"/>
          <w:szCs w:val="24"/>
        </w:rPr>
        <w:t xml:space="preserve"> ve věci </w:t>
      </w:r>
      <w:proofErr w:type="spellStart"/>
      <w:r w:rsidR="006A0A85" w:rsidRPr="00F02A82">
        <w:rPr>
          <w:rFonts w:ascii="Times New Roman" w:hAnsi="Times New Roman" w:cs="Times New Roman"/>
          <w:i/>
          <w:sz w:val="24"/>
          <w:szCs w:val="24"/>
        </w:rPr>
        <w:t>Demirel</w:t>
      </w:r>
      <w:proofErr w:type="spellEnd"/>
      <w:r w:rsidR="006A0A85" w:rsidRPr="00F02A82">
        <w:rPr>
          <w:rFonts w:ascii="Times New Roman" w:hAnsi="Times New Roman" w:cs="Times New Roman"/>
          <w:i/>
          <w:sz w:val="24"/>
          <w:szCs w:val="24"/>
        </w:rPr>
        <w:t xml:space="preserve">, </w:t>
      </w:r>
      <w:r w:rsidR="00051E61" w:rsidRPr="00F02A82">
        <w:rPr>
          <w:rFonts w:ascii="Times New Roman" w:hAnsi="Times New Roman" w:cs="Times New Roman"/>
          <w:sz w:val="24"/>
          <w:szCs w:val="24"/>
        </w:rPr>
        <w:t xml:space="preserve">kde </w:t>
      </w:r>
      <w:r w:rsidR="006A0A85" w:rsidRPr="00F02A82">
        <w:rPr>
          <w:rFonts w:ascii="Times New Roman" w:hAnsi="Times New Roman" w:cs="Times New Roman"/>
          <w:sz w:val="24"/>
          <w:szCs w:val="24"/>
        </w:rPr>
        <w:t>stanovil svou pravomoc v rámci smíšených smluv</w:t>
      </w:r>
      <w:r w:rsidR="0048030A" w:rsidRPr="00F02A82">
        <w:rPr>
          <w:rFonts w:ascii="Times New Roman" w:hAnsi="Times New Roman" w:cs="Times New Roman"/>
          <w:sz w:val="24"/>
          <w:szCs w:val="24"/>
        </w:rPr>
        <w:t>.</w:t>
      </w:r>
      <w:r w:rsidR="004C5C32" w:rsidRPr="00F02A82">
        <w:rPr>
          <w:rStyle w:val="Znakapoznpodarou"/>
          <w:rFonts w:ascii="Times New Roman" w:hAnsi="Times New Roman" w:cs="Times New Roman"/>
          <w:sz w:val="24"/>
          <w:szCs w:val="24"/>
        </w:rPr>
        <w:footnoteReference w:id="72"/>
      </w:r>
      <w:r w:rsidR="0048030A" w:rsidRPr="00F02A82">
        <w:rPr>
          <w:rFonts w:ascii="Times New Roman" w:hAnsi="Times New Roman" w:cs="Times New Roman"/>
          <w:sz w:val="24"/>
          <w:szCs w:val="24"/>
        </w:rPr>
        <w:t xml:space="preserve"> </w:t>
      </w:r>
      <w:r w:rsidR="004C5C32" w:rsidRPr="00F02A82">
        <w:rPr>
          <w:rFonts w:ascii="Times New Roman" w:hAnsi="Times New Roman" w:cs="Times New Roman"/>
          <w:sz w:val="24"/>
          <w:szCs w:val="24"/>
        </w:rPr>
        <w:t xml:space="preserve">Soud zde přistoupil k </w:t>
      </w:r>
      <w:r w:rsidR="00FD0B71" w:rsidRPr="00F02A82">
        <w:rPr>
          <w:rFonts w:ascii="Times New Roman" w:hAnsi="Times New Roman" w:cs="Times New Roman"/>
          <w:sz w:val="24"/>
          <w:szCs w:val="24"/>
        </w:rPr>
        <w:t>rozlišení</w:t>
      </w:r>
      <w:r w:rsidR="004C5C32" w:rsidRPr="00F02A82">
        <w:rPr>
          <w:rFonts w:ascii="Times New Roman" w:hAnsi="Times New Roman" w:cs="Times New Roman"/>
          <w:sz w:val="24"/>
          <w:szCs w:val="24"/>
        </w:rPr>
        <w:t xml:space="preserve"> svého postavení u</w:t>
      </w:r>
      <w:r w:rsidR="0048030A" w:rsidRPr="00F02A82">
        <w:rPr>
          <w:rFonts w:ascii="Times New Roman" w:hAnsi="Times New Roman" w:cs="Times New Roman"/>
          <w:sz w:val="24"/>
          <w:szCs w:val="24"/>
        </w:rPr>
        <w:t xml:space="preserve"> smíšených doh</w:t>
      </w:r>
      <w:r w:rsidR="0019016D" w:rsidRPr="00F02A82">
        <w:rPr>
          <w:rFonts w:ascii="Times New Roman" w:hAnsi="Times New Roman" w:cs="Times New Roman"/>
          <w:sz w:val="24"/>
          <w:szCs w:val="24"/>
        </w:rPr>
        <w:t>od při dvou základních situacích</w:t>
      </w:r>
      <w:r w:rsidR="00FD0B71" w:rsidRPr="00F02A82">
        <w:rPr>
          <w:rFonts w:ascii="Times New Roman" w:hAnsi="Times New Roman" w:cs="Times New Roman"/>
          <w:sz w:val="24"/>
          <w:szCs w:val="24"/>
        </w:rPr>
        <w:t xml:space="preserve">: </w:t>
      </w:r>
    </w:p>
    <w:p w:rsidR="00FD0B71" w:rsidRPr="007F2B4E" w:rsidRDefault="00FD0B71" w:rsidP="007F2B4E">
      <w:pPr>
        <w:pStyle w:val="Odstavecseseznamem"/>
        <w:numPr>
          <w:ilvl w:val="0"/>
          <w:numId w:val="18"/>
        </w:numPr>
        <w:spacing w:after="0" w:line="360" w:lineRule="auto"/>
        <w:jc w:val="both"/>
        <w:rPr>
          <w:rFonts w:ascii="Times New Roman" w:hAnsi="Times New Roman" w:cs="Times New Roman"/>
          <w:i/>
          <w:sz w:val="24"/>
          <w:szCs w:val="24"/>
        </w:rPr>
      </w:pPr>
      <w:r w:rsidRPr="007F2B4E">
        <w:rPr>
          <w:rFonts w:ascii="Times New Roman" w:hAnsi="Times New Roman" w:cs="Times New Roman"/>
          <w:i/>
          <w:sz w:val="24"/>
          <w:szCs w:val="24"/>
        </w:rPr>
        <w:t>Soud je vždy oprávněn vykládat závazky spadající do materiálních pravomocí Unie</w:t>
      </w:r>
    </w:p>
    <w:p w:rsidR="00461C86" w:rsidRPr="007F2B4E" w:rsidRDefault="00FD0B71" w:rsidP="007F2B4E">
      <w:pPr>
        <w:pStyle w:val="Odstavecseseznamem"/>
        <w:numPr>
          <w:ilvl w:val="0"/>
          <w:numId w:val="18"/>
        </w:numPr>
        <w:spacing w:after="0" w:line="360" w:lineRule="auto"/>
        <w:jc w:val="both"/>
        <w:rPr>
          <w:rFonts w:ascii="Times New Roman" w:hAnsi="Times New Roman" w:cs="Times New Roman"/>
          <w:sz w:val="24"/>
          <w:szCs w:val="24"/>
        </w:rPr>
      </w:pPr>
      <w:r w:rsidRPr="007F2B4E">
        <w:rPr>
          <w:rFonts w:ascii="Times New Roman" w:hAnsi="Times New Roman" w:cs="Times New Roman"/>
          <w:i/>
          <w:sz w:val="24"/>
          <w:szCs w:val="24"/>
        </w:rPr>
        <w:t>V případě závazků v působnosti členských států se Soud nadále bude omezovat na výklad nutný ke sjednocení aplikace příslušných ustanovení v jednotlivých členských státech.</w:t>
      </w:r>
      <w:r w:rsidRPr="00F02A82">
        <w:rPr>
          <w:rStyle w:val="Znakapoznpodarou"/>
          <w:rFonts w:ascii="Times New Roman" w:hAnsi="Times New Roman" w:cs="Times New Roman"/>
          <w:i/>
          <w:sz w:val="24"/>
          <w:szCs w:val="24"/>
        </w:rPr>
        <w:footnoteReference w:id="73"/>
      </w:r>
    </w:p>
    <w:p w:rsidR="00274BCB" w:rsidRPr="00F02A82" w:rsidRDefault="00274BCB" w:rsidP="00F02A82">
      <w:pPr>
        <w:spacing w:after="0" w:line="360" w:lineRule="auto"/>
        <w:ind w:firstLine="709"/>
        <w:jc w:val="both"/>
        <w:rPr>
          <w:rFonts w:ascii="Times New Roman" w:hAnsi="Times New Roman" w:cs="Times New Roman"/>
          <w:sz w:val="24"/>
          <w:szCs w:val="24"/>
        </w:rPr>
      </w:pPr>
      <w:bookmarkStart w:id="235" w:name="_Toc419309464"/>
    </w:p>
    <w:p w:rsidR="00BE16C6" w:rsidRPr="00F02A82" w:rsidRDefault="00ED40F8" w:rsidP="00F02A82">
      <w:pPr>
        <w:spacing w:after="0" w:line="360" w:lineRule="auto"/>
        <w:ind w:firstLine="709"/>
        <w:jc w:val="both"/>
        <w:rPr>
          <w:rStyle w:val="notranslate"/>
          <w:rFonts w:ascii="Times New Roman" w:hAnsi="Times New Roman" w:cs="Times New Roman"/>
          <w:sz w:val="24"/>
          <w:szCs w:val="24"/>
        </w:rPr>
      </w:pPr>
      <w:r w:rsidRPr="00F02A82">
        <w:rPr>
          <w:rFonts w:ascii="Times New Roman" w:hAnsi="Times New Roman" w:cs="Times New Roman"/>
          <w:sz w:val="24"/>
          <w:szCs w:val="24"/>
        </w:rPr>
        <w:t>Pokud jde o rozhodnutí ESD, ve kterých specifikoval postavení a účinky asociačního práva, tak na úvod bych připomněl, že S</w:t>
      </w:r>
      <w:r w:rsidR="00BE16C6" w:rsidRPr="00F02A82">
        <w:rPr>
          <w:rFonts w:ascii="Times New Roman" w:hAnsi="Times New Roman" w:cs="Times New Roman"/>
          <w:sz w:val="24"/>
          <w:szCs w:val="24"/>
        </w:rPr>
        <w:t xml:space="preserve">oud přistoupil v rámci rozsudku ve věci </w:t>
      </w:r>
      <w:proofErr w:type="spellStart"/>
      <w:r w:rsidR="00BE16C6" w:rsidRPr="00F02A82">
        <w:rPr>
          <w:rFonts w:ascii="Times New Roman" w:hAnsi="Times New Roman" w:cs="Times New Roman"/>
          <w:i/>
          <w:sz w:val="24"/>
          <w:szCs w:val="24"/>
        </w:rPr>
        <w:t>Demirel</w:t>
      </w:r>
      <w:proofErr w:type="spellEnd"/>
      <w:r w:rsidR="00BE16C6" w:rsidRPr="00F02A82">
        <w:rPr>
          <w:rFonts w:ascii="Times New Roman" w:hAnsi="Times New Roman" w:cs="Times New Roman"/>
          <w:sz w:val="24"/>
          <w:szCs w:val="24"/>
        </w:rPr>
        <w:t xml:space="preserve"> i ke krátké definici </w:t>
      </w:r>
      <w:r w:rsidR="00051E61" w:rsidRPr="00F02A82">
        <w:rPr>
          <w:rFonts w:ascii="Times New Roman" w:hAnsi="Times New Roman" w:cs="Times New Roman"/>
          <w:sz w:val="24"/>
          <w:szCs w:val="24"/>
        </w:rPr>
        <w:t>AA</w:t>
      </w:r>
      <w:r w:rsidR="00BE16C6" w:rsidRPr="00F02A82">
        <w:rPr>
          <w:rFonts w:ascii="Times New Roman" w:hAnsi="Times New Roman" w:cs="Times New Roman"/>
          <w:sz w:val="24"/>
          <w:szCs w:val="24"/>
        </w:rPr>
        <w:t xml:space="preserve">, když uvedl, že </w:t>
      </w:r>
      <w:r w:rsidR="00BE16C6" w:rsidRPr="00F02A82">
        <w:rPr>
          <w:rFonts w:ascii="Times New Roman" w:hAnsi="Times New Roman" w:cs="Times New Roman"/>
          <w:i/>
          <w:sz w:val="24"/>
          <w:szCs w:val="24"/>
        </w:rPr>
        <w:t>„asociační dohoda vytváří zvláštní a privilegované vztahy se třetím státem, jenž se musí alespoň částečně podílet na režimu Společenství“</w:t>
      </w:r>
      <w:r w:rsidR="00BE16C6" w:rsidRPr="00F02A82">
        <w:rPr>
          <w:rStyle w:val="Znakapoznpodarou"/>
          <w:rFonts w:ascii="Times New Roman" w:hAnsi="Times New Roman" w:cs="Times New Roman"/>
          <w:i/>
          <w:sz w:val="24"/>
          <w:szCs w:val="24"/>
        </w:rPr>
        <w:footnoteReference w:id="74"/>
      </w:r>
      <w:r w:rsidR="00BE16C6" w:rsidRPr="00F02A82">
        <w:rPr>
          <w:rFonts w:ascii="Times New Roman" w:hAnsi="Times New Roman" w:cs="Times New Roman"/>
          <w:sz w:val="24"/>
          <w:szCs w:val="24"/>
        </w:rPr>
        <w:t xml:space="preserve"> To však samozřejmě ještě ani zdaleka nevypovídá o d</w:t>
      </w:r>
      <w:r w:rsidR="00B006E8" w:rsidRPr="00F02A82">
        <w:rPr>
          <w:rFonts w:ascii="Times New Roman" w:hAnsi="Times New Roman" w:cs="Times New Roman"/>
          <w:sz w:val="24"/>
          <w:szCs w:val="24"/>
        </w:rPr>
        <w:t>alších aspektech postavení a úči</w:t>
      </w:r>
      <w:r w:rsidR="00BE16C6" w:rsidRPr="00F02A82">
        <w:rPr>
          <w:rFonts w:ascii="Times New Roman" w:hAnsi="Times New Roman" w:cs="Times New Roman"/>
          <w:sz w:val="24"/>
          <w:szCs w:val="24"/>
        </w:rPr>
        <w:t>nků asociačních dohod, respektive asociačního práva.</w:t>
      </w:r>
    </w:p>
    <w:p w:rsidR="00BE16C6" w:rsidRPr="00F02A82" w:rsidRDefault="00BE16C6"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 xml:space="preserve">Aby bylo zřejmé, jakou povahu má primární i sekundární asociační právo vůči právu EU, bylo zapotřebí, aby bylo specifikováno, jaké postavení vůči unijnímu právu </w:t>
      </w:r>
      <w:r w:rsidR="00B006E8" w:rsidRPr="00F02A82">
        <w:rPr>
          <w:rFonts w:ascii="Times New Roman" w:hAnsi="Times New Roman" w:cs="Times New Roman"/>
          <w:sz w:val="24"/>
          <w:szCs w:val="24"/>
        </w:rPr>
        <w:t xml:space="preserve">AA </w:t>
      </w:r>
      <w:r w:rsidRPr="00F02A82">
        <w:rPr>
          <w:rFonts w:ascii="Times New Roman" w:hAnsi="Times New Roman" w:cs="Times New Roman"/>
          <w:sz w:val="24"/>
          <w:szCs w:val="24"/>
        </w:rPr>
        <w:t>mají a jakou právní sílu případně vykazují v porovnání s ostatními unijními akty.</w:t>
      </w:r>
    </w:p>
    <w:p w:rsidR="00BE16C6" w:rsidRPr="00F02A82" w:rsidRDefault="00BE16C6"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 xml:space="preserve">Prvním případem, ve kterém se ESD věnoval problematice postavení </w:t>
      </w:r>
      <w:r w:rsidR="00051E61" w:rsidRPr="00F02A82">
        <w:rPr>
          <w:rFonts w:ascii="Times New Roman" w:hAnsi="Times New Roman" w:cs="Times New Roman"/>
          <w:sz w:val="24"/>
          <w:szCs w:val="24"/>
        </w:rPr>
        <w:t xml:space="preserve">AA </w:t>
      </w:r>
      <w:r w:rsidRPr="00F02A82">
        <w:rPr>
          <w:rFonts w:ascii="Times New Roman" w:hAnsi="Times New Roman" w:cs="Times New Roman"/>
          <w:sz w:val="24"/>
          <w:szCs w:val="24"/>
        </w:rPr>
        <w:t>ve vztahu k </w:t>
      </w:r>
      <w:proofErr w:type="spellStart"/>
      <w:r w:rsidRPr="00F02A82">
        <w:rPr>
          <w:rFonts w:ascii="Times New Roman" w:hAnsi="Times New Roman" w:cs="Times New Roman"/>
          <w:sz w:val="24"/>
          <w:szCs w:val="24"/>
        </w:rPr>
        <w:t>acquis</w:t>
      </w:r>
      <w:proofErr w:type="spellEnd"/>
      <w:r w:rsidRPr="00F02A82">
        <w:rPr>
          <w:rFonts w:ascii="Times New Roman" w:hAnsi="Times New Roman" w:cs="Times New Roman"/>
          <w:sz w:val="24"/>
          <w:szCs w:val="24"/>
        </w:rPr>
        <w:t xml:space="preserve"> </w:t>
      </w:r>
      <w:proofErr w:type="spellStart"/>
      <w:r w:rsidRPr="00F02A82">
        <w:rPr>
          <w:rFonts w:ascii="Times New Roman" w:hAnsi="Times New Roman" w:cs="Times New Roman"/>
          <w:sz w:val="24"/>
          <w:szCs w:val="24"/>
        </w:rPr>
        <w:t>communauitare</w:t>
      </w:r>
      <w:proofErr w:type="spellEnd"/>
      <w:r w:rsidRPr="00F02A82">
        <w:rPr>
          <w:rFonts w:ascii="Times New Roman" w:hAnsi="Times New Roman" w:cs="Times New Roman"/>
          <w:sz w:val="24"/>
          <w:szCs w:val="24"/>
        </w:rPr>
        <w:t xml:space="preserve">, bylo rozhodnutí ve věci </w:t>
      </w:r>
      <w:proofErr w:type="spellStart"/>
      <w:r w:rsidRPr="00F02A82">
        <w:rPr>
          <w:rFonts w:ascii="Times New Roman" w:hAnsi="Times New Roman" w:cs="Times New Roman"/>
          <w:i/>
          <w:sz w:val="24"/>
          <w:szCs w:val="24"/>
        </w:rPr>
        <w:t>Haegemann</w:t>
      </w:r>
      <w:proofErr w:type="spellEnd"/>
      <w:r w:rsidR="007F2B4E">
        <w:rPr>
          <w:rStyle w:val="Znakapoznpodarou"/>
          <w:rFonts w:ascii="Times New Roman" w:hAnsi="Times New Roman" w:cs="Times New Roman"/>
          <w:i/>
          <w:sz w:val="24"/>
          <w:szCs w:val="24"/>
        </w:rPr>
        <w:footnoteReference w:id="75"/>
      </w:r>
      <w:r w:rsidRPr="00F02A82">
        <w:rPr>
          <w:rFonts w:ascii="Times New Roman" w:hAnsi="Times New Roman" w:cs="Times New Roman"/>
          <w:sz w:val="24"/>
          <w:szCs w:val="24"/>
        </w:rPr>
        <w:t xml:space="preserve">. Soud zde uvedl, že </w:t>
      </w:r>
      <w:r w:rsidR="00051E61" w:rsidRPr="00F02A82">
        <w:rPr>
          <w:rFonts w:ascii="Times New Roman" w:hAnsi="Times New Roman" w:cs="Times New Roman"/>
          <w:sz w:val="24"/>
          <w:szCs w:val="24"/>
        </w:rPr>
        <w:t>AA</w:t>
      </w:r>
      <w:r w:rsidRPr="00F02A82">
        <w:rPr>
          <w:rFonts w:ascii="Times New Roman" w:hAnsi="Times New Roman" w:cs="Times New Roman"/>
          <w:sz w:val="24"/>
          <w:szCs w:val="24"/>
        </w:rPr>
        <w:t>, v tom</w:t>
      </w:r>
      <w:r w:rsidR="00051E61" w:rsidRPr="00F02A82">
        <w:rPr>
          <w:rFonts w:ascii="Times New Roman" w:hAnsi="Times New Roman" w:cs="Times New Roman"/>
          <w:sz w:val="24"/>
          <w:szCs w:val="24"/>
        </w:rPr>
        <w:t>to</w:t>
      </w:r>
      <w:r w:rsidRPr="00F02A82">
        <w:rPr>
          <w:rFonts w:ascii="Times New Roman" w:hAnsi="Times New Roman" w:cs="Times New Roman"/>
          <w:sz w:val="24"/>
          <w:szCs w:val="24"/>
        </w:rPr>
        <w:t xml:space="preserve"> případě se konkrétně jednalo o AA s Řeckem, jsou od svého vstupu v platnost integrální součástí unijního práva. Pro toto rozhodnutí použil argument, že </w:t>
      </w:r>
      <w:r w:rsidR="000E6FF2" w:rsidRPr="00F02A82">
        <w:rPr>
          <w:rFonts w:ascii="Times New Roman" w:hAnsi="Times New Roman" w:cs="Times New Roman"/>
          <w:sz w:val="24"/>
          <w:szCs w:val="24"/>
        </w:rPr>
        <w:t>AA</w:t>
      </w:r>
      <w:r w:rsidRPr="00F02A82">
        <w:rPr>
          <w:rFonts w:ascii="Times New Roman" w:hAnsi="Times New Roman" w:cs="Times New Roman"/>
          <w:sz w:val="24"/>
          <w:szCs w:val="24"/>
        </w:rPr>
        <w:t xml:space="preserve"> je přímým produktem činnosti orgánů EU, v tomto případě Rady. Ve stejném rozsudku ESD specifikoval i postavení </w:t>
      </w:r>
      <w:r w:rsidR="007E3AB6" w:rsidRPr="00F02A82">
        <w:rPr>
          <w:rFonts w:ascii="Times New Roman" w:hAnsi="Times New Roman" w:cs="Times New Roman"/>
          <w:sz w:val="24"/>
          <w:szCs w:val="24"/>
        </w:rPr>
        <w:t>AA</w:t>
      </w:r>
      <w:r w:rsidRPr="00F02A82">
        <w:rPr>
          <w:rFonts w:ascii="Times New Roman" w:hAnsi="Times New Roman" w:cs="Times New Roman"/>
          <w:sz w:val="24"/>
          <w:szCs w:val="24"/>
        </w:rPr>
        <w:t xml:space="preserve"> v rámci evropského práva, když navázal na předchozí judikaturu věnující se vnějším smlouvám</w:t>
      </w:r>
      <w:r w:rsidR="00B006E8" w:rsidRPr="00F02A82">
        <w:rPr>
          <w:rStyle w:val="Znakapoznpodarou"/>
          <w:rFonts w:ascii="Times New Roman" w:hAnsi="Times New Roman" w:cs="Times New Roman"/>
          <w:sz w:val="24"/>
          <w:szCs w:val="24"/>
        </w:rPr>
        <w:footnoteReference w:id="76"/>
      </w:r>
      <w:r w:rsidRPr="00F02A82">
        <w:rPr>
          <w:rFonts w:ascii="Times New Roman" w:hAnsi="Times New Roman" w:cs="Times New Roman"/>
          <w:sz w:val="24"/>
          <w:szCs w:val="24"/>
        </w:rPr>
        <w:t xml:space="preserve"> a deklaroval postavení </w:t>
      </w:r>
      <w:r w:rsidR="00A91BD3" w:rsidRPr="00F02A82">
        <w:rPr>
          <w:rFonts w:ascii="Times New Roman" w:hAnsi="Times New Roman" w:cs="Times New Roman"/>
          <w:sz w:val="24"/>
          <w:szCs w:val="24"/>
        </w:rPr>
        <w:t>AA</w:t>
      </w:r>
      <w:r w:rsidRPr="00F02A82">
        <w:rPr>
          <w:rFonts w:ascii="Times New Roman" w:hAnsi="Times New Roman" w:cs="Times New Roman"/>
          <w:sz w:val="24"/>
          <w:szCs w:val="24"/>
        </w:rPr>
        <w:t xml:space="preserve"> mezi prim</w:t>
      </w:r>
      <w:r w:rsidR="00B006E8" w:rsidRPr="00F02A82">
        <w:rPr>
          <w:rFonts w:ascii="Times New Roman" w:hAnsi="Times New Roman" w:cs="Times New Roman"/>
          <w:sz w:val="24"/>
          <w:szCs w:val="24"/>
        </w:rPr>
        <w:t>árn</w:t>
      </w:r>
      <w:r w:rsidR="00A91BD3" w:rsidRPr="00F02A82">
        <w:rPr>
          <w:rFonts w:ascii="Times New Roman" w:hAnsi="Times New Roman" w:cs="Times New Roman"/>
          <w:sz w:val="24"/>
          <w:szCs w:val="24"/>
        </w:rPr>
        <w:t>ím a sekundárním právem, tzn.</w:t>
      </w:r>
      <w:r w:rsidR="00051E61" w:rsidRPr="00F02A82">
        <w:rPr>
          <w:rFonts w:ascii="Times New Roman" w:hAnsi="Times New Roman" w:cs="Times New Roman"/>
          <w:sz w:val="24"/>
          <w:szCs w:val="24"/>
        </w:rPr>
        <w:t>, že</w:t>
      </w:r>
      <w:r w:rsidR="00A91BD3" w:rsidRPr="00F02A82">
        <w:rPr>
          <w:rFonts w:ascii="Times New Roman" w:hAnsi="Times New Roman" w:cs="Times New Roman"/>
          <w:sz w:val="24"/>
          <w:szCs w:val="24"/>
        </w:rPr>
        <w:t xml:space="preserve"> AA musí být v souladu s primárním právem, na druhou </w:t>
      </w:r>
      <w:r w:rsidR="007E3AB6" w:rsidRPr="00F02A82">
        <w:rPr>
          <w:rFonts w:ascii="Times New Roman" w:hAnsi="Times New Roman" w:cs="Times New Roman"/>
          <w:sz w:val="24"/>
          <w:szCs w:val="24"/>
        </w:rPr>
        <w:t>sekundární právo</w:t>
      </w:r>
      <w:r w:rsidRPr="00F02A82">
        <w:rPr>
          <w:rFonts w:ascii="Times New Roman" w:hAnsi="Times New Roman" w:cs="Times New Roman"/>
          <w:sz w:val="24"/>
          <w:szCs w:val="24"/>
        </w:rPr>
        <w:t xml:space="preserve"> musí být </w:t>
      </w:r>
      <w:r w:rsidR="000E6FF2" w:rsidRPr="00F02A82">
        <w:rPr>
          <w:rFonts w:ascii="Times New Roman" w:hAnsi="Times New Roman" w:cs="Times New Roman"/>
          <w:sz w:val="24"/>
          <w:szCs w:val="24"/>
        </w:rPr>
        <w:t xml:space="preserve">zase </w:t>
      </w:r>
      <w:r w:rsidRPr="00F02A82">
        <w:rPr>
          <w:rFonts w:ascii="Times New Roman" w:hAnsi="Times New Roman" w:cs="Times New Roman"/>
          <w:sz w:val="24"/>
          <w:szCs w:val="24"/>
        </w:rPr>
        <w:t>v souladu s </w:t>
      </w:r>
      <w:r w:rsidR="00A91BD3" w:rsidRPr="00F02A82">
        <w:rPr>
          <w:rFonts w:ascii="Times New Roman" w:hAnsi="Times New Roman" w:cs="Times New Roman"/>
          <w:sz w:val="24"/>
          <w:szCs w:val="24"/>
        </w:rPr>
        <w:t>AA</w:t>
      </w:r>
      <w:r w:rsidRPr="00F02A82">
        <w:rPr>
          <w:rFonts w:ascii="Times New Roman" w:hAnsi="Times New Roman" w:cs="Times New Roman"/>
          <w:sz w:val="24"/>
          <w:szCs w:val="24"/>
        </w:rPr>
        <w:t>.</w:t>
      </w:r>
      <w:r w:rsidR="00A91BD3" w:rsidRPr="00F02A82">
        <w:rPr>
          <w:rFonts w:ascii="Times New Roman" w:hAnsi="Times New Roman" w:cs="Times New Roman"/>
          <w:sz w:val="24"/>
          <w:szCs w:val="24"/>
        </w:rPr>
        <w:t xml:space="preserve"> To platí samozřejmě i pro </w:t>
      </w:r>
      <w:r w:rsidR="000E6FF2" w:rsidRPr="00F02A82">
        <w:rPr>
          <w:rFonts w:ascii="Times New Roman" w:hAnsi="Times New Roman" w:cs="Times New Roman"/>
          <w:sz w:val="24"/>
          <w:szCs w:val="24"/>
        </w:rPr>
        <w:t>vnitrostátní</w:t>
      </w:r>
      <w:r w:rsidR="00A91BD3" w:rsidRPr="00F02A82">
        <w:rPr>
          <w:rFonts w:ascii="Times New Roman" w:hAnsi="Times New Roman" w:cs="Times New Roman"/>
          <w:sz w:val="24"/>
          <w:szCs w:val="24"/>
        </w:rPr>
        <w:t xml:space="preserve"> právo.</w:t>
      </w:r>
      <w:r w:rsidR="00A91BD3" w:rsidRPr="00F02A82">
        <w:rPr>
          <w:rStyle w:val="Znakapoznpodarou"/>
          <w:rFonts w:ascii="Times New Roman" w:hAnsi="Times New Roman" w:cs="Times New Roman"/>
          <w:sz w:val="24"/>
          <w:szCs w:val="24"/>
        </w:rPr>
        <w:footnoteReference w:id="77"/>
      </w:r>
    </w:p>
    <w:p w:rsidR="00BE16C6" w:rsidRPr="00F02A82" w:rsidRDefault="00BE16C6"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lastRenderedPageBreak/>
        <w:t xml:space="preserve"> S</w:t>
      </w:r>
      <w:r w:rsidR="00070AFA" w:rsidRPr="00F02A82">
        <w:rPr>
          <w:rFonts w:ascii="Times New Roman" w:hAnsi="Times New Roman" w:cs="Times New Roman"/>
          <w:sz w:val="24"/>
          <w:szCs w:val="24"/>
        </w:rPr>
        <w:t> tím souvisí i závaznost AA</w:t>
      </w:r>
      <w:r w:rsidRPr="00F02A82">
        <w:rPr>
          <w:rFonts w:ascii="Times New Roman" w:hAnsi="Times New Roman" w:cs="Times New Roman"/>
          <w:sz w:val="24"/>
          <w:szCs w:val="24"/>
        </w:rPr>
        <w:t xml:space="preserve">, která nastává podle rozhodnutí ve věci </w:t>
      </w:r>
      <w:proofErr w:type="spellStart"/>
      <w:r w:rsidRPr="00F02A82">
        <w:rPr>
          <w:rFonts w:ascii="Times New Roman" w:hAnsi="Times New Roman" w:cs="Times New Roman"/>
          <w:i/>
          <w:sz w:val="24"/>
          <w:szCs w:val="24"/>
        </w:rPr>
        <w:t>Polydor</w:t>
      </w:r>
      <w:proofErr w:type="spellEnd"/>
      <w:r w:rsidR="00A765CE" w:rsidRPr="00F02A82">
        <w:rPr>
          <w:rStyle w:val="Znakapoznpodarou"/>
          <w:rFonts w:ascii="Times New Roman" w:hAnsi="Times New Roman" w:cs="Times New Roman"/>
          <w:i/>
          <w:sz w:val="24"/>
          <w:szCs w:val="24"/>
        </w:rPr>
        <w:footnoteReference w:id="78"/>
      </w:r>
      <w:r w:rsidRPr="00F02A82">
        <w:rPr>
          <w:rFonts w:ascii="Times New Roman" w:hAnsi="Times New Roman" w:cs="Times New Roman"/>
          <w:i/>
          <w:sz w:val="24"/>
          <w:szCs w:val="24"/>
        </w:rPr>
        <w:t xml:space="preserve"> </w:t>
      </w:r>
      <w:r w:rsidRPr="00F02A82">
        <w:rPr>
          <w:rFonts w:ascii="Times New Roman" w:hAnsi="Times New Roman" w:cs="Times New Roman"/>
          <w:sz w:val="24"/>
          <w:szCs w:val="24"/>
        </w:rPr>
        <w:t>už z jejího mezinárodně-právního charakteru. Orgány Unie tak</w:t>
      </w:r>
      <w:r w:rsidR="00051E61" w:rsidRPr="00F02A82">
        <w:rPr>
          <w:rFonts w:ascii="Times New Roman" w:hAnsi="Times New Roman" w:cs="Times New Roman"/>
          <w:sz w:val="24"/>
          <w:szCs w:val="24"/>
        </w:rPr>
        <w:t xml:space="preserve"> nesmí přijmout žádný</w:t>
      </w:r>
      <w:r w:rsidRPr="00F02A82">
        <w:rPr>
          <w:rFonts w:ascii="Times New Roman" w:hAnsi="Times New Roman" w:cs="Times New Roman"/>
          <w:sz w:val="24"/>
          <w:szCs w:val="24"/>
        </w:rPr>
        <w:t xml:space="preserve"> právní akt</w:t>
      </w:r>
      <w:r w:rsidR="00B006E8" w:rsidRPr="00F02A82">
        <w:rPr>
          <w:rFonts w:ascii="Times New Roman" w:hAnsi="Times New Roman" w:cs="Times New Roman"/>
          <w:sz w:val="24"/>
          <w:szCs w:val="24"/>
        </w:rPr>
        <w:t xml:space="preserve"> v rozporu s vnější smlouvou</w:t>
      </w:r>
      <w:r w:rsidRPr="00F02A82">
        <w:rPr>
          <w:rFonts w:ascii="Times New Roman" w:hAnsi="Times New Roman" w:cs="Times New Roman"/>
          <w:sz w:val="24"/>
          <w:szCs w:val="24"/>
        </w:rPr>
        <w:t>. Tato závaznost se pak vztahu</w:t>
      </w:r>
      <w:r w:rsidR="00B006E8" w:rsidRPr="00F02A82">
        <w:rPr>
          <w:rFonts w:ascii="Times New Roman" w:hAnsi="Times New Roman" w:cs="Times New Roman"/>
          <w:sz w:val="24"/>
          <w:szCs w:val="24"/>
        </w:rPr>
        <w:t>je i na členské státy</w:t>
      </w:r>
      <w:r w:rsidR="000E6FF2" w:rsidRPr="00F02A82">
        <w:rPr>
          <w:rStyle w:val="Znakapoznpodarou"/>
          <w:rFonts w:ascii="Times New Roman" w:hAnsi="Times New Roman" w:cs="Times New Roman"/>
          <w:sz w:val="24"/>
          <w:szCs w:val="24"/>
        </w:rPr>
        <w:footnoteReference w:id="79"/>
      </w:r>
      <w:r w:rsidR="00B006E8" w:rsidRPr="00F02A82">
        <w:rPr>
          <w:rFonts w:ascii="Times New Roman" w:hAnsi="Times New Roman" w:cs="Times New Roman"/>
          <w:sz w:val="24"/>
          <w:szCs w:val="24"/>
        </w:rPr>
        <w:t>, což potvrdil ESD</w:t>
      </w:r>
      <w:r w:rsidRPr="00F02A82">
        <w:rPr>
          <w:rFonts w:ascii="Times New Roman" w:hAnsi="Times New Roman" w:cs="Times New Roman"/>
          <w:sz w:val="24"/>
          <w:szCs w:val="24"/>
        </w:rPr>
        <w:t xml:space="preserve"> v případech </w:t>
      </w:r>
      <w:proofErr w:type="spellStart"/>
      <w:r w:rsidRPr="00F02A82">
        <w:rPr>
          <w:rFonts w:ascii="Times New Roman" w:hAnsi="Times New Roman" w:cs="Times New Roman"/>
          <w:i/>
          <w:sz w:val="24"/>
          <w:szCs w:val="24"/>
        </w:rPr>
        <w:t>Haegemann</w:t>
      </w:r>
      <w:proofErr w:type="spellEnd"/>
      <w:r w:rsidRPr="00F02A82">
        <w:rPr>
          <w:rFonts w:ascii="Times New Roman" w:hAnsi="Times New Roman" w:cs="Times New Roman"/>
          <w:sz w:val="24"/>
          <w:szCs w:val="24"/>
        </w:rPr>
        <w:t xml:space="preserve"> nebo </w:t>
      </w:r>
      <w:proofErr w:type="spellStart"/>
      <w:r w:rsidRPr="00F02A82">
        <w:rPr>
          <w:rFonts w:ascii="Times New Roman" w:hAnsi="Times New Roman" w:cs="Times New Roman"/>
          <w:i/>
          <w:sz w:val="24"/>
          <w:szCs w:val="24"/>
        </w:rPr>
        <w:t>Kupferberg</w:t>
      </w:r>
      <w:proofErr w:type="spellEnd"/>
      <w:r w:rsidR="00B006E8" w:rsidRPr="00F02A82">
        <w:rPr>
          <w:rFonts w:ascii="Times New Roman" w:hAnsi="Times New Roman" w:cs="Times New Roman"/>
          <w:i/>
          <w:sz w:val="24"/>
          <w:szCs w:val="24"/>
        </w:rPr>
        <w:t xml:space="preserve">, </w:t>
      </w:r>
      <w:r w:rsidR="00B006E8" w:rsidRPr="00F02A82">
        <w:rPr>
          <w:rFonts w:ascii="Times New Roman" w:hAnsi="Times New Roman" w:cs="Times New Roman"/>
          <w:sz w:val="24"/>
          <w:szCs w:val="24"/>
        </w:rPr>
        <w:t>kde</w:t>
      </w:r>
      <w:r w:rsidRPr="00F02A82">
        <w:rPr>
          <w:rFonts w:ascii="Times New Roman" w:hAnsi="Times New Roman" w:cs="Times New Roman"/>
          <w:sz w:val="24"/>
          <w:szCs w:val="24"/>
        </w:rPr>
        <w:t xml:space="preserve"> dovodil povinnost členských zemí spolupracovat na dobrém provádění </w:t>
      </w:r>
      <w:r w:rsidR="00B006E8" w:rsidRPr="00F02A82">
        <w:rPr>
          <w:rFonts w:ascii="Times New Roman" w:hAnsi="Times New Roman" w:cs="Times New Roman"/>
          <w:sz w:val="24"/>
          <w:szCs w:val="24"/>
        </w:rPr>
        <w:t>AA</w:t>
      </w:r>
      <w:r w:rsidRPr="00F02A82">
        <w:rPr>
          <w:rFonts w:ascii="Times New Roman" w:hAnsi="Times New Roman" w:cs="Times New Roman"/>
          <w:sz w:val="24"/>
          <w:szCs w:val="24"/>
        </w:rPr>
        <w:t xml:space="preserve"> se Společenstvím, vůči kterému jsou členské státy povinny plnit tuto dohodu.</w:t>
      </w:r>
      <w:r w:rsidRPr="00F02A82">
        <w:rPr>
          <w:rStyle w:val="Znakapoznpodarou"/>
          <w:rFonts w:ascii="Times New Roman" w:hAnsi="Times New Roman" w:cs="Times New Roman"/>
          <w:sz w:val="24"/>
          <w:szCs w:val="24"/>
        </w:rPr>
        <w:footnoteReference w:id="80"/>
      </w:r>
      <w:r w:rsidR="001A29D9" w:rsidRPr="00F02A82">
        <w:rPr>
          <w:rFonts w:ascii="Times New Roman" w:hAnsi="Times New Roman" w:cs="Times New Roman"/>
          <w:sz w:val="24"/>
          <w:szCs w:val="24"/>
        </w:rPr>
        <w:t xml:space="preserve"> Nadřazenost </w:t>
      </w:r>
      <w:r w:rsidR="00070AFA" w:rsidRPr="00F02A82">
        <w:rPr>
          <w:rFonts w:ascii="Times New Roman" w:hAnsi="Times New Roman" w:cs="Times New Roman"/>
          <w:sz w:val="24"/>
          <w:szCs w:val="24"/>
        </w:rPr>
        <w:t>AA</w:t>
      </w:r>
      <w:r w:rsidR="001A29D9" w:rsidRPr="00F02A82">
        <w:rPr>
          <w:rFonts w:ascii="Times New Roman" w:hAnsi="Times New Roman" w:cs="Times New Roman"/>
          <w:sz w:val="24"/>
          <w:szCs w:val="24"/>
        </w:rPr>
        <w:t xml:space="preserve"> na sekundárním právem EU i právem členských států pak potvrdil </w:t>
      </w:r>
      <w:r w:rsidR="00846526" w:rsidRPr="00F02A82">
        <w:rPr>
          <w:rFonts w:ascii="Times New Roman" w:hAnsi="Times New Roman" w:cs="Times New Roman"/>
          <w:sz w:val="24"/>
          <w:szCs w:val="24"/>
        </w:rPr>
        <w:t xml:space="preserve">i </w:t>
      </w:r>
      <w:r w:rsidR="001A29D9" w:rsidRPr="00F02A82">
        <w:rPr>
          <w:rFonts w:ascii="Times New Roman" w:hAnsi="Times New Roman" w:cs="Times New Roman"/>
          <w:sz w:val="24"/>
          <w:szCs w:val="24"/>
        </w:rPr>
        <w:t xml:space="preserve">v rozhodnutí ve věci </w:t>
      </w:r>
      <w:proofErr w:type="spellStart"/>
      <w:r w:rsidR="001A29D9" w:rsidRPr="00F02A82">
        <w:rPr>
          <w:rFonts w:ascii="Times New Roman" w:hAnsi="Times New Roman" w:cs="Times New Roman"/>
          <w:i/>
          <w:sz w:val="24"/>
          <w:szCs w:val="24"/>
        </w:rPr>
        <w:t>Demirel</w:t>
      </w:r>
      <w:proofErr w:type="spellEnd"/>
      <w:r w:rsidR="006C0416" w:rsidRPr="00F02A82">
        <w:rPr>
          <w:rFonts w:ascii="Times New Roman" w:hAnsi="Times New Roman" w:cs="Times New Roman"/>
          <w:sz w:val="24"/>
          <w:szCs w:val="24"/>
        </w:rPr>
        <w:t>. Nadřazenost asociačního práva vyplývá z jeho závaznosti pro orgány EU a členských zemí</w:t>
      </w:r>
      <w:r w:rsidR="00B02B55" w:rsidRPr="00F02A82">
        <w:rPr>
          <w:rFonts w:ascii="Times New Roman" w:hAnsi="Times New Roman" w:cs="Times New Roman"/>
          <w:sz w:val="24"/>
          <w:szCs w:val="24"/>
        </w:rPr>
        <w:t>, když jsou povinny zajišťovat dodržování závazků.</w:t>
      </w:r>
    </w:p>
    <w:p w:rsidR="00BE16C6" w:rsidRPr="00F02A82" w:rsidRDefault="007E3AB6" w:rsidP="00F02A82">
      <w:pPr>
        <w:spacing w:after="0" w:line="360" w:lineRule="auto"/>
        <w:ind w:firstLine="709"/>
        <w:jc w:val="both"/>
        <w:rPr>
          <w:rFonts w:ascii="Times New Roman" w:hAnsi="Times New Roman" w:cs="Times New Roman"/>
          <w:sz w:val="24"/>
          <w:szCs w:val="24"/>
        </w:rPr>
      </w:pPr>
      <w:r w:rsidRPr="00F02A82">
        <w:rPr>
          <w:rFonts w:ascii="Times New Roman" w:hAnsi="Times New Roman" w:cs="Times New Roman"/>
          <w:sz w:val="24"/>
          <w:szCs w:val="24"/>
        </w:rPr>
        <w:t xml:space="preserve">Podobně </w:t>
      </w:r>
      <w:r w:rsidR="00BE16C6" w:rsidRPr="00F02A82">
        <w:rPr>
          <w:rFonts w:ascii="Times New Roman" w:hAnsi="Times New Roman" w:cs="Times New Roman"/>
          <w:sz w:val="24"/>
          <w:szCs w:val="24"/>
        </w:rPr>
        <w:t xml:space="preserve">argumentoval ESD i </w:t>
      </w:r>
      <w:r w:rsidR="00B006E8" w:rsidRPr="00F02A82">
        <w:rPr>
          <w:rFonts w:ascii="Times New Roman" w:hAnsi="Times New Roman" w:cs="Times New Roman"/>
          <w:sz w:val="24"/>
          <w:szCs w:val="24"/>
        </w:rPr>
        <w:t xml:space="preserve">v </w:t>
      </w:r>
      <w:r w:rsidR="00BE16C6" w:rsidRPr="00F02A82">
        <w:rPr>
          <w:rFonts w:ascii="Times New Roman" w:hAnsi="Times New Roman" w:cs="Times New Roman"/>
          <w:sz w:val="24"/>
          <w:szCs w:val="24"/>
        </w:rPr>
        <w:t xml:space="preserve">dalších případech a tento výklad zopakoval i při otázce postavení aktů </w:t>
      </w:r>
      <w:r w:rsidR="00051E61" w:rsidRPr="00F02A82">
        <w:rPr>
          <w:rFonts w:ascii="Times New Roman" w:hAnsi="Times New Roman" w:cs="Times New Roman"/>
          <w:sz w:val="24"/>
          <w:szCs w:val="24"/>
        </w:rPr>
        <w:t>Rady přidružení</w:t>
      </w:r>
      <w:r w:rsidR="00BE16C6" w:rsidRPr="00F02A82">
        <w:rPr>
          <w:rFonts w:ascii="Times New Roman" w:hAnsi="Times New Roman" w:cs="Times New Roman"/>
          <w:sz w:val="24"/>
          <w:szCs w:val="24"/>
        </w:rPr>
        <w:t xml:space="preserve">, </w:t>
      </w:r>
      <w:r w:rsidR="002A1FE1" w:rsidRPr="00F02A82">
        <w:rPr>
          <w:rFonts w:ascii="Times New Roman" w:hAnsi="Times New Roman" w:cs="Times New Roman"/>
          <w:sz w:val="24"/>
          <w:szCs w:val="24"/>
        </w:rPr>
        <w:t xml:space="preserve">kterými se zabýval </w:t>
      </w:r>
      <w:r w:rsidR="00EC13A7" w:rsidRPr="00F02A82">
        <w:rPr>
          <w:rFonts w:ascii="Times New Roman" w:hAnsi="Times New Roman" w:cs="Times New Roman"/>
          <w:sz w:val="24"/>
          <w:szCs w:val="24"/>
        </w:rPr>
        <w:t xml:space="preserve">v případech </w:t>
      </w:r>
      <w:proofErr w:type="spellStart"/>
      <w:r w:rsidR="00EC13A7" w:rsidRPr="00F02A82">
        <w:rPr>
          <w:rFonts w:ascii="Times New Roman" w:hAnsi="Times New Roman" w:cs="Times New Roman"/>
          <w:i/>
          <w:sz w:val="24"/>
          <w:szCs w:val="24"/>
        </w:rPr>
        <w:t>Sevince</w:t>
      </w:r>
      <w:proofErr w:type="spellEnd"/>
      <w:r w:rsidR="00A765CE" w:rsidRPr="00F02A82">
        <w:rPr>
          <w:rStyle w:val="Znakapoznpodarou"/>
          <w:rFonts w:ascii="Times New Roman" w:hAnsi="Times New Roman" w:cs="Times New Roman"/>
          <w:i/>
          <w:color w:val="000000" w:themeColor="text1"/>
          <w:sz w:val="24"/>
          <w:szCs w:val="24"/>
        </w:rPr>
        <w:footnoteReference w:id="81"/>
      </w:r>
      <w:r w:rsidR="00EC13A7" w:rsidRPr="00F02A82">
        <w:rPr>
          <w:rFonts w:ascii="Times New Roman" w:hAnsi="Times New Roman" w:cs="Times New Roman"/>
          <w:sz w:val="24"/>
          <w:szCs w:val="24"/>
        </w:rPr>
        <w:t xml:space="preserve"> a </w:t>
      </w:r>
      <w:proofErr w:type="spellStart"/>
      <w:r w:rsidR="00EC13A7" w:rsidRPr="00F02A82">
        <w:rPr>
          <w:rFonts w:ascii="Times New Roman" w:hAnsi="Times New Roman" w:cs="Times New Roman"/>
          <w:i/>
          <w:sz w:val="24"/>
          <w:szCs w:val="24"/>
        </w:rPr>
        <w:t>Kasim</w:t>
      </w:r>
      <w:proofErr w:type="spellEnd"/>
      <w:r w:rsidR="00EC13A7" w:rsidRPr="00F02A82">
        <w:rPr>
          <w:rFonts w:ascii="Times New Roman" w:hAnsi="Times New Roman" w:cs="Times New Roman"/>
          <w:i/>
          <w:sz w:val="24"/>
          <w:szCs w:val="24"/>
        </w:rPr>
        <w:t xml:space="preserve"> Kus</w:t>
      </w:r>
      <w:r w:rsidR="00A765CE" w:rsidRPr="00F02A82">
        <w:rPr>
          <w:rStyle w:val="Znakapoznpodarou"/>
          <w:rFonts w:ascii="Times New Roman" w:hAnsi="Times New Roman" w:cs="Times New Roman"/>
          <w:i/>
          <w:color w:val="000000" w:themeColor="text1"/>
          <w:sz w:val="24"/>
          <w:szCs w:val="24"/>
        </w:rPr>
        <w:footnoteReference w:id="82"/>
      </w:r>
      <w:r w:rsidR="00EC13A7" w:rsidRPr="00F02A82">
        <w:rPr>
          <w:rFonts w:ascii="Times New Roman" w:hAnsi="Times New Roman" w:cs="Times New Roman"/>
          <w:sz w:val="24"/>
          <w:szCs w:val="24"/>
        </w:rPr>
        <w:t xml:space="preserve">, </w:t>
      </w:r>
      <w:r w:rsidR="001A29D9" w:rsidRPr="00F02A82">
        <w:rPr>
          <w:rFonts w:ascii="Times New Roman" w:hAnsi="Times New Roman" w:cs="Times New Roman"/>
          <w:sz w:val="24"/>
          <w:szCs w:val="24"/>
        </w:rPr>
        <w:t>když</w:t>
      </w:r>
      <w:r w:rsidR="00EC13A7" w:rsidRPr="00F02A82">
        <w:rPr>
          <w:rFonts w:ascii="Times New Roman" w:hAnsi="Times New Roman" w:cs="Times New Roman"/>
          <w:sz w:val="24"/>
          <w:szCs w:val="24"/>
        </w:rPr>
        <w:t xml:space="preserve"> argumentoval 2 důvody. Za prvé mají tyto akty bezprostřední souvislost s AA, která vznikla na základě primárního práva. Za druhé jsou pak tyto akty rozhodnutím </w:t>
      </w:r>
      <w:proofErr w:type="spellStart"/>
      <w:r w:rsidR="00EC13A7" w:rsidRPr="00F02A82">
        <w:rPr>
          <w:rFonts w:ascii="Times New Roman" w:hAnsi="Times New Roman" w:cs="Times New Roman"/>
          <w:sz w:val="24"/>
          <w:szCs w:val="24"/>
        </w:rPr>
        <w:t>komunitárního</w:t>
      </w:r>
      <w:proofErr w:type="spellEnd"/>
      <w:r w:rsidR="00EC13A7" w:rsidRPr="00F02A82">
        <w:rPr>
          <w:rFonts w:ascii="Times New Roman" w:hAnsi="Times New Roman" w:cs="Times New Roman"/>
          <w:sz w:val="24"/>
          <w:szCs w:val="24"/>
        </w:rPr>
        <w:t xml:space="preserve"> orgánu – Rady přidružení. Tento výklad však kritizovala velká část doktríny, jelikož Rada přidružení podle nich není žádným mezinárodním orgánem, protože AA žádný nový mezinárodní subjekt nezakládá, protože ani samotná </w:t>
      </w:r>
      <w:r w:rsidR="00051E61" w:rsidRPr="00F02A82">
        <w:rPr>
          <w:rFonts w:ascii="Times New Roman" w:hAnsi="Times New Roman" w:cs="Times New Roman"/>
          <w:sz w:val="24"/>
          <w:szCs w:val="24"/>
        </w:rPr>
        <w:t>AA</w:t>
      </w:r>
      <w:r w:rsidR="00EC13A7" w:rsidRPr="00F02A82">
        <w:rPr>
          <w:rFonts w:ascii="Times New Roman" w:hAnsi="Times New Roman" w:cs="Times New Roman"/>
          <w:sz w:val="24"/>
          <w:szCs w:val="24"/>
        </w:rPr>
        <w:t xml:space="preserve"> není k tomu způsobilým mezinárodním </w:t>
      </w:r>
      <w:r w:rsidR="00051E61" w:rsidRPr="00F02A82">
        <w:rPr>
          <w:rFonts w:ascii="Times New Roman" w:hAnsi="Times New Roman" w:cs="Times New Roman"/>
          <w:sz w:val="24"/>
          <w:szCs w:val="24"/>
        </w:rPr>
        <w:t xml:space="preserve">či </w:t>
      </w:r>
      <w:proofErr w:type="spellStart"/>
      <w:r w:rsidR="00051E61" w:rsidRPr="00F02A82">
        <w:rPr>
          <w:rFonts w:ascii="Times New Roman" w:hAnsi="Times New Roman" w:cs="Times New Roman"/>
          <w:sz w:val="24"/>
          <w:szCs w:val="24"/>
        </w:rPr>
        <w:t>komunitárním</w:t>
      </w:r>
      <w:proofErr w:type="spellEnd"/>
      <w:r w:rsidR="00051E61" w:rsidRPr="00F02A82">
        <w:rPr>
          <w:rFonts w:ascii="Times New Roman" w:hAnsi="Times New Roman" w:cs="Times New Roman"/>
          <w:sz w:val="24"/>
          <w:szCs w:val="24"/>
        </w:rPr>
        <w:t xml:space="preserve"> orgánem. Výklad </w:t>
      </w:r>
      <w:r w:rsidR="00EC13A7" w:rsidRPr="00F02A82">
        <w:rPr>
          <w:rFonts w:ascii="Times New Roman" w:hAnsi="Times New Roman" w:cs="Times New Roman"/>
          <w:sz w:val="24"/>
          <w:szCs w:val="24"/>
        </w:rPr>
        <w:t>Soudu však lze podpořit skutečností, že Rada přidružení funguje prostřednictvím zástupců Rady EU, která již orgánem EU je.</w:t>
      </w:r>
      <w:r w:rsidR="00EC13A7" w:rsidRPr="00F02A82">
        <w:rPr>
          <w:rStyle w:val="Znakapoznpodarou"/>
          <w:rFonts w:ascii="Times New Roman" w:hAnsi="Times New Roman" w:cs="Times New Roman"/>
          <w:color w:val="000000" w:themeColor="text1"/>
          <w:sz w:val="24"/>
          <w:szCs w:val="24"/>
        </w:rPr>
        <w:footnoteReference w:id="83"/>
      </w:r>
      <w:r w:rsidR="00051E61" w:rsidRPr="00F02A82">
        <w:rPr>
          <w:rFonts w:ascii="Times New Roman" w:hAnsi="Times New Roman" w:cs="Times New Roman"/>
          <w:sz w:val="24"/>
          <w:szCs w:val="24"/>
        </w:rPr>
        <w:t xml:space="preserve"> ESD tak</w:t>
      </w:r>
      <w:r w:rsidR="00EC13A7" w:rsidRPr="00F02A82">
        <w:rPr>
          <w:rFonts w:ascii="Times New Roman" w:hAnsi="Times New Roman" w:cs="Times New Roman"/>
          <w:sz w:val="24"/>
          <w:szCs w:val="24"/>
        </w:rPr>
        <w:t xml:space="preserve"> i přes výtky u svého výkladu zůstal a pro sekundární asociační pr</w:t>
      </w:r>
      <w:r w:rsidR="00051E61" w:rsidRPr="00F02A82">
        <w:rPr>
          <w:rFonts w:ascii="Times New Roman" w:hAnsi="Times New Roman" w:cs="Times New Roman"/>
          <w:sz w:val="24"/>
          <w:szCs w:val="24"/>
        </w:rPr>
        <w:t xml:space="preserve">ávo </w:t>
      </w:r>
      <w:r w:rsidR="00EC13A7" w:rsidRPr="00F02A82">
        <w:rPr>
          <w:rFonts w:ascii="Times New Roman" w:hAnsi="Times New Roman" w:cs="Times New Roman"/>
          <w:sz w:val="24"/>
          <w:szCs w:val="24"/>
        </w:rPr>
        <w:t>platí zmíněné podmínky.</w:t>
      </w:r>
      <w:r w:rsidR="00BE16C6" w:rsidRPr="00F02A82">
        <w:rPr>
          <w:rFonts w:ascii="Times New Roman" w:hAnsi="Times New Roman" w:cs="Times New Roman"/>
          <w:sz w:val="24"/>
          <w:szCs w:val="24"/>
        </w:rPr>
        <w:t xml:space="preserve"> </w:t>
      </w:r>
      <w:r w:rsidR="001A29D9" w:rsidRPr="00F02A82">
        <w:rPr>
          <w:rFonts w:ascii="Times New Roman" w:hAnsi="Times New Roman" w:cs="Times New Roman"/>
          <w:sz w:val="24"/>
          <w:szCs w:val="24"/>
        </w:rPr>
        <w:t xml:space="preserve">Co se týká nadřazenosti nad sekundárním právem Unie, tak tu přisoudil ESD sekundárním vnějším aktům již v rozhodnutí </w:t>
      </w:r>
      <w:proofErr w:type="spellStart"/>
      <w:r w:rsidR="001A29D9" w:rsidRPr="00F02A82">
        <w:rPr>
          <w:rFonts w:ascii="Times New Roman" w:hAnsi="Times New Roman" w:cs="Times New Roman"/>
          <w:i/>
          <w:sz w:val="24"/>
          <w:szCs w:val="24"/>
        </w:rPr>
        <w:t>Bresciani</w:t>
      </w:r>
      <w:proofErr w:type="spellEnd"/>
      <w:r w:rsidR="00A765CE" w:rsidRPr="00F02A82">
        <w:rPr>
          <w:rStyle w:val="Znakapoznpodarou"/>
          <w:rFonts w:ascii="Times New Roman" w:hAnsi="Times New Roman" w:cs="Times New Roman"/>
          <w:i/>
          <w:sz w:val="24"/>
          <w:szCs w:val="24"/>
        </w:rPr>
        <w:footnoteReference w:id="84"/>
      </w:r>
      <w:r w:rsidR="001A29D9" w:rsidRPr="00F02A82">
        <w:rPr>
          <w:rFonts w:ascii="Times New Roman" w:hAnsi="Times New Roman" w:cs="Times New Roman"/>
          <w:sz w:val="24"/>
          <w:szCs w:val="24"/>
        </w:rPr>
        <w:t>.</w:t>
      </w:r>
      <w:r w:rsidR="002A1FE1" w:rsidRPr="00F02A82">
        <w:rPr>
          <w:rFonts w:ascii="Times New Roman" w:hAnsi="Times New Roman" w:cs="Times New Roman"/>
          <w:sz w:val="24"/>
          <w:szCs w:val="24"/>
        </w:rPr>
        <w:t xml:space="preserve"> Díky ucelené a jednotné p</w:t>
      </w:r>
      <w:r w:rsidR="00070AFA" w:rsidRPr="00F02A82">
        <w:rPr>
          <w:rFonts w:ascii="Times New Roman" w:hAnsi="Times New Roman" w:cs="Times New Roman"/>
          <w:sz w:val="24"/>
          <w:szCs w:val="24"/>
        </w:rPr>
        <w:t>raxi ESD v této otázce je tak asociační právo dnes považováno již</w:t>
      </w:r>
      <w:r w:rsidR="002A1FE1" w:rsidRPr="00F02A82">
        <w:rPr>
          <w:rFonts w:ascii="Times New Roman" w:hAnsi="Times New Roman" w:cs="Times New Roman"/>
          <w:sz w:val="24"/>
          <w:szCs w:val="24"/>
        </w:rPr>
        <w:t xml:space="preserve"> za nedílnou součást práva EU.</w:t>
      </w:r>
    </w:p>
    <w:p w:rsidR="00BE16C6" w:rsidRPr="00F02A82" w:rsidRDefault="00A91BD3" w:rsidP="00F02A82">
      <w:pPr>
        <w:spacing w:after="0" w:line="360" w:lineRule="auto"/>
        <w:ind w:firstLine="709"/>
        <w:jc w:val="both"/>
        <w:rPr>
          <w:rStyle w:val="notranslate"/>
          <w:rFonts w:ascii="Times New Roman" w:hAnsi="Times New Roman" w:cs="Times New Roman"/>
          <w:sz w:val="24"/>
          <w:szCs w:val="24"/>
        </w:rPr>
      </w:pPr>
      <w:r w:rsidRPr="00F02A82">
        <w:rPr>
          <w:rStyle w:val="notranslate"/>
          <w:rFonts w:ascii="Times New Roman" w:hAnsi="Times New Roman" w:cs="Times New Roman"/>
          <w:sz w:val="24"/>
          <w:szCs w:val="24"/>
        </w:rPr>
        <w:t>Jak již bylo řečeno výše, a</w:t>
      </w:r>
      <w:r w:rsidR="00BE16C6" w:rsidRPr="00F02A82">
        <w:rPr>
          <w:rStyle w:val="notranslate"/>
          <w:rFonts w:ascii="Times New Roman" w:hAnsi="Times New Roman" w:cs="Times New Roman"/>
          <w:sz w:val="24"/>
          <w:szCs w:val="24"/>
        </w:rPr>
        <w:t>sociační právo může mít kromě mezinárodního a unijního významu také vnitrostátní rozměr, když se v určitých případech vztahuje i na občany daných zemí a to především díky přímému účinku, který asociační právo může při splnění tzv. “V</w:t>
      </w:r>
      <w:r w:rsidR="00BE16C6" w:rsidRPr="00F02A82">
        <w:rPr>
          <w:rStyle w:val="notranslate"/>
          <w:rFonts w:ascii="Times New Roman" w:hAnsi="Times New Roman" w:cs="Times New Roman"/>
          <w:i/>
          <w:sz w:val="24"/>
          <w:szCs w:val="24"/>
        </w:rPr>
        <w:t xml:space="preserve">an </w:t>
      </w:r>
      <w:proofErr w:type="spellStart"/>
      <w:r w:rsidR="00BE16C6" w:rsidRPr="00F02A82">
        <w:rPr>
          <w:rStyle w:val="notranslate"/>
          <w:rFonts w:ascii="Times New Roman" w:hAnsi="Times New Roman" w:cs="Times New Roman"/>
          <w:i/>
          <w:sz w:val="24"/>
          <w:szCs w:val="24"/>
        </w:rPr>
        <w:lastRenderedPageBreak/>
        <w:t>Gend</w:t>
      </w:r>
      <w:proofErr w:type="spellEnd"/>
      <w:r w:rsidR="00BE16C6" w:rsidRPr="00F02A82">
        <w:rPr>
          <w:rStyle w:val="notranslate"/>
          <w:rFonts w:ascii="Times New Roman" w:hAnsi="Times New Roman" w:cs="Times New Roman"/>
          <w:i/>
          <w:sz w:val="24"/>
          <w:szCs w:val="24"/>
        </w:rPr>
        <w:t xml:space="preserve"> </w:t>
      </w:r>
      <w:proofErr w:type="spellStart"/>
      <w:r w:rsidR="00BE16C6" w:rsidRPr="00F02A82">
        <w:rPr>
          <w:rStyle w:val="notranslate"/>
          <w:rFonts w:ascii="Times New Roman" w:hAnsi="Times New Roman" w:cs="Times New Roman"/>
          <w:i/>
          <w:sz w:val="24"/>
          <w:szCs w:val="24"/>
        </w:rPr>
        <w:t>en</w:t>
      </w:r>
      <w:proofErr w:type="spellEnd"/>
      <w:r w:rsidR="00BE16C6" w:rsidRPr="00F02A82">
        <w:rPr>
          <w:rStyle w:val="notranslate"/>
          <w:rFonts w:ascii="Times New Roman" w:hAnsi="Times New Roman" w:cs="Times New Roman"/>
          <w:i/>
          <w:sz w:val="24"/>
          <w:szCs w:val="24"/>
        </w:rPr>
        <w:t xml:space="preserve"> </w:t>
      </w:r>
      <w:proofErr w:type="spellStart"/>
      <w:r w:rsidR="00BE16C6" w:rsidRPr="00F02A82">
        <w:rPr>
          <w:rStyle w:val="notranslate"/>
          <w:rFonts w:ascii="Times New Roman" w:hAnsi="Times New Roman" w:cs="Times New Roman"/>
          <w:i/>
          <w:sz w:val="24"/>
          <w:szCs w:val="24"/>
        </w:rPr>
        <w:t>Loos</w:t>
      </w:r>
      <w:proofErr w:type="spellEnd"/>
      <w:r w:rsidR="00BE16C6" w:rsidRPr="00F02A82">
        <w:rPr>
          <w:rStyle w:val="notranslate"/>
          <w:rFonts w:ascii="Times New Roman" w:hAnsi="Times New Roman" w:cs="Times New Roman"/>
          <w:i/>
          <w:sz w:val="24"/>
          <w:szCs w:val="24"/>
        </w:rPr>
        <w:t xml:space="preserve"> formule“</w:t>
      </w:r>
      <w:r w:rsidRPr="00F02A82">
        <w:rPr>
          <w:rStyle w:val="notranslate"/>
          <w:rFonts w:ascii="Times New Roman" w:hAnsi="Times New Roman" w:cs="Times New Roman"/>
          <w:i/>
          <w:sz w:val="24"/>
          <w:szCs w:val="24"/>
        </w:rPr>
        <w:t>, tedy</w:t>
      </w:r>
      <w:r w:rsidRPr="00F02A82">
        <w:rPr>
          <w:rStyle w:val="notranslate"/>
          <w:rFonts w:ascii="Times New Roman" w:hAnsi="Times New Roman" w:cs="Times New Roman"/>
          <w:sz w:val="24"/>
          <w:szCs w:val="24"/>
        </w:rPr>
        <w:t xml:space="preserve"> </w:t>
      </w:r>
      <w:r w:rsidRPr="00F02A82">
        <w:rPr>
          <w:rFonts w:ascii="Times New Roman" w:hAnsi="Times New Roman" w:cs="Times New Roman"/>
          <w:sz w:val="24"/>
          <w:szCs w:val="24"/>
        </w:rPr>
        <w:t>jasnost, bezpodmínečnost a právní dokonalost, bez nutnosti dalších opatření k implementaci ustanovení, nabývat. Zároveň musí tento účinek umožňovat cíl smlouvy, který je v souladu s cíly EU.</w:t>
      </w:r>
      <w:r w:rsidRPr="00F02A82">
        <w:rPr>
          <w:rStyle w:val="Znakapoznpodarou"/>
          <w:rFonts w:ascii="Times New Roman" w:hAnsi="Times New Roman" w:cs="Times New Roman"/>
          <w:sz w:val="24"/>
          <w:szCs w:val="24"/>
        </w:rPr>
        <w:footnoteReference w:id="85"/>
      </w:r>
      <w:r w:rsidR="00BE16C6" w:rsidRPr="00F02A82">
        <w:rPr>
          <w:rStyle w:val="notranslate"/>
          <w:rFonts w:ascii="Times New Roman" w:hAnsi="Times New Roman" w:cs="Times New Roman"/>
          <w:sz w:val="24"/>
          <w:szCs w:val="24"/>
        </w:rPr>
        <w:t xml:space="preserve"> </w:t>
      </w:r>
      <w:r w:rsidRPr="00F02A82">
        <w:rPr>
          <w:rFonts w:ascii="Times New Roman" w:hAnsi="Times New Roman" w:cs="Times New Roman"/>
          <w:sz w:val="24"/>
          <w:szCs w:val="24"/>
        </w:rPr>
        <w:t>Takový účinek má poměrně značné právní i finanční důsledky, proto se státy při tvorbě vnějších smluv mnohdy uchylují ke spíše vágním ustanovením v oblastech, kde se přímému účinku chtějí vyhnout.</w:t>
      </w:r>
      <w:r w:rsidRPr="00F02A82">
        <w:rPr>
          <w:rStyle w:val="Znakapoznpodarou"/>
          <w:rFonts w:ascii="Times New Roman" w:hAnsi="Times New Roman" w:cs="Times New Roman"/>
          <w:sz w:val="24"/>
          <w:szCs w:val="24"/>
        </w:rPr>
        <w:footnoteReference w:id="86"/>
      </w:r>
      <w:r w:rsidRPr="00F02A82">
        <w:rPr>
          <w:rFonts w:ascii="Times New Roman" w:hAnsi="Times New Roman" w:cs="Times New Roman"/>
          <w:sz w:val="24"/>
          <w:szCs w:val="24"/>
        </w:rPr>
        <w:t xml:space="preserve"> Obzvlášť, když přímý účinek vnějších smluv nemusí platit recipročně i pro druhou smluvní stranu. </w:t>
      </w:r>
      <w:r w:rsidR="00BE16C6" w:rsidRPr="00F02A82">
        <w:rPr>
          <w:rStyle w:val="notranslate"/>
          <w:rFonts w:ascii="Times New Roman" w:hAnsi="Times New Roman" w:cs="Times New Roman"/>
          <w:sz w:val="24"/>
          <w:szCs w:val="24"/>
        </w:rPr>
        <w:t xml:space="preserve">Tento účinek asociačního práva potvrdil ve své judikatuře i Soud. </w:t>
      </w:r>
    </w:p>
    <w:p w:rsidR="00BE16C6" w:rsidRPr="00F02A82" w:rsidRDefault="00BE16C6" w:rsidP="00F02A82">
      <w:pPr>
        <w:spacing w:after="0" w:line="360" w:lineRule="auto"/>
        <w:ind w:firstLine="709"/>
        <w:jc w:val="both"/>
        <w:rPr>
          <w:rStyle w:val="notranslate"/>
          <w:rFonts w:ascii="Times New Roman" w:hAnsi="Times New Roman" w:cs="Times New Roman"/>
          <w:sz w:val="24"/>
          <w:szCs w:val="24"/>
        </w:rPr>
      </w:pPr>
      <w:r w:rsidRPr="00F02A82">
        <w:rPr>
          <w:rStyle w:val="notranslate"/>
          <w:rFonts w:ascii="Times New Roman" w:hAnsi="Times New Roman" w:cs="Times New Roman"/>
          <w:sz w:val="24"/>
          <w:szCs w:val="24"/>
        </w:rPr>
        <w:t>Vůbec prvním judikátem, který vedl k přiznání možnosti přímého účinku asociačního práva</w:t>
      </w:r>
      <w:r w:rsidR="00517D3D" w:rsidRPr="00F02A82">
        <w:rPr>
          <w:rStyle w:val="notranslate"/>
          <w:rFonts w:ascii="Times New Roman" w:hAnsi="Times New Roman" w:cs="Times New Roman"/>
          <w:sz w:val="24"/>
          <w:szCs w:val="24"/>
        </w:rPr>
        <w:t>,</w:t>
      </w:r>
      <w:r w:rsidRPr="00F02A82">
        <w:rPr>
          <w:rStyle w:val="notranslate"/>
          <w:rFonts w:ascii="Times New Roman" w:hAnsi="Times New Roman" w:cs="Times New Roman"/>
          <w:sz w:val="24"/>
          <w:szCs w:val="24"/>
        </w:rPr>
        <w:t xml:space="preserve"> bylo rozhodnutí ve věci </w:t>
      </w:r>
      <w:proofErr w:type="spellStart"/>
      <w:r w:rsidRPr="00F02A82">
        <w:rPr>
          <w:rStyle w:val="notranslate"/>
          <w:rFonts w:ascii="Times New Roman" w:hAnsi="Times New Roman" w:cs="Times New Roman"/>
          <w:i/>
          <w:sz w:val="24"/>
          <w:szCs w:val="24"/>
        </w:rPr>
        <w:t>Kupferberg</w:t>
      </w:r>
      <w:proofErr w:type="spellEnd"/>
      <w:r w:rsidRPr="00F02A82">
        <w:rPr>
          <w:rStyle w:val="Znakapoznpodarou"/>
          <w:rFonts w:ascii="Times New Roman" w:hAnsi="Times New Roman" w:cs="Times New Roman"/>
          <w:i/>
          <w:sz w:val="24"/>
          <w:szCs w:val="24"/>
        </w:rPr>
        <w:footnoteReference w:id="87"/>
      </w:r>
      <w:r w:rsidRPr="00F02A82">
        <w:rPr>
          <w:rStyle w:val="notranslate"/>
          <w:rFonts w:ascii="Times New Roman" w:hAnsi="Times New Roman" w:cs="Times New Roman"/>
          <w:sz w:val="24"/>
          <w:szCs w:val="24"/>
        </w:rPr>
        <w:t>, který byl projednáván při výkladu dohody o volném obchodu s Portu</w:t>
      </w:r>
      <w:r w:rsidR="00517D3D" w:rsidRPr="00F02A82">
        <w:rPr>
          <w:rStyle w:val="notranslate"/>
          <w:rFonts w:ascii="Times New Roman" w:hAnsi="Times New Roman" w:cs="Times New Roman"/>
          <w:sz w:val="24"/>
          <w:szCs w:val="24"/>
        </w:rPr>
        <w:t>galskem. V tomto rozhodnutí ESD</w:t>
      </w:r>
      <w:r w:rsidRPr="00F02A82">
        <w:rPr>
          <w:rStyle w:val="notranslate"/>
          <w:rFonts w:ascii="Times New Roman" w:hAnsi="Times New Roman" w:cs="Times New Roman"/>
          <w:sz w:val="24"/>
          <w:szCs w:val="24"/>
        </w:rPr>
        <w:t xml:space="preserve"> přistoupil k výkladu, kdy pro přiznání přímého účinku jednotlivých ustanovení dohody je klíčové naplnění obecných kritérií, které jsou rozhodující i pro přímý účinek  právních akt</w:t>
      </w:r>
      <w:r w:rsidR="00517D3D" w:rsidRPr="00F02A82">
        <w:rPr>
          <w:rStyle w:val="notranslate"/>
          <w:rFonts w:ascii="Times New Roman" w:hAnsi="Times New Roman" w:cs="Times New Roman"/>
          <w:sz w:val="24"/>
          <w:szCs w:val="24"/>
        </w:rPr>
        <w:t xml:space="preserve">ů „běžného“ </w:t>
      </w:r>
      <w:proofErr w:type="spellStart"/>
      <w:r w:rsidR="00517D3D" w:rsidRPr="00F02A82">
        <w:rPr>
          <w:rStyle w:val="notranslate"/>
          <w:rFonts w:ascii="Times New Roman" w:hAnsi="Times New Roman" w:cs="Times New Roman"/>
          <w:sz w:val="24"/>
          <w:szCs w:val="24"/>
        </w:rPr>
        <w:t>acquis</w:t>
      </w:r>
      <w:proofErr w:type="spellEnd"/>
      <w:r w:rsidRPr="00F02A82">
        <w:rPr>
          <w:rStyle w:val="notranslate"/>
          <w:rFonts w:ascii="Times New Roman" w:hAnsi="Times New Roman" w:cs="Times New Roman"/>
          <w:sz w:val="24"/>
          <w:szCs w:val="24"/>
        </w:rPr>
        <w:t xml:space="preserve">. </w:t>
      </w:r>
    </w:p>
    <w:p w:rsidR="00BE16C6" w:rsidRPr="00F02A82" w:rsidRDefault="00BE16C6" w:rsidP="00F02A82">
      <w:pPr>
        <w:spacing w:after="0" w:line="360" w:lineRule="auto"/>
        <w:ind w:firstLine="709"/>
        <w:jc w:val="both"/>
        <w:rPr>
          <w:rStyle w:val="notranslate"/>
          <w:rFonts w:ascii="Times New Roman" w:hAnsi="Times New Roman" w:cs="Times New Roman"/>
          <w:sz w:val="24"/>
          <w:szCs w:val="24"/>
        </w:rPr>
      </w:pPr>
      <w:r w:rsidRPr="00F02A82">
        <w:rPr>
          <w:rStyle w:val="notranslate"/>
          <w:rFonts w:ascii="Times New Roman" w:hAnsi="Times New Roman" w:cs="Times New Roman"/>
          <w:sz w:val="24"/>
          <w:szCs w:val="24"/>
        </w:rPr>
        <w:t>Dalším případem, který přispěl k otázce přímého účinku asociačního práva</w:t>
      </w:r>
      <w:r w:rsidR="007E3AB6" w:rsidRPr="00F02A82">
        <w:rPr>
          <w:rStyle w:val="notranslate"/>
          <w:rFonts w:ascii="Times New Roman" w:hAnsi="Times New Roman" w:cs="Times New Roman"/>
          <w:sz w:val="24"/>
          <w:szCs w:val="24"/>
        </w:rPr>
        <w:t>,</w:t>
      </w:r>
      <w:r w:rsidRPr="00F02A82">
        <w:rPr>
          <w:rStyle w:val="notranslate"/>
          <w:rFonts w:ascii="Times New Roman" w:hAnsi="Times New Roman" w:cs="Times New Roman"/>
          <w:sz w:val="24"/>
          <w:szCs w:val="24"/>
        </w:rPr>
        <w:t xml:space="preserve"> bylo rozhodnutí ve věci </w:t>
      </w:r>
      <w:proofErr w:type="spellStart"/>
      <w:r w:rsidRPr="00F02A82">
        <w:rPr>
          <w:rStyle w:val="notranslate"/>
          <w:rFonts w:ascii="Times New Roman" w:hAnsi="Times New Roman" w:cs="Times New Roman"/>
          <w:i/>
          <w:sz w:val="24"/>
          <w:szCs w:val="24"/>
        </w:rPr>
        <w:t>Demirel</w:t>
      </w:r>
      <w:proofErr w:type="spellEnd"/>
      <w:r w:rsidRPr="00F02A82">
        <w:rPr>
          <w:rStyle w:val="Znakapoznpodarou"/>
          <w:rFonts w:ascii="Times New Roman" w:hAnsi="Times New Roman" w:cs="Times New Roman"/>
          <w:sz w:val="24"/>
          <w:szCs w:val="24"/>
        </w:rPr>
        <w:footnoteReference w:id="88"/>
      </w:r>
      <w:r w:rsidRPr="00F02A82">
        <w:rPr>
          <w:rStyle w:val="notranslate"/>
          <w:rFonts w:ascii="Times New Roman" w:hAnsi="Times New Roman" w:cs="Times New Roman"/>
          <w:sz w:val="24"/>
          <w:szCs w:val="24"/>
        </w:rPr>
        <w:t>, ve kterém Soud zopakoval metody pro p</w:t>
      </w:r>
      <w:r w:rsidR="00517D3D" w:rsidRPr="00F02A82">
        <w:rPr>
          <w:rStyle w:val="notranslate"/>
          <w:rFonts w:ascii="Times New Roman" w:hAnsi="Times New Roman" w:cs="Times New Roman"/>
          <w:sz w:val="24"/>
          <w:szCs w:val="24"/>
        </w:rPr>
        <w:t>řiznání přímého účinku některým</w:t>
      </w:r>
      <w:r w:rsidRPr="00F02A82">
        <w:rPr>
          <w:rStyle w:val="notranslate"/>
          <w:rFonts w:ascii="Times New Roman" w:hAnsi="Times New Roman" w:cs="Times New Roman"/>
          <w:sz w:val="24"/>
          <w:szCs w:val="24"/>
        </w:rPr>
        <w:t xml:space="preserve"> ustanovením </w:t>
      </w:r>
      <w:r w:rsidR="007E3AB6" w:rsidRPr="00F02A82">
        <w:rPr>
          <w:rStyle w:val="notranslate"/>
          <w:rFonts w:ascii="Times New Roman" w:hAnsi="Times New Roman" w:cs="Times New Roman"/>
          <w:sz w:val="24"/>
          <w:szCs w:val="24"/>
        </w:rPr>
        <w:t>AA</w:t>
      </w:r>
      <w:r w:rsidRPr="00F02A82">
        <w:rPr>
          <w:rStyle w:val="notranslate"/>
          <w:rFonts w:ascii="Times New Roman" w:hAnsi="Times New Roman" w:cs="Times New Roman"/>
          <w:sz w:val="24"/>
          <w:szCs w:val="24"/>
        </w:rPr>
        <w:t xml:space="preserve"> s Tureckem, když při zohlednění cílů a významu samotné smlouvy jako celku musí tato ustanovení splňovat zmiňované podmínky. Vzhledem k tomu, že se zde Soud věnoval i smíšené povaze </w:t>
      </w:r>
      <w:r w:rsidR="001F71CB" w:rsidRPr="00F02A82">
        <w:rPr>
          <w:rStyle w:val="notranslate"/>
          <w:rFonts w:ascii="Times New Roman" w:hAnsi="Times New Roman" w:cs="Times New Roman"/>
          <w:sz w:val="24"/>
          <w:szCs w:val="24"/>
        </w:rPr>
        <w:t>AA</w:t>
      </w:r>
      <w:r w:rsidRPr="00F02A82">
        <w:rPr>
          <w:rStyle w:val="notranslate"/>
          <w:rFonts w:ascii="Times New Roman" w:hAnsi="Times New Roman" w:cs="Times New Roman"/>
          <w:sz w:val="24"/>
          <w:szCs w:val="24"/>
        </w:rPr>
        <w:t>, je třeba poznamenat, že ESD v tomto rozsudku uvedl, že přímý účinek mohou mít pouze ta ustanovení, která spadají pod unijní kompetence, nikoliv členských zemí.</w:t>
      </w:r>
    </w:p>
    <w:p w:rsidR="00BE16C6" w:rsidRPr="00F02A82" w:rsidRDefault="00BE16C6" w:rsidP="00F02A82">
      <w:pPr>
        <w:spacing w:after="0" w:line="360" w:lineRule="auto"/>
        <w:ind w:firstLine="709"/>
        <w:jc w:val="both"/>
        <w:rPr>
          <w:rStyle w:val="notranslate"/>
          <w:rFonts w:ascii="Times New Roman" w:hAnsi="Times New Roman" w:cs="Times New Roman"/>
          <w:sz w:val="24"/>
          <w:szCs w:val="24"/>
        </w:rPr>
      </w:pPr>
      <w:r w:rsidRPr="00F02A82">
        <w:rPr>
          <w:rStyle w:val="notranslate"/>
          <w:rFonts w:ascii="Times New Roman" w:hAnsi="Times New Roman" w:cs="Times New Roman"/>
          <w:sz w:val="24"/>
          <w:szCs w:val="24"/>
        </w:rPr>
        <w:t xml:space="preserve">Rozhodnutí ve věcech </w:t>
      </w:r>
      <w:proofErr w:type="spellStart"/>
      <w:r w:rsidRPr="00F02A82">
        <w:rPr>
          <w:rStyle w:val="notranslate"/>
          <w:rFonts w:ascii="Times New Roman" w:hAnsi="Times New Roman" w:cs="Times New Roman"/>
          <w:i/>
          <w:sz w:val="24"/>
          <w:szCs w:val="24"/>
        </w:rPr>
        <w:t>Sevince</w:t>
      </w:r>
      <w:proofErr w:type="spellEnd"/>
      <w:r w:rsidRPr="00F02A82">
        <w:rPr>
          <w:rStyle w:val="notranslate"/>
          <w:rFonts w:ascii="Times New Roman" w:hAnsi="Times New Roman" w:cs="Times New Roman"/>
          <w:sz w:val="24"/>
          <w:szCs w:val="24"/>
        </w:rPr>
        <w:t xml:space="preserve"> a </w:t>
      </w:r>
      <w:proofErr w:type="spellStart"/>
      <w:r w:rsidRPr="00F02A82">
        <w:rPr>
          <w:rStyle w:val="notranslate"/>
          <w:rFonts w:ascii="Times New Roman" w:hAnsi="Times New Roman" w:cs="Times New Roman"/>
          <w:i/>
          <w:sz w:val="24"/>
          <w:szCs w:val="24"/>
        </w:rPr>
        <w:t>Kasim</w:t>
      </w:r>
      <w:proofErr w:type="spellEnd"/>
      <w:r w:rsidRPr="00F02A82">
        <w:rPr>
          <w:rStyle w:val="notranslate"/>
          <w:rFonts w:ascii="Times New Roman" w:hAnsi="Times New Roman" w:cs="Times New Roman"/>
          <w:i/>
          <w:sz w:val="24"/>
          <w:szCs w:val="24"/>
        </w:rPr>
        <w:t xml:space="preserve"> Ku</w:t>
      </w:r>
      <w:r w:rsidR="00A765CE" w:rsidRPr="00F02A82">
        <w:rPr>
          <w:rStyle w:val="notranslate"/>
          <w:rFonts w:ascii="Times New Roman" w:hAnsi="Times New Roman" w:cs="Times New Roman"/>
          <w:i/>
          <w:sz w:val="24"/>
          <w:szCs w:val="24"/>
        </w:rPr>
        <w:t>s</w:t>
      </w:r>
      <w:r w:rsidRPr="00F02A82">
        <w:rPr>
          <w:rStyle w:val="notranslate"/>
          <w:rFonts w:ascii="Times New Roman" w:hAnsi="Times New Roman" w:cs="Times New Roman"/>
          <w:sz w:val="24"/>
          <w:szCs w:val="24"/>
        </w:rPr>
        <w:t xml:space="preserve"> pak potvrdilo možnost přímého účinku i v případě sekundárního as</w:t>
      </w:r>
      <w:r w:rsidR="001F71CB" w:rsidRPr="00F02A82">
        <w:rPr>
          <w:rStyle w:val="notranslate"/>
          <w:rFonts w:ascii="Times New Roman" w:hAnsi="Times New Roman" w:cs="Times New Roman"/>
          <w:sz w:val="24"/>
          <w:szCs w:val="24"/>
        </w:rPr>
        <w:t>ociačního práva. V těchto rozhodnutích</w:t>
      </w:r>
      <w:r w:rsidRPr="00F02A82">
        <w:rPr>
          <w:rStyle w:val="notranslate"/>
          <w:rFonts w:ascii="Times New Roman" w:hAnsi="Times New Roman" w:cs="Times New Roman"/>
          <w:sz w:val="24"/>
          <w:szCs w:val="24"/>
        </w:rPr>
        <w:t xml:space="preserve"> Soud potvrdil, že rozhodnutí Rady přidružení je stejně jako </w:t>
      </w:r>
      <w:r w:rsidR="001F71CB" w:rsidRPr="00F02A82">
        <w:rPr>
          <w:rStyle w:val="notranslate"/>
          <w:rFonts w:ascii="Times New Roman" w:hAnsi="Times New Roman" w:cs="Times New Roman"/>
          <w:sz w:val="24"/>
          <w:szCs w:val="24"/>
        </w:rPr>
        <w:t>AA</w:t>
      </w:r>
      <w:r w:rsidRPr="00F02A82">
        <w:rPr>
          <w:rStyle w:val="notranslate"/>
          <w:rFonts w:ascii="Times New Roman" w:hAnsi="Times New Roman" w:cs="Times New Roman"/>
          <w:sz w:val="24"/>
          <w:szCs w:val="24"/>
        </w:rPr>
        <w:t xml:space="preserve"> přímou součástí </w:t>
      </w:r>
      <w:proofErr w:type="spellStart"/>
      <w:r w:rsidRPr="00F02A82">
        <w:rPr>
          <w:rStyle w:val="notranslate"/>
          <w:rFonts w:ascii="Times New Roman" w:hAnsi="Times New Roman" w:cs="Times New Roman"/>
          <w:sz w:val="24"/>
          <w:szCs w:val="24"/>
        </w:rPr>
        <w:t>acquis</w:t>
      </w:r>
      <w:proofErr w:type="spellEnd"/>
      <w:r w:rsidR="00517D3D" w:rsidRPr="00F02A82">
        <w:rPr>
          <w:rStyle w:val="notranslate"/>
          <w:rFonts w:ascii="Times New Roman" w:hAnsi="Times New Roman" w:cs="Times New Roman"/>
          <w:sz w:val="24"/>
          <w:szCs w:val="24"/>
        </w:rPr>
        <w:t xml:space="preserve"> </w:t>
      </w:r>
      <w:proofErr w:type="spellStart"/>
      <w:r w:rsidR="00517D3D" w:rsidRPr="00F02A82">
        <w:rPr>
          <w:rStyle w:val="notranslate"/>
          <w:rFonts w:ascii="Times New Roman" w:hAnsi="Times New Roman" w:cs="Times New Roman"/>
          <w:sz w:val="24"/>
          <w:szCs w:val="24"/>
        </w:rPr>
        <w:t>communautaire</w:t>
      </w:r>
      <w:proofErr w:type="spellEnd"/>
      <w:r w:rsidRPr="00F02A82">
        <w:rPr>
          <w:rStyle w:val="notranslate"/>
          <w:rFonts w:ascii="Times New Roman" w:hAnsi="Times New Roman" w:cs="Times New Roman"/>
          <w:sz w:val="24"/>
          <w:szCs w:val="24"/>
        </w:rPr>
        <w:t>, a proto je pro přiznání přímého účinku jedno</w:t>
      </w:r>
      <w:r w:rsidR="001F71CB" w:rsidRPr="00F02A82">
        <w:rPr>
          <w:rStyle w:val="notranslate"/>
          <w:rFonts w:ascii="Times New Roman" w:hAnsi="Times New Roman" w:cs="Times New Roman"/>
          <w:sz w:val="24"/>
          <w:szCs w:val="24"/>
        </w:rPr>
        <w:t>tlivých ustanovení opět rozhodné</w:t>
      </w:r>
      <w:r w:rsidRPr="00F02A82">
        <w:rPr>
          <w:rStyle w:val="notranslate"/>
          <w:rFonts w:ascii="Times New Roman" w:hAnsi="Times New Roman" w:cs="Times New Roman"/>
          <w:sz w:val="24"/>
          <w:szCs w:val="24"/>
        </w:rPr>
        <w:t xml:space="preserve"> splnění daných kritérií.</w:t>
      </w:r>
      <w:r w:rsidR="00FE486F">
        <w:rPr>
          <w:rStyle w:val="Znakapoznpodarou"/>
          <w:rFonts w:ascii="Times New Roman" w:hAnsi="Times New Roman" w:cs="Times New Roman"/>
          <w:sz w:val="24"/>
          <w:szCs w:val="24"/>
        </w:rPr>
        <w:footnoteReference w:id="89"/>
      </w:r>
      <w:r w:rsidRPr="00F02A82">
        <w:rPr>
          <w:rStyle w:val="notranslate"/>
          <w:rFonts w:ascii="Times New Roman" w:hAnsi="Times New Roman" w:cs="Times New Roman"/>
          <w:sz w:val="24"/>
          <w:szCs w:val="24"/>
        </w:rPr>
        <w:t xml:space="preserve">  </w:t>
      </w:r>
    </w:p>
    <w:p w:rsidR="00BE16C6" w:rsidRPr="00F02A82" w:rsidRDefault="00BE16C6" w:rsidP="00F02A82">
      <w:pPr>
        <w:spacing w:after="0" w:line="360" w:lineRule="auto"/>
        <w:ind w:firstLine="709"/>
        <w:jc w:val="both"/>
        <w:rPr>
          <w:rStyle w:val="notranslate"/>
          <w:rFonts w:ascii="Times New Roman" w:hAnsi="Times New Roman" w:cs="Times New Roman"/>
          <w:sz w:val="24"/>
          <w:szCs w:val="24"/>
        </w:rPr>
      </w:pPr>
      <w:r w:rsidRPr="00F02A82">
        <w:rPr>
          <w:rStyle w:val="notranslate"/>
          <w:rFonts w:ascii="Times New Roman" w:hAnsi="Times New Roman" w:cs="Times New Roman"/>
          <w:sz w:val="24"/>
          <w:szCs w:val="24"/>
        </w:rPr>
        <w:t xml:space="preserve">Přiřknutí možnosti přímého účinku některým ustanovením </w:t>
      </w:r>
      <w:r w:rsidR="000E6FF2" w:rsidRPr="00F02A82">
        <w:rPr>
          <w:rStyle w:val="notranslate"/>
          <w:rFonts w:ascii="Times New Roman" w:hAnsi="Times New Roman" w:cs="Times New Roman"/>
          <w:sz w:val="24"/>
          <w:szCs w:val="24"/>
        </w:rPr>
        <w:t>AA</w:t>
      </w:r>
      <w:r w:rsidRPr="00F02A82">
        <w:rPr>
          <w:rStyle w:val="notranslate"/>
          <w:rFonts w:ascii="Times New Roman" w:hAnsi="Times New Roman" w:cs="Times New Roman"/>
          <w:sz w:val="24"/>
          <w:szCs w:val="24"/>
        </w:rPr>
        <w:t xml:space="preserve"> i rozhodnutí Rady přidružení tak umožnilo občanům z asociovaných zemí dovolávat se svých práv vyplývajících z asociačního práva přímo u vnitrostátních soudů v členských státech Unie, které musí v tomto světle postupovat.  </w:t>
      </w:r>
    </w:p>
    <w:p w:rsidR="007E3AB6" w:rsidRDefault="007E3AB6" w:rsidP="003445D0">
      <w:pPr>
        <w:pStyle w:val="Nadpis1"/>
      </w:pPr>
      <w:bookmarkStart w:id="236" w:name="_Toc419323367"/>
    </w:p>
    <w:p w:rsidR="0051297B" w:rsidRPr="00ED40F8" w:rsidRDefault="00A51E83" w:rsidP="00ED40F8">
      <w:pPr>
        <w:pStyle w:val="Nadpis1"/>
      </w:pPr>
      <w:bookmarkStart w:id="237" w:name="_Toc422690759"/>
      <w:bookmarkStart w:id="238" w:name="_Toc422693018"/>
      <w:bookmarkStart w:id="239" w:name="_Toc422756612"/>
      <w:bookmarkStart w:id="240" w:name="_Toc422829154"/>
      <w:bookmarkStart w:id="241" w:name="_Toc422913936"/>
      <w:bookmarkStart w:id="242" w:name="_Toc422914379"/>
      <w:bookmarkStart w:id="243" w:name="_Toc422914878"/>
      <w:r>
        <w:lastRenderedPageBreak/>
        <w:t>4</w:t>
      </w:r>
      <w:r w:rsidR="00EF39C5" w:rsidRPr="00ED40F8">
        <w:t xml:space="preserve">. </w:t>
      </w:r>
      <w:bookmarkEnd w:id="235"/>
      <w:bookmarkEnd w:id="236"/>
      <w:bookmarkEnd w:id="237"/>
      <w:r w:rsidR="00ED40F8" w:rsidRPr="00ED40F8">
        <w:rPr>
          <w:rStyle w:val="notranslate"/>
          <w:szCs w:val="24"/>
        </w:rPr>
        <w:t>Analýza asociačních vztahů v rámci Východního partnerství</w:t>
      </w:r>
      <w:bookmarkEnd w:id="238"/>
      <w:bookmarkEnd w:id="239"/>
      <w:bookmarkEnd w:id="240"/>
      <w:bookmarkEnd w:id="241"/>
      <w:bookmarkEnd w:id="242"/>
      <w:bookmarkEnd w:id="243"/>
    </w:p>
    <w:p w:rsidR="0051297B" w:rsidRDefault="00D91E4C"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Právní vztahy</w:t>
      </w:r>
      <w:r w:rsidR="004C0DEA">
        <w:rPr>
          <w:rFonts w:ascii="Times New Roman" w:hAnsi="Times New Roman" w:cs="Times New Roman"/>
          <w:sz w:val="24"/>
          <w:szCs w:val="24"/>
        </w:rPr>
        <w:t xml:space="preserve"> v rámci </w:t>
      </w:r>
      <w:proofErr w:type="spellStart"/>
      <w:r w:rsidR="001F71CB">
        <w:rPr>
          <w:rFonts w:ascii="Times New Roman" w:hAnsi="Times New Roman" w:cs="Times New Roman"/>
          <w:sz w:val="24"/>
          <w:szCs w:val="24"/>
        </w:rPr>
        <w:t>EaP</w:t>
      </w:r>
      <w:proofErr w:type="spellEnd"/>
      <w:r w:rsidR="004C0DEA">
        <w:rPr>
          <w:rFonts w:ascii="Times New Roman" w:hAnsi="Times New Roman" w:cs="Times New Roman"/>
          <w:sz w:val="24"/>
          <w:szCs w:val="24"/>
        </w:rPr>
        <w:t xml:space="preserve"> </w:t>
      </w:r>
      <w:r>
        <w:rPr>
          <w:rFonts w:ascii="Times New Roman" w:hAnsi="Times New Roman" w:cs="Times New Roman"/>
          <w:sz w:val="24"/>
          <w:szCs w:val="24"/>
        </w:rPr>
        <w:t xml:space="preserve">a proces jednání o nich provázejí mnohá specifika. </w:t>
      </w:r>
      <w:r w:rsidR="004C0DEA">
        <w:rPr>
          <w:rFonts w:ascii="Times New Roman" w:hAnsi="Times New Roman" w:cs="Times New Roman"/>
          <w:sz w:val="24"/>
          <w:szCs w:val="24"/>
        </w:rPr>
        <w:t>V této čá</w:t>
      </w:r>
      <w:r w:rsidR="00570C2C">
        <w:rPr>
          <w:rFonts w:ascii="Times New Roman" w:hAnsi="Times New Roman" w:cs="Times New Roman"/>
          <w:sz w:val="24"/>
          <w:szCs w:val="24"/>
        </w:rPr>
        <w:t xml:space="preserve">sti volně navážu na předchozí kapitolu, přičemž se </w:t>
      </w:r>
      <w:r w:rsidR="004C0DEA">
        <w:rPr>
          <w:rFonts w:ascii="Times New Roman" w:hAnsi="Times New Roman" w:cs="Times New Roman"/>
          <w:sz w:val="24"/>
          <w:szCs w:val="24"/>
        </w:rPr>
        <w:t xml:space="preserve">zaměřím na fungování těchto procesů </w:t>
      </w:r>
      <w:r w:rsidR="00584F7D">
        <w:rPr>
          <w:rFonts w:ascii="Times New Roman" w:hAnsi="Times New Roman" w:cs="Times New Roman"/>
          <w:sz w:val="24"/>
          <w:szCs w:val="24"/>
        </w:rPr>
        <w:t>v praxi, včetně určité konkrétní</w:t>
      </w:r>
      <w:r w:rsidR="004C0DEA">
        <w:rPr>
          <w:rFonts w:ascii="Times New Roman" w:hAnsi="Times New Roman" w:cs="Times New Roman"/>
          <w:sz w:val="24"/>
          <w:szCs w:val="24"/>
        </w:rPr>
        <w:t xml:space="preserve"> studie v podobě analýzy AA s Ukrajinou. </w:t>
      </w:r>
    </w:p>
    <w:p w:rsidR="000163D5" w:rsidRDefault="000163D5" w:rsidP="0051297B">
      <w:pPr>
        <w:spacing w:after="0" w:line="360" w:lineRule="auto"/>
        <w:ind w:firstLine="709"/>
        <w:jc w:val="both"/>
        <w:rPr>
          <w:rFonts w:ascii="Times New Roman" w:hAnsi="Times New Roman" w:cs="Times New Roman"/>
          <w:sz w:val="24"/>
          <w:szCs w:val="24"/>
        </w:rPr>
      </w:pPr>
    </w:p>
    <w:p w:rsidR="0051297B" w:rsidRPr="00ED40F8" w:rsidRDefault="00A51E83" w:rsidP="00ED40F8">
      <w:pPr>
        <w:pStyle w:val="Nadpis2"/>
        <w:rPr>
          <w:rStyle w:val="notranslate"/>
          <w:szCs w:val="24"/>
        </w:rPr>
      </w:pPr>
      <w:bookmarkStart w:id="244" w:name="_Toc419309465"/>
      <w:bookmarkStart w:id="245" w:name="_Toc419323368"/>
      <w:bookmarkStart w:id="246" w:name="_Toc422690760"/>
      <w:bookmarkStart w:id="247" w:name="_Toc422693019"/>
      <w:bookmarkStart w:id="248" w:name="_Toc422756613"/>
      <w:bookmarkStart w:id="249" w:name="_Toc422829155"/>
      <w:bookmarkStart w:id="250" w:name="_Toc422913937"/>
      <w:bookmarkStart w:id="251" w:name="_Toc422914380"/>
      <w:bookmarkStart w:id="252" w:name="_Toc422914879"/>
      <w:r>
        <w:rPr>
          <w:rStyle w:val="notranslate"/>
          <w:szCs w:val="24"/>
        </w:rPr>
        <w:t>4</w:t>
      </w:r>
      <w:r w:rsidR="00B1714B" w:rsidRPr="00ED40F8">
        <w:rPr>
          <w:rStyle w:val="notranslate"/>
          <w:szCs w:val="24"/>
        </w:rPr>
        <w:t xml:space="preserve">.1. </w:t>
      </w:r>
      <w:bookmarkEnd w:id="244"/>
      <w:bookmarkEnd w:id="245"/>
      <w:bookmarkEnd w:id="246"/>
      <w:r w:rsidR="00ED40F8" w:rsidRPr="00ED40F8">
        <w:rPr>
          <w:rStyle w:val="notranslate"/>
          <w:szCs w:val="24"/>
        </w:rPr>
        <w:t>Přidružení a dohody ve Východním partnerství</w:t>
      </w:r>
      <w:bookmarkEnd w:id="247"/>
      <w:bookmarkEnd w:id="248"/>
      <w:bookmarkEnd w:id="249"/>
      <w:bookmarkEnd w:id="250"/>
      <w:bookmarkEnd w:id="251"/>
      <w:bookmarkEnd w:id="252"/>
    </w:p>
    <w:p w:rsidR="0051297B" w:rsidRDefault="0051297B" w:rsidP="0051297B">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Právní rámec vztahů mezi EU a většinou zemí </w:t>
      </w:r>
      <w:proofErr w:type="spellStart"/>
      <w:r w:rsidR="001F71CB">
        <w:rPr>
          <w:rStyle w:val="notranslate"/>
          <w:rFonts w:ascii="Times New Roman" w:hAnsi="Times New Roman" w:cs="Times New Roman"/>
          <w:sz w:val="24"/>
          <w:szCs w:val="24"/>
        </w:rPr>
        <w:t>EaP</w:t>
      </w:r>
      <w:proofErr w:type="spellEnd"/>
      <w:r>
        <w:rPr>
          <w:rStyle w:val="notranslate"/>
          <w:rFonts w:ascii="Times New Roman" w:hAnsi="Times New Roman" w:cs="Times New Roman"/>
          <w:sz w:val="24"/>
          <w:szCs w:val="24"/>
        </w:rPr>
        <w:t xml:space="preserve"> byl smluvně upravován již od konce 90. let minulého století. Ve všech případech s výjimkou Běloruska se jednalo o PCA. V rámci </w:t>
      </w:r>
      <w:proofErr w:type="spellStart"/>
      <w:r w:rsidR="006B5436">
        <w:rPr>
          <w:rStyle w:val="notranslate"/>
          <w:rFonts w:ascii="Times New Roman" w:hAnsi="Times New Roman" w:cs="Times New Roman"/>
          <w:sz w:val="24"/>
          <w:szCs w:val="24"/>
        </w:rPr>
        <w:t>EaP</w:t>
      </w:r>
      <w:proofErr w:type="spellEnd"/>
      <w:r>
        <w:rPr>
          <w:rStyle w:val="notranslate"/>
          <w:rFonts w:ascii="Times New Roman" w:hAnsi="Times New Roman" w:cs="Times New Roman"/>
          <w:sz w:val="24"/>
          <w:szCs w:val="24"/>
        </w:rPr>
        <w:t xml:space="preserve"> se však stalo prioritou upravit tyto vztahy novou, kvalitativně rozsáhlejší formou – asociační doho</w:t>
      </w:r>
      <w:r w:rsidR="00584F7D">
        <w:rPr>
          <w:rStyle w:val="notranslate"/>
          <w:rFonts w:ascii="Times New Roman" w:hAnsi="Times New Roman" w:cs="Times New Roman"/>
          <w:sz w:val="24"/>
          <w:szCs w:val="24"/>
        </w:rPr>
        <w:t>d</w:t>
      </w:r>
      <w:r>
        <w:rPr>
          <w:rStyle w:val="notranslate"/>
          <w:rFonts w:ascii="Times New Roman" w:hAnsi="Times New Roman" w:cs="Times New Roman"/>
          <w:sz w:val="24"/>
          <w:szCs w:val="24"/>
        </w:rPr>
        <w:t xml:space="preserve">u. AA představují silný závazek přidružených zemí k prohloubení politických i ekonomických vztahů s Unií. Přidružené země budou také postupně integrovány do vnitřního trhu EU, což zahrnuje vytvoření prohloubené a komplexní zóny volného obchodu – DCFTA. </w:t>
      </w:r>
    </w:p>
    <w:p w:rsidR="004C3336" w:rsidRDefault="006B5436" w:rsidP="0051297B">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Tyto </w:t>
      </w:r>
      <w:r w:rsidR="007E3AB6">
        <w:rPr>
          <w:rStyle w:val="notranslate"/>
          <w:rFonts w:ascii="Times New Roman" w:hAnsi="Times New Roman" w:cs="Times New Roman"/>
          <w:sz w:val="24"/>
          <w:szCs w:val="24"/>
        </w:rPr>
        <w:t>AA</w:t>
      </w:r>
      <w:r w:rsidR="0051297B" w:rsidRPr="007D6A47">
        <w:rPr>
          <w:rStyle w:val="notranslate"/>
          <w:rFonts w:ascii="Times New Roman" w:hAnsi="Times New Roman" w:cs="Times New Roman"/>
          <w:sz w:val="24"/>
          <w:szCs w:val="24"/>
        </w:rPr>
        <w:t xml:space="preserve"> ovšem </w:t>
      </w:r>
      <w:r w:rsidR="00584F7D">
        <w:rPr>
          <w:rStyle w:val="notranslate"/>
          <w:rFonts w:ascii="Times New Roman" w:hAnsi="Times New Roman" w:cs="Times New Roman"/>
          <w:sz w:val="24"/>
          <w:szCs w:val="24"/>
        </w:rPr>
        <w:t xml:space="preserve">zatím </w:t>
      </w:r>
      <w:r w:rsidR="0051297B" w:rsidRPr="007D6A47">
        <w:rPr>
          <w:rStyle w:val="notranslate"/>
          <w:rFonts w:ascii="Times New Roman" w:hAnsi="Times New Roman" w:cs="Times New Roman"/>
          <w:sz w:val="24"/>
          <w:szCs w:val="24"/>
        </w:rPr>
        <w:t xml:space="preserve">neřeší otázku možného budoucího členství. Na druhou stranu ani tuto možnost nijak nezapovídají. </w:t>
      </w:r>
      <w:r w:rsidR="003B0380">
        <w:rPr>
          <w:rStyle w:val="notranslate"/>
          <w:rFonts w:ascii="Times New Roman" w:hAnsi="Times New Roman" w:cs="Times New Roman"/>
          <w:sz w:val="24"/>
          <w:szCs w:val="24"/>
        </w:rPr>
        <w:t>Došlo tak k určitému kompromisu</w:t>
      </w:r>
      <w:r w:rsidR="00ED0351">
        <w:rPr>
          <w:rStyle w:val="notranslate"/>
          <w:rFonts w:ascii="Times New Roman" w:hAnsi="Times New Roman" w:cs="Times New Roman"/>
          <w:sz w:val="24"/>
          <w:szCs w:val="24"/>
        </w:rPr>
        <w:t>, který Unii k ničemu nezavazuje a přitom úplně nezavírá cestu k možnému vývoji v této otázce.</w:t>
      </w:r>
    </w:p>
    <w:p w:rsidR="003B0380" w:rsidRDefault="004C3336" w:rsidP="003B0380">
      <w:pPr>
        <w:spacing w:after="0" w:line="360" w:lineRule="auto"/>
        <w:ind w:firstLine="709"/>
        <w:jc w:val="both"/>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Doposud byly po dlouhých a v některých případech i velmi komplikovaných jednáních uzavřeny AA s Ukrajinou, Moldavskem a Gruzií. V případě dalších tří zemí naopak stav jednání stagnuje a v nejbližší době nelze očekávat výrazný posun. </w:t>
      </w:r>
      <w:bookmarkStart w:id="253" w:name="_Toc422690761"/>
      <w:bookmarkStart w:id="254" w:name="_Toc422693020"/>
      <w:bookmarkStart w:id="255" w:name="_Toc422756614"/>
      <w:bookmarkStart w:id="256" w:name="_Toc422829156"/>
    </w:p>
    <w:p w:rsidR="003B0380" w:rsidRDefault="003B0380" w:rsidP="003B0380">
      <w:pPr>
        <w:spacing w:after="0" w:line="360" w:lineRule="auto"/>
        <w:ind w:firstLine="709"/>
        <w:jc w:val="both"/>
        <w:rPr>
          <w:rStyle w:val="notranslate"/>
          <w:rFonts w:ascii="Times New Roman" w:hAnsi="Times New Roman" w:cs="Times New Roman"/>
          <w:sz w:val="24"/>
          <w:szCs w:val="24"/>
        </w:rPr>
      </w:pPr>
    </w:p>
    <w:p w:rsidR="0051297B" w:rsidRPr="002427C7" w:rsidRDefault="00A51E83" w:rsidP="004C3336">
      <w:pPr>
        <w:pStyle w:val="Nadpis2"/>
      </w:pPr>
      <w:bookmarkStart w:id="257" w:name="_Toc422913938"/>
      <w:bookmarkStart w:id="258" w:name="_Toc422914381"/>
      <w:bookmarkStart w:id="259" w:name="_Toc422914880"/>
      <w:r>
        <w:rPr>
          <w:rStyle w:val="notranslate"/>
          <w:rFonts w:cs="Times New Roman"/>
          <w:sz w:val="24"/>
          <w:szCs w:val="24"/>
        </w:rPr>
        <w:t>4</w:t>
      </w:r>
      <w:r w:rsidR="00B1714B">
        <w:rPr>
          <w:rStyle w:val="notranslate"/>
          <w:rFonts w:cs="Times New Roman"/>
          <w:sz w:val="24"/>
          <w:szCs w:val="24"/>
        </w:rPr>
        <w:t>.2.</w:t>
      </w:r>
      <w:r w:rsidR="0051297B">
        <w:rPr>
          <w:rStyle w:val="notranslate"/>
          <w:rFonts w:cs="Times New Roman"/>
          <w:sz w:val="24"/>
          <w:szCs w:val="24"/>
        </w:rPr>
        <w:t xml:space="preserve"> </w:t>
      </w:r>
      <w:bookmarkStart w:id="260" w:name="_Toc419309467"/>
      <w:bookmarkStart w:id="261" w:name="_Toc419323370"/>
      <w:r w:rsidR="0051297B">
        <w:t>Asociační dohoda</w:t>
      </w:r>
      <w:r w:rsidR="0051297B" w:rsidRPr="002427C7">
        <w:t xml:space="preserve"> s Ukrajinou</w:t>
      </w:r>
      <w:bookmarkEnd w:id="253"/>
      <w:bookmarkEnd w:id="254"/>
      <w:bookmarkEnd w:id="255"/>
      <w:bookmarkEnd w:id="256"/>
      <w:bookmarkEnd w:id="257"/>
      <w:bookmarkEnd w:id="258"/>
      <w:bookmarkEnd w:id="259"/>
      <w:bookmarkEnd w:id="260"/>
      <w:bookmarkEnd w:id="261"/>
    </w:p>
    <w:p w:rsidR="0051297B"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kapitole se zaměřím na AA s Ukrajinou, jež představuje modelovou a průkopnickou dohodu pro celé </w:t>
      </w:r>
      <w:proofErr w:type="spellStart"/>
      <w:r w:rsidR="006B5436">
        <w:rPr>
          <w:rFonts w:ascii="Times New Roman" w:hAnsi="Times New Roman" w:cs="Times New Roman"/>
          <w:sz w:val="24"/>
          <w:szCs w:val="24"/>
        </w:rPr>
        <w:t>EaP</w:t>
      </w:r>
      <w:proofErr w:type="spellEnd"/>
      <w:r>
        <w:rPr>
          <w:rFonts w:ascii="Times New Roman" w:hAnsi="Times New Roman" w:cs="Times New Roman"/>
          <w:sz w:val="24"/>
          <w:szCs w:val="24"/>
        </w:rPr>
        <w:t xml:space="preserve">. </w:t>
      </w:r>
      <w:r w:rsidR="00CF5675">
        <w:rPr>
          <w:rFonts w:ascii="Times New Roman" w:hAnsi="Times New Roman" w:cs="Times New Roman"/>
          <w:sz w:val="24"/>
          <w:szCs w:val="24"/>
        </w:rPr>
        <w:t xml:space="preserve">Tato dohoda je často označována přízviskem „AA nové generace“, což odráží inovativní a ambiciózní charakter smlouvy. </w:t>
      </w:r>
      <w:r>
        <w:rPr>
          <w:rFonts w:ascii="Times New Roman" w:hAnsi="Times New Roman" w:cs="Times New Roman"/>
          <w:sz w:val="24"/>
          <w:szCs w:val="24"/>
        </w:rPr>
        <w:t xml:space="preserve">Vedle samotné dohody se pokusím přiblížit také podmínky, které </w:t>
      </w:r>
      <w:r w:rsidR="004C3336">
        <w:rPr>
          <w:rFonts w:ascii="Times New Roman" w:hAnsi="Times New Roman" w:cs="Times New Roman"/>
          <w:sz w:val="24"/>
          <w:szCs w:val="24"/>
        </w:rPr>
        <w:t>smlouvě předcházely.</w:t>
      </w:r>
    </w:p>
    <w:p w:rsidR="000B3149" w:rsidRDefault="006B5436" w:rsidP="00065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AA</w:t>
      </w:r>
      <w:r w:rsidR="0051297B">
        <w:rPr>
          <w:rFonts w:ascii="Times New Roman" w:hAnsi="Times New Roman" w:cs="Times New Roman"/>
          <w:sz w:val="24"/>
          <w:szCs w:val="24"/>
        </w:rPr>
        <w:t xml:space="preserve"> s Ukrajinou představuje novou etapu společných</w:t>
      </w:r>
      <w:r w:rsidR="000B3149">
        <w:rPr>
          <w:rFonts w:ascii="Times New Roman" w:hAnsi="Times New Roman" w:cs="Times New Roman"/>
          <w:sz w:val="24"/>
          <w:szCs w:val="24"/>
        </w:rPr>
        <w:t xml:space="preserve"> právn</w:t>
      </w:r>
      <w:r w:rsidR="004C3336">
        <w:rPr>
          <w:rFonts w:ascii="Times New Roman" w:hAnsi="Times New Roman" w:cs="Times New Roman"/>
          <w:sz w:val="24"/>
          <w:szCs w:val="24"/>
        </w:rPr>
        <w:t>ích vztahů</w:t>
      </w:r>
      <w:r w:rsidR="000B3149">
        <w:rPr>
          <w:rFonts w:ascii="Times New Roman" w:hAnsi="Times New Roman" w:cs="Times New Roman"/>
          <w:sz w:val="24"/>
          <w:szCs w:val="24"/>
        </w:rPr>
        <w:t xml:space="preserve"> a nahrazuje dosavadní smluvní vztahy obou stran</w:t>
      </w:r>
      <w:r w:rsidR="001120A4">
        <w:rPr>
          <w:rFonts w:ascii="Times New Roman" w:hAnsi="Times New Roman" w:cs="Times New Roman"/>
          <w:sz w:val="24"/>
          <w:szCs w:val="24"/>
        </w:rPr>
        <w:t xml:space="preserve"> v podobě PCA</w:t>
      </w:r>
      <w:r w:rsidR="000B3149">
        <w:rPr>
          <w:rFonts w:ascii="Times New Roman" w:hAnsi="Times New Roman" w:cs="Times New Roman"/>
          <w:sz w:val="24"/>
          <w:szCs w:val="24"/>
        </w:rPr>
        <w:t>.</w:t>
      </w:r>
      <w:r w:rsidR="0051297B">
        <w:rPr>
          <w:rFonts w:ascii="Times New Roman" w:hAnsi="Times New Roman" w:cs="Times New Roman"/>
          <w:sz w:val="24"/>
          <w:szCs w:val="24"/>
        </w:rPr>
        <w:t xml:space="preserve"> </w:t>
      </w:r>
      <w:r>
        <w:rPr>
          <w:rFonts w:ascii="Times New Roman" w:hAnsi="Times New Roman" w:cs="Times New Roman"/>
          <w:sz w:val="24"/>
          <w:szCs w:val="24"/>
        </w:rPr>
        <w:t>Dohoda</w:t>
      </w:r>
      <w:r w:rsidR="000B3149">
        <w:rPr>
          <w:rFonts w:ascii="Times New Roman" w:hAnsi="Times New Roman" w:cs="Times New Roman"/>
          <w:sz w:val="24"/>
          <w:szCs w:val="24"/>
        </w:rPr>
        <w:t xml:space="preserve"> předpokládá velmi široké posílení vzájemných vztahů ve 4 základních dimenzích:</w:t>
      </w:r>
    </w:p>
    <w:p w:rsidR="000B3149" w:rsidRDefault="000B3149" w:rsidP="00065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B5436">
        <w:rPr>
          <w:rFonts w:ascii="Times New Roman" w:hAnsi="Times New Roman" w:cs="Times New Roman"/>
          <w:sz w:val="24"/>
          <w:szCs w:val="24"/>
        </w:rPr>
        <w:t>AA</w:t>
      </w:r>
      <w:r w:rsidR="0051297B" w:rsidRPr="00C80619">
        <w:rPr>
          <w:rFonts w:ascii="Times New Roman" w:hAnsi="Times New Roman" w:cs="Times New Roman"/>
          <w:sz w:val="24"/>
          <w:szCs w:val="24"/>
        </w:rPr>
        <w:t xml:space="preserve"> stanovuje společný závazek podporovat úzké a trvalé vztahy, jež jsou založené na společných hodnotách, zejména na plném respektování demokratických zásad, právního státu, řádné správy věcí veřejných, lidský</w:t>
      </w:r>
      <w:r w:rsidR="006665A2">
        <w:rPr>
          <w:rFonts w:ascii="Times New Roman" w:hAnsi="Times New Roman" w:cs="Times New Roman"/>
          <w:sz w:val="24"/>
          <w:szCs w:val="24"/>
        </w:rPr>
        <w:t>ch práv a základních svobod.</w:t>
      </w:r>
      <w:r w:rsidR="009A40BF">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w:t>
      </w:r>
      <w:r w:rsidR="006665A2">
        <w:rPr>
          <w:rFonts w:ascii="Times New Roman" w:hAnsi="Times New Roman" w:cs="Times New Roman"/>
          <w:sz w:val="24"/>
          <w:szCs w:val="24"/>
        </w:rPr>
        <w:t xml:space="preserve">AA, jakožto </w:t>
      </w:r>
      <w:r w:rsidR="006665A2">
        <w:rPr>
          <w:rFonts w:ascii="Times New Roman" w:hAnsi="Times New Roman" w:cs="Times New Roman"/>
          <w:sz w:val="24"/>
          <w:szCs w:val="24"/>
        </w:rPr>
        <w:lastRenderedPageBreak/>
        <w:t xml:space="preserve">komplexní dohoda, </w:t>
      </w:r>
      <w:r w:rsidR="0051297B" w:rsidRPr="00C80619">
        <w:rPr>
          <w:rFonts w:ascii="Times New Roman" w:hAnsi="Times New Roman" w:cs="Times New Roman"/>
          <w:sz w:val="24"/>
          <w:szCs w:val="24"/>
        </w:rPr>
        <w:t xml:space="preserve">představuje velice široký rozsah spolupráce, </w:t>
      </w:r>
      <w:r w:rsidR="006665A2">
        <w:rPr>
          <w:rFonts w:ascii="Times New Roman" w:hAnsi="Times New Roman" w:cs="Times New Roman"/>
          <w:sz w:val="24"/>
          <w:szCs w:val="24"/>
        </w:rPr>
        <w:t>když zahrnuje v</w:t>
      </w:r>
      <w:r w:rsidR="001120A4">
        <w:rPr>
          <w:rFonts w:ascii="Times New Roman" w:hAnsi="Times New Roman" w:cs="Times New Roman"/>
          <w:sz w:val="24"/>
          <w:szCs w:val="24"/>
        </w:rPr>
        <w:t>šechny oblasti zájmu, což se týká více než 30 sektorů</w:t>
      </w:r>
      <w:r w:rsidR="001120A4" w:rsidRPr="00C80619">
        <w:rPr>
          <w:rFonts w:ascii="Times New Roman" w:hAnsi="Times New Roman" w:cs="Times New Roman"/>
          <w:sz w:val="24"/>
          <w:szCs w:val="24"/>
        </w:rPr>
        <w:t>,</w:t>
      </w:r>
      <w:r w:rsidR="001120A4">
        <w:rPr>
          <w:rFonts w:ascii="Times New Roman" w:hAnsi="Times New Roman" w:cs="Times New Roman"/>
          <w:sz w:val="24"/>
          <w:szCs w:val="24"/>
        </w:rPr>
        <w:t xml:space="preserve"> </w:t>
      </w:r>
      <w:r w:rsidR="001120A4">
        <w:rPr>
          <w:rFonts w:ascii="Times New Roman" w:eastAsia="Times New Roman" w:hAnsi="Times New Roman" w:cs="Times New Roman"/>
          <w:bCs/>
          <w:sz w:val="24"/>
          <w:szCs w:val="24"/>
          <w:lang w:eastAsia="cs-CZ"/>
        </w:rPr>
        <w:t>jako je</w:t>
      </w:r>
      <w:r w:rsidR="001120A4" w:rsidRPr="00055244">
        <w:rPr>
          <w:rFonts w:ascii="Times New Roman" w:eastAsia="Times New Roman" w:hAnsi="Times New Roman" w:cs="Times New Roman"/>
          <w:bCs/>
          <w:sz w:val="24"/>
          <w:szCs w:val="24"/>
          <w:lang w:eastAsia="cs-CZ"/>
        </w:rPr>
        <w:t xml:space="preserve"> energetika, doprava, ochrana životního prostředí,</w:t>
      </w:r>
      <w:r w:rsidR="001120A4" w:rsidRPr="00055244">
        <w:rPr>
          <w:rFonts w:ascii="Times New Roman" w:eastAsia="Times New Roman" w:hAnsi="Times New Roman" w:cs="Times New Roman"/>
          <w:sz w:val="24"/>
          <w:szCs w:val="24"/>
          <w:lang w:eastAsia="cs-CZ"/>
        </w:rPr>
        <w:t xml:space="preserve"> </w:t>
      </w:r>
      <w:r w:rsidR="00262B54">
        <w:rPr>
          <w:rFonts w:ascii="Times New Roman" w:eastAsia="Times New Roman" w:hAnsi="Times New Roman" w:cs="Times New Roman"/>
          <w:bCs/>
          <w:sz w:val="24"/>
          <w:szCs w:val="24"/>
          <w:lang w:eastAsia="cs-CZ"/>
        </w:rPr>
        <w:t>průmysl, malé</w:t>
      </w:r>
      <w:r w:rsidR="001120A4" w:rsidRPr="00055244">
        <w:rPr>
          <w:rFonts w:ascii="Times New Roman" w:eastAsia="Times New Roman" w:hAnsi="Times New Roman" w:cs="Times New Roman"/>
          <w:bCs/>
          <w:sz w:val="24"/>
          <w:szCs w:val="24"/>
          <w:lang w:eastAsia="cs-CZ"/>
        </w:rPr>
        <w:t xml:space="preserve"> a st</w:t>
      </w:r>
      <w:r w:rsidR="00262B54">
        <w:rPr>
          <w:rFonts w:ascii="Times New Roman" w:eastAsia="Times New Roman" w:hAnsi="Times New Roman" w:cs="Times New Roman"/>
          <w:bCs/>
          <w:sz w:val="24"/>
          <w:szCs w:val="24"/>
          <w:lang w:eastAsia="cs-CZ"/>
        </w:rPr>
        <w:t>řední podnikání</w:t>
      </w:r>
      <w:r w:rsidR="001120A4" w:rsidRPr="00055244">
        <w:rPr>
          <w:rFonts w:ascii="Times New Roman" w:eastAsia="Times New Roman" w:hAnsi="Times New Roman" w:cs="Times New Roman"/>
          <w:bCs/>
          <w:sz w:val="24"/>
          <w:szCs w:val="24"/>
          <w:lang w:eastAsia="cs-CZ"/>
        </w:rPr>
        <w:t>, sociální</w:t>
      </w:r>
      <w:r w:rsidR="001120A4">
        <w:rPr>
          <w:rFonts w:ascii="Times New Roman" w:eastAsia="Times New Roman" w:hAnsi="Times New Roman" w:cs="Times New Roman"/>
          <w:bCs/>
          <w:sz w:val="24"/>
          <w:szCs w:val="24"/>
          <w:lang w:eastAsia="cs-CZ"/>
        </w:rPr>
        <w:t xml:space="preserve"> vývoj a ochrana</w:t>
      </w:r>
      <w:r w:rsidR="001120A4" w:rsidRPr="00055244">
        <w:rPr>
          <w:rFonts w:ascii="Times New Roman" w:eastAsia="Times New Roman" w:hAnsi="Times New Roman" w:cs="Times New Roman"/>
          <w:bCs/>
          <w:sz w:val="24"/>
          <w:szCs w:val="24"/>
          <w:lang w:eastAsia="cs-CZ"/>
        </w:rPr>
        <w:t>, ochrana spotřebite</w:t>
      </w:r>
      <w:r w:rsidR="001120A4">
        <w:rPr>
          <w:rFonts w:ascii="Times New Roman" w:eastAsia="Times New Roman" w:hAnsi="Times New Roman" w:cs="Times New Roman"/>
          <w:bCs/>
          <w:sz w:val="24"/>
          <w:szCs w:val="24"/>
          <w:lang w:eastAsia="cs-CZ"/>
        </w:rPr>
        <w:t>le, vzdělávání či kulturní spolupráce</w:t>
      </w:r>
      <w:r w:rsidR="001120A4">
        <w:rPr>
          <w:rFonts w:ascii="Times New Roman" w:hAnsi="Times New Roman" w:cs="Times New Roman"/>
          <w:sz w:val="24"/>
          <w:szCs w:val="24"/>
        </w:rPr>
        <w:t>. To by mělo vést k většímu zapojení Ukrajiny do politik a programů EU a celkovému růstu a modernizaci země.</w:t>
      </w:r>
      <w:r w:rsidR="001120A4">
        <w:rPr>
          <w:rStyle w:val="Znakapoznpodarou"/>
          <w:rFonts w:ascii="Times New Roman" w:hAnsi="Times New Roman" w:cs="Times New Roman"/>
          <w:sz w:val="24"/>
          <w:szCs w:val="24"/>
        </w:rPr>
        <w:footnoteReference w:id="91"/>
      </w:r>
    </w:p>
    <w:p w:rsidR="000B3149" w:rsidRDefault="000B3149" w:rsidP="00065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Posí</w:t>
      </w:r>
      <w:r w:rsidR="00215D28">
        <w:rPr>
          <w:rFonts w:ascii="Times New Roman" w:hAnsi="Times New Roman" w:cs="Times New Roman"/>
          <w:sz w:val="24"/>
          <w:szCs w:val="24"/>
        </w:rPr>
        <w:t>lení spolupráce</w:t>
      </w:r>
      <w:r>
        <w:rPr>
          <w:rFonts w:ascii="Times New Roman" w:hAnsi="Times New Roman" w:cs="Times New Roman"/>
          <w:sz w:val="24"/>
          <w:szCs w:val="24"/>
        </w:rPr>
        <w:t xml:space="preserve"> </w:t>
      </w:r>
      <w:r w:rsidR="00215D28">
        <w:rPr>
          <w:rFonts w:ascii="Times New Roman" w:hAnsi="Times New Roman" w:cs="Times New Roman"/>
          <w:sz w:val="24"/>
          <w:szCs w:val="24"/>
        </w:rPr>
        <w:t xml:space="preserve">ve všech </w:t>
      </w:r>
      <w:r>
        <w:rPr>
          <w:rFonts w:ascii="Times New Roman" w:hAnsi="Times New Roman" w:cs="Times New Roman"/>
          <w:sz w:val="24"/>
          <w:szCs w:val="24"/>
        </w:rPr>
        <w:t>otázkách společného zájmu a také zachování a posílení bezpečnosti a stability tohoto regionu.</w:t>
      </w:r>
      <w:r w:rsidR="00215D28">
        <w:rPr>
          <w:rFonts w:ascii="Times New Roman" w:hAnsi="Times New Roman" w:cs="Times New Roman"/>
          <w:sz w:val="24"/>
          <w:szCs w:val="24"/>
        </w:rPr>
        <w:t xml:space="preserve"> AA tak počítá s intenzifikací politického dialogu v rámci </w:t>
      </w:r>
      <w:r w:rsidR="001E03C3">
        <w:rPr>
          <w:rFonts w:ascii="Times New Roman" w:hAnsi="Times New Roman" w:cs="Times New Roman"/>
          <w:sz w:val="24"/>
          <w:szCs w:val="24"/>
        </w:rPr>
        <w:t>celé řady oblastí včetně spolupráce v oblasti SZBP i SBOP. To vše samozřejmě v souladu s výše zmíněnými</w:t>
      </w:r>
      <w:r w:rsidR="006B5436">
        <w:rPr>
          <w:rFonts w:ascii="Times New Roman" w:hAnsi="Times New Roman" w:cs="Times New Roman"/>
          <w:sz w:val="24"/>
          <w:szCs w:val="24"/>
        </w:rPr>
        <w:t xml:space="preserve"> základními hodnotami a standard</w:t>
      </w:r>
      <w:r w:rsidR="001E03C3">
        <w:rPr>
          <w:rFonts w:ascii="Times New Roman" w:hAnsi="Times New Roman" w:cs="Times New Roman"/>
          <w:sz w:val="24"/>
          <w:szCs w:val="24"/>
        </w:rPr>
        <w:t>y.</w:t>
      </w:r>
    </w:p>
    <w:p w:rsidR="000B3149" w:rsidRPr="00120E3C" w:rsidRDefault="000B3149" w:rsidP="00065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Důležitou součástí dohody je i ekonomická spolupráce. </w:t>
      </w:r>
      <w:r w:rsidR="0051297B" w:rsidRPr="00C80619">
        <w:rPr>
          <w:rFonts w:ascii="Times New Roman" w:hAnsi="Times New Roman" w:cs="Times New Roman"/>
          <w:sz w:val="24"/>
          <w:szCs w:val="24"/>
        </w:rPr>
        <w:t>Užší hospodářská integ</w:t>
      </w:r>
      <w:r>
        <w:rPr>
          <w:rFonts w:ascii="Times New Roman" w:hAnsi="Times New Roman" w:cs="Times New Roman"/>
          <w:sz w:val="24"/>
          <w:szCs w:val="24"/>
        </w:rPr>
        <w:t xml:space="preserve">race prostřednictvím DCFTA bude </w:t>
      </w:r>
      <w:r w:rsidR="0051297B" w:rsidRPr="00C80619">
        <w:rPr>
          <w:rFonts w:ascii="Times New Roman" w:hAnsi="Times New Roman" w:cs="Times New Roman"/>
          <w:sz w:val="24"/>
          <w:szCs w:val="24"/>
        </w:rPr>
        <w:t>silný</w:t>
      </w:r>
      <w:r>
        <w:rPr>
          <w:rFonts w:ascii="Times New Roman" w:hAnsi="Times New Roman" w:cs="Times New Roman"/>
          <w:sz w:val="24"/>
          <w:szCs w:val="24"/>
        </w:rPr>
        <w:t>m</w:t>
      </w:r>
      <w:r w:rsidR="0051297B" w:rsidRPr="00C80619">
        <w:rPr>
          <w:rFonts w:ascii="Times New Roman" w:hAnsi="Times New Roman" w:cs="Times New Roman"/>
          <w:sz w:val="24"/>
          <w:szCs w:val="24"/>
        </w:rPr>
        <w:t xml:space="preserve"> stimulant</w:t>
      </w:r>
      <w:r>
        <w:rPr>
          <w:rFonts w:ascii="Times New Roman" w:hAnsi="Times New Roman" w:cs="Times New Roman"/>
          <w:sz w:val="24"/>
          <w:szCs w:val="24"/>
        </w:rPr>
        <w:t>em</w:t>
      </w:r>
      <w:r w:rsidR="0051297B" w:rsidRPr="00C80619">
        <w:rPr>
          <w:rFonts w:ascii="Times New Roman" w:hAnsi="Times New Roman" w:cs="Times New Roman"/>
          <w:sz w:val="24"/>
          <w:szCs w:val="24"/>
        </w:rPr>
        <w:t xml:space="preserve"> k hospodářskému růstu země</w:t>
      </w:r>
      <w:r w:rsidR="0051297B">
        <w:rPr>
          <w:rFonts w:ascii="Times New Roman" w:hAnsi="Times New Roman" w:cs="Times New Roman"/>
          <w:sz w:val="24"/>
          <w:szCs w:val="24"/>
        </w:rPr>
        <w:t>, vytvoří širokou škálu</w:t>
      </w:r>
      <w:r w:rsidR="0051297B" w:rsidRPr="00C80619">
        <w:rPr>
          <w:rFonts w:ascii="Times New Roman" w:hAnsi="Times New Roman" w:cs="Times New Roman"/>
          <w:sz w:val="24"/>
          <w:szCs w:val="24"/>
        </w:rPr>
        <w:t xml:space="preserve"> obchodn</w:t>
      </w:r>
      <w:r w:rsidR="006F1937">
        <w:rPr>
          <w:rFonts w:ascii="Times New Roman" w:hAnsi="Times New Roman" w:cs="Times New Roman"/>
          <w:sz w:val="24"/>
          <w:szCs w:val="24"/>
        </w:rPr>
        <w:t>ích příležitosti pro obě strany, zvýši mezinárodní konkurenceschopnost Ukrajiny, zlepší služby a obchodní standarty apod.</w:t>
      </w:r>
      <w:r w:rsidR="0051297B" w:rsidRPr="00C80619">
        <w:rPr>
          <w:rFonts w:ascii="Times New Roman" w:hAnsi="Times New Roman" w:cs="Times New Roman"/>
          <w:sz w:val="24"/>
          <w:szCs w:val="24"/>
        </w:rPr>
        <w:t xml:space="preserve"> </w:t>
      </w:r>
      <w:r w:rsidR="00511B46" w:rsidRPr="00147354">
        <w:rPr>
          <w:rFonts w:ascii="Times New Roman" w:hAnsi="Times New Roman" w:cs="Times New Roman"/>
          <w:sz w:val="24"/>
          <w:szCs w:val="24"/>
        </w:rPr>
        <w:t xml:space="preserve">Tato část má specifické místo, jelikož je vyjednávána a ratifikována odděleně od zbytku </w:t>
      </w:r>
      <w:r w:rsidR="006B5436">
        <w:rPr>
          <w:rFonts w:ascii="Times New Roman" w:hAnsi="Times New Roman" w:cs="Times New Roman"/>
          <w:sz w:val="24"/>
          <w:szCs w:val="24"/>
        </w:rPr>
        <w:t>AA</w:t>
      </w:r>
      <w:r w:rsidR="00511B46" w:rsidRPr="00147354">
        <w:rPr>
          <w:rFonts w:ascii="Times New Roman" w:hAnsi="Times New Roman" w:cs="Times New Roman"/>
          <w:sz w:val="24"/>
          <w:szCs w:val="24"/>
        </w:rPr>
        <w:t>.</w:t>
      </w:r>
      <w:r w:rsidR="00511B46">
        <w:rPr>
          <w:rFonts w:ascii="Times New Roman" w:hAnsi="Times New Roman" w:cs="Times New Roman"/>
          <w:sz w:val="24"/>
          <w:szCs w:val="24"/>
        </w:rPr>
        <w:t xml:space="preserve"> </w:t>
      </w:r>
      <w:r w:rsidR="00511B46" w:rsidRPr="00147354">
        <w:rPr>
          <w:rFonts w:ascii="Times New Roman" w:hAnsi="Times New Roman" w:cs="Times New Roman"/>
          <w:sz w:val="24"/>
          <w:szCs w:val="24"/>
        </w:rPr>
        <w:t xml:space="preserve">Jedná se o novou generaci dohod o vybudování </w:t>
      </w:r>
      <w:r w:rsidR="006B5436">
        <w:rPr>
          <w:rFonts w:ascii="Times New Roman" w:hAnsi="Times New Roman" w:cs="Times New Roman"/>
          <w:sz w:val="24"/>
          <w:szCs w:val="24"/>
        </w:rPr>
        <w:t>FTA</w:t>
      </w:r>
      <w:r w:rsidR="00511B46" w:rsidRPr="00147354">
        <w:rPr>
          <w:rFonts w:ascii="Times New Roman" w:hAnsi="Times New Roman" w:cs="Times New Roman"/>
          <w:sz w:val="24"/>
          <w:szCs w:val="24"/>
        </w:rPr>
        <w:t>, které mají za cíl co možná největší liberalizaci obchodu se zbožím, službami i investicemi z obou stran. V podstatě tak tyto dohody stojí na základech třech základních svobod – volného pohybu zboží, služeb a kapitálu.</w:t>
      </w:r>
      <w:r w:rsidR="00511B46" w:rsidRPr="00147354">
        <w:rPr>
          <w:rStyle w:val="Znakapoznpodarou"/>
          <w:rFonts w:ascii="Times New Roman" w:hAnsi="Times New Roman" w:cs="Times New Roman"/>
          <w:sz w:val="24"/>
          <w:szCs w:val="24"/>
        </w:rPr>
        <w:footnoteReference w:id="92"/>
      </w:r>
      <w:r w:rsidR="00511B46" w:rsidRPr="00147354">
        <w:rPr>
          <w:rFonts w:ascii="Times New Roman" w:hAnsi="Times New Roman" w:cs="Times New Roman"/>
          <w:sz w:val="24"/>
          <w:szCs w:val="24"/>
        </w:rPr>
        <w:t xml:space="preserve"> Na druhou stranu však zároveň předpokládá rozsáhlé přijímání</w:t>
      </w:r>
      <w:r w:rsidR="00262B54">
        <w:rPr>
          <w:rFonts w:ascii="Times New Roman" w:hAnsi="Times New Roman" w:cs="Times New Roman"/>
          <w:sz w:val="24"/>
          <w:szCs w:val="24"/>
        </w:rPr>
        <w:t xml:space="preserve"> práva</w:t>
      </w:r>
      <w:r w:rsidR="00511B46" w:rsidRPr="00147354">
        <w:rPr>
          <w:rFonts w:ascii="Times New Roman" w:hAnsi="Times New Roman" w:cs="Times New Roman"/>
          <w:sz w:val="24"/>
          <w:szCs w:val="24"/>
        </w:rPr>
        <w:t xml:space="preserve"> a harmonizaci legislativy partnerských států s unijními obchodními normami. Jde tak především o sbližování norem a předpisů v oblasti technických norem</w:t>
      </w:r>
      <w:r w:rsidR="00511B46">
        <w:rPr>
          <w:rFonts w:ascii="Times New Roman" w:hAnsi="Times New Roman" w:cs="Times New Roman"/>
          <w:sz w:val="24"/>
          <w:szCs w:val="24"/>
        </w:rPr>
        <w:t xml:space="preserve"> a předpisů</w:t>
      </w:r>
      <w:r w:rsidR="00511B46" w:rsidRPr="00147354">
        <w:rPr>
          <w:rFonts w:ascii="Times New Roman" w:hAnsi="Times New Roman" w:cs="Times New Roman"/>
          <w:sz w:val="24"/>
          <w:szCs w:val="24"/>
        </w:rPr>
        <w:t xml:space="preserve">, </w:t>
      </w:r>
      <w:r w:rsidR="00511B46" w:rsidRPr="00147354">
        <w:rPr>
          <w:rStyle w:val="hps"/>
          <w:rFonts w:ascii="Times New Roman" w:hAnsi="Times New Roman" w:cs="Times New Roman"/>
          <w:sz w:val="24"/>
          <w:szCs w:val="24"/>
        </w:rPr>
        <w:t>ochrany duševního</w:t>
      </w:r>
      <w:r w:rsidR="00511B46" w:rsidRPr="00147354">
        <w:rPr>
          <w:rFonts w:ascii="Times New Roman" w:hAnsi="Times New Roman" w:cs="Times New Roman"/>
          <w:sz w:val="24"/>
          <w:szCs w:val="24"/>
        </w:rPr>
        <w:t xml:space="preserve"> </w:t>
      </w:r>
      <w:r w:rsidR="00511B46" w:rsidRPr="00147354">
        <w:rPr>
          <w:rStyle w:val="hps"/>
          <w:rFonts w:ascii="Times New Roman" w:hAnsi="Times New Roman" w:cs="Times New Roman"/>
          <w:sz w:val="24"/>
          <w:szCs w:val="24"/>
        </w:rPr>
        <w:t>vlastnictví, veřejných zakázek</w:t>
      </w:r>
      <w:r w:rsidR="00511B46" w:rsidRPr="00147354">
        <w:rPr>
          <w:rFonts w:ascii="Times New Roman" w:hAnsi="Times New Roman" w:cs="Times New Roman"/>
          <w:sz w:val="24"/>
          <w:szCs w:val="24"/>
        </w:rPr>
        <w:t xml:space="preserve">, hospodářské soutěže, </w:t>
      </w:r>
      <w:r w:rsidR="00511B46" w:rsidRPr="00147354">
        <w:rPr>
          <w:rStyle w:val="hps"/>
          <w:rFonts w:ascii="Times New Roman" w:hAnsi="Times New Roman" w:cs="Times New Roman"/>
          <w:sz w:val="24"/>
          <w:szCs w:val="24"/>
        </w:rPr>
        <w:t>celní</w:t>
      </w:r>
      <w:r w:rsidR="00511B46" w:rsidRPr="00147354">
        <w:rPr>
          <w:rFonts w:ascii="Times New Roman" w:hAnsi="Times New Roman" w:cs="Times New Roman"/>
          <w:sz w:val="24"/>
          <w:szCs w:val="24"/>
        </w:rPr>
        <w:t xml:space="preserve"> politiky </w:t>
      </w:r>
      <w:r w:rsidR="00511B46" w:rsidRPr="00147354">
        <w:rPr>
          <w:rStyle w:val="hps"/>
          <w:rFonts w:ascii="Times New Roman" w:hAnsi="Times New Roman" w:cs="Times New Roman"/>
          <w:sz w:val="24"/>
          <w:szCs w:val="24"/>
        </w:rPr>
        <w:t>atd. Touto komplexno</w:t>
      </w:r>
      <w:r w:rsidR="00511B46">
        <w:rPr>
          <w:rStyle w:val="hps"/>
          <w:rFonts w:ascii="Times New Roman" w:hAnsi="Times New Roman" w:cs="Times New Roman"/>
          <w:sz w:val="24"/>
          <w:szCs w:val="24"/>
        </w:rPr>
        <w:t>stí se liší od podobných dohod v rámci EPS</w:t>
      </w:r>
      <w:r w:rsidR="00511B46" w:rsidRPr="00147354">
        <w:rPr>
          <w:rStyle w:val="hps"/>
          <w:rFonts w:ascii="Times New Roman" w:hAnsi="Times New Roman" w:cs="Times New Roman"/>
          <w:sz w:val="24"/>
          <w:szCs w:val="24"/>
        </w:rPr>
        <w:t>.</w:t>
      </w:r>
      <w:r w:rsidR="00511B46">
        <w:rPr>
          <w:rStyle w:val="hps"/>
          <w:rFonts w:ascii="Times New Roman" w:hAnsi="Times New Roman" w:cs="Times New Roman"/>
          <w:sz w:val="24"/>
          <w:szCs w:val="24"/>
        </w:rPr>
        <w:t xml:space="preserve"> </w:t>
      </w:r>
      <w:r w:rsidR="00672E53">
        <w:rPr>
          <w:rFonts w:ascii="Times New Roman" w:hAnsi="Times New Roman" w:cs="Times New Roman"/>
          <w:sz w:val="24"/>
          <w:szCs w:val="24"/>
        </w:rPr>
        <w:t xml:space="preserve">Ukrajina a další asociované země tímto získají přístup k více než 500 miliónům </w:t>
      </w:r>
      <w:r w:rsidR="00672E53" w:rsidRPr="00120E3C">
        <w:rPr>
          <w:rFonts w:ascii="Times New Roman" w:hAnsi="Times New Roman" w:cs="Times New Roman"/>
          <w:sz w:val="24"/>
          <w:szCs w:val="24"/>
        </w:rPr>
        <w:t>spotřebitelů v kombinaci s ekonomikou o velikosti 12,9</w:t>
      </w:r>
      <w:r w:rsidR="00783014" w:rsidRPr="00120E3C">
        <w:rPr>
          <w:rFonts w:ascii="Times New Roman" w:hAnsi="Times New Roman" w:cs="Times New Roman"/>
          <w:sz w:val="24"/>
          <w:szCs w:val="24"/>
        </w:rPr>
        <w:t xml:space="preserve"> </w:t>
      </w:r>
      <w:r w:rsidR="00672E53" w:rsidRPr="00120E3C">
        <w:rPr>
          <w:rFonts w:ascii="Times New Roman" w:hAnsi="Times New Roman" w:cs="Times New Roman"/>
          <w:sz w:val="24"/>
          <w:szCs w:val="24"/>
        </w:rPr>
        <w:t>trilionů Eur.</w:t>
      </w:r>
      <w:r w:rsidR="00672E53" w:rsidRPr="00120E3C">
        <w:rPr>
          <w:rStyle w:val="Znakapoznpodarou"/>
          <w:rFonts w:ascii="Times New Roman" w:hAnsi="Times New Roman" w:cs="Times New Roman"/>
          <w:sz w:val="24"/>
          <w:szCs w:val="24"/>
        </w:rPr>
        <w:footnoteReference w:id="93"/>
      </w:r>
      <w:r w:rsidR="0051297B" w:rsidRPr="00120E3C">
        <w:rPr>
          <w:rFonts w:ascii="Times New Roman" w:hAnsi="Times New Roman" w:cs="Times New Roman"/>
          <w:sz w:val="24"/>
          <w:szCs w:val="24"/>
        </w:rPr>
        <w:t xml:space="preserve"> </w:t>
      </w:r>
      <w:r w:rsidR="005200B1">
        <w:rPr>
          <w:rFonts w:ascii="Times New Roman" w:hAnsi="Times New Roman" w:cs="Times New Roman"/>
          <w:sz w:val="24"/>
          <w:szCs w:val="24"/>
        </w:rPr>
        <w:t xml:space="preserve">Pro </w:t>
      </w:r>
      <w:r w:rsidR="00262B54">
        <w:rPr>
          <w:rFonts w:ascii="Times New Roman" w:hAnsi="Times New Roman" w:cs="Times New Roman"/>
          <w:sz w:val="24"/>
          <w:szCs w:val="24"/>
        </w:rPr>
        <w:t xml:space="preserve">účinnost </w:t>
      </w:r>
      <w:r w:rsidR="005200B1">
        <w:rPr>
          <w:rFonts w:ascii="Times New Roman" w:hAnsi="Times New Roman" w:cs="Times New Roman"/>
          <w:sz w:val="24"/>
          <w:szCs w:val="24"/>
        </w:rPr>
        <w:t>DCFTA je důležité členství přidružené země ve WTO.</w:t>
      </w:r>
    </w:p>
    <w:p w:rsidR="00065705" w:rsidRDefault="000B3149" w:rsidP="00065705">
      <w:pPr>
        <w:spacing w:after="0" w:line="360" w:lineRule="auto"/>
        <w:ind w:firstLine="709"/>
        <w:jc w:val="both"/>
        <w:rPr>
          <w:rFonts w:ascii="Times New Roman" w:hAnsi="Times New Roman" w:cs="Times New Roman"/>
          <w:sz w:val="24"/>
          <w:szCs w:val="24"/>
        </w:rPr>
      </w:pPr>
      <w:r w:rsidRPr="00120E3C">
        <w:rPr>
          <w:rFonts w:ascii="Times New Roman" w:hAnsi="Times New Roman" w:cs="Times New Roman"/>
          <w:sz w:val="24"/>
          <w:szCs w:val="24"/>
        </w:rPr>
        <w:t>4. Právní spolupráce by pak měla vést k posílení spolupráce v oblasti spravedlnosti, svobody a bezpečnosti</w:t>
      </w:r>
      <w:r w:rsidR="00262B54">
        <w:rPr>
          <w:rFonts w:ascii="Times New Roman" w:hAnsi="Times New Roman" w:cs="Times New Roman"/>
          <w:sz w:val="24"/>
          <w:szCs w:val="24"/>
        </w:rPr>
        <w:t>,</w:t>
      </w:r>
      <w:r w:rsidRPr="00120E3C">
        <w:rPr>
          <w:rFonts w:ascii="Times New Roman" w:hAnsi="Times New Roman" w:cs="Times New Roman"/>
          <w:sz w:val="24"/>
          <w:szCs w:val="24"/>
        </w:rPr>
        <w:t xml:space="preserve"> k posílení právního státu a dodržování lidských práv a základních svobod.</w:t>
      </w:r>
      <w:r w:rsidR="00120E3C" w:rsidRPr="00120E3C">
        <w:rPr>
          <w:rFonts w:ascii="Times New Roman" w:hAnsi="Times New Roman" w:cs="Times New Roman"/>
          <w:sz w:val="24"/>
          <w:szCs w:val="24"/>
        </w:rPr>
        <w:t xml:space="preserve"> Součástí AA je samozřejmě také velmi rozsáhlá reformní agenda, která povede </w:t>
      </w:r>
      <w:r w:rsidR="00120E3C" w:rsidRPr="00120E3C">
        <w:rPr>
          <w:rFonts w:ascii="Times New Roman" w:hAnsi="Times New Roman" w:cs="Times New Roman"/>
          <w:sz w:val="24"/>
          <w:szCs w:val="24"/>
        </w:rPr>
        <w:lastRenderedPageBreak/>
        <w:t xml:space="preserve">k podstatnému sblížení ukrajinského právního řádu </w:t>
      </w:r>
      <w:r w:rsidR="00262B54">
        <w:rPr>
          <w:rFonts w:ascii="Times New Roman" w:hAnsi="Times New Roman" w:cs="Times New Roman"/>
          <w:sz w:val="24"/>
          <w:szCs w:val="24"/>
        </w:rPr>
        <w:t>s </w:t>
      </w:r>
      <w:proofErr w:type="spellStart"/>
      <w:r w:rsidR="00262B54">
        <w:rPr>
          <w:rFonts w:ascii="Times New Roman" w:hAnsi="Times New Roman" w:cs="Times New Roman"/>
          <w:sz w:val="24"/>
          <w:szCs w:val="24"/>
        </w:rPr>
        <w:t>acquis</w:t>
      </w:r>
      <w:proofErr w:type="spellEnd"/>
      <w:r w:rsidR="00262B54">
        <w:rPr>
          <w:rFonts w:ascii="Times New Roman" w:hAnsi="Times New Roman" w:cs="Times New Roman"/>
          <w:sz w:val="24"/>
          <w:szCs w:val="24"/>
        </w:rPr>
        <w:t xml:space="preserve"> </w:t>
      </w:r>
      <w:proofErr w:type="spellStart"/>
      <w:r w:rsidR="00262B54">
        <w:rPr>
          <w:rFonts w:ascii="Times New Roman" w:hAnsi="Times New Roman" w:cs="Times New Roman"/>
          <w:sz w:val="24"/>
          <w:szCs w:val="24"/>
        </w:rPr>
        <w:t>communautaire</w:t>
      </w:r>
      <w:proofErr w:type="spellEnd"/>
      <w:r w:rsidR="00120E3C" w:rsidRPr="00120E3C">
        <w:rPr>
          <w:rFonts w:ascii="Times New Roman" w:hAnsi="Times New Roman" w:cs="Times New Roman"/>
          <w:sz w:val="24"/>
          <w:szCs w:val="24"/>
        </w:rPr>
        <w:t>.</w:t>
      </w:r>
      <w:r w:rsidR="000E232D">
        <w:rPr>
          <w:rStyle w:val="Znakapoznpodarou"/>
          <w:rFonts w:ascii="Times New Roman" w:hAnsi="Times New Roman" w:cs="Times New Roman"/>
          <w:sz w:val="24"/>
          <w:szCs w:val="24"/>
        </w:rPr>
        <w:footnoteReference w:id="94"/>
      </w:r>
      <w:r w:rsidR="00120E3C" w:rsidRPr="00120E3C">
        <w:rPr>
          <w:rFonts w:ascii="Times New Roman" w:hAnsi="Times New Roman" w:cs="Times New Roman"/>
          <w:sz w:val="24"/>
          <w:szCs w:val="24"/>
        </w:rPr>
        <w:t xml:space="preserve"> </w:t>
      </w:r>
      <w:r w:rsidR="0051297B" w:rsidRPr="00C80619">
        <w:rPr>
          <w:rFonts w:ascii="Times New Roman" w:hAnsi="Times New Roman" w:cs="Times New Roman"/>
          <w:sz w:val="24"/>
          <w:szCs w:val="24"/>
        </w:rPr>
        <w:t>Významné místo má rovněž vízová otázka a migrace.</w:t>
      </w:r>
      <w:r w:rsidR="00065705" w:rsidRPr="00065705">
        <w:rPr>
          <w:rFonts w:ascii="Times New Roman" w:hAnsi="Times New Roman" w:cs="Times New Roman"/>
          <w:sz w:val="24"/>
          <w:szCs w:val="24"/>
        </w:rPr>
        <w:t xml:space="preserve"> </w:t>
      </w:r>
    </w:p>
    <w:p w:rsidR="00065705" w:rsidRPr="00583585" w:rsidRDefault="008E168A" w:rsidP="000657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Dohoda představuje dlouhodobý základ pro právní vztahy mezi Ukrajinou a Unií. Nepředjímá však další vývoj vzájemných vztahů. AA tak</w:t>
      </w:r>
      <w:r w:rsidR="00065705" w:rsidRPr="00583585">
        <w:rPr>
          <w:rFonts w:ascii="Times New Roman" w:hAnsi="Times New Roman" w:cs="Times New Roman"/>
          <w:sz w:val="24"/>
          <w:szCs w:val="24"/>
        </w:rPr>
        <w:t xml:space="preserve"> neobsahují žádný přímý odkaz na možnost budoucího členství Ukrajiny a reagují na tyto ambice pouze diplomatickým dovětkem, ve kterém </w:t>
      </w:r>
      <w:r w:rsidR="00065705" w:rsidRPr="00583585">
        <w:rPr>
          <w:rFonts w:ascii="Times New Roman" w:hAnsi="Times New Roman" w:cs="Times New Roman"/>
          <w:i/>
          <w:sz w:val="24"/>
          <w:szCs w:val="24"/>
        </w:rPr>
        <w:t>"Evropská unie uznává evropské aspirace Ukrajiny a vítá její evropskou volbu"</w:t>
      </w:r>
      <w:r w:rsidR="00065705">
        <w:rPr>
          <w:rStyle w:val="Znakapoznpodarou"/>
          <w:rFonts w:ascii="Times New Roman" w:hAnsi="Times New Roman" w:cs="Times New Roman"/>
          <w:i/>
          <w:sz w:val="24"/>
          <w:szCs w:val="24"/>
        </w:rPr>
        <w:footnoteReference w:id="95"/>
      </w:r>
      <w:r w:rsidR="00065705">
        <w:rPr>
          <w:rFonts w:ascii="Times New Roman" w:hAnsi="Times New Roman" w:cs="Times New Roman"/>
          <w:i/>
          <w:sz w:val="24"/>
          <w:szCs w:val="24"/>
        </w:rPr>
        <w:t>.</w:t>
      </w:r>
      <w:r w:rsidR="00065705" w:rsidRPr="00583585">
        <w:rPr>
          <w:rFonts w:ascii="Times New Roman" w:hAnsi="Times New Roman" w:cs="Times New Roman"/>
          <w:sz w:val="24"/>
          <w:szCs w:val="24"/>
        </w:rPr>
        <w:t xml:space="preserve"> AA </w:t>
      </w:r>
      <w:r w:rsidR="006B5436">
        <w:rPr>
          <w:rFonts w:ascii="Times New Roman" w:hAnsi="Times New Roman" w:cs="Times New Roman"/>
          <w:sz w:val="24"/>
          <w:szCs w:val="24"/>
        </w:rPr>
        <w:t>s Ukrajinou tak nijak nehovoří o přistoupení</w:t>
      </w:r>
      <w:r w:rsidR="00DE59D4">
        <w:rPr>
          <w:rFonts w:ascii="Times New Roman" w:hAnsi="Times New Roman" w:cs="Times New Roman"/>
          <w:sz w:val="24"/>
          <w:szCs w:val="24"/>
        </w:rPr>
        <w:t xml:space="preserve">, </w:t>
      </w:r>
      <w:r w:rsidR="00065705" w:rsidRPr="00583585">
        <w:rPr>
          <w:rFonts w:ascii="Times New Roman" w:hAnsi="Times New Roman" w:cs="Times New Roman"/>
          <w:sz w:val="24"/>
          <w:szCs w:val="24"/>
        </w:rPr>
        <w:t xml:space="preserve">jako je tomu u AA se zeměmi Balkánu. Na druhou stranu ovšem </w:t>
      </w:r>
      <w:r w:rsidR="00DE59D4">
        <w:rPr>
          <w:rFonts w:ascii="Times New Roman" w:hAnsi="Times New Roman" w:cs="Times New Roman"/>
          <w:sz w:val="24"/>
          <w:szCs w:val="24"/>
        </w:rPr>
        <w:t>nechává</w:t>
      </w:r>
      <w:r w:rsidR="006F1937">
        <w:rPr>
          <w:rFonts w:ascii="Times New Roman" w:hAnsi="Times New Roman" w:cs="Times New Roman"/>
          <w:sz w:val="24"/>
          <w:szCs w:val="24"/>
        </w:rPr>
        <w:t xml:space="preserve"> otevřenou cestu k dalšímu možnému progresivnímu vývoji. </w:t>
      </w:r>
      <w:r w:rsidR="00065705" w:rsidRPr="00583585">
        <w:rPr>
          <w:rFonts w:ascii="Times New Roman" w:hAnsi="Times New Roman" w:cs="Times New Roman"/>
          <w:sz w:val="24"/>
          <w:szCs w:val="24"/>
        </w:rPr>
        <w:t>To se odráží i na znění některých dalších ustanovení v AA, které do určité míry reflektují tzv. kodaňská kritéria.</w:t>
      </w:r>
      <w:r w:rsidR="00065705" w:rsidRPr="00583585">
        <w:rPr>
          <w:rStyle w:val="Znakapoznpodarou"/>
          <w:rFonts w:ascii="Times New Roman" w:hAnsi="Times New Roman" w:cs="Times New Roman"/>
          <w:sz w:val="24"/>
          <w:szCs w:val="24"/>
        </w:rPr>
        <w:footnoteReference w:id="96"/>
      </w:r>
    </w:p>
    <w:p w:rsidR="00065705" w:rsidRDefault="00065705" w:rsidP="00065705">
      <w:pPr>
        <w:spacing w:after="0" w:line="360" w:lineRule="auto"/>
        <w:ind w:firstLine="709"/>
        <w:jc w:val="both"/>
        <w:rPr>
          <w:rFonts w:ascii="Times New Roman" w:hAnsi="Times New Roman" w:cs="Times New Roman"/>
          <w:sz w:val="24"/>
          <w:szCs w:val="24"/>
        </w:rPr>
      </w:pPr>
      <w:r w:rsidRPr="00583585">
        <w:rPr>
          <w:rStyle w:val="hps"/>
          <w:rFonts w:ascii="Times New Roman" w:hAnsi="Times New Roman" w:cs="Times New Roman"/>
          <w:sz w:val="24"/>
          <w:szCs w:val="24"/>
        </w:rPr>
        <w:t xml:space="preserve">AA s Ukrajinou a dalšími zeměmi </w:t>
      </w:r>
      <w:proofErr w:type="spellStart"/>
      <w:r w:rsidRPr="00583585">
        <w:rPr>
          <w:rStyle w:val="hps"/>
          <w:rFonts w:ascii="Times New Roman" w:hAnsi="Times New Roman" w:cs="Times New Roman"/>
          <w:sz w:val="24"/>
          <w:szCs w:val="24"/>
        </w:rPr>
        <w:t>EaP</w:t>
      </w:r>
      <w:proofErr w:type="spellEnd"/>
      <w:r w:rsidRPr="00583585">
        <w:rPr>
          <w:rStyle w:val="hps"/>
          <w:rFonts w:ascii="Times New Roman" w:hAnsi="Times New Roman" w:cs="Times New Roman"/>
          <w:sz w:val="24"/>
          <w:szCs w:val="24"/>
        </w:rPr>
        <w:t xml:space="preserve"> tak </w:t>
      </w:r>
      <w:r w:rsidR="00DE59D4">
        <w:rPr>
          <w:rStyle w:val="hps"/>
          <w:rFonts w:ascii="Times New Roman" w:hAnsi="Times New Roman" w:cs="Times New Roman"/>
          <w:sz w:val="24"/>
          <w:szCs w:val="24"/>
        </w:rPr>
        <w:t xml:space="preserve">zatím představují </w:t>
      </w:r>
      <w:r w:rsidRPr="00583585">
        <w:rPr>
          <w:rStyle w:val="hps"/>
          <w:rFonts w:ascii="Times New Roman" w:hAnsi="Times New Roman" w:cs="Times New Roman"/>
          <w:sz w:val="24"/>
          <w:szCs w:val="24"/>
        </w:rPr>
        <w:t>především vytvoření úzkých a privilegovaných vztahů s těmito partnery. Tento proces</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vyvolává</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značné</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problémy</w:t>
      </w:r>
      <w:r w:rsidRPr="00583585">
        <w:rPr>
          <w:rFonts w:ascii="Times New Roman" w:hAnsi="Times New Roman" w:cs="Times New Roman"/>
          <w:sz w:val="24"/>
          <w:szCs w:val="24"/>
        </w:rPr>
        <w:t>,</w:t>
      </w:r>
      <w:r>
        <w:rPr>
          <w:rFonts w:ascii="Times New Roman" w:hAnsi="Times New Roman" w:cs="Times New Roman"/>
          <w:sz w:val="24"/>
          <w:szCs w:val="24"/>
        </w:rPr>
        <w:t xml:space="preserve"> </w:t>
      </w:r>
      <w:r w:rsidRPr="00583585">
        <w:rPr>
          <w:rFonts w:ascii="Times New Roman" w:hAnsi="Times New Roman" w:cs="Times New Roman"/>
          <w:sz w:val="24"/>
          <w:szCs w:val="24"/>
        </w:rPr>
        <w:t xml:space="preserve">především pokud jde </w:t>
      </w:r>
      <w:r w:rsidRPr="00583585">
        <w:rPr>
          <w:rStyle w:val="hps"/>
          <w:rFonts w:ascii="Times New Roman" w:hAnsi="Times New Roman" w:cs="Times New Roman"/>
          <w:sz w:val="24"/>
          <w:szCs w:val="24"/>
        </w:rPr>
        <w:t>o</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jednotný výklad</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právního rámce</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v rámci</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právních systémů</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třetích zemí</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Pro tento účel</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AA</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s Ukrajinou</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zavádí</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posílený</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institucionální rámec</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lepší</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formy</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podmíněnosti</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a</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sofistikované</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mechanismy pro</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právní</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sbližování</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a</w:t>
      </w:r>
      <w:r w:rsidRPr="00583585">
        <w:rPr>
          <w:rFonts w:ascii="Times New Roman" w:hAnsi="Times New Roman" w:cs="Times New Roman"/>
          <w:sz w:val="24"/>
          <w:szCs w:val="24"/>
        </w:rPr>
        <w:t xml:space="preserve"> </w:t>
      </w:r>
      <w:r w:rsidRPr="00583585">
        <w:rPr>
          <w:rStyle w:val="hps"/>
          <w:rFonts w:ascii="Times New Roman" w:hAnsi="Times New Roman" w:cs="Times New Roman"/>
          <w:sz w:val="24"/>
          <w:szCs w:val="24"/>
        </w:rPr>
        <w:t>řešení sporů</w:t>
      </w:r>
      <w:r w:rsidRPr="00583585">
        <w:rPr>
          <w:rFonts w:ascii="Times New Roman" w:hAnsi="Times New Roman" w:cs="Times New Roman"/>
          <w:sz w:val="24"/>
          <w:szCs w:val="24"/>
        </w:rPr>
        <w:t>, oproti jiným vnějším smlouvám EU.</w:t>
      </w:r>
    </w:p>
    <w:p w:rsidR="00042A03" w:rsidRDefault="00042A03" w:rsidP="00042A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Obsáhlý a komplexní charakter této smlouvy se odrazil i ve výběru právního rámce této AA. Rozhodnutí Rady o podpisu a prozatímní aplikaci této dohody kombinuje právní ustanovení pro činnost EU v rámci SZBP, konkrétně se jedná o čl. 31 a 37 SEU, s tradičním právním základem pro přidružení, tedy čl. 217 SFEU.</w:t>
      </w:r>
      <w:r w:rsidR="003B0380">
        <w:rPr>
          <w:rStyle w:val="Znakapoznpodarou"/>
          <w:rFonts w:ascii="Times New Roman" w:hAnsi="Times New Roman" w:cs="Times New Roman"/>
          <w:sz w:val="24"/>
          <w:szCs w:val="24"/>
        </w:rPr>
        <w:footnoteReference w:id="97"/>
      </w:r>
      <w:r>
        <w:rPr>
          <w:rFonts w:ascii="Times New Roman" w:hAnsi="Times New Roman" w:cs="Times New Roman"/>
          <w:sz w:val="24"/>
          <w:szCs w:val="24"/>
        </w:rPr>
        <w:t xml:space="preserve"> Tato kombinace je důsledkem určitého bipolárního fungování rámce unijních vnějších vztahů, což se odráží </w:t>
      </w:r>
      <w:r w:rsidR="001C17B6">
        <w:rPr>
          <w:rFonts w:ascii="Times New Roman" w:hAnsi="Times New Roman" w:cs="Times New Roman"/>
          <w:sz w:val="24"/>
          <w:szCs w:val="24"/>
        </w:rPr>
        <w:t xml:space="preserve">v </w:t>
      </w:r>
      <w:r>
        <w:rPr>
          <w:rFonts w:ascii="Times New Roman" w:hAnsi="Times New Roman" w:cs="Times New Roman"/>
          <w:sz w:val="24"/>
          <w:szCs w:val="24"/>
        </w:rPr>
        <w:t>čl. 40 SEU. AA s Ukrajinou je tak prvním příkladem, který odráží změny procesních pravidel pro sjednávání vnějších smluv, které přinesla Lisabonská smlouva.</w:t>
      </w:r>
    </w:p>
    <w:p w:rsidR="00042A03" w:rsidRDefault="00771D44" w:rsidP="00042A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Zajímavé</w:t>
      </w:r>
      <w:r w:rsidR="005E462D">
        <w:rPr>
          <w:rFonts w:ascii="Times New Roman" w:hAnsi="Times New Roman" w:cs="Times New Roman"/>
          <w:sz w:val="24"/>
          <w:szCs w:val="24"/>
        </w:rPr>
        <w:t xml:space="preserve"> je ne</w:t>
      </w:r>
      <w:r w:rsidR="00042A03">
        <w:rPr>
          <w:rFonts w:ascii="Times New Roman" w:hAnsi="Times New Roman" w:cs="Times New Roman"/>
          <w:sz w:val="24"/>
          <w:szCs w:val="24"/>
        </w:rPr>
        <w:t xml:space="preserve">využití čl. 8 SEU, na jehož základě funguje EPS, v rámci kterého funguje i </w:t>
      </w:r>
      <w:proofErr w:type="spellStart"/>
      <w:r w:rsidR="00DE59D4">
        <w:rPr>
          <w:rFonts w:ascii="Times New Roman" w:hAnsi="Times New Roman" w:cs="Times New Roman"/>
          <w:sz w:val="24"/>
          <w:szCs w:val="24"/>
        </w:rPr>
        <w:t>EaP</w:t>
      </w:r>
      <w:proofErr w:type="spellEnd"/>
      <w:r w:rsidR="00042A03">
        <w:rPr>
          <w:rFonts w:ascii="Times New Roman" w:hAnsi="Times New Roman" w:cs="Times New Roman"/>
          <w:sz w:val="24"/>
          <w:szCs w:val="24"/>
        </w:rPr>
        <w:t xml:space="preserve">. </w:t>
      </w:r>
      <w:r w:rsidR="00DE59D4">
        <w:rPr>
          <w:rFonts w:ascii="Times New Roman" w:hAnsi="Times New Roman" w:cs="Times New Roman"/>
          <w:sz w:val="24"/>
          <w:szCs w:val="24"/>
        </w:rPr>
        <w:t>Jak již ale bylo řečeno,</w:t>
      </w:r>
      <w:r w:rsidR="00042A03">
        <w:rPr>
          <w:rFonts w:ascii="Times New Roman" w:hAnsi="Times New Roman" w:cs="Times New Roman"/>
          <w:sz w:val="24"/>
          <w:szCs w:val="24"/>
        </w:rPr>
        <w:t xml:space="preserve"> čl. 8 SEU </w:t>
      </w:r>
      <w:r w:rsidR="00DE59D4">
        <w:rPr>
          <w:rFonts w:ascii="Times New Roman" w:hAnsi="Times New Roman" w:cs="Times New Roman"/>
          <w:sz w:val="24"/>
          <w:szCs w:val="24"/>
        </w:rPr>
        <w:t xml:space="preserve">lze jen stěží </w:t>
      </w:r>
      <w:r w:rsidR="00042A03">
        <w:rPr>
          <w:rFonts w:ascii="Times New Roman" w:hAnsi="Times New Roman" w:cs="Times New Roman"/>
          <w:sz w:val="24"/>
          <w:szCs w:val="24"/>
        </w:rPr>
        <w:t xml:space="preserve">použít jako hmotně-právní základ pro takovou činnost a mnohými je toto ustanovení považování spíše za politický nástroj k ostatním právním ustanovením k vnější činnosti EU. Dalším důvodem jsou také </w:t>
      </w:r>
      <w:r w:rsidR="00042A03">
        <w:rPr>
          <w:rFonts w:ascii="Times New Roman" w:hAnsi="Times New Roman" w:cs="Times New Roman"/>
          <w:sz w:val="24"/>
          <w:szCs w:val="24"/>
        </w:rPr>
        <w:lastRenderedPageBreak/>
        <w:t>„evropské aspirace“ některých východních partnerů v čele s Ukrajinou v rámci vztahů s EU, které čl. 8 SEU svým zaměřením na sousedskou politiku nenaplňuje.</w:t>
      </w:r>
      <w:r w:rsidR="00042A03">
        <w:rPr>
          <w:rStyle w:val="Znakapoznpodarou"/>
          <w:rFonts w:ascii="Times New Roman" w:hAnsi="Times New Roman" w:cs="Times New Roman"/>
          <w:sz w:val="24"/>
          <w:szCs w:val="24"/>
        </w:rPr>
        <w:footnoteReference w:id="98"/>
      </w:r>
    </w:p>
    <w:p w:rsidR="0051297B" w:rsidRDefault="0051297B" w:rsidP="0051297B">
      <w:pPr>
        <w:spacing w:after="0" w:line="360" w:lineRule="auto"/>
        <w:ind w:firstLine="709"/>
        <w:jc w:val="both"/>
        <w:rPr>
          <w:rFonts w:ascii="Times New Roman" w:hAnsi="Times New Roman" w:cs="Times New Roman"/>
          <w:sz w:val="24"/>
          <w:szCs w:val="24"/>
        </w:rPr>
      </w:pPr>
    </w:p>
    <w:p w:rsidR="0051297B" w:rsidRPr="00FD43D5" w:rsidRDefault="00A51E83" w:rsidP="003445D0">
      <w:pPr>
        <w:pStyle w:val="Nadpis3"/>
      </w:pPr>
      <w:bookmarkStart w:id="262" w:name="_Toc419309468"/>
      <w:bookmarkStart w:id="263" w:name="_Toc419323371"/>
      <w:bookmarkStart w:id="264" w:name="_Toc422690762"/>
      <w:bookmarkStart w:id="265" w:name="_Toc422693021"/>
      <w:bookmarkStart w:id="266" w:name="_Toc422756615"/>
      <w:bookmarkStart w:id="267" w:name="_Toc422829157"/>
      <w:bookmarkStart w:id="268" w:name="_Toc422913939"/>
      <w:bookmarkStart w:id="269" w:name="_Toc422914382"/>
      <w:bookmarkStart w:id="270" w:name="_Toc422914881"/>
      <w:r>
        <w:t>4</w:t>
      </w:r>
      <w:r w:rsidR="00B1714B">
        <w:t xml:space="preserve">.2.1. </w:t>
      </w:r>
      <w:r w:rsidR="0051297B" w:rsidRPr="00FD43D5">
        <w:t>Právní vztahy EU s</w:t>
      </w:r>
      <w:r w:rsidR="0051297B">
        <w:t> </w:t>
      </w:r>
      <w:r w:rsidR="0051297B" w:rsidRPr="00FD43D5">
        <w:t>Ukrajinou</w:t>
      </w:r>
      <w:r w:rsidR="0051297B">
        <w:t xml:space="preserve"> před asociační dohodou</w:t>
      </w:r>
      <w:bookmarkEnd w:id="262"/>
      <w:bookmarkEnd w:id="263"/>
      <w:bookmarkEnd w:id="264"/>
      <w:bookmarkEnd w:id="265"/>
      <w:bookmarkEnd w:id="266"/>
      <w:bookmarkEnd w:id="267"/>
      <w:bookmarkEnd w:id="268"/>
      <w:bookmarkEnd w:id="269"/>
      <w:bookmarkEnd w:id="270"/>
    </w:p>
    <w:p w:rsidR="0051297B"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Ukrajina, jakožto jeden z největší</w:t>
      </w:r>
      <w:r w:rsidR="00875BB4">
        <w:rPr>
          <w:rFonts w:ascii="Times New Roman" w:hAnsi="Times New Roman" w:cs="Times New Roman"/>
          <w:sz w:val="24"/>
          <w:szCs w:val="24"/>
        </w:rPr>
        <w:t>ch</w:t>
      </w:r>
      <w:r>
        <w:rPr>
          <w:rFonts w:ascii="Times New Roman" w:hAnsi="Times New Roman" w:cs="Times New Roman"/>
          <w:sz w:val="24"/>
          <w:szCs w:val="24"/>
        </w:rPr>
        <w:t xml:space="preserve"> a nejlidnatějších států Evropy a také významný partner Ruska, je považována za jednoho z nejdůležitějších partnerů v rámci </w:t>
      </w:r>
      <w:proofErr w:type="spellStart"/>
      <w:r w:rsidR="00DE59D4">
        <w:rPr>
          <w:rFonts w:ascii="Times New Roman" w:hAnsi="Times New Roman" w:cs="Times New Roman"/>
          <w:sz w:val="24"/>
          <w:szCs w:val="24"/>
        </w:rPr>
        <w:t>EaP</w:t>
      </w:r>
      <w:proofErr w:type="spellEnd"/>
      <w:r>
        <w:rPr>
          <w:rFonts w:ascii="Times New Roman" w:hAnsi="Times New Roman" w:cs="Times New Roman"/>
          <w:sz w:val="24"/>
          <w:szCs w:val="24"/>
        </w:rPr>
        <w:t xml:space="preserve"> i celé EPS. Rámec právních vztahů, které s ní EU od za</w:t>
      </w:r>
      <w:r w:rsidR="00875BB4">
        <w:rPr>
          <w:rFonts w:ascii="Times New Roman" w:hAnsi="Times New Roman" w:cs="Times New Roman"/>
          <w:sz w:val="24"/>
          <w:szCs w:val="24"/>
        </w:rPr>
        <w:t>čátku 90. let navázala, se stal</w:t>
      </w:r>
      <w:r>
        <w:rPr>
          <w:rFonts w:ascii="Times New Roman" w:hAnsi="Times New Roman" w:cs="Times New Roman"/>
          <w:sz w:val="24"/>
          <w:szCs w:val="24"/>
        </w:rPr>
        <w:t xml:space="preserve"> i určitým vzorem pro smluvní vztahy s dalšími zeměmi v regionu. </w:t>
      </w:r>
    </w:p>
    <w:p w:rsidR="00771D44"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Právní vztahy EU s Ukrajinou mají své počátky v 90. letech minulého století. Vůbec první základy </w:t>
      </w:r>
      <w:r w:rsidR="00E82CC0">
        <w:rPr>
          <w:rFonts w:ascii="Times New Roman" w:hAnsi="Times New Roman" w:cs="Times New Roman"/>
          <w:sz w:val="24"/>
          <w:szCs w:val="24"/>
        </w:rPr>
        <w:t>lze spatřit</w:t>
      </w:r>
      <w:r>
        <w:rPr>
          <w:rFonts w:ascii="Times New Roman" w:hAnsi="Times New Roman" w:cs="Times New Roman"/>
          <w:sz w:val="24"/>
          <w:szCs w:val="24"/>
        </w:rPr>
        <w:t xml:space="preserve"> v </w:t>
      </w:r>
      <w:r w:rsidRPr="00692FB6">
        <w:rPr>
          <w:rFonts w:ascii="Times New Roman" w:hAnsi="Times New Roman" w:cs="Times New Roman"/>
          <w:i/>
          <w:sz w:val="24"/>
          <w:szCs w:val="24"/>
        </w:rPr>
        <w:t>Dohodě o obchodu a spolupráci</w:t>
      </w:r>
      <w:r w:rsidR="00875BB4">
        <w:rPr>
          <w:rFonts w:ascii="Times New Roman" w:hAnsi="Times New Roman" w:cs="Times New Roman"/>
          <w:sz w:val="24"/>
          <w:szCs w:val="24"/>
        </w:rPr>
        <w:t>, kterou tehdejší Evropské společenství uzavřelo</w:t>
      </w:r>
      <w:r>
        <w:rPr>
          <w:rFonts w:ascii="Times New Roman" w:hAnsi="Times New Roman" w:cs="Times New Roman"/>
          <w:sz w:val="24"/>
          <w:szCs w:val="24"/>
        </w:rPr>
        <w:t xml:space="preserve"> v roce 1989 ještě se SSSR. Po rozpadu SSSR pak nástupnické státy včetně Ukrajiny dohodu v rámci vlastních mezinárodních vztahů nadále uznávaly. Od začátku 90. let ovše</w:t>
      </w:r>
      <w:r w:rsidR="00875BB4">
        <w:rPr>
          <w:rFonts w:ascii="Times New Roman" w:hAnsi="Times New Roman" w:cs="Times New Roman"/>
          <w:sz w:val="24"/>
          <w:szCs w:val="24"/>
        </w:rPr>
        <w:t xml:space="preserve">m Unie připravovala nový </w:t>
      </w:r>
      <w:r>
        <w:rPr>
          <w:rFonts w:ascii="Times New Roman" w:hAnsi="Times New Roman" w:cs="Times New Roman"/>
          <w:sz w:val="24"/>
          <w:szCs w:val="24"/>
        </w:rPr>
        <w:t xml:space="preserve">rámec vztahů s regionem postsovětských republik a to prostřednictvím </w:t>
      </w:r>
      <w:r w:rsidR="001F71CB">
        <w:rPr>
          <w:rFonts w:ascii="Times New Roman" w:hAnsi="Times New Roman" w:cs="Times New Roman"/>
          <w:sz w:val="24"/>
          <w:szCs w:val="24"/>
        </w:rPr>
        <w:t>PCA</w:t>
      </w:r>
      <w:r>
        <w:rPr>
          <w:rFonts w:ascii="Times New Roman" w:hAnsi="Times New Roman" w:cs="Times New Roman"/>
          <w:sz w:val="24"/>
          <w:szCs w:val="24"/>
        </w:rPr>
        <w:t xml:space="preserve">. Tyto dohody se následně staly základem pro politickou a ekonomickou spolupráci </w:t>
      </w:r>
      <w:r w:rsidR="00E82CC0">
        <w:rPr>
          <w:rFonts w:ascii="Times New Roman" w:hAnsi="Times New Roman" w:cs="Times New Roman"/>
          <w:sz w:val="24"/>
          <w:szCs w:val="24"/>
        </w:rPr>
        <w:t>těchto zemí s EU</w:t>
      </w:r>
      <w:r>
        <w:rPr>
          <w:rFonts w:ascii="Times New Roman" w:hAnsi="Times New Roman" w:cs="Times New Roman"/>
          <w:sz w:val="24"/>
          <w:szCs w:val="24"/>
        </w:rPr>
        <w:t xml:space="preserve">. Jako první se k této iniciativě připojila právě Ukrajina, s níž byla </w:t>
      </w:r>
      <w:r w:rsidR="00875BB4">
        <w:rPr>
          <w:rFonts w:ascii="Times New Roman" w:hAnsi="Times New Roman" w:cs="Times New Roman"/>
          <w:sz w:val="24"/>
          <w:szCs w:val="24"/>
        </w:rPr>
        <w:t>PCA</w:t>
      </w:r>
      <w:r w:rsidR="003706EA">
        <w:rPr>
          <w:rFonts w:ascii="Times New Roman" w:hAnsi="Times New Roman" w:cs="Times New Roman"/>
          <w:sz w:val="24"/>
          <w:szCs w:val="24"/>
        </w:rPr>
        <w:t xml:space="preserve"> uzavřena již v roce</w:t>
      </w:r>
      <w:r>
        <w:rPr>
          <w:rFonts w:ascii="Times New Roman" w:hAnsi="Times New Roman" w:cs="Times New Roman"/>
          <w:sz w:val="24"/>
          <w:szCs w:val="24"/>
        </w:rPr>
        <w:t xml:space="preserve"> 1994. V platnost však kvůli složitému ratifikačnímu procesu vstoupila až v roce 1998. </w:t>
      </w:r>
      <w:r w:rsidR="003577BA">
        <w:rPr>
          <w:rFonts w:ascii="Times New Roman" w:hAnsi="Times New Roman" w:cs="Times New Roman"/>
          <w:sz w:val="24"/>
          <w:szCs w:val="24"/>
        </w:rPr>
        <w:t>Tato dohoda se soustředila především na ekonomické a obchodní vztahy</w:t>
      </w:r>
      <w:r w:rsidR="00875BB4">
        <w:rPr>
          <w:rFonts w:ascii="Times New Roman" w:hAnsi="Times New Roman" w:cs="Times New Roman"/>
          <w:sz w:val="24"/>
          <w:szCs w:val="24"/>
        </w:rPr>
        <w:t xml:space="preserve"> s cílem z</w:t>
      </w:r>
      <w:r w:rsidR="00771D44">
        <w:rPr>
          <w:rFonts w:ascii="Times New Roman" w:hAnsi="Times New Roman" w:cs="Times New Roman"/>
          <w:sz w:val="24"/>
          <w:szCs w:val="24"/>
        </w:rPr>
        <w:t>intenzivnění společného obchodu</w:t>
      </w:r>
      <w:r w:rsidR="00DE59D4">
        <w:rPr>
          <w:rFonts w:ascii="Times New Roman" w:hAnsi="Times New Roman" w:cs="Times New Roman"/>
          <w:sz w:val="24"/>
          <w:szCs w:val="24"/>
        </w:rPr>
        <w:t>,</w:t>
      </w:r>
      <w:r w:rsidR="003577BA">
        <w:rPr>
          <w:rFonts w:ascii="Times New Roman" w:hAnsi="Times New Roman" w:cs="Times New Roman"/>
          <w:sz w:val="24"/>
          <w:szCs w:val="24"/>
        </w:rPr>
        <w:t xml:space="preserve"> </w:t>
      </w:r>
      <w:r w:rsidR="00875BB4">
        <w:rPr>
          <w:rFonts w:ascii="Times New Roman" w:hAnsi="Times New Roman" w:cs="Times New Roman"/>
          <w:sz w:val="24"/>
          <w:szCs w:val="24"/>
        </w:rPr>
        <w:t xml:space="preserve">a </w:t>
      </w:r>
      <w:r w:rsidR="003577BA">
        <w:rPr>
          <w:rFonts w:ascii="Times New Roman" w:hAnsi="Times New Roman" w:cs="Times New Roman"/>
          <w:sz w:val="24"/>
          <w:szCs w:val="24"/>
        </w:rPr>
        <w:t>ačkoliv měla rozvíjet i politickou spolupráci, tak ta byla ve skutečnosti nadále poměrně omezená</w:t>
      </w:r>
      <w:r w:rsidR="00E14F86">
        <w:rPr>
          <w:rFonts w:ascii="Times New Roman" w:hAnsi="Times New Roman" w:cs="Times New Roman"/>
          <w:sz w:val="24"/>
          <w:szCs w:val="24"/>
        </w:rPr>
        <w:t xml:space="preserve"> </w:t>
      </w:r>
      <w:r w:rsidR="003577BA">
        <w:rPr>
          <w:rFonts w:ascii="Times New Roman" w:hAnsi="Times New Roman" w:cs="Times New Roman"/>
          <w:sz w:val="24"/>
          <w:szCs w:val="24"/>
        </w:rPr>
        <w:t>a politický dialog a rozvoj demokratický</w:t>
      </w:r>
      <w:r w:rsidR="00DE59D4">
        <w:rPr>
          <w:rFonts w:ascii="Times New Roman" w:hAnsi="Times New Roman" w:cs="Times New Roman"/>
          <w:sz w:val="24"/>
          <w:szCs w:val="24"/>
        </w:rPr>
        <w:t>ch</w:t>
      </w:r>
      <w:r w:rsidR="003577BA">
        <w:rPr>
          <w:rFonts w:ascii="Times New Roman" w:hAnsi="Times New Roman" w:cs="Times New Roman"/>
          <w:sz w:val="24"/>
          <w:szCs w:val="24"/>
        </w:rPr>
        <w:t xml:space="preserve"> či lidsko-právních zásad </w:t>
      </w:r>
      <w:r w:rsidR="00E14F86">
        <w:rPr>
          <w:rFonts w:ascii="Times New Roman" w:hAnsi="Times New Roman" w:cs="Times New Roman"/>
          <w:sz w:val="24"/>
          <w:szCs w:val="24"/>
        </w:rPr>
        <w:t xml:space="preserve">tak </w:t>
      </w:r>
      <w:r w:rsidR="003577BA">
        <w:rPr>
          <w:rFonts w:ascii="Times New Roman" w:hAnsi="Times New Roman" w:cs="Times New Roman"/>
          <w:sz w:val="24"/>
          <w:szCs w:val="24"/>
        </w:rPr>
        <w:t>spíše stagnoval.</w:t>
      </w:r>
      <w:r w:rsidR="003577BA">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w:t>
      </w:r>
    </w:p>
    <w:p w:rsidR="00580F14"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 společné smluvní vztahy vycházely právě z PCA. </w:t>
      </w:r>
      <w:r w:rsidR="00FB48AA">
        <w:rPr>
          <w:rFonts w:ascii="Times New Roman" w:hAnsi="Times New Roman" w:cs="Times New Roman"/>
          <w:sz w:val="24"/>
          <w:szCs w:val="24"/>
        </w:rPr>
        <w:t xml:space="preserve">Ve stejném roce pak Ukrajina přijala </w:t>
      </w:r>
      <w:r w:rsidR="00FB48AA" w:rsidRPr="00875BB4">
        <w:rPr>
          <w:rFonts w:ascii="Times New Roman" w:hAnsi="Times New Roman" w:cs="Times New Roman"/>
          <w:i/>
          <w:sz w:val="24"/>
          <w:szCs w:val="24"/>
        </w:rPr>
        <w:t>Strategii integrace do EU</w:t>
      </w:r>
      <w:r w:rsidR="00771D44">
        <w:rPr>
          <w:rFonts w:ascii="Times New Roman" w:hAnsi="Times New Roman" w:cs="Times New Roman"/>
          <w:sz w:val="24"/>
          <w:szCs w:val="24"/>
        </w:rPr>
        <w:t>, čímž zahájila v některých otázkách proces přibližování</w:t>
      </w:r>
      <w:r w:rsidR="00FB48AA">
        <w:rPr>
          <w:rFonts w:ascii="Times New Roman" w:hAnsi="Times New Roman" w:cs="Times New Roman"/>
          <w:sz w:val="24"/>
          <w:szCs w:val="24"/>
        </w:rPr>
        <w:t xml:space="preserve"> svého právního řádu s legislativou Unie. V roce 1999 pak EU vydala</w:t>
      </w:r>
      <w:r>
        <w:rPr>
          <w:rFonts w:ascii="Times New Roman" w:hAnsi="Times New Roman" w:cs="Times New Roman"/>
          <w:sz w:val="24"/>
          <w:szCs w:val="24"/>
        </w:rPr>
        <w:t xml:space="preserve"> </w:t>
      </w:r>
      <w:r w:rsidR="00FB48AA">
        <w:rPr>
          <w:rFonts w:ascii="Times New Roman" w:hAnsi="Times New Roman" w:cs="Times New Roman"/>
          <w:sz w:val="24"/>
          <w:szCs w:val="24"/>
        </w:rPr>
        <w:t>„</w:t>
      </w:r>
      <w:r w:rsidR="00FB48AA">
        <w:rPr>
          <w:rFonts w:ascii="Times New Roman" w:hAnsi="Times New Roman" w:cs="Times New Roman"/>
          <w:i/>
          <w:sz w:val="24"/>
          <w:szCs w:val="24"/>
        </w:rPr>
        <w:t xml:space="preserve">Společnou strategii pro Ukrajinu“, </w:t>
      </w:r>
      <w:r w:rsidR="00FB48AA">
        <w:rPr>
          <w:rFonts w:ascii="Times New Roman" w:hAnsi="Times New Roman" w:cs="Times New Roman"/>
          <w:sz w:val="24"/>
          <w:szCs w:val="24"/>
        </w:rPr>
        <w:t>která představovala další krok k posílení strategického partnerství obou stran.</w:t>
      </w:r>
      <w:r>
        <w:rPr>
          <w:rFonts w:ascii="Times New Roman" w:hAnsi="Times New Roman" w:cs="Times New Roman"/>
          <w:sz w:val="24"/>
          <w:szCs w:val="24"/>
        </w:rPr>
        <w:t xml:space="preserve"> </w:t>
      </w:r>
      <w:r w:rsidR="00FB48AA">
        <w:rPr>
          <w:rFonts w:ascii="Times New Roman" w:hAnsi="Times New Roman" w:cs="Times New Roman"/>
          <w:sz w:val="24"/>
          <w:szCs w:val="24"/>
        </w:rPr>
        <w:t>Vztahy EU s Ukrajinou však z politických důvodů na přelomu století začaly stagnovat. V roce 2004 se Ukrajina stala přímým sousedem EU, c</w:t>
      </w:r>
      <w:r w:rsidR="00E82CC0">
        <w:rPr>
          <w:rFonts w:ascii="Times New Roman" w:hAnsi="Times New Roman" w:cs="Times New Roman"/>
          <w:sz w:val="24"/>
          <w:szCs w:val="24"/>
        </w:rPr>
        <w:t>ož je spojeno s dalším</w:t>
      </w:r>
      <w:r>
        <w:rPr>
          <w:rFonts w:ascii="Times New Roman" w:hAnsi="Times New Roman" w:cs="Times New Roman"/>
          <w:sz w:val="24"/>
          <w:szCs w:val="24"/>
        </w:rPr>
        <w:t xml:space="preserve"> mezníkem v rámci právních vzta</w:t>
      </w:r>
      <w:r w:rsidR="00E82CC0">
        <w:rPr>
          <w:rFonts w:ascii="Times New Roman" w:hAnsi="Times New Roman" w:cs="Times New Roman"/>
          <w:sz w:val="24"/>
          <w:szCs w:val="24"/>
        </w:rPr>
        <w:t>hů EU-Ukrajina</w:t>
      </w:r>
      <w:r w:rsidR="00D038EA">
        <w:rPr>
          <w:rFonts w:ascii="Times New Roman" w:hAnsi="Times New Roman" w:cs="Times New Roman"/>
          <w:sz w:val="24"/>
          <w:szCs w:val="24"/>
        </w:rPr>
        <w:t xml:space="preserve"> -</w:t>
      </w:r>
      <w:r>
        <w:rPr>
          <w:rFonts w:ascii="Times New Roman" w:hAnsi="Times New Roman" w:cs="Times New Roman"/>
          <w:sz w:val="24"/>
          <w:szCs w:val="24"/>
        </w:rPr>
        <w:t xml:space="preserve"> vytvoření politiky EPS</w:t>
      </w:r>
      <w:r w:rsidR="00D038EA">
        <w:rPr>
          <w:rFonts w:ascii="Times New Roman" w:hAnsi="Times New Roman" w:cs="Times New Roman"/>
          <w:sz w:val="24"/>
          <w:szCs w:val="24"/>
        </w:rPr>
        <w:t xml:space="preserve">, kam byla Ukrajina </w:t>
      </w:r>
      <w:r>
        <w:rPr>
          <w:rFonts w:ascii="Times New Roman" w:hAnsi="Times New Roman" w:cs="Times New Roman"/>
          <w:sz w:val="24"/>
          <w:szCs w:val="24"/>
        </w:rPr>
        <w:t xml:space="preserve">zařazena. </w:t>
      </w:r>
      <w:r w:rsidR="00857518">
        <w:rPr>
          <w:rFonts w:ascii="Times New Roman" w:hAnsi="Times New Roman" w:cs="Times New Roman"/>
          <w:sz w:val="24"/>
          <w:szCs w:val="24"/>
        </w:rPr>
        <w:t xml:space="preserve">Ještě v témže roce byl přijat první Akční plán spolupráce v rámci EPS, </w:t>
      </w:r>
      <w:r w:rsidR="00821952">
        <w:rPr>
          <w:rFonts w:ascii="Times New Roman" w:hAnsi="Times New Roman" w:cs="Times New Roman"/>
          <w:sz w:val="24"/>
          <w:szCs w:val="24"/>
        </w:rPr>
        <w:t xml:space="preserve">jenž předpokládal zintenzivnění politické, ekonomické či bezpečnostní spolupráce, a </w:t>
      </w:r>
      <w:r w:rsidR="00857518">
        <w:rPr>
          <w:rFonts w:ascii="Times New Roman" w:hAnsi="Times New Roman" w:cs="Times New Roman"/>
          <w:sz w:val="24"/>
          <w:szCs w:val="24"/>
        </w:rPr>
        <w:t>který byl v roce</w:t>
      </w:r>
      <w:r>
        <w:rPr>
          <w:rFonts w:ascii="Times New Roman" w:hAnsi="Times New Roman" w:cs="Times New Roman"/>
          <w:sz w:val="24"/>
          <w:szCs w:val="24"/>
        </w:rPr>
        <w:t xml:space="preserve"> 2005</w:t>
      </w:r>
      <w:r w:rsidR="00857518">
        <w:rPr>
          <w:rFonts w:ascii="Times New Roman" w:hAnsi="Times New Roman" w:cs="Times New Roman"/>
          <w:sz w:val="24"/>
          <w:szCs w:val="24"/>
        </w:rPr>
        <w:t xml:space="preserve"> rozšířen o ustanovení týkajících se dalšího prohloubení hospodářských vztahů, slaďování </w:t>
      </w:r>
      <w:r w:rsidR="00857518">
        <w:rPr>
          <w:rFonts w:ascii="Times New Roman" w:hAnsi="Times New Roman" w:cs="Times New Roman"/>
          <w:sz w:val="24"/>
          <w:szCs w:val="24"/>
        </w:rPr>
        <w:lastRenderedPageBreak/>
        <w:t>legislativy, podpory vstupu Ukrajiny do WTO a rozšíření spolupráce v dalších sektorových oblastech.</w:t>
      </w:r>
      <w:r>
        <w:rPr>
          <w:rFonts w:ascii="Times New Roman" w:hAnsi="Times New Roman" w:cs="Times New Roman"/>
          <w:sz w:val="24"/>
          <w:szCs w:val="24"/>
        </w:rPr>
        <w:t xml:space="preserve"> </w:t>
      </w:r>
      <w:r w:rsidR="00857518">
        <w:rPr>
          <w:rFonts w:ascii="Times New Roman" w:hAnsi="Times New Roman" w:cs="Times New Roman"/>
          <w:sz w:val="24"/>
          <w:szCs w:val="24"/>
        </w:rPr>
        <w:t xml:space="preserve">V roce 2006 v souvislosti s narůstajícími komplikacemi ohledně vízových povinností, které do té doby pro Ukrajinu platily, byla přijata první dohoda </w:t>
      </w:r>
      <w:r w:rsidR="00580F14">
        <w:rPr>
          <w:rFonts w:ascii="Times New Roman" w:hAnsi="Times New Roman" w:cs="Times New Roman"/>
          <w:sz w:val="24"/>
          <w:szCs w:val="24"/>
        </w:rPr>
        <w:t xml:space="preserve">věnující se zjednodušení vízového režimu pro Ukrajinu – </w:t>
      </w:r>
      <w:r w:rsidR="00580F14" w:rsidRPr="00875BB4">
        <w:rPr>
          <w:rFonts w:ascii="Times New Roman" w:hAnsi="Times New Roman" w:cs="Times New Roman"/>
          <w:i/>
          <w:sz w:val="24"/>
          <w:szCs w:val="24"/>
        </w:rPr>
        <w:t xml:space="preserve">Visa </w:t>
      </w:r>
      <w:proofErr w:type="spellStart"/>
      <w:r w:rsidR="00580F14" w:rsidRPr="00875BB4">
        <w:rPr>
          <w:rFonts w:ascii="Times New Roman" w:hAnsi="Times New Roman" w:cs="Times New Roman"/>
          <w:i/>
          <w:sz w:val="24"/>
          <w:szCs w:val="24"/>
        </w:rPr>
        <w:t>Facilitation</w:t>
      </w:r>
      <w:proofErr w:type="spellEnd"/>
      <w:r w:rsidR="00580F14" w:rsidRPr="00875BB4">
        <w:rPr>
          <w:rFonts w:ascii="Times New Roman" w:hAnsi="Times New Roman" w:cs="Times New Roman"/>
          <w:i/>
          <w:sz w:val="24"/>
          <w:szCs w:val="24"/>
        </w:rPr>
        <w:t xml:space="preserve"> </w:t>
      </w:r>
      <w:proofErr w:type="spellStart"/>
      <w:r w:rsidR="00580F14" w:rsidRPr="00875BB4">
        <w:rPr>
          <w:rFonts w:ascii="Times New Roman" w:hAnsi="Times New Roman" w:cs="Times New Roman"/>
          <w:i/>
          <w:sz w:val="24"/>
          <w:szCs w:val="24"/>
        </w:rPr>
        <w:t>Agreement</w:t>
      </w:r>
      <w:proofErr w:type="spellEnd"/>
      <w:r w:rsidR="00875BB4">
        <w:rPr>
          <w:rFonts w:ascii="Times New Roman" w:hAnsi="Times New Roman" w:cs="Times New Roman"/>
          <w:sz w:val="24"/>
          <w:szCs w:val="24"/>
        </w:rPr>
        <w:t>, která</w:t>
      </w:r>
      <w:r w:rsidR="00580F14">
        <w:rPr>
          <w:rFonts w:ascii="Times New Roman" w:hAnsi="Times New Roman" w:cs="Times New Roman"/>
          <w:sz w:val="24"/>
          <w:szCs w:val="24"/>
        </w:rPr>
        <w:t xml:space="preserve"> předpokládala usnadnění vízového systému pro některé skupiny osob, jako např. studentů, zaměstnanců apod.</w:t>
      </w:r>
      <w:r w:rsidR="00595E94">
        <w:rPr>
          <w:rStyle w:val="Znakapoznpodarou"/>
          <w:rFonts w:ascii="Times New Roman" w:hAnsi="Times New Roman" w:cs="Times New Roman"/>
          <w:sz w:val="24"/>
          <w:szCs w:val="24"/>
        </w:rPr>
        <w:footnoteReference w:id="100"/>
      </w:r>
      <w:r w:rsidR="00580F14">
        <w:rPr>
          <w:rFonts w:ascii="Times New Roman" w:hAnsi="Times New Roman" w:cs="Times New Roman"/>
          <w:sz w:val="24"/>
          <w:szCs w:val="24"/>
        </w:rPr>
        <w:t xml:space="preserve"> </w:t>
      </w:r>
    </w:p>
    <w:p w:rsidR="0051297B" w:rsidRDefault="00875BB4"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PCA </w:t>
      </w:r>
      <w:r w:rsidR="0051297B">
        <w:rPr>
          <w:rFonts w:ascii="Times New Roman" w:hAnsi="Times New Roman" w:cs="Times New Roman"/>
          <w:sz w:val="24"/>
          <w:szCs w:val="24"/>
        </w:rPr>
        <w:t xml:space="preserve">však byla z ukrajinského pohledu již </w:t>
      </w:r>
      <w:r w:rsidR="00580F14">
        <w:rPr>
          <w:rFonts w:ascii="Times New Roman" w:hAnsi="Times New Roman" w:cs="Times New Roman"/>
          <w:sz w:val="24"/>
          <w:szCs w:val="24"/>
        </w:rPr>
        <w:t xml:space="preserve">dlouhodobě </w:t>
      </w:r>
      <w:r w:rsidR="0051297B">
        <w:rPr>
          <w:rFonts w:ascii="Times New Roman" w:hAnsi="Times New Roman" w:cs="Times New Roman"/>
          <w:sz w:val="24"/>
          <w:szCs w:val="24"/>
        </w:rPr>
        <w:t>nedostačující. Ukrajině vadila například doposud nulová vidina budoucího členství v EU.</w:t>
      </w:r>
      <w:r w:rsidR="0051297B">
        <w:rPr>
          <w:rStyle w:val="Znakapoznpodarou"/>
          <w:rFonts w:ascii="Times New Roman" w:hAnsi="Times New Roman" w:cs="Times New Roman"/>
          <w:sz w:val="24"/>
          <w:szCs w:val="24"/>
        </w:rPr>
        <w:footnoteReference w:id="101"/>
      </w:r>
      <w:r w:rsidR="0051297B">
        <w:rPr>
          <w:rFonts w:ascii="Times New Roman" w:hAnsi="Times New Roman" w:cs="Times New Roman"/>
          <w:sz w:val="24"/>
          <w:szCs w:val="24"/>
        </w:rPr>
        <w:t xml:space="preserve"> V roce 2007 tak byly započaty d</w:t>
      </w:r>
      <w:r w:rsidR="00580F14">
        <w:rPr>
          <w:rFonts w:ascii="Times New Roman" w:hAnsi="Times New Roman" w:cs="Times New Roman"/>
          <w:sz w:val="24"/>
          <w:szCs w:val="24"/>
        </w:rPr>
        <w:t>louhá a složitá jednání o novém smluvním rámci</w:t>
      </w:r>
      <w:r>
        <w:rPr>
          <w:rFonts w:ascii="Times New Roman" w:hAnsi="Times New Roman" w:cs="Times New Roman"/>
          <w:sz w:val="24"/>
          <w:szCs w:val="24"/>
        </w:rPr>
        <w:t xml:space="preserve"> s Ukrajinou,</w:t>
      </w:r>
      <w:r w:rsidR="0051297B">
        <w:rPr>
          <w:rFonts w:ascii="Times New Roman" w:hAnsi="Times New Roman" w:cs="Times New Roman"/>
          <w:sz w:val="24"/>
          <w:szCs w:val="24"/>
        </w:rPr>
        <w:t xml:space="preserve"> </w:t>
      </w:r>
      <w:r w:rsidR="00580F14">
        <w:rPr>
          <w:rFonts w:ascii="Times New Roman" w:hAnsi="Times New Roman" w:cs="Times New Roman"/>
          <w:sz w:val="24"/>
          <w:szCs w:val="24"/>
        </w:rPr>
        <w:t>který měl nahradit</w:t>
      </w:r>
      <w:r w:rsidR="0051297B">
        <w:rPr>
          <w:rFonts w:ascii="Times New Roman" w:hAnsi="Times New Roman" w:cs="Times New Roman"/>
          <w:sz w:val="24"/>
          <w:szCs w:val="24"/>
        </w:rPr>
        <w:t xml:space="preserve"> dosavadní </w:t>
      </w:r>
      <w:r>
        <w:rPr>
          <w:rFonts w:ascii="Times New Roman" w:hAnsi="Times New Roman" w:cs="Times New Roman"/>
          <w:sz w:val="24"/>
          <w:szCs w:val="24"/>
        </w:rPr>
        <w:t>rámec</w:t>
      </w:r>
      <w:r w:rsidR="00580F14">
        <w:rPr>
          <w:rFonts w:ascii="Times New Roman" w:hAnsi="Times New Roman" w:cs="Times New Roman"/>
          <w:sz w:val="24"/>
          <w:szCs w:val="24"/>
        </w:rPr>
        <w:t xml:space="preserve"> právních vztahů</w:t>
      </w:r>
      <w:r w:rsidR="0051297B">
        <w:rPr>
          <w:rFonts w:ascii="Times New Roman" w:hAnsi="Times New Roman" w:cs="Times New Roman"/>
          <w:sz w:val="24"/>
          <w:szCs w:val="24"/>
        </w:rPr>
        <w:t xml:space="preserve"> v čele s PCA a významně aktualizovat </w:t>
      </w:r>
      <w:r w:rsidR="00580F14">
        <w:rPr>
          <w:rFonts w:ascii="Times New Roman" w:hAnsi="Times New Roman" w:cs="Times New Roman"/>
          <w:sz w:val="24"/>
          <w:szCs w:val="24"/>
        </w:rPr>
        <w:t xml:space="preserve">a rozšířit </w:t>
      </w:r>
      <w:r>
        <w:rPr>
          <w:rFonts w:ascii="Times New Roman" w:hAnsi="Times New Roman" w:cs="Times New Roman"/>
          <w:sz w:val="24"/>
          <w:szCs w:val="24"/>
        </w:rPr>
        <w:t>společné vztahy.</w:t>
      </w:r>
      <w:r w:rsidR="00580F14">
        <w:rPr>
          <w:rFonts w:ascii="Times New Roman" w:hAnsi="Times New Roman" w:cs="Times New Roman"/>
          <w:sz w:val="24"/>
          <w:szCs w:val="24"/>
        </w:rPr>
        <w:t xml:space="preserve"> Zajímavostí je, že Unie z počátku, tedy ještě před ustavením iniciativy </w:t>
      </w:r>
      <w:proofErr w:type="spellStart"/>
      <w:r w:rsidR="005B1E9A">
        <w:rPr>
          <w:rFonts w:ascii="Times New Roman" w:hAnsi="Times New Roman" w:cs="Times New Roman"/>
          <w:sz w:val="24"/>
          <w:szCs w:val="24"/>
        </w:rPr>
        <w:t>EaP</w:t>
      </w:r>
      <w:proofErr w:type="spellEnd"/>
      <w:r w:rsidR="00580F14">
        <w:rPr>
          <w:rFonts w:ascii="Times New Roman" w:hAnsi="Times New Roman" w:cs="Times New Roman"/>
          <w:sz w:val="24"/>
          <w:szCs w:val="24"/>
        </w:rPr>
        <w:t xml:space="preserve">, prosazovala označení </w:t>
      </w:r>
      <w:r>
        <w:rPr>
          <w:rFonts w:ascii="Times New Roman" w:hAnsi="Times New Roman" w:cs="Times New Roman"/>
          <w:sz w:val="24"/>
          <w:szCs w:val="24"/>
        </w:rPr>
        <w:t xml:space="preserve">pro nový smluvní nástroj </w:t>
      </w:r>
      <w:r w:rsidR="00580F14">
        <w:rPr>
          <w:rFonts w:ascii="Times New Roman" w:hAnsi="Times New Roman" w:cs="Times New Roman"/>
          <w:sz w:val="24"/>
          <w:szCs w:val="24"/>
        </w:rPr>
        <w:t xml:space="preserve">„rozšířená dohoda“, zatímco Ukrajina trvala na označení asociační, což </w:t>
      </w:r>
      <w:r w:rsidR="00595E94">
        <w:rPr>
          <w:rFonts w:ascii="Times New Roman" w:hAnsi="Times New Roman" w:cs="Times New Roman"/>
          <w:sz w:val="24"/>
          <w:szCs w:val="24"/>
        </w:rPr>
        <w:t>mělo symbolizovat významný krok v dalším procesu politické i h</w:t>
      </w:r>
      <w:r w:rsidR="00771D44">
        <w:rPr>
          <w:rFonts w:ascii="Times New Roman" w:hAnsi="Times New Roman" w:cs="Times New Roman"/>
          <w:sz w:val="24"/>
          <w:szCs w:val="24"/>
        </w:rPr>
        <w:t>ospodářské integrace Ukrajiny k</w:t>
      </w:r>
      <w:r w:rsidR="00595E94">
        <w:rPr>
          <w:rFonts w:ascii="Times New Roman" w:hAnsi="Times New Roman" w:cs="Times New Roman"/>
          <w:sz w:val="24"/>
          <w:szCs w:val="24"/>
        </w:rPr>
        <w:t xml:space="preserve"> EU.</w:t>
      </w:r>
      <w:r w:rsidR="00595E94">
        <w:rPr>
          <w:rStyle w:val="Znakapoznpodarou"/>
          <w:rFonts w:ascii="Times New Roman" w:hAnsi="Times New Roman" w:cs="Times New Roman"/>
          <w:sz w:val="24"/>
          <w:szCs w:val="24"/>
        </w:rPr>
        <w:footnoteReference w:id="102"/>
      </w:r>
    </w:p>
    <w:p w:rsidR="007E3419" w:rsidRDefault="007E3419"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Společná jednání o AA byla zahájena v březnu 2007. O rok později pak po vstupu Ukrajiny do WTO byla zahájena i jednání o DCFTA. Na konci roku 2009 začal platit dokument „</w:t>
      </w:r>
      <w:r w:rsidRPr="00B763E9">
        <w:rPr>
          <w:rFonts w:ascii="Times New Roman" w:hAnsi="Times New Roman" w:cs="Times New Roman"/>
          <w:i/>
          <w:sz w:val="24"/>
          <w:szCs w:val="24"/>
        </w:rPr>
        <w:t>Asociační agenda</w:t>
      </w:r>
      <w:r>
        <w:rPr>
          <w:rFonts w:ascii="Times New Roman" w:hAnsi="Times New Roman" w:cs="Times New Roman"/>
          <w:sz w:val="24"/>
          <w:szCs w:val="24"/>
        </w:rPr>
        <w:t xml:space="preserve">“, který nahradil dosavadní akční plán z roku 2005. Hlavním úkolem tohoto nástroje bylo usnadnění přechodu k budoucí </w:t>
      </w:r>
      <w:r w:rsidR="003706EA">
        <w:rPr>
          <w:rFonts w:ascii="Times New Roman" w:hAnsi="Times New Roman" w:cs="Times New Roman"/>
          <w:sz w:val="24"/>
          <w:szCs w:val="24"/>
        </w:rPr>
        <w:t>AA. Asociační agenda</w:t>
      </w:r>
      <w:r>
        <w:rPr>
          <w:rFonts w:ascii="Times New Roman" w:hAnsi="Times New Roman" w:cs="Times New Roman"/>
          <w:sz w:val="24"/>
          <w:szCs w:val="24"/>
        </w:rPr>
        <w:t xml:space="preserve"> vymezovala prioritní oblasti spolupráce a sledovala průběh reforem.</w:t>
      </w:r>
      <w:r>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Jednání </w:t>
      </w:r>
      <w:r w:rsidR="003706EA">
        <w:rPr>
          <w:rFonts w:ascii="Times New Roman" w:hAnsi="Times New Roman" w:cs="Times New Roman"/>
          <w:sz w:val="24"/>
          <w:szCs w:val="24"/>
        </w:rPr>
        <w:t xml:space="preserve">o AA </w:t>
      </w:r>
      <w:r>
        <w:rPr>
          <w:rFonts w:ascii="Times New Roman" w:hAnsi="Times New Roman" w:cs="Times New Roman"/>
          <w:sz w:val="24"/>
          <w:szCs w:val="24"/>
        </w:rPr>
        <w:t>byla dokončena v roce 2012</w:t>
      </w:r>
      <w:r w:rsidR="003706EA">
        <w:rPr>
          <w:rFonts w:ascii="Times New Roman" w:hAnsi="Times New Roman" w:cs="Times New Roman"/>
          <w:sz w:val="24"/>
          <w:szCs w:val="24"/>
        </w:rPr>
        <w:t>,</w:t>
      </w:r>
      <w:r>
        <w:rPr>
          <w:rFonts w:ascii="Times New Roman" w:hAnsi="Times New Roman" w:cs="Times New Roman"/>
          <w:sz w:val="24"/>
          <w:szCs w:val="24"/>
        </w:rPr>
        <w:t xml:space="preserve"> ovšem nedlouho před podpisem AA v listopadu 2013 se ukrajinské vedení rozhodlo dohodu nepodepsat.</w:t>
      </w:r>
    </w:p>
    <w:p w:rsidR="007E3419" w:rsidRDefault="007E3419"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 nástupu nového ukrajinského vedení však AA nakone</w:t>
      </w:r>
      <w:r w:rsidR="003706EA">
        <w:rPr>
          <w:rFonts w:ascii="Times New Roman" w:hAnsi="Times New Roman" w:cs="Times New Roman"/>
          <w:sz w:val="24"/>
          <w:szCs w:val="24"/>
        </w:rPr>
        <w:t xml:space="preserve">c byla podepsána, konkrétně </w:t>
      </w:r>
      <w:proofErr w:type="gramStart"/>
      <w:r w:rsidR="003706EA">
        <w:rPr>
          <w:rFonts w:ascii="Times New Roman" w:hAnsi="Times New Roman" w:cs="Times New Roman"/>
          <w:sz w:val="24"/>
          <w:szCs w:val="24"/>
        </w:rPr>
        <w:t>21.</w:t>
      </w:r>
      <w:r>
        <w:rPr>
          <w:rFonts w:ascii="Times New Roman" w:hAnsi="Times New Roman" w:cs="Times New Roman"/>
          <w:sz w:val="24"/>
          <w:szCs w:val="24"/>
        </w:rPr>
        <w:t>3</w:t>
      </w:r>
      <w:r w:rsidR="003706EA">
        <w:rPr>
          <w:rFonts w:ascii="Times New Roman" w:hAnsi="Times New Roman" w:cs="Times New Roman"/>
          <w:sz w:val="24"/>
          <w:szCs w:val="24"/>
        </w:rPr>
        <w:t>.</w:t>
      </w:r>
      <w:r>
        <w:rPr>
          <w:rFonts w:ascii="Times New Roman" w:hAnsi="Times New Roman" w:cs="Times New Roman"/>
          <w:sz w:val="24"/>
          <w:szCs w:val="24"/>
        </w:rPr>
        <w:t>2014</w:t>
      </w:r>
      <w:proofErr w:type="gramEnd"/>
      <w:r>
        <w:rPr>
          <w:rFonts w:ascii="Times New Roman" w:hAnsi="Times New Roman" w:cs="Times New Roman"/>
          <w:sz w:val="24"/>
          <w:szCs w:val="24"/>
        </w:rPr>
        <w:t xml:space="preserve"> nejprve politická část dohody, 27. 6. 2014 pak i ekonomická část.</w:t>
      </w:r>
      <w:r w:rsidRPr="007E3419">
        <w:rPr>
          <w:rFonts w:ascii="Times New Roman" w:hAnsi="Times New Roman" w:cs="Times New Roman"/>
          <w:sz w:val="24"/>
          <w:szCs w:val="24"/>
        </w:rPr>
        <w:t xml:space="preserve"> </w:t>
      </w:r>
      <w:r>
        <w:rPr>
          <w:rFonts w:ascii="Times New Roman" w:hAnsi="Times New Roman" w:cs="Times New Roman"/>
          <w:sz w:val="24"/>
          <w:szCs w:val="24"/>
        </w:rPr>
        <w:t>Vzhledem k</w:t>
      </w:r>
      <w:r w:rsidR="005313BB">
        <w:rPr>
          <w:rFonts w:ascii="Times New Roman" w:hAnsi="Times New Roman" w:cs="Times New Roman"/>
          <w:sz w:val="24"/>
          <w:szCs w:val="24"/>
        </w:rPr>
        <w:t> zdlouhavému ratifikačnímu procesu je zatím</w:t>
      </w:r>
      <w:r>
        <w:rPr>
          <w:rFonts w:ascii="Times New Roman" w:hAnsi="Times New Roman" w:cs="Times New Roman"/>
          <w:sz w:val="24"/>
          <w:szCs w:val="24"/>
        </w:rPr>
        <w:t xml:space="preserve"> uplatňováno</w:t>
      </w:r>
      <w:r w:rsidR="003706EA">
        <w:rPr>
          <w:rFonts w:ascii="Times New Roman" w:hAnsi="Times New Roman" w:cs="Times New Roman"/>
          <w:sz w:val="24"/>
          <w:szCs w:val="24"/>
        </w:rPr>
        <w:t xml:space="preserve"> prozatímní provádění </w:t>
      </w:r>
      <w:r w:rsidR="005313BB">
        <w:rPr>
          <w:rFonts w:ascii="Times New Roman" w:hAnsi="Times New Roman" w:cs="Times New Roman"/>
          <w:sz w:val="24"/>
          <w:szCs w:val="24"/>
        </w:rPr>
        <w:t>AA</w:t>
      </w:r>
      <w:r>
        <w:rPr>
          <w:rFonts w:ascii="Times New Roman" w:hAnsi="Times New Roman" w:cs="Times New Roman"/>
          <w:sz w:val="24"/>
          <w:szCs w:val="24"/>
        </w:rPr>
        <w:t>, což upravuje čl. 486 AA, a bude tím naplněno až 90% těch oblastí, které spadají pod unijní pravomoci. Výjimku tvoří část</w:t>
      </w:r>
      <w:r w:rsidR="005313BB">
        <w:rPr>
          <w:rFonts w:ascii="Times New Roman" w:hAnsi="Times New Roman" w:cs="Times New Roman"/>
          <w:sz w:val="24"/>
          <w:szCs w:val="24"/>
        </w:rPr>
        <w:t xml:space="preserve"> </w:t>
      </w:r>
      <w:r>
        <w:rPr>
          <w:rFonts w:ascii="Times New Roman" w:hAnsi="Times New Roman" w:cs="Times New Roman"/>
          <w:sz w:val="24"/>
          <w:szCs w:val="24"/>
        </w:rPr>
        <w:t>DCFTA, jejíž prozatímní uplatňování po dohodě zastoupených stran s Ruskem vstoupí v platnost</w:t>
      </w:r>
      <w:r w:rsidR="005313BB">
        <w:rPr>
          <w:rFonts w:ascii="Times New Roman" w:hAnsi="Times New Roman" w:cs="Times New Roman"/>
          <w:sz w:val="24"/>
          <w:szCs w:val="24"/>
        </w:rPr>
        <w:t xml:space="preserve"> až 31. prosince 2015</w:t>
      </w:r>
      <w:r>
        <w:rPr>
          <w:rFonts w:ascii="Times New Roman" w:hAnsi="Times New Roman" w:cs="Times New Roman"/>
          <w:sz w:val="24"/>
          <w:szCs w:val="24"/>
        </w:rPr>
        <w:t>.</w:t>
      </w:r>
    </w:p>
    <w:p w:rsidR="0051297B" w:rsidRDefault="0051297B" w:rsidP="0051297B">
      <w:pPr>
        <w:spacing w:after="0" w:line="360" w:lineRule="auto"/>
        <w:ind w:firstLine="709"/>
        <w:jc w:val="both"/>
        <w:rPr>
          <w:rFonts w:ascii="Times New Roman" w:hAnsi="Times New Roman" w:cs="Times New Roman"/>
          <w:sz w:val="24"/>
          <w:szCs w:val="24"/>
        </w:rPr>
      </w:pPr>
    </w:p>
    <w:p w:rsidR="0051297B" w:rsidRPr="00FD43D5" w:rsidRDefault="00A51E83" w:rsidP="003445D0">
      <w:pPr>
        <w:pStyle w:val="Nadpis3"/>
      </w:pPr>
      <w:bookmarkStart w:id="271" w:name="_Toc419309470"/>
      <w:bookmarkStart w:id="272" w:name="_Toc419323373"/>
      <w:bookmarkStart w:id="273" w:name="_Toc422690764"/>
      <w:bookmarkStart w:id="274" w:name="_Toc422693023"/>
      <w:bookmarkStart w:id="275" w:name="_Toc422756617"/>
      <w:bookmarkStart w:id="276" w:name="_Toc422829158"/>
      <w:bookmarkStart w:id="277" w:name="_Toc422913940"/>
      <w:bookmarkStart w:id="278" w:name="_Toc422914383"/>
      <w:bookmarkStart w:id="279" w:name="_Toc422914882"/>
      <w:r>
        <w:lastRenderedPageBreak/>
        <w:t>4</w:t>
      </w:r>
      <w:r w:rsidR="00F02A82">
        <w:t>.2.2</w:t>
      </w:r>
      <w:r w:rsidR="00B1714B">
        <w:t xml:space="preserve">. </w:t>
      </w:r>
      <w:r w:rsidR="0051297B" w:rsidRPr="00FD43D5">
        <w:t>Struktura asociační dohody s Ukrajinou</w:t>
      </w:r>
      <w:bookmarkEnd w:id="271"/>
      <w:bookmarkEnd w:id="272"/>
      <w:bookmarkEnd w:id="273"/>
      <w:bookmarkEnd w:id="274"/>
      <w:bookmarkEnd w:id="275"/>
      <w:bookmarkEnd w:id="276"/>
      <w:bookmarkEnd w:id="277"/>
      <w:bookmarkEnd w:id="278"/>
      <w:bookmarkEnd w:id="279"/>
    </w:p>
    <w:p w:rsidR="0051297B" w:rsidRDefault="0051297B" w:rsidP="0051297B">
      <w:pPr>
        <w:spacing w:after="0" w:line="360" w:lineRule="auto"/>
        <w:ind w:firstLine="709"/>
        <w:jc w:val="both"/>
        <w:rPr>
          <w:rFonts w:ascii="Times New Roman" w:hAnsi="Times New Roman" w:cs="Times New Roman"/>
          <w:sz w:val="24"/>
          <w:szCs w:val="24"/>
        </w:rPr>
      </w:pPr>
      <w:r w:rsidRPr="00D60291">
        <w:rPr>
          <w:rFonts w:ascii="Times New Roman" w:hAnsi="Times New Roman" w:cs="Times New Roman"/>
          <w:sz w:val="24"/>
          <w:szCs w:val="24"/>
        </w:rPr>
        <w:t>Smlouva je členěna do úvodní preambule a následných 7 hlav, které obsahují</w:t>
      </w:r>
      <w:r>
        <w:rPr>
          <w:rFonts w:ascii="Times New Roman" w:hAnsi="Times New Roman" w:cs="Times New Roman"/>
          <w:sz w:val="24"/>
          <w:szCs w:val="24"/>
        </w:rPr>
        <w:t xml:space="preserve"> celkem 486 </w:t>
      </w:r>
      <w:r w:rsidRPr="009B0BA8">
        <w:rPr>
          <w:rFonts w:ascii="Times New Roman" w:hAnsi="Times New Roman" w:cs="Times New Roman"/>
          <w:sz w:val="24"/>
          <w:szCs w:val="24"/>
        </w:rPr>
        <w:t xml:space="preserve">článků. Součástí AA je také 43 příloh, které stanovují právní předpisy EU, které mají být převzaty a 3 protokoly. Rozsáhlost této dohody potvrzuje i více než </w:t>
      </w:r>
      <w:r w:rsidR="006F1937">
        <w:rPr>
          <w:rFonts w:ascii="Times New Roman" w:hAnsi="Times New Roman" w:cs="Times New Roman"/>
          <w:sz w:val="24"/>
          <w:szCs w:val="24"/>
        </w:rPr>
        <w:t>1200</w:t>
      </w:r>
      <w:r w:rsidRPr="009B0BA8">
        <w:rPr>
          <w:rFonts w:ascii="Times New Roman" w:hAnsi="Times New Roman" w:cs="Times New Roman"/>
          <w:sz w:val="24"/>
          <w:szCs w:val="24"/>
        </w:rPr>
        <w:t xml:space="preserve"> stran dokumentu. </w:t>
      </w:r>
      <w:r w:rsidR="00FF7B13">
        <w:rPr>
          <w:rFonts w:ascii="Times New Roman" w:hAnsi="Times New Roman" w:cs="Times New Roman"/>
          <w:sz w:val="24"/>
          <w:szCs w:val="24"/>
        </w:rPr>
        <w:t>Jedná se o nejrozsáhlejší mezinárodní dohodu, jakou kdy Unie uzavřela s třetím státem a také nejrozsáhlejší mezinárodní dohodu v historii Ukrajiny.</w:t>
      </w:r>
      <w:r w:rsidR="00FF7B13">
        <w:rPr>
          <w:rStyle w:val="Znakapoznpodarou"/>
          <w:rFonts w:ascii="Times New Roman" w:hAnsi="Times New Roman" w:cs="Times New Roman"/>
          <w:sz w:val="24"/>
          <w:szCs w:val="24"/>
        </w:rPr>
        <w:footnoteReference w:id="104"/>
      </w:r>
    </w:p>
    <w:p w:rsidR="0051297B" w:rsidRPr="00D60291" w:rsidRDefault="0051297B" w:rsidP="0051297B">
      <w:pPr>
        <w:spacing w:after="0" w:line="360" w:lineRule="auto"/>
        <w:ind w:firstLine="709"/>
        <w:jc w:val="both"/>
        <w:rPr>
          <w:rFonts w:ascii="Times New Roman" w:hAnsi="Times New Roman" w:cs="Times New Roman"/>
          <w:sz w:val="24"/>
          <w:szCs w:val="24"/>
        </w:rPr>
      </w:pPr>
      <w:r w:rsidRPr="00D60291">
        <w:rPr>
          <w:rFonts w:ascii="Times New Roman" w:hAnsi="Times New Roman" w:cs="Times New Roman"/>
          <w:sz w:val="24"/>
          <w:szCs w:val="24"/>
        </w:rPr>
        <w:t xml:space="preserve">Úvodní preambule představuje základní společné hodnoty, na kterých celá tato smlouva a tím i celkové vztahy mezi EU a Ukrajinou stojí, a to dodržování demokratických zásad, právního státu, řádné správy věcí veřejných, lidských práv </w:t>
      </w:r>
      <w:r w:rsidR="00387E59">
        <w:rPr>
          <w:rFonts w:ascii="Times New Roman" w:hAnsi="Times New Roman" w:cs="Times New Roman"/>
          <w:sz w:val="24"/>
          <w:szCs w:val="24"/>
        </w:rPr>
        <w:t>a základních svobod, včetně práv</w:t>
      </w:r>
      <w:r w:rsidRPr="00D60291">
        <w:rPr>
          <w:rFonts w:ascii="Times New Roman" w:hAnsi="Times New Roman" w:cs="Times New Roman"/>
          <w:sz w:val="24"/>
          <w:szCs w:val="24"/>
        </w:rPr>
        <w:t xml:space="preserve"> příslušníků národnostních menšin, zákazu diskriminace osob patřící k menšinám a respekt k odlišnostem, lidské důstojnosti a oddanost zásadám volného tržního hospodářství </w:t>
      </w:r>
      <w:r>
        <w:rPr>
          <w:rFonts w:ascii="Times New Roman" w:hAnsi="Times New Roman" w:cs="Times New Roman"/>
          <w:sz w:val="24"/>
          <w:szCs w:val="24"/>
        </w:rPr>
        <w:t>apod. Zároveň preambule představuje</w:t>
      </w:r>
      <w:r w:rsidRPr="00D60291">
        <w:rPr>
          <w:rFonts w:ascii="Times New Roman" w:hAnsi="Times New Roman" w:cs="Times New Roman"/>
          <w:sz w:val="24"/>
          <w:szCs w:val="24"/>
        </w:rPr>
        <w:t xml:space="preserve"> hlavní cíle</w:t>
      </w:r>
      <w:r w:rsidR="00413224">
        <w:rPr>
          <w:rFonts w:ascii="Times New Roman" w:hAnsi="Times New Roman" w:cs="Times New Roman"/>
          <w:sz w:val="24"/>
          <w:szCs w:val="24"/>
        </w:rPr>
        <w:t>, které by vzájemné vztahy</w:t>
      </w:r>
      <w:r w:rsidRPr="00D60291">
        <w:rPr>
          <w:rFonts w:ascii="Times New Roman" w:hAnsi="Times New Roman" w:cs="Times New Roman"/>
          <w:sz w:val="24"/>
          <w:szCs w:val="24"/>
        </w:rPr>
        <w:t xml:space="preserve"> měly sledovat v podobě navázání užších všeobecných vztahů v rámci bilaterální, multilaterální, mezinárodní i regionální spolupráce, posílení mezinárodní stability a míru v regionu, vytvoření silnějších společných hospodářských vazeb, včetně zřízení rozsáhlé a komplexní zóny volného obchodu mezi oběma stranami, vytvoření podmínek pro stále těsnější spolupráci v celé řadě oblastí společného zájmu, to vše za potřeby rozsáhlých reforem na Ukrajině.</w:t>
      </w:r>
      <w:r>
        <w:rPr>
          <w:rFonts w:ascii="Times New Roman" w:hAnsi="Times New Roman" w:cs="Times New Roman"/>
          <w:sz w:val="24"/>
          <w:szCs w:val="24"/>
        </w:rPr>
        <w:t xml:space="preserve"> Součástí preambule je také uznání Uk</w:t>
      </w:r>
      <w:r w:rsidR="00387E59">
        <w:rPr>
          <w:rFonts w:ascii="Times New Roman" w:hAnsi="Times New Roman" w:cs="Times New Roman"/>
          <w:sz w:val="24"/>
          <w:szCs w:val="24"/>
        </w:rPr>
        <w:t>rajiny jako evropské země, která</w:t>
      </w:r>
      <w:r>
        <w:rPr>
          <w:rFonts w:ascii="Times New Roman" w:hAnsi="Times New Roman" w:cs="Times New Roman"/>
          <w:sz w:val="24"/>
          <w:szCs w:val="24"/>
        </w:rPr>
        <w:t xml:space="preserve"> sdílí společnou historii a hodnoty, včetně uvítání „evropské volby“, kterou touto AA Uk</w:t>
      </w:r>
      <w:r w:rsidR="000E232D">
        <w:rPr>
          <w:rFonts w:ascii="Times New Roman" w:hAnsi="Times New Roman" w:cs="Times New Roman"/>
          <w:sz w:val="24"/>
          <w:szCs w:val="24"/>
        </w:rPr>
        <w:t>rajina učinila. Jedná se o symbolický</w:t>
      </w:r>
      <w:r>
        <w:rPr>
          <w:rFonts w:ascii="Times New Roman" w:hAnsi="Times New Roman" w:cs="Times New Roman"/>
          <w:sz w:val="24"/>
          <w:szCs w:val="24"/>
        </w:rPr>
        <w:t xml:space="preserve"> diplomatický odkaz</w:t>
      </w:r>
      <w:r w:rsidR="000E232D">
        <w:rPr>
          <w:rFonts w:ascii="Times New Roman" w:hAnsi="Times New Roman" w:cs="Times New Roman"/>
          <w:sz w:val="24"/>
          <w:szCs w:val="24"/>
        </w:rPr>
        <w:t>, který na jednu stranu uznává evropské aspirace Ukrajiny, na druhou stranu nepředstavuje nějaký slib budoucího členství.</w:t>
      </w:r>
      <w:r>
        <w:rPr>
          <w:rStyle w:val="Znakapoznpodarou"/>
          <w:rFonts w:ascii="Times New Roman" w:hAnsi="Times New Roman" w:cs="Times New Roman"/>
          <w:sz w:val="24"/>
          <w:szCs w:val="24"/>
        </w:rPr>
        <w:footnoteReference w:id="105"/>
      </w:r>
    </w:p>
    <w:p w:rsidR="0051297B" w:rsidRDefault="0051297B" w:rsidP="0051297B">
      <w:pPr>
        <w:spacing w:after="0" w:line="360" w:lineRule="auto"/>
        <w:ind w:firstLine="709"/>
        <w:jc w:val="both"/>
        <w:rPr>
          <w:rFonts w:ascii="Times New Roman" w:hAnsi="Times New Roman" w:cs="Times New Roman"/>
          <w:sz w:val="24"/>
          <w:szCs w:val="24"/>
        </w:rPr>
      </w:pPr>
      <w:r w:rsidRPr="00D60291">
        <w:rPr>
          <w:rFonts w:ascii="Times New Roman" w:hAnsi="Times New Roman" w:cs="Times New Roman"/>
          <w:sz w:val="24"/>
          <w:szCs w:val="24"/>
        </w:rPr>
        <w:t xml:space="preserve">Hlava I. se věnuje obecným principům, které </w:t>
      </w:r>
      <w:r>
        <w:rPr>
          <w:rFonts w:ascii="Times New Roman" w:hAnsi="Times New Roman" w:cs="Times New Roman"/>
          <w:sz w:val="24"/>
          <w:szCs w:val="24"/>
        </w:rPr>
        <w:t xml:space="preserve">budou tvořit základ přidružení mezi EU a Ukrajinou. Hovoříme tak o zásadách </w:t>
      </w:r>
      <w:r w:rsidRPr="00D60291">
        <w:rPr>
          <w:rFonts w:ascii="Times New Roman" w:hAnsi="Times New Roman" w:cs="Times New Roman"/>
          <w:sz w:val="24"/>
          <w:szCs w:val="24"/>
        </w:rPr>
        <w:t>spočívají</w:t>
      </w:r>
      <w:r>
        <w:rPr>
          <w:rFonts w:ascii="Times New Roman" w:hAnsi="Times New Roman" w:cs="Times New Roman"/>
          <w:sz w:val="24"/>
          <w:szCs w:val="24"/>
        </w:rPr>
        <w:t>cích v ochraně demokratických principů</w:t>
      </w:r>
      <w:r w:rsidRPr="00D60291">
        <w:rPr>
          <w:rFonts w:ascii="Times New Roman" w:hAnsi="Times New Roman" w:cs="Times New Roman"/>
          <w:sz w:val="24"/>
          <w:szCs w:val="24"/>
        </w:rPr>
        <w:t xml:space="preserve">, lidských práv a základních svobod, což předpokládá dodržování mezinárodních lidsko-právních dohod, kterých jsou obě strany účastníky. K dalším zdůrazňovaným zásadám patří principy státní svrchovanosti, </w:t>
      </w:r>
      <w:r>
        <w:rPr>
          <w:rFonts w:ascii="Times New Roman" w:hAnsi="Times New Roman" w:cs="Times New Roman"/>
          <w:sz w:val="24"/>
          <w:szCs w:val="24"/>
        </w:rPr>
        <w:t xml:space="preserve">nedotknutelnosti hranic apod., dále také </w:t>
      </w:r>
      <w:r w:rsidRPr="00D60291">
        <w:rPr>
          <w:rFonts w:ascii="Times New Roman" w:hAnsi="Times New Roman" w:cs="Times New Roman"/>
          <w:sz w:val="24"/>
          <w:szCs w:val="24"/>
        </w:rPr>
        <w:t>zásady tržního hospodářství, právního státu, bezpečnosti apod.</w:t>
      </w:r>
      <w:r>
        <w:rPr>
          <w:rFonts w:ascii="Times New Roman" w:hAnsi="Times New Roman" w:cs="Times New Roman"/>
          <w:sz w:val="24"/>
          <w:szCs w:val="24"/>
        </w:rPr>
        <w:t>, jež tak budou základními faktory vzájemné spolupráce.</w:t>
      </w:r>
      <w:r>
        <w:rPr>
          <w:rStyle w:val="Znakapoznpodarou"/>
          <w:rFonts w:ascii="Times New Roman" w:hAnsi="Times New Roman" w:cs="Times New Roman"/>
          <w:sz w:val="24"/>
          <w:szCs w:val="24"/>
        </w:rPr>
        <w:footnoteReference w:id="106"/>
      </w:r>
    </w:p>
    <w:p w:rsidR="0051297B"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Hlava II. předpokládá zintenzivnění p</w:t>
      </w:r>
      <w:r w:rsidR="00413224">
        <w:rPr>
          <w:rFonts w:ascii="Times New Roman" w:hAnsi="Times New Roman" w:cs="Times New Roman"/>
          <w:sz w:val="24"/>
          <w:szCs w:val="24"/>
        </w:rPr>
        <w:t xml:space="preserve">olitického dialogu </w:t>
      </w:r>
      <w:r>
        <w:rPr>
          <w:rFonts w:ascii="Times New Roman" w:hAnsi="Times New Roman" w:cs="Times New Roman"/>
          <w:sz w:val="24"/>
          <w:szCs w:val="24"/>
        </w:rPr>
        <w:t xml:space="preserve">a to i </w:t>
      </w:r>
      <w:r w:rsidR="00413224">
        <w:rPr>
          <w:rFonts w:ascii="Times New Roman" w:hAnsi="Times New Roman" w:cs="Times New Roman"/>
          <w:sz w:val="24"/>
          <w:szCs w:val="24"/>
        </w:rPr>
        <w:t xml:space="preserve">z </w:t>
      </w:r>
      <w:r>
        <w:rPr>
          <w:rFonts w:ascii="Times New Roman" w:hAnsi="Times New Roman" w:cs="Times New Roman"/>
          <w:sz w:val="24"/>
          <w:szCs w:val="24"/>
        </w:rPr>
        <w:t xml:space="preserve">hlediska zahraniční a bezpečnostní politiky. Dohoda v této části zahrnuje rovněž otázky vnitřních reforem, kterými je tato spolupráce podmíněna. Dialog bude zaměřen především na otázky politického a </w:t>
      </w:r>
      <w:r>
        <w:rPr>
          <w:rFonts w:ascii="Times New Roman" w:hAnsi="Times New Roman" w:cs="Times New Roman"/>
          <w:sz w:val="24"/>
          <w:szCs w:val="24"/>
        </w:rPr>
        <w:lastRenderedPageBreak/>
        <w:t>bezpečnostního sblížení obou stran, posílení spolupráce v rámci problematiky mezinárodní bezpečnosti a stability, krizového managementu, dodržování demokratických</w:t>
      </w:r>
      <w:r w:rsidR="007723AC">
        <w:rPr>
          <w:rFonts w:ascii="Times New Roman" w:hAnsi="Times New Roman" w:cs="Times New Roman"/>
          <w:sz w:val="24"/>
          <w:szCs w:val="24"/>
        </w:rPr>
        <w:t xml:space="preserve"> zásad a svobod </w:t>
      </w:r>
      <w:r>
        <w:rPr>
          <w:rFonts w:ascii="Times New Roman" w:hAnsi="Times New Roman" w:cs="Times New Roman"/>
          <w:sz w:val="24"/>
          <w:szCs w:val="24"/>
        </w:rPr>
        <w:t>apod. Součástí hlavy II. je také článek vyzývající ke spolupráci při činnosti Mezinárodního trestního soudu.  Ukrajina totiž dosud neratifikovala Římský status Mezinárodního trestního soudu.</w:t>
      </w:r>
      <w:r>
        <w:rPr>
          <w:rStyle w:val="Znakapoznpodarou"/>
          <w:rFonts w:ascii="Times New Roman" w:hAnsi="Times New Roman" w:cs="Times New Roman"/>
          <w:sz w:val="24"/>
          <w:szCs w:val="24"/>
        </w:rPr>
        <w:footnoteReference w:id="107"/>
      </w:r>
    </w:p>
    <w:p w:rsidR="0051297B"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hlavě III. se smlouva věnuje oblasti justice, svobody a bezpečnosti. V této sekci je tak zdůrazňován především princip právního státu, spolupráce se tak bude zaměřovat na efektivní justici, posílení institucí veřejné správy, boj proti korupci, ochranu oso</w:t>
      </w:r>
      <w:r w:rsidR="00344627">
        <w:rPr>
          <w:rFonts w:ascii="Times New Roman" w:hAnsi="Times New Roman" w:cs="Times New Roman"/>
          <w:sz w:val="24"/>
          <w:szCs w:val="24"/>
        </w:rPr>
        <w:t>bních údajů boj proti terorismu a</w:t>
      </w:r>
      <w:r>
        <w:rPr>
          <w:rFonts w:ascii="Times New Roman" w:hAnsi="Times New Roman" w:cs="Times New Roman"/>
          <w:sz w:val="24"/>
          <w:szCs w:val="24"/>
        </w:rPr>
        <w:t xml:space="preserve"> šíření drog, finančním podvodům atd. Smluvní strany se zde rovněž zavazují ke spolupráci při řešení migrace, azylu a správy vzájemných hranic, včetně problematiky nelegální migrace či pracovní migrace. Zároveň bude pokračovat proc</w:t>
      </w:r>
      <w:r w:rsidR="000E232D">
        <w:rPr>
          <w:rFonts w:ascii="Times New Roman" w:hAnsi="Times New Roman" w:cs="Times New Roman"/>
          <w:sz w:val="24"/>
          <w:szCs w:val="24"/>
        </w:rPr>
        <w:t xml:space="preserve">es spolupráce na úplném odstranění </w:t>
      </w:r>
      <w:r>
        <w:rPr>
          <w:rFonts w:ascii="Times New Roman" w:hAnsi="Times New Roman" w:cs="Times New Roman"/>
          <w:sz w:val="24"/>
          <w:szCs w:val="24"/>
        </w:rPr>
        <w:t>vízového režimu mezi Ukrajinou a EU</w:t>
      </w:r>
      <w:r w:rsidR="000E232D">
        <w:rPr>
          <w:rFonts w:ascii="Times New Roman" w:hAnsi="Times New Roman" w:cs="Times New Roman"/>
          <w:sz w:val="24"/>
          <w:szCs w:val="24"/>
        </w:rPr>
        <w:t>, k čemuž by mohlo již během příštího roku.</w:t>
      </w:r>
      <w:r>
        <w:rPr>
          <w:rStyle w:val="Znakapoznpodarou"/>
          <w:rFonts w:ascii="Times New Roman" w:hAnsi="Times New Roman" w:cs="Times New Roman"/>
          <w:sz w:val="24"/>
          <w:szCs w:val="24"/>
        </w:rPr>
        <w:footnoteReference w:id="108"/>
      </w:r>
    </w:p>
    <w:p w:rsidR="0051297B" w:rsidRPr="00357B09" w:rsidRDefault="0051297B" w:rsidP="0051297B">
      <w:pPr>
        <w:spacing w:after="0" w:line="360" w:lineRule="auto"/>
        <w:ind w:firstLine="709"/>
        <w:jc w:val="both"/>
        <w:rPr>
          <w:rFonts w:ascii="Times New Roman" w:hAnsi="Times New Roman" w:cs="Times New Roman"/>
          <w:sz w:val="24"/>
          <w:szCs w:val="24"/>
        </w:rPr>
      </w:pPr>
      <w:r w:rsidRPr="00357B09">
        <w:rPr>
          <w:rFonts w:ascii="Times New Roman" w:hAnsi="Times New Roman" w:cs="Times New Roman"/>
          <w:sz w:val="24"/>
          <w:szCs w:val="24"/>
        </w:rPr>
        <w:t xml:space="preserve">Jednoznačně nejširší je část </w:t>
      </w:r>
      <w:r w:rsidR="003A204D">
        <w:rPr>
          <w:rFonts w:ascii="Times New Roman" w:hAnsi="Times New Roman" w:cs="Times New Roman"/>
          <w:sz w:val="24"/>
          <w:szCs w:val="24"/>
        </w:rPr>
        <w:t>AA</w:t>
      </w:r>
      <w:r w:rsidRPr="00357B09">
        <w:rPr>
          <w:rFonts w:ascii="Times New Roman" w:hAnsi="Times New Roman" w:cs="Times New Roman"/>
          <w:sz w:val="24"/>
          <w:szCs w:val="24"/>
        </w:rPr>
        <w:t>, která se věnuje obchodu a obchodním záležitostem, ted</w:t>
      </w:r>
      <w:r w:rsidR="00911D0D">
        <w:rPr>
          <w:rFonts w:ascii="Times New Roman" w:hAnsi="Times New Roman" w:cs="Times New Roman"/>
          <w:sz w:val="24"/>
          <w:szCs w:val="24"/>
        </w:rPr>
        <w:t xml:space="preserve">y </w:t>
      </w:r>
      <w:r w:rsidRPr="00357B09">
        <w:rPr>
          <w:rFonts w:ascii="Times New Roman" w:hAnsi="Times New Roman" w:cs="Times New Roman"/>
          <w:sz w:val="24"/>
          <w:szCs w:val="24"/>
        </w:rPr>
        <w:t>hlava V. Pod touto částí můžeme najít ustanovení o DCFTA. Tato část obsahuje celkem 322 článků, které js</w:t>
      </w:r>
      <w:r w:rsidR="00911D0D">
        <w:rPr>
          <w:rFonts w:ascii="Times New Roman" w:hAnsi="Times New Roman" w:cs="Times New Roman"/>
          <w:sz w:val="24"/>
          <w:szCs w:val="24"/>
        </w:rPr>
        <w:t>ou dále členěny do 15 kapitol.</w:t>
      </w:r>
      <w:r w:rsidRPr="00357B09">
        <w:rPr>
          <w:rFonts w:ascii="Times New Roman" w:hAnsi="Times New Roman" w:cs="Times New Roman"/>
          <w:sz w:val="24"/>
          <w:szCs w:val="24"/>
        </w:rPr>
        <w:t xml:space="preserve"> Součástí DCFTA je také 14 příloh a 3 protokoly. Tato velmi rozsáhlá část má v rámci </w:t>
      </w:r>
      <w:r w:rsidR="007723AC">
        <w:rPr>
          <w:rFonts w:ascii="Times New Roman" w:hAnsi="Times New Roman" w:cs="Times New Roman"/>
          <w:sz w:val="24"/>
          <w:szCs w:val="24"/>
        </w:rPr>
        <w:t>AA</w:t>
      </w:r>
      <w:r w:rsidRPr="00357B09">
        <w:rPr>
          <w:rFonts w:ascii="Times New Roman" w:hAnsi="Times New Roman" w:cs="Times New Roman"/>
          <w:sz w:val="24"/>
          <w:szCs w:val="24"/>
        </w:rPr>
        <w:t xml:space="preserve"> specifické postavení, její podoba byla vyjednávána samostatně od dalších částí asoc</w:t>
      </w:r>
      <w:r w:rsidR="00344627">
        <w:rPr>
          <w:rFonts w:ascii="Times New Roman" w:hAnsi="Times New Roman" w:cs="Times New Roman"/>
          <w:sz w:val="24"/>
          <w:szCs w:val="24"/>
        </w:rPr>
        <w:t xml:space="preserve">iační </w:t>
      </w:r>
      <w:r w:rsidR="007723AC">
        <w:rPr>
          <w:rFonts w:ascii="Times New Roman" w:hAnsi="Times New Roman" w:cs="Times New Roman"/>
          <w:sz w:val="24"/>
          <w:szCs w:val="24"/>
        </w:rPr>
        <w:t>AA</w:t>
      </w:r>
      <w:r w:rsidR="00344627">
        <w:rPr>
          <w:rFonts w:ascii="Times New Roman" w:hAnsi="Times New Roman" w:cs="Times New Roman"/>
          <w:sz w:val="24"/>
          <w:szCs w:val="24"/>
        </w:rPr>
        <w:t xml:space="preserve"> a jedná se o</w:t>
      </w:r>
      <w:r w:rsidRPr="00357B09">
        <w:rPr>
          <w:rFonts w:ascii="Times New Roman" w:hAnsi="Times New Roman" w:cs="Times New Roman"/>
          <w:sz w:val="24"/>
          <w:szCs w:val="24"/>
        </w:rPr>
        <w:t xml:space="preserve"> nový velmi ambiciózní druh dohody, která by měla vyústit až ve společnou zónu volného obchodu. </w:t>
      </w:r>
      <w:r>
        <w:rPr>
          <w:rFonts w:ascii="Times New Roman" w:hAnsi="Times New Roman" w:cs="Times New Roman"/>
          <w:sz w:val="24"/>
          <w:szCs w:val="24"/>
        </w:rPr>
        <w:t>V rámci tohoto je třeba zmínit, že EU je hlavním obchodním partnerem Ukrajiny</w:t>
      </w:r>
      <w:r w:rsidR="007723AC">
        <w:rPr>
          <w:rFonts w:ascii="Times New Roman" w:hAnsi="Times New Roman" w:cs="Times New Roman"/>
          <w:sz w:val="24"/>
          <w:szCs w:val="24"/>
        </w:rPr>
        <w:t>.</w:t>
      </w:r>
      <w:r>
        <w:rPr>
          <w:rFonts w:ascii="Times New Roman" w:hAnsi="Times New Roman" w:cs="Times New Roman"/>
          <w:sz w:val="24"/>
          <w:szCs w:val="24"/>
        </w:rPr>
        <w:t xml:space="preserve"> Co se samotn</w:t>
      </w:r>
      <w:r w:rsidR="007723AC">
        <w:rPr>
          <w:rFonts w:ascii="Times New Roman" w:hAnsi="Times New Roman" w:cs="Times New Roman"/>
          <w:sz w:val="24"/>
          <w:szCs w:val="24"/>
        </w:rPr>
        <w:t xml:space="preserve">ého znění této části týká, tak 1. </w:t>
      </w:r>
      <w:r w:rsidRPr="00357B09">
        <w:rPr>
          <w:rFonts w:ascii="Times New Roman" w:hAnsi="Times New Roman" w:cs="Times New Roman"/>
          <w:sz w:val="24"/>
          <w:szCs w:val="24"/>
        </w:rPr>
        <w:t>kapitola se zaměřuje na odstranění cel na dovoz a výv</w:t>
      </w:r>
      <w:r w:rsidR="00344627">
        <w:rPr>
          <w:rFonts w:ascii="Times New Roman" w:hAnsi="Times New Roman" w:cs="Times New Roman"/>
          <w:sz w:val="24"/>
          <w:szCs w:val="24"/>
        </w:rPr>
        <w:t>oz. Drtivá většina cel na zboží</w:t>
      </w:r>
      <w:r w:rsidRPr="00357B09">
        <w:rPr>
          <w:rFonts w:ascii="Times New Roman" w:hAnsi="Times New Roman" w:cs="Times New Roman"/>
          <w:sz w:val="24"/>
          <w:szCs w:val="24"/>
        </w:rPr>
        <w:t xml:space="preserve"> </w:t>
      </w:r>
      <w:proofErr w:type="gramStart"/>
      <w:r w:rsidRPr="00357B09">
        <w:rPr>
          <w:rFonts w:ascii="Times New Roman" w:hAnsi="Times New Roman" w:cs="Times New Roman"/>
          <w:sz w:val="24"/>
          <w:szCs w:val="24"/>
        </w:rPr>
        <w:t>budou odstraněny</w:t>
      </w:r>
      <w:proofErr w:type="gramEnd"/>
      <w:r w:rsidRPr="00357B09">
        <w:rPr>
          <w:rFonts w:ascii="Times New Roman" w:hAnsi="Times New Roman" w:cs="Times New Roman"/>
          <w:sz w:val="24"/>
          <w:szCs w:val="24"/>
        </w:rPr>
        <w:t>, jakmile dohoda vstoupí v platnost. Celkově se Ukrajina a EU zavazují odstranit 99,1% a  98,1% cel celkové obchodní hodnoty. Pokud jde o netarifní překážky, tak dohoda obsahuje základní pravidla WTO o netarifních překážkách, jako je národní zacházení, zákaz dovozních a vývozních omezení apod. Vývozní clo bude zakázáno od prvního dne. Dohoda samozřejmě uvádí různé časové rámce pro zavádění těchto opatření pro jednotlivé druhy zboží, když například pro průmyslové výrobky, kromě dojednaných výjimek, bude tarifní omezení odstraněno v podstatě okamžitě, naopak u zemědělských produktů jsou tyto ustanovení odvislé od „konkrétn</w:t>
      </w:r>
      <w:r w:rsidR="007723AC">
        <w:rPr>
          <w:rFonts w:ascii="Times New Roman" w:hAnsi="Times New Roman" w:cs="Times New Roman"/>
          <w:sz w:val="24"/>
          <w:szCs w:val="24"/>
        </w:rPr>
        <w:t xml:space="preserve">í citlivosti“ daného trhu. </w:t>
      </w:r>
      <w:proofErr w:type="gramStart"/>
      <w:r w:rsidR="007723AC">
        <w:rPr>
          <w:rFonts w:ascii="Times New Roman" w:hAnsi="Times New Roman" w:cs="Times New Roman"/>
          <w:sz w:val="24"/>
          <w:szCs w:val="24"/>
        </w:rPr>
        <w:t>2.</w:t>
      </w:r>
      <w:r w:rsidRPr="00357B09">
        <w:rPr>
          <w:rFonts w:ascii="Times New Roman" w:hAnsi="Times New Roman" w:cs="Times New Roman"/>
          <w:sz w:val="24"/>
          <w:szCs w:val="24"/>
        </w:rPr>
        <w:t>kapitola</w:t>
      </w:r>
      <w:proofErr w:type="gramEnd"/>
      <w:r w:rsidRPr="00357B09">
        <w:rPr>
          <w:rFonts w:ascii="Times New Roman" w:hAnsi="Times New Roman" w:cs="Times New Roman"/>
          <w:sz w:val="24"/>
          <w:szCs w:val="24"/>
        </w:rPr>
        <w:t xml:space="preserve"> je zaměřena na ochranné nástro</w:t>
      </w:r>
      <w:r w:rsidR="000E232D">
        <w:rPr>
          <w:rFonts w:ascii="Times New Roman" w:hAnsi="Times New Roman" w:cs="Times New Roman"/>
          <w:sz w:val="24"/>
          <w:szCs w:val="24"/>
        </w:rPr>
        <w:t>je obchodu, tedy antidumpingová</w:t>
      </w:r>
      <w:r w:rsidRPr="00357B09">
        <w:rPr>
          <w:rFonts w:ascii="Times New Roman" w:hAnsi="Times New Roman" w:cs="Times New Roman"/>
          <w:sz w:val="24"/>
          <w:szCs w:val="24"/>
        </w:rPr>
        <w:t xml:space="preserve"> a </w:t>
      </w:r>
      <w:proofErr w:type="spellStart"/>
      <w:r w:rsidRPr="00357B09">
        <w:rPr>
          <w:rFonts w:ascii="Times New Roman" w:hAnsi="Times New Roman" w:cs="Times New Roman"/>
          <w:sz w:val="24"/>
          <w:szCs w:val="24"/>
        </w:rPr>
        <w:t>antisubvenční</w:t>
      </w:r>
      <w:proofErr w:type="spellEnd"/>
      <w:r w:rsidRPr="00357B09">
        <w:rPr>
          <w:rFonts w:ascii="Times New Roman" w:hAnsi="Times New Roman" w:cs="Times New Roman"/>
          <w:sz w:val="24"/>
          <w:szCs w:val="24"/>
        </w:rPr>
        <w:t xml:space="preserve"> opatření, ochran</w:t>
      </w:r>
      <w:r w:rsidR="007723AC">
        <w:rPr>
          <w:rFonts w:ascii="Times New Roman" w:hAnsi="Times New Roman" w:cs="Times New Roman"/>
          <w:sz w:val="24"/>
          <w:szCs w:val="24"/>
        </w:rPr>
        <w:t xml:space="preserve">ná a vyrovnávací opatření apod. 3. </w:t>
      </w:r>
      <w:r w:rsidRPr="00357B09">
        <w:rPr>
          <w:rFonts w:ascii="Times New Roman" w:hAnsi="Times New Roman" w:cs="Times New Roman"/>
          <w:sz w:val="24"/>
          <w:szCs w:val="24"/>
        </w:rPr>
        <w:t xml:space="preserve">kapitola si klade za cíl omezit překážky obchodu, </w:t>
      </w:r>
      <w:r w:rsidRPr="00357B09">
        <w:rPr>
          <w:rFonts w:ascii="Times New Roman" w:hAnsi="Times New Roman" w:cs="Times New Roman"/>
          <w:sz w:val="24"/>
          <w:szCs w:val="24"/>
        </w:rPr>
        <w:lastRenderedPageBreak/>
        <w:t>které vyplývaj</w:t>
      </w:r>
      <w:r w:rsidR="00F84B01">
        <w:rPr>
          <w:rFonts w:ascii="Times New Roman" w:hAnsi="Times New Roman" w:cs="Times New Roman"/>
          <w:sz w:val="24"/>
          <w:szCs w:val="24"/>
        </w:rPr>
        <w:t>í z technických překážek</w:t>
      </w:r>
      <w:r w:rsidR="007723AC">
        <w:rPr>
          <w:rFonts w:ascii="Times New Roman" w:hAnsi="Times New Roman" w:cs="Times New Roman"/>
          <w:sz w:val="24"/>
          <w:szCs w:val="24"/>
        </w:rPr>
        <w:t xml:space="preserve"> a mělo by tak dojít ke</w:t>
      </w:r>
      <w:r w:rsidRPr="00357B09">
        <w:rPr>
          <w:rFonts w:ascii="Times New Roman" w:hAnsi="Times New Roman" w:cs="Times New Roman"/>
          <w:sz w:val="24"/>
          <w:szCs w:val="24"/>
        </w:rPr>
        <w:t xml:space="preserve"> zjednoduš</w:t>
      </w:r>
      <w:r w:rsidR="007723AC">
        <w:rPr>
          <w:rFonts w:ascii="Times New Roman" w:hAnsi="Times New Roman" w:cs="Times New Roman"/>
          <w:sz w:val="24"/>
          <w:szCs w:val="24"/>
        </w:rPr>
        <w:t>ení systému a sjednocení. 4.</w:t>
      </w:r>
      <w:r w:rsidRPr="00357B09">
        <w:rPr>
          <w:rFonts w:ascii="Times New Roman" w:hAnsi="Times New Roman" w:cs="Times New Roman"/>
          <w:sz w:val="24"/>
          <w:szCs w:val="24"/>
        </w:rPr>
        <w:t xml:space="preserve"> kapitola upravuje sanitární a </w:t>
      </w:r>
      <w:proofErr w:type="spellStart"/>
      <w:r w:rsidRPr="00357B09">
        <w:rPr>
          <w:rFonts w:ascii="Times New Roman" w:hAnsi="Times New Roman" w:cs="Times New Roman"/>
          <w:sz w:val="24"/>
          <w:szCs w:val="24"/>
        </w:rPr>
        <w:t>fytosanitární</w:t>
      </w:r>
      <w:proofErr w:type="spellEnd"/>
      <w:r w:rsidRPr="00357B09">
        <w:rPr>
          <w:rFonts w:ascii="Times New Roman" w:hAnsi="Times New Roman" w:cs="Times New Roman"/>
          <w:sz w:val="24"/>
          <w:szCs w:val="24"/>
        </w:rPr>
        <w:t xml:space="preserve"> opatření, </w:t>
      </w:r>
      <w:r w:rsidR="00413224">
        <w:rPr>
          <w:rFonts w:ascii="Times New Roman" w:hAnsi="Times New Roman" w:cs="Times New Roman"/>
          <w:sz w:val="24"/>
          <w:szCs w:val="24"/>
        </w:rPr>
        <w:t>v jejichž rámci</w:t>
      </w:r>
      <w:r w:rsidRPr="00357B09">
        <w:rPr>
          <w:rFonts w:ascii="Times New Roman" w:hAnsi="Times New Roman" w:cs="Times New Roman"/>
          <w:sz w:val="24"/>
          <w:szCs w:val="24"/>
        </w:rPr>
        <w:t xml:space="preserve"> bude vybudován společný mechanismus včasného varování, konzultace pro řešení obchodních sporů atd. Kapitola 5 zahrnuje spolupráci v oblasti cel a celních záležitostí. Šestá kapitola se zaměřuje na zřízení společného obchodu se službami a elektronikou. Dohoda stanoví právo usazování ve službách a dalších odvětvích. Ukrajinské firmy tak získ</w:t>
      </w:r>
      <w:r w:rsidR="00F84B01">
        <w:rPr>
          <w:rFonts w:ascii="Times New Roman" w:hAnsi="Times New Roman" w:cs="Times New Roman"/>
          <w:sz w:val="24"/>
          <w:szCs w:val="24"/>
        </w:rPr>
        <w:t>ají přístup na vnitřní trh. E</w:t>
      </w:r>
      <w:r w:rsidRPr="00357B09">
        <w:rPr>
          <w:rFonts w:ascii="Times New Roman" w:hAnsi="Times New Roman" w:cs="Times New Roman"/>
          <w:sz w:val="24"/>
          <w:szCs w:val="24"/>
        </w:rPr>
        <w:t>vropští investoři na Ukrajině zase mohou očekávat stejné legisla</w:t>
      </w:r>
      <w:r w:rsidR="007723AC">
        <w:rPr>
          <w:rFonts w:ascii="Times New Roman" w:hAnsi="Times New Roman" w:cs="Times New Roman"/>
          <w:sz w:val="24"/>
          <w:szCs w:val="24"/>
        </w:rPr>
        <w:t xml:space="preserve">tivní prostředí jako v EU. </w:t>
      </w:r>
      <w:proofErr w:type="gramStart"/>
      <w:r w:rsidR="007723AC">
        <w:rPr>
          <w:rFonts w:ascii="Times New Roman" w:hAnsi="Times New Roman" w:cs="Times New Roman"/>
          <w:sz w:val="24"/>
          <w:szCs w:val="24"/>
        </w:rPr>
        <w:t>7.</w:t>
      </w:r>
      <w:r w:rsidRPr="00357B09">
        <w:rPr>
          <w:rFonts w:ascii="Times New Roman" w:hAnsi="Times New Roman" w:cs="Times New Roman"/>
          <w:sz w:val="24"/>
          <w:szCs w:val="24"/>
        </w:rPr>
        <w:t>kapitola</w:t>
      </w:r>
      <w:proofErr w:type="gramEnd"/>
      <w:r w:rsidRPr="00357B09">
        <w:rPr>
          <w:rFonts w:ascii="Times New Roman" w:hAnsi="Times New Roman" w:cs="Times New Roman"/>
          <w:sz w:val="24"/>
          <w:szCs w:val="24"/>
        </w:rPr>
        <w:t xml:space="preserve"> upravuje sekci běžných plateb a pohybu kapitálu, obsahuje tak především ustanovení týkající se volného pohybu kapitálu. Kapitola 8 se věnuje problematice veřejných zakázek. S výjimkou veřejných zakázek v oblasti ob</w:t>
      </w:r>
      <w:r w:rsidR="007723AC">
        <w:rPr>
          <w:rFonts w:ascii="Times New Roman" w:hAnsi="Times New Roman" w:cs="Times New Roman"/>
          <w:sz w:val="24"/>
          <w:szCs w:val="24"/>
        </w:rPr>
        <w:t xml:space="preserve">rany budou ukrajinští </w:t>
      </w:r>
      <w:r w:rsidRPr="00357B09">
        <w:rPr>
          <w:rFonts w:ascii="Times New Roman" w:hAnsi="Times New Roman" w:cs="Times New Roman"/>
          <w:sz w:val="24"/>
          <w:szCs w:val="24"/>
        </w:rPr>
        <w:t>poskytovatelé služeb mít plný</w:t>
      </w:r>
      <w:r w:rsidR="007723AC">
        <w:rPr>
          <w:rFonts w:ascii="Times New Roman" w:hAnsi="Times New Roman" w:cs="Times New Roman"/>
          <w:sz w:val="24"/>
          <w:szCs w:val="24"/>
        </w:rPr>
        <w:t xml:space="preserve"> přístup na trhy EU v oblasti</w:t>
      </w:r>
      <w:r w:rsidRPr="00357B09">
        <w:rPr>
          <w:rFonts w:ascii="Times New Roman" w:hAnsi="Times New Roman" w:cs="Times New Roman"/>
          <w:sz w:val="24"/>
          <w:szCs w:val="24"/>
        </w:rPr>
        <w:t xml:space="preserve"> veřejných zakázek, což platí samozřejmě i z opačné strany. Kapitola 9 řeší otáz</w:t>
      </w:r>
      <w:r w:rsidR="0068163A">
        <w:rPr>
          <w:rFonts w:ascii="Times New Roman" w:hAnsi="Times New Roman" w:cs="Times New Roman"/>
          <w:sz w:val="24"/>
          <w:szCs w:val="24"/>
        </w:rPr>
        <w:t>ku duševního vlastnictví. 10.</w:t>
      </w:r>
      <w:r w:rsidRPr="00357B09">
        <w:rPr>
          <w:rFonts w:ascii="Times New Roman" w:hAnsi="Times New Roman" w:cs="Times New Roman"/>
          <w:sz w:val="24"/>
          <w:szCs w:val="24"/>
        </w:rPr>
        <w:t xml:space="preserve"> kapitola upravuje volnou obchodní s</w:t>
      </w:r>
      <w:r w:rsidR="0068163A">
        <w:rPr>
          <w:rFonts w:ascii="Times New Roman" w:hAnsi="Times New Roman" w:cs="Times New Roman"/>
          <w:sz w:val="24"/>
          <w:szCs w:val="24"/>
        </w:rPr>
        <w:t>outěž, která</w:t>
      </w:r>
      <w:r w:rsidRPr="00357B09">
        <w:rPr>
          <w:rFonts w:ascii="Times New Roman" w:hAnsi="Times New Roman" w:cs="Times New Roman"/>
          <w:sz w:val="24"/>
          <w:szCs w:val="24"/>
        </w:rPr>
        <w:t xml:space="preserve"> by měl</w:t>
      </w:r>
      <w:r w:rsidR="0068163A">
        <w:rPr>
          <w:rFonts w:ascii="Times New Roman" w:hAnsi="Times New Roman" w:cs="Times New Roman"/>
          <w:sz w:val="24"/>
          <w:szCs w:val="24"/>
        </w:rPr>
        <w:t>a</w:t>
      </w:r>
      <w:r w:rsidRPr="00357B09">
        <w:rPr>
          <w:rFonts w:ascii="Times New Roman" w:hAnsi="Times New Roman" w:cs="Times New Roman"/>
          <w:sz w:val="24"/>
          <w:szCs w:val="24"/>
        </w:rPr>
        <w:t xml:space="preserve"> vést k omezení </w:t>
      </w:r>
      <w:proofErr w:type="spellStart"/>
      <w:r w:rsidRPr="00357B09">
        <w:rPr>
          <w:rFonts w:ascii="Times New Roman" w:hAnsi="Times New Roman" w:cs="Times New Roman"/>
          <w:sz w:val="24"/>
          <w:szCs w:val="24"/>
        </w:rPr>
        <w:t>protisoutěžních</w:t>
      </w:r>
      <w:proofErr w:type="spellEnd"/>
      <w:r w:rsidRPr="00357B09">
        <w:rPr>
          <w:rFonts w:ascii="Times New Roman" w:hAnsi="Times New Roman" w:cs="Times New Roman"/>
          <w:sz w:val="24"/>
          <w:szCs w:val="24"/>
        </w:rPr>
        <w:t xml:space="preserve"> postupů, týkající se monopolů, státních</w:t>
      </w:r>
      <w:r w:rsidR="0068163A">
        <w:rPr>
          <w:rFonts w:ascii="Times New Roman" w:hAnsi="Times New Roman" w:cs="Times New Roman"/>
          <w:sz w:val="24"/>
          <w:szCs w:val="24"/>
        </w:rPr>
        <w:t xml:space="preserve"> podniků, dotací apod. 11.</w:t>
      </w:r>
      <w:r w:rsidRPr="00357B09">
        <w:rPr>
          <w:rFonts w:ascii="Times New Roman" w:hAnsi="Times New Roman" w:cs="Times New Roman"/>
          <w:sz w:val="24"/>
          <w:szCs w:val="24"/>
        </w:rPr>
        <w:t xml:space="preserve"> kapitola upravuje otázku obchodu s energií. Kapitola bere v úvahu, že Ukrajina je již členem Smlouvy o Energetickém </w:t>
      </w:r>
      <w:r w:rsidR="0068163A">
        <w:rPr>
          <w:rFonts w:ascii="Times New Roman" w:hAnsi="Times New Roman" w:cs="Times New Roman"/>
          <w:sz w:val="24"/>
          <w:szCs w:val="24"/>
        </w:rPr>
        <w:t>společenství</w:t>
      </w:r>
      <w:r w:rsidR="00F84B01">
        <w:rPr>
          <w:rFonts w:ascii="Times New Roman" w:hAnsi="Times New Roman" w:cs="Times New Roman"/>
          <w:sz w:val="24"/>
          <w:szCs w:val="24"/>
        </w:rPr>
        <w:t xml:space="preserve"> a</w:t>
      </w:r>
      <w:r w:rsidRPr="00357B09">
        <w:rPr>
          <w:rFonts w:ascii="Times New Roman" w:hAnsi="Times New Roman" w:cs="Times New Roman"/>
          <w:sz w:val="24"/>
          <w:szCs w:val="24"/>
        </w:rPr>
        <w:t xml:space="preserve"> řeší pravidla o cenách energií, hospodářskou soutěž s energií, spolupráci v oblasti tranzitu energií apod. Kapitola 12 obsahuje ustanovení týkající se tran</w:t>
      </w:r>
      <w:r w:rsidR="0068163A">
        <w:rPr>
          <w:rFonts w:ascii="Times New Roman" w:hAnsi="Times New Roman" w:cs="Times New Roman"/>
          <w:sz w:val="24"/>
          <w:szCs w:val="24"/>
        </w:rPr>
        <w:t>sparentnosti v obchodu. 13.</w:t>
      </w:r>
      <w:r w:rsidRPr="00357B09">
        <w:rPr>
          <w:rFonts w:ascii="Times New Roman" w:hAnsi="Times New Roman" w:cs="Times New Roman"/>
          <w:sz w:val="24"/>
          <w:szCs w:val="24"/>
        </w:rPr>
        <w:t xml:space="preserve"> kapitola upravuje problematiku udržitelného rozvoje. Klíčovými prvky jsou společný závazek dodržovat základní pracovní normy Mezinárodní organizace práce, právo na regulaci, nutnost kontroly apod. Kapitola 14 přibl</w:t>
      </w:r>
      <w:r w:rsidR="0068163A">
        <w:rPr>
          <w:rFonts w:ascii="Times New Roman" w:hAnsi="Times New Roman" w:cs="Times New Roman"/>
          <w:sz w:val="24"/>
          <w:szCs w:val="24"/>
        </w:rPr>
        <w:t xml:space="preserve">ižuje </w:t>
      </w:r>
      <w:r w:rsidRPr="00357B09">
        <w:rPr>
          <w:rFonts w:ascii="Times New Roman" w:hAnsi="Times New Roman" w:cs="Times New Roman"/>
          <w:sz w:val="24"/>
          <w:szCs w:val="24"/>
        </w:rPr>
        <w:t>mechanismus řešení sporů</w:t>
      </w:r>
      <w:r w:rsidR="0068163A">
        <w:rPr>
          <w:rFonts w:ascii="Times New Roman" w:hAnsi="Times New Roman" w:cs="Times New Roman"/>
          <w:sz w:val="24"/>
          <w:szCs w:val="24"/>
        </w:rPr>
        <w:t>, který</w:t>
      </w:r>
      <w:r w:rsidRPr="00357B09">
        <w:rPr>
          <w:rFonts w:ascii="Times New Roman" w:hAnsi="Times New Roman" w:cs="Times New Roman"/>
          <w:sz w:val="24"/>
          <w:szCs w:val="24"/>
        </w:rPr>
        <w:t xml:space="preserve"> je založen na modelu pro řešení sporů WTO, ovšem s upravenými rychlejšími postupy, konkrétně v konzultacích a rozhodčích řízeních. Poslední kapitola přibližuje zprostředkovací mechanismus, který umožňuje stranám řešit nepříznivé účinky n</w:t>
      </w:r>
      <w:r w:rsidR="00F84B01">
        <w:rPr>
          <w:rFonts w:ascii="Times New Roman" w:hAnsi="Times New Roman" w:cs="Times New Roman"/>
          <w:sz w:val="24"/>
          <w:szCs w:val="24"/>
        </w:rPr>
        <w:t>a obchod se zbožím. Cílem je</w:t>
      </w:r>
      <w:r w:rsidRPr="00357B09">
        <w:rPr>
          <w:rFonts w:ascii="Times New Roman" w:hAnsi="Times New Roman" w:cs="Times New Roman"/>
          <w:sz w:val="24"/>
          <w:szCs w:val="24"/>
        </w:rPr>
        <w:t xml:space="preserve"> najít rychlé a účinné řeš</w:t>
      </w:r>
      <w:r w:rsidR="0068163A">
        <w:rPr>
          <w:rFonts w:ascii="Times New Roman" w:hAnsi="Times New Roman" w:cs="Times New Roman"/>
          <w:sz w:val="24"/>
          <w:szCs w:val="24"/>
        </w:rPr>
        <w:t>ení problémů s přístupem na trh</w:t>
      </w:r>
      <w:r w:rsidRPr="00357B09">
        <w:rPr>
          <w:rFonts w:ascii="Times New Roman" w:hAnsi="Times New Roman" w:cs="Times New Roman"/>
          <w:sz w:val="24"/>
          <w:szCs w:val="24"/>
        </w:rPr>
        <w:t>.</w:t>
      </w:r>
      <w:r w:rsidRPr="00357B09">
        <w:rPr>
          <w:rStyle w:val="Znakapoznpodarou"/>
          <w:rFonts w:ascii="Times New Roman" w:hAnsi="Times New Roman" w:cs="Times New Roman"/>
          <w:sz w:val="24"/>
          <w:szCs w:val="24"/>
        </w:rPr>
        <w:footnoteReference w:id="109"/>
      </w:r>
    </w:p>
    <w:p w:rsidR="0051297B" w:rsidRPr="00357B09" w:rsidRDefault="0068163A"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Hlava V</w:t>
      </w:r>
      <w:r w:rsidR="0051297B" w:rsidRPr="00357B09">
        <w:rPr>
          <w:rFonts w:ascii="Times New Roman" w:hAnsi="Times New Roman" w:cs="Times New Roman"/>
          <w:sz w:val="24"/>
          <w:szCs w:val="24"/>
        </w:rPr>
        <w:t xml:space="preserve"> řeší </w:t>
      </w:r>
      <w:r>
        <w:rPr>
          <w:rFonts w:ascii="Times New Roman" w:hAnsi="Times New Roman" w:cs="Times New Roman"/>
          <w:sz w:val="24"/>
          <w:szCs w:val="24"/>
        </w:rPr>
        <w:t>ekonomickou spolupráci</w:t>
      </w:r>
      <w:r w:rsidR="0051297B" w:rsidRPr="00357B09">
        <w:rPr>
          <w:rFonts w:ascii="Times New Roman" w:hAnsi="Times New Roman" w:cs="Times New Roman"/>
          <w:sz w:val="24"/>
          <w:szCs w:val="24"/>
        </w:rPr>
        <w:t>, k</w:t>
      </w:r>
      <w:r>
        <w:rPr>
          <w:rFonts w:ascii="Times New Roman" w:hAnsi="Times New Roman" w:cs="Times New Roman"/>
          <w:sz w:val="24"/>
          <w:szCs w:val="24"/>
        </w:rPr>
        <w:t xml:space="preserve">dyž </w:t>
      </w:r>
      <w:r w:rsidR="0051297B" w:rsidRPr="00357B09">
        <w:rPr>
          <w:rFonts w:ascii="Times New Roman" w:hAnsi="Times New Roman" w:cs="Times New Roman"/>
          <w:sz w:val="24"/>
          <w:szCs w:val="24"/>
        </w:rPr>
        <w:t>dojde k prohloubení vzájemné spolupráce v oblasti energetiky, makroekonomiky, správy veřejných financí, daňové politiky, životního prostředí, dopravy a infrastruktury, v otázce využití vesmírného prostoru, vědy,</w:t>
      </w:r>
      <w:r w:rsidR="0051297B">
        <w:rPr>
          <w:rFonts w:ascii="Times New Roman" w:hAnsi="Times New Roman" w:cs="Times New Roman"/>
          <w:sz w:val="24"/>
          <w:szCs w:val="24"/>
        </w:rPr>
        <w:t xml:space="preserve"> </w:t>
      </w:r>
      <w:r w:rsidR="0051297B" w:rsidRPr="00357B09">
        <w:rPr>
          <w:rFonts w:ascii="Times New Roman" w:hAnsi="Times New Roman" w:cs="Times New Roman"/>
          <w:sz w:val="24"/>
          <w:szCs w:val="24"/>
        </w:rPr>
        <w:t xml:space="preserve">výzkumu a technologií, průmyslové politiky, finančních služeb, informační společnosti, turistiky, zemědělství a rozvoj venkova, rybolovu a námořní politiky, ochrany spotřebitele, sociální </w:t>
      </w:r>
      <w:r w:rsidR="0051297B" w:rsidRPr="00357B09">
        <w:rPr>
          <w:rFonts w:ascii="Times New Roman" w:hAnsi="Times New Roman" w:cs="Times New Roman"/>
          <w:sz w:val="24"/>
          <w:szCs w:val="24"/>
        </w:rPr>
        <w:lastRenderedPageBreak/>
        <w:t>politiky a politiky zaměstnanosti, veřejného zdraví, vzdělání a</w:t>
      </w:r>
      <w:r w:rsidR="00BB3F36">
        <w:rPr>
          <w:rFonts w:ascii="Times New Roman" w:hAnsi="Times New Roman" w:cs="Times New Roman"/>
          <w:sz w:val="24"/>
          <w:szCs w:val="24"/>
        </w:rPr>
        <w:t xml:space="preserve"> kultury, občanské společnosti,</w:t>
      </w:r>
      <w:r w:rsidR="0051297B" w:rsidRPr="00357B09">
        <w:rPr>
          <w:rFonts w:ascii="Times New Roman" w:hAnsi="Times New Roman" w:cs="Times New Roman"/>
          <w:sz w:val="24"/>
          <w:szCs w:val="24"/>
        </w:rPr>
        <w:t xml:space="preserve"> </w:t>
      </w:r>
      <w:proofErr w:type="spellStart"/>
      <w:r w:rsidR="0051297B" w:rsidRPr="00357B09">
        <w:rPr>
          <w:rFonts w:ascii="Times New Roman" w:hAnsi="Times New Roman" w:cs="Times New Roman"/>
          <w:sz w:val="24"/>
          <w:szCs w:val="24"/>
        </w:rPr>
        <w:t>přeshraniční</w:t>
      </w:r>
      <w:proofErr w:type="spellEnd"/>
      <w:r w:rsidR="0051297B" w:rsidRPr="00357B09">
        <w:rPr>
          <w:rFonts w:ascii="Times New Roman" w:hAnsi="Times New Roman" w:cs="Times New Roman"/>
          <w:sz w:val="24"/>
          <w:szCs w:val="24"/>
        </w:rPr>
        <w:t xml:space="preserve"> a regionální spolupráce ad.</w:t>
      </w:r>
      <w:r w:rsidR="0051297B" w:rsidRPr="000E232D">
        <w:rPr>
          <w:rStyle w:val="Znakapoznpodarou"/>
          <w:rFonts w:ascii="Times New Roman" w:hAnsi="Times New Roman" w:cs="Times New Roman"/>
          <w:sz w:val="24"/>
          <w:szCs w:val="24"/>
        </w:rPr>
        <w:footnoteReference w:id="110"/>
      </w:r>
      <w:r w:rsidR="0051297B" w:rsidRPr="00357B09">
        <w:rPr>
          <w:rFonts w:ascii="Times New Roman" w:hAnsi="Times New Roman" w:cs="Times New Roman"/>
          <w:sz w:val="24"/>
          <w:szCs w:val="24"/>
        </w:rPr>
        <w:t xml:space="preserve"> </w:t>
      </w:r>
    </w:p>
    <w:p w:rsidR="0051297B" w:rsidRDefault="00344627"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Hlava VI. je </w:t>
      </w:r>
      <w:r w:rsidR="0051297B" w:rsidRPr="00357B09">
        <w:rPr>
          <w:rFonts w:ascii="Times New Roman" w:hAnsi="Times New Roman" w:cs="Times New Roman"/>
          <w:sz w:val="24"/>
          <w:szCs w:val="24"/>
        </w:rPr>
        <w:t xml:space="preserve">zaměřena na finanční spolupráci, konkrétně v podobě zvýhodněné finanční pomoci, kterou Unie Ukrajině poskytne. </w:t>
      </w:r>
      <w:r w:rsidR="0051297B">
        <w:rPr>
          <w:rFonts w:ascii="Times New Roman" w:hAnsi="Times New Roman" w:cs="Times New Roman"/>
          <w:sz w:val="24"/>
          <w:szCs w:val="24"/>
        </w:rPr>
        <w:t xml:space="preserve">EU je dlouhodobě největším poskytovatelem finanční pomoci Ukrajině, která od roku 1991 dosáhla výše 2,5 </w:t>
      </w:r>
      <w:proofErr w:type="spellStart"/>
      <w:r w:rsidR="0051297B">
        <w:rPr>
          <w:rFonts w:ascii="Times New Roman" w:hAnsi="Times New Roman" w:cs="Times New Roman"/>
          <w:sz w:val="24"/>
          <w:szCs w:val="24"/>
        </w:rPr>
        <w:t>mld</w:t>
      </w:r>
      <w:proofErr w:type="spellEnd"/>
      <w:r w:rsidR="0051297B">
        <w:rPr>
          <w:rFonts w:ascii="Times New Roman" w:hAnsi="Times New Roman" w:cs="Times New Roman"/>
          <w:sz w:val="24"/>
          <w:szCs w:val="24"/>
        </w:rPr>
        <w:t xml:space="preserve"> Eur. </w:t>
      </w:r>
      <w:r w:rsidR="0051297B" w:rsidRPr="00357B09">
        <w:rPr>
          <w:rFonts w:ascii="Times New Roman" w:hAnsi="Times New Roman" w:cs="Times New Roman"/>
          <w:sz w:val="24"/>
          <w:szCs w:val="24"/>
        </w:rPr>
        <w:t>Tato pomoc se bude řídit dle pravidel finančních nástrojů EU a b</w:t>
      </w:r>
      <w:r w:rsidR="0051297B" w:rsidRPr="00782E1A">
        <w:rPr>
          <w:rFonts w:ascii="Times New Roman" w:hAnsi="Times New Roman" w:cs="Times New Roman"/>
          <w:sz w:val="24"/>
          <w:szCs w:val="24"/>
        </w:rPr>
        <w:t>ude poskytována v rámci prioritních oblastí, jež budou stanoveny v příslušných orientačních programech</w:t>
      </w:r>
      <w:r w:rsidR="0068163A">
        <w:rPr>
          <w:rFonts w:ascii="Times New Roman" w:hAnsi="Times New Roman" w:cs="Times New Roman"/>
          <w:sz w:val="24"/>
          <w:szCs w:val="24"/>
        </w:rPr>
        <w:t xml:space="preserve">. </w:t>
      </w:r>
      <w:r w:rsidR="0051297B" w:rsidRPr="00782E1A">
        <w:rPr>
          <w:rFonts w:ascii="Times New Roman" w:hAnsi="Times New Roman" w:cs="Times New Roman"/>
          <w:sz w:val="24"/>
          <w:szCs w:val="24"/>
        </w:rPr>
        <w:t xml:space="preserve">Týkat </w:t>
      </w:r>
      <w:r w:rsidR="0051297B">
        <w:rPr>
          <w:rFonts w:ascii="Times New Roman" w:hAnsi="Times New Roman" w:cs="Times New Roman"/>
          <w:sz w:val="24"/>
          <w:szCs w:val="24"/>
        </w:rPr>
        <w:t>se to bude předevší</w:t>
      </w:r>
      <w:r w:rsidR="0068163A">
        <w:rPr>
          <w:rFonts w:ascii="Times New Roman" w:hAnsi="Times New Roman" w:cs="Times New Roman"/>
          <w:sz w:val="24"/>
          <w:szCs w:val="24"/>
        </w:rPr>
        <w:t>m podpory dosahování cílů</w:t>
      </w:r>
      <w:r w:rsidR="0051297B">
        <w:rPr>
          <w:rFonts w:ascii="Times New Roman" w:hAnsi="Times New Roman" w:cs="Times New Roman"/>
          <w:sz w:val="24"/>
          <w:szCs w:val="24"/>
        </w:rPr>
        <w:t xml:space="preserve"> přidružení, programů reforem, rozvoje země, rozšíření institucionální kapacity apod. S tím souvisí i důkladné monitorování a kontrol</w:t>
      </w:r>
      <w:r w:rsidR="0068163A">
        <w:rPr>
          <w:rFonts w:ascii="Times New Roman" w:hAnsi="Times New Roman" w:cs="Times New Roman"/>
          <w:sz w:val="24"/>
          <w:szCs w:val="24"/>
        </w:rPr>
        <w:t>a nakládání s těmito prostředky</w:t>
      </w:r>
      <w:r w:rsidR="0051297B">
        <w:rPr>
          <w:rFonts w:ascii="Times New Roman" w:hAnsi="Times New Roman" w:cs="Times New Roman"/>
          <w:sz w:val="24"/>
          <w:szCs w:val="24"/>
        </w:rPr>
        <w:t>.</w:t>
      </w:r>
      <w:r w:rsidR="0051297B">
        <w:rPr>
          <w:rStyle w:val="Znakapoznpodarou"/>
          <w:rFonts w:ascii="Times New Roman" w:hAnsi="Times New Roman" w:cs="Times New Roman"/>
          <w:sz w:val="24"/>
          <w:szCs w:val="24"/>
        </w:rPr>
        <w:footnoteReference w:id="111"/>
      </w:r>
    </w:p>
    <w:p w:rsidR="0051297B" w:rsidRDefault="0051297B" w:rsidP="00512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Závěrečná hlava VII. upravuje institucionální struk</w:t>
      </w:r>
      <w:r w:rsidR="00BB3F36">
        <w:rPr>
          <w:rFonts w:ascii="Times New Roman" w:hAnsi="Times New Roman" w:cs="Times New Roman"/>
          <w:sz w:val="24"/>
          <w:szCs w:val="24"/>
        </w:rPr>
        <w:t xml:space="preserve">turu těchto asociačních vztahů, </w:t>
      </w:r>
      <w:r>
        <w:rPr>
          <w:rFonts w:ascii="Times New Roman" w:hAnsi="Times New Roman" w:cs="Times New Roman"/>
          <w:sz w:val="24"/>
          <w:szCs w:val="24"/>
        </w:rPr>
        <w:t xml:space="preserve">když nejvyšší politickou úroveň budou představovat pravidelné summity </w:t>
      </w:r>
      <w:r w:rsidR="00BB3F36">
        <w:rPr>
          <w:rFonts w:ascii="Times New Roman" w:hAnsi="Times New Roman" w:cs="Times New Roman"/>
          <w:sz w:val="24"/>
          <w:szCs w:val="24"/>
        </w:rPr>
        <w:t>nejvyšších předsta</w:t>
      </w:r>
      <w:r w:rsidR="0068163A">
        <w:rPr>
          <w:rFonts w:ascii="Times New Roman" w:hAnsi="Times New Roman" w:cs="Times New Roman"/>
          <w:sz w:val="24"/>
          <w:szCs w:val="24"/>
        </w:rPr>
        <w:t>vitelů zúčastněných stran.</w:t>
      </w:r>
      <w:r>
        <w:rPr>
          <w:rFonts w:ascii="Times New Roman" w:hAnsi="Times New Roman" w:cs="Times New Roman"/>
          <w:sz w:val="24"/>
          <w:szCs w:val="24"/>
        </w:rPr>
        <w:t xml:space="preserve"> Obecná a závěrečná ustanovení </w:t>
      </w:r>
      <w:r w:rsidR="00BB3F36">
        <w:rPr>
          <w:rFonts w:ascii="Times New Roman" w:hAnsi="Times New Roman" w:cs="Times New Roman"/>
          <w:sz w:val="24"/>
          <w:szCs w:val="24"/>
        </w:rPr>
        <w:t xml:space="preserve">smlouvy pak zdůrazňují podstatné náležitosti smlouvy, jako </w:t>
      </w:r>
      <w:r w:rsidR="00344627">
        <w:rPr>
          <w:rFonts w:ascii="Times New Roman" w:hAnsi="Times New Roman" w:cs="Times New Roman"/>
          <w:sz w:val="24"/>
          <w:szCs w:val="24"/>
        </w:rPr>
        <w:t xml:space="preserve">např. </w:t>
      </w:r>
      <w:r w:rsidR="00BB3F36">
        <w:rPr>
          <w:rFonts w:ascii="Times New Roman" w:hAnsi="Times New Roman" w:cs="Times New Roman"/>
          <w:sz w:val="24"/>
          <w:szCs w:val="24"/>
        </w:rPr>
        <w:t>aproximace</w:t>
      </w:r>
      <w:r w:rsidRPr="0018412C">
        <w:rPr>
          <w:rFonts w:ascii="Times New Roman" w:hAnsi="Times New Roman" w:cs="Times New Roman"/>
          <w:sz w:val="24"/>
          <w:szCs w:val="24"/>
        </w:rPr>
        <w:t xml:space="preserve"> ukrajinské</w:t>
      </w:r>
      <w:r w:rsidR="00BB3F36">
        <w:rPr>
          <w:rFonts w:ascii="Times New Roman" w:hAnsi="Times New Roman" w:cs="Times New Roman"/>
          <w:sz w:val="24"/>
          <w:szCs w:val="24"/>
        </w:rPr>
        <w:t xml:space="preserve"> legislativy k</w:t>
      </w:r>
      <w:r w:rsidR="0068163A">
        <w:rPr>
          <w:rFonts w:ascii="Times New Roman" w:hAnsi="Times New Roman" w:cs="Times New Roman"/>
          <w:sz w:val="24"/>
          <w:szCs w:val="24"/>
        </w:rPr>
        <w:t> </w:t>
      </w:r>
      <w:proofErr w:type="spellStart"/>
      <w:r w:rsidR="00BB3F36">
        <w:rPr>
          <w:rFonts w:ascii="Times New Roman" w:hAnsi="Times New Roman" w:cs="Times New Roman"/>
          <w:sz w:val="24"/>
          <w:szCs w:val="24"/>
        </w:rPr>
        <w:t>acquis</w:t>
      </w:r>
      <w:proofErr w:type="spellEnd"/>
      <w:r w:rsidR="0068163A">
        <w:rPr>
          <w:rFonts w:ascii="Times New Roman" w:hAnsi="Times New Roman" w:cs="Times New Roman"/>
          <w:sz w:val="24"/>
          <w:szCs w:val="24"/>
        </w:rPr>
        <w:t>.</w:t>
      </w:r>
      <w:r w:rsidRPr="0018412C">
        <w:rPr>
          <w:rFonts w:ascii="Times New Roman" w:hAnsi="Times New Roman" w:cs="Times New Roman"/>
          <w:sz w:val="24"/>
          <w:szCs w:val="24"/>
        </w:rPr>
        <w:t xml:space="preserve"> Konkrétní lhůty se pohybují </w:t>
      </w:r>
      <w:r>
        <w:rPr>
          <w:rFonts w:ascii="Times New Roman" w:hAnsi="Times New Roman" w:cs="Times New Roman"/>
          <w:sz w:val="24"/>
          <w:szCs w:val="24"/>
        </w:rPr>
        <w:t>v rozmezí 2 až 10 let p</w:t>
      </w:r>
      <w:r w:rsidR="00BB3F36">
        <w:rPr>
          <w:rFonts w:ascii="Times New Roman" w:hAnsi="Times New Roman" w:cs="Times New Roman"/>
          <w:sz w:val="24"/>
          <w:szCs w:val="24"/>
        </w:rPr>
        <w:t xml:space="preserve">o vstupu </w:t>
      </w:r>
      <w:r w:rsidR="00344627">
        <w:rPr>
          <w:rFonts w:ascii="Times New Roman" w:hAnsi="Times New Roman" w:cs="Times New Roman"/>
          <w:sz w:val="24"/>
          <w:szCs w:val="24"/>
        </w:rPr>
        <w:t>dohody v platnost</w:t>
      </w:r>
      <w:r w:rsidRPr="0018412C">
        <w:rPr>
          <w:rFonts w:ascii="Times New Roman" w:hAnsi="Times New Roman" w:cs="Times New Roman"/>
          <w:sz w:val="24"/>
          <w:szCs w:val="24"/>
        </w:rPr>
        <w:t>. Součástí závěrečné části jsou i ustanovení o monitorování a kontrole těchto procesů, opatřeních pro případ neplnění dohod, vztah</w:t>
      </w:r>
      <w:r w:rsidR="0068163A">
        <w:rPr>
          <w:rFonts w:ascii="Times New Roman" w:hAnsi="Times New Roman" w:cs="Times New Roman"/>
          <w:sz w:val="24"/>
          <w:szCs w:val="24"/>
        </w:rPr>
        <w:t xml:space="preserve"> k jiným mezinárodním </w:t>
      </w:r>
      <w:r w:rsidRPr="0018412C">
        <w:rPr>
          <w:rFonts w:ascii="Times New Roman" w:hAnsi="Times New Roman" w:cs="Times New Roman"/>
          <w:sz w:val="24"/>
          <w:szCs w:val="24"/>
        </w:rPr>
        <w:t>úvazkům, technická působnost smlouvy, platnost apod.</w:t>
      </w:r>
      <w:r>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w:t>
      </w:r>
      <w:r w:rsidR="00413224">
        <w:rPr>
          <w:rFonts w:ascii="Times New Roman" w:hAnsi="Times New Roman" w:cs="Times New Roman"/>
          <w:sz w:val="24"/>
          <w:szCs w:val="24"/>
        </w:rPr>
        <w:t>Všechny části dohody jsou samozřejmě doprovázeny nutností sbližování právního řádu Ukrajiny s </w:t>
      </w:r>
      <w:proofErr w:type="spellStart"/>
      <w:r w:rsidR="00413224">
        <w:rPr>
          <w:rFonts w:ascii="Times New Roman" w:hAnsi="Times New Roman" w:cs="Times New Roman"/>
          <w:sz w:val="24"/>
          <w:szCs w:val="24"/>
        </w:rPr>
        <w:t>acquis</w:t>
      </w:r>
      <w:proofErr w:type="spellEnd"/>
      <w:r w:rsidR="00413224">
        <w:rPr>
          <w:rFonts w:ascii="Times New Roman" w:hAnsi="Times New Roman" w:cs="Times New Roman"/>
          <w:sz w:val="24"/>
          <w:szCs w:val="24"/>
        </w:rPr>
        <w:t xml:space="preserve"> </w:t>
      </w:r>
      <w:proofErr w:type="spellStart"/>
      <w:r w:rsidR="00413224">
        <w:rPr>
          <w:rFonts w:ascii="Times New Roman" w:hAnsi="Times New Roman" w:cs="Times New Roman"/>
          <w:sz w:val="24"/>
          <w:szCs w:val="24"/>
        </w:rPr>
        <w:t>communautaire</w:t>
      </w:r>
      <w:proofErr w:type="spellEnd"/>
      <w:r w:rsidR="00413224">
        <w:rPr>
          <w:rFonts w:ascii="Times New Roman" w:hAnsi="Times New Roman" w:cs="Times New Roman"/>
          <w:sz w:val="24"/>
          <w:szCs w:val="24"/>
        </w:rPr>
        <w:t>.</w:t>
      </w:r>
    </w:p>
    <w:p w:rsidR="00413224" w:rsidRDefault="00413224" w:rsidP="0051297B">
      <w:pPr>
        <w:spacing w:after="0" w:line="360" w:lineRule="auto"/>
        <w:ind w:firstLine="709"/>
        <w:jc w:val="both"/>
        <w:rPr>
          <w:rFonts w:ascii="Times New Roman" w:hAnsi="Times New Roman" w:cs="Times New Roman"/>
          <w:sz w:val="24"/>
          <w:szCs w:val="24"/>
        </w:rPr>
      </w:pPr>
    </w:p>
    <w:p w:rsidR="009919CB" w:rsidRPr="00B843DF" w:rsidRDefault="00A51E83" w:rsidP="003445D0">
      <w:pPr>
        <w:pStyle w:val="Nadpis2"/>
      </w:pPr>
      <w:bookmarkStart w:id="280" w:name="_Toc419309471"/>
      <w:bookmarkStart w:id="281" w:name="_Toc419323374"/>
      <w:bookmarkStart w:id="282" w:name="_Toc422690765"/>
      <w:bookmarkStart w:id="283" w:name="_Toc422693024"/>
      <w:bookmarkStart w:id="284" w:name="_Toc422756618"/>
      <w:bookmarkStart w:id="285" w:name="_Toc422829159"/>
      <w:bookmarkStart w:id="286" w:name="_Toc422913941"/>
      <w:bookmarkStart w:id="287" w:name="_Toc422914384"/>
      <w:bookmarkStart w:id="288" w:name="_Toc422914883"/>
      <w:r>
        <w:t>4</w:t>
      </w:r>
      <w:r w:rsidR="00B1714B">
        <w:t xml:space="preserve">.3. </w:t>
      </w:r>
      <w:r w:rsidR="009919CB" w:rsidRPr="00B843DF">
        <w:t>Komparace</w:t>
      </w:r>
      <w:r w:rsidR="00B843DF" w:rsidRPr="00B843DF">
        <w:t xml:space="preserve"> asociačních dohod Východního partnerství s Evropskými dohodami</w:t>
      </w:r>
      <w:bookmarkEnd w:id="280"/>
      <w:bookmarkEnd w:id="281"/>
      <w:bookmarkEnd w:id="282"/>
      <w:bookmarkEnd w:id="283"/>
      <w:bookmarkEnd w:id="284"/>
      <w:bookmarkEnd w:id="285"/>
      <w:bookmarkEnd w:id="286"/>
      <w:bookmarkEnd w:id="287"/>
      <w:bookmarkEnd w:id="288"/>
    </w:p>
    <w:p w:rsidR="009919CB" w:rsidRDefault="004F1B1B" w:rsidP="009919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w:t>
      </w:r>
      <w:r w:rsidR="009919CB">
        <w:rPr>
          <w:rFonts w:ascii="Times New Roman" w:hAnsi="Times New Roman" w:cs="Times New Roman"/>
          <w:sz w:val="24"/>
          <w:szCs w:val="24"/>
        </w:rPr>
        <w:t xml:space="preserve"> kapitole se zaměřím na komparaci </w:t>
      </w:r>
      <w:r w:rsidR="00E24380">
        <w:rPr>
          <w:rFonts w:ascii="Times New Roman" w:hAnsi="Times New Roman" w:cs="Times New Roman"/>
          <w:sz w:val="24"/>
          <w:szCs w:val="24"/>
        </w:rPr>
        <w:t>AA</w:t>
      </w:r>
      <w:r w:rsidR="009919CB">
        <w:rPr>
          <w:rFonts w:ascii="Times New Roman" w:hAnsi="Times New Roman" w:cs="Times New Roman"/>
          <w:sz w:val="24"/>
          <w:szCs w:val="24"/>
        </w:rPr>
        <w:t xml:space="preserve">, které byly uzavřeny </w:t>
      </w:r>
      <w:r>
        <w:rPr>
          <w:rFonts w:ascii="Times New Roman" w:hAnsi="Times New Roman" w:cs="Times New Roman"/>
          <w:sz w:val="24"/>
          <w:szCs w:val="24"/>
        </w:rPr>
        <w:t xml:space="preserve">v rámci </w:t>
      </w:r>
      <w:proofErr w:type="spellStart"/>
      <w:r>
        <w:rPr>
          <w:rFonts w:ascii="Times New Roman" w:hAnsi="Times New Roman" w:cs="Times New Roman"/>
          <w:sz w:val="24"/>
          <w:szCs w:val="24"/>
        </w:rPr>
        <w:t>EaP</w:t>
      </w:r>
      <w:proofErr w:type="spellEnd"/>
      <w:r w:rsidR="009919CB">
        <w:rPr>
          <w:rFonts w:ascii="Times New Roman" w:hAnsi="Times New Roman" w:cs="Times New Roman"/>
          <w:sz w:val="24"/>
          <w:szCs w:val="24"/>
        </w:rPr>
        <w:t xml:space="preserve"> s tzv. Evropskými dohodami, tedy </w:t>
      </w:r>
      <w:r w:rsidR="008E7462">
        <w:rPr>
          <w:rFonts w:ascii="Times New Roman" w:hAnsi="Times New Roman" w:cs="Times New Roman"/>
          <w:sz w:val="24"/>
          <w:szCs w:val="24"/>
        </w:rPr>
        <w:t>AA</w:t>
      </w:r>
      <w:r w:rsidR="009919CB">
        <w:rPr>
          <w:rFonts w:ascii="Times New Roman" w:hAnsi="Times New Roman" w:cs="Times New Roman"/>
          <w:sz w:val="24"/>
          <w:szCs w:val="24"/>
        </w:rPr>
        <w:t xml:space="preserve"> se zeměmi střední a východní Evropy, které jsou v současn</w:t>
      </w:r>
      <w:r w:rsidR="008E7462">
        <w:rPr>
          <w:rFonts w:ascii="Times New Roman" w:hAnsi="Times New Roman" w:cs="Times New Roman"/>
          <w:sz w:val="24"/>
          <w:szCs w:val="24"/>
        </w:rPr>
        <w:t xml:space="preserve">osti již </w:t>
      </w:r>
      <w:r>
        <w:rPr>
          <w:rFonts w:ascii="Times New Roman" w:hAnsi="Times New Roman" w:cs="Times New Roman"/>
          <w:sz w:val="24"/>
          <w:szCs w:val="24"/>
        </w:rPr>
        <w:t>členy EU</w:t>
      </w:r>
      <w:r w:rsidR="009919CB">
        <w:rPr>
          <w:rFonts w:ascii="Times New Roman" w:hAnsi="Times New Roman" w:cs="Times New Roman"/>
          <w:sz w:val="24"/>
          <w:szCs w:val="24"/>
        </w:rPr>
        <w:t>. Ke kompar</w:t>
      </w:r>
      <w:r>
        <w:rPr>
          <w:rFonts w:ascii="Times New Roman" w:hAnsi="Times New Roman" w:cs="Times New Roman"/>
          <w:sz w:val="24"/>
          <w:szCs w:val="24"/>
        </w:rPr>
        <w:t>aci jsem využil</w:t>
      </w:r>
      <w:r w:rsidR="009919CB">
        <w:rPr>
          <w:rFonts w:ascii="Times New Roman" w:hAnsi="Times New Roman" w:cs="Times New Roman"/>
          <w:sz w:val="24"/>
          <w:szCs w:val="24"/>
        </w:rPr>
        <w:t xml:space="preserve"> konkrétně </w:t>
      </w:r>
      <w:r w:rsidR="008E7462">
        <w:rPr>
          <w:rFonts w:ascii="Times New Roman" w:hAnsi="Times New Roman" w:cs="Times New Roman"/>
          <w:sz w:val="24"/>
          <w:szCs w:val="24"/>
        </w:rPr>
        <w:t>AA</w:t>
      </w:r>
      <w:r w:rsidR="009919CB">
        <w:rPr>
          <w:rFonts w:ascii="Times New Roman" w:hAnsi="Times New Roman" w:cs="Times New Roman"/>
          <w:sz w:val="24"/>
          <w:szCs w:val="24"/>
        </w:rPr>
        <w:t xml:space="preserve"> s</w:t>
      </w:r>
      <w:r w:rsidR="008E7462">
        <w:rPr>
          <w:rFonts w:ascii="Times New Roman" w:hAnsi="Times New Roman" w:cs="Times New Roman"/>
          <w:sz w:val="24"/>
          <w:szCs w:val="24"/>
        </w:rPr>
        <w:t> </w:t>
      </w:r>
      <w:r w:rsidR="009919CB">
        <w:rPr>
          <w:rFonts w:ascii="Times New Roman" w:hAnsi="Times New Roman" w:cs="Times New Roman"/>
          <w:sz w:val="24"/>
          <w:szCs w:val="24"/>
        </w:rPr>
        <w:t>Ukr</w:t>
      </w:r>
      <w:r w:rsidR="008E7462">
        <w:rPr>
          <w:rFonts w:ascii="Times New Roman" w:hAnsi="Times New Roman" w:cs="Times New Roman"/>
          <w:sz w:val="24"/>
          <w:szCs w:val="24"/>
        </w:rPr>
        <w:t xml:space="preserve">ajinou </w:t>
      </w:r>
      <w:r w:rsidR="009919CB">
        <w:rPr>
          <w:rFonts w:ascii="Times New Roman" w:hAnsi="Times New Roman" w:cs="Times New Roman"/>
          <w:sz w:val="24"/>
          <w:szCs w:val="24"/>
        </w:rPr>
        <w:t xml:space="preserve">a Evropskou dohodu s Českou republikou. </w:t>
      </w:r>
    </w:p>
    <w:p w:rsidR="009919CB" w:rsidRDefault="008E7462" w:rsidP="009919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úvod bych </w:t>
      </w:r>
      <w:r w:rsidR="009919CB">
        <w:rPr>
          <w:rFonts w:ascii="Times New Roman" w:hAnsi="Times New Roman" w:cs="Times New Roman"/>
          <w:sz w:val="24"/>
          <w:szCs w:val="24"/>
        </w:rPr>
        <w:t>rád pro lepší porozumění alespoň v krátkosti představil základní fakta a souvislosti Evropských dohod a v další podkapitole se zaměřím na samotnou kompara</w:t>
      </w:r>
      <w:r w:rsidR="004F1B1B">
        <w:rPr>
          <w:rFonts w:ascii="Times New Roman" w:hAnsi="Times New Roman" w:cs="Times New Roman"/>
          <w:sz w:val="24"/>
          <w:szCs w:val="24"/>
        </w:rPr>
        <w:t>ci, v níž se zaměřím na nejvýraznější</w:t>
      </w:r>
      <w:r w:rsidR="009919CB">
        <w:rPr>
          <w:rFonts w:ascii="Times New Roman" w:hAnsi="Times New Roman" w:cs="Times New Roman"/>
          <w:sz w:val="24"/>
          <w:szCs w:val="24"/>
        </w:rPr>
        <w:t xml:space="preserve"> rozdíly těchto AA, jež by měly přiblížit a zdůraznit a komplexnost a</w:t>
      </w:r>
      <w:r w:rsidR="004F1B1B">
        <w:rPr>
          <w:rFonts w:ascii="Times New Roman" w:hAnsi="Times New Roman" w:cs="Times New Roman"/>
          <w:sz w:val="24"/>
          <w:szCs w:val="24"/>
        </w:rPr>
        <w:t xml:space="preserve"> specifika </w:t>
      </w:r>
      <w:r>
        <w:rPr>
          <w:rFonts w:ascii="Times New Roman" w:hAnsi="Times New Roman" w:cs="Times New Roman"/>
          <w:sz w:val="24"/>
          <w:szCs w:val="24"/>
        </w:rPr>
        <w:t>AA v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w:t>
      </w:r>
    </w:p>
    <w:p w:rsidR="009919CB" w:rsidRDefault="009919CB" w:rsidP="009919CB">
      <w:pPr>
        <w:spacing w:after="0" w:line="360" w:lineRule="auto"/>
        <w:ind w:firstLine="709"/>
        <w:jc w:val="both"/>
        <w:rPr>
          <w:rFonts w:ascii="Times New Roman" w:hAnsi="Times New Roman" w:cs="Times New Roman"/>
          <w:sz w:val="24"/>
          <w:szCs w:val="24"/>
        </w:rPr>
      </w:pPr>
    </w:p>
    <w:p w:rsidR="009919CB" w:rsidRPr="00B843DF" w:rsidRDefault="00F02A82" w:rsidP="003445D0">
      <w:pPr>
        <w:pStyle w:val="Nadpis3"/>
      </w:pPr>
      <w:bookmarkStart w:id="289" w:name="_Toc419309472"/>
      <w:bookmarkStart w:id="290" w:name="_Toc419323375"/>
      <w:bookmarkStart w:id="291" w:name="_Toc422690766"/>
      <w:bookmarkStart w:id="292" w:name="_Toc422693025"/>
      <w:bookmarkStart w:id="293" w:name="_Toc422756619"/>
      <w:bookmarkStart w:id="294" w:name="_Toc422829160"/>
      <w:bookmarkStart w:id="295" w:name="_Toc422913942"/>
      <w:bookmarkStart w:id="296" w:name="_Toc422914385"/>
      <w:bookmarkStart w:id="297" w:name="_Toc422914884"/>
      <w:r>
        <w:lastRenderedPageBreak/>
        <w:t>4</w:t>
      </w:r>
      <w:r w:rsidR="00B1714B">
        <w:t xml:space="preserve">.3.1. </w:t>
      </w:r>
      <w:r w:rsidR="009919CB" w:rsidRPr="00B843DF">
        <w:t>Evropské dohody</w:t>
      </w:r>
      <w:bookmarkEnd w:id="289"/>
      <w:bookmarkEnd w:id="290"/>
      <w:bookmarkEnd w:id="291"/>
      <w:bookmarkEnd w:id="292"/>
      <w:bookmarkEnd w:id="293"/>
      <w:bookmarkEnd w:id="294"/>
      <w:bookmarkEnd w:id="295"/>
      <w:bookmarkEnd w:id="296"/>
      <w:bookmarkEnd w:id="297"/>
    </w:p>
    <w:p w:rsidR="009919CB" w:rsidRDefault="009919CB" w:rsidP="009919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Evropské dohody byly právním instrumentem zakládající vztahy mezi EU a zeměmi střední a východní Evropy, které vyjadřovaly své zájmy o přistoupení do EU. V případě Evropských dohod se tedy jednalo o </w:t>
      </w:r>
      <w:r w:rsidR="004F1B1B">
        <w:rPr>
          <w:rFonts w:ascii="Times New Roman" w:hAnsi="Times New Roman" w:cs="Times New Roman"/>
          <w:sz w:val="24"/>
          <w:szCs w:val="24"/>
        </w:rPr>
        <w:t>AA</w:t>
      </w:r>
      <w:r>
        <w:rPr>
          <w:rFonts w:ascii="Times New Roman" w:hAnsi="Times New Roman" w:cs="Times New Roman"/>
          <w:sz w:val="24"/>
          <w:szCs w:val="24"/>
        </w:rPr>
        <w:t>, které byly vytvořeny jako určitá příprava na možný budoucí vstup do EU. Evropské dohody byly vytvářeny ve dvou vlnách, když nejprve v roce 1991 podepsali Evropskou dohodu s EU Polsko, Československo a Maďarsko. V roce 1993 se pak připojily Rumunsko, Bulharsko a po rozdělení</w:t>
      </w:r>
      <w:r w:rsidR="004F1B1B">
        <w:rPr>
          <w:rFonts w:ascii="Times New Roman" w:hAnsi="Times New Roman" w:cs="Times New Roman"/>
          <w:sz w:val="24"/>
          <w:szCs w:val="24"/>
        </w:rPr>
        <w:t xml:space="preserve"> Československa byly nové</w:t>
      </w:r>
      <w:r>
        <w:rPr>
          <w:rFonts w:ascii="Times New Roman" w:hAnsi="Times New Roman" w:cs="Times New Roman"/>
          <w:sz w:val="24"/>
          <w:szCs w:val="24"/>
        </w:rPr>
        <w:t xml:space="preserve"> dohody vytvořeny i p</w:t>
      </w:r>
      <w:r w:rsidR="008E7462">
        <w:rPr>
          <w:rFonts w:ascii="Times New Roman" w:hAnsi="Times New Roman" w:cs="Times New Roman"/>
          <w:sz w:val="24"/>
          <w:szCs w:val="24"/>
        </w:rPr>
        <w:t>ro nástupnickou ČR</w:t>
      </w:r>
      <w:r>
        <w:rPr>
          <w:rFonts w:ascii="Times New Roman" w:hAnsi="Times New Roman" w:cs="Times New Roman"/>
          <w:sz w:val="24"/>
          <w:szCs w:val="24"/>
        </w:rPr>
        <w:t xml:space="preserve"> a Slovensko. V dalších le</w:t>
      </w:r>
      <w:r w:rsidR="004F1B1B">
        <w:rPr>
          <w:rFonts w:ascii="Times New Roman" w:hAnsi="Times New Roman" w:cs="Times New Roman"/>
          <w:sz w:val="24"/>
          <w:szCs w:val="24"/>
        </w:rPr>
        <w:t xml:space="preserve">tech pak byly uzavřeny </w:t>
      </w:r>
      <w:r>
        <w:rPr>
          <w:rFonts w:ascii="Times New Roman" w:hAnsi="Times New Roman" w:cs="Times New Roman"/>
          <w:sz w:val="24"/>
          <w:szCs w:val="24"/>
        </w:rPr>
        <w:t>dohody také s Litvou, Lotyšskem, Estonskem a Slovinskem. V souvislosti s těmito „vlnami“ hovoříme o Evropských dohodách I. generace, kam řadíme Polsko a Maďarsko a II. generace, kam patří další zmíněné asociované země po roce 1993.</w:t>
      </w:r>
      <w:r>
        <w:rPr>
          <w:rStyle w:val="Znakapoznpodarou"/>
          <w:rFonts w:ascii="Times New Roman" w:hAnsi="Times New Roman" w:cs="Times New Roman"/>
          <w:sz w:val="24"/>
          <w:szCs w:val="24"/>
        </w:rPr>
        <w:footnoteReference w:id="113"/>
      </w:r>
    </w:p>
    <w:p w:rsidR="009919CB" w:rsidRDefault="009919CB" w:rsidP="009919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Evropské dohody se staly stěžejním nástrojem pro realizaci politické, právní a ekonomické transformace a modernizace </w:t>
      </w:r>
      <w:r w:rsidR="004F1B1B">
        <w:rPr>
          <w:rFonts w:ascii="Times New Roman" w:hAnsi="Times New Roman" w:cs="Times New Roman"/>
          <w:sz w:val="24"/>
          <w:szCs w:val="24"/>
        </w:rPr>
        <w:t xml:space="preserve">těchto </w:t>
      </w:r>
      <w:r>
        <w:rPr>
          <w:rFonts w:ascii="Times New Roman" w:hAnsi="Times New Roman" w:cs="Times New Roman"/>
          <w:sz w:val="24"/>
          <w:szCs w:val="24"/>
        </w:rPr>
        <w:t>přidružených zemí v jejich procesu evropské integrace. Tyto AA představovaly novou formu asociace, která do jisté míry reflektovala situaci a podmínky v tomto regionu a přinášela také určité obsahové novinky, které se poté staly inspirací pro další vývoj v rámci asociačních vztahů Unie.</w:t>
      </w:r>
    </w:p>
    <w:p w:rsidR="009919CB" w:rsidRDefault="009919CB" w:rsidP="009919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porozumění některých částí následující podkapitoly ještě ve stručnosti představím jeden z nástrojů, který E</w:t>
      </w:r>
      <w:r w:rsidR="004F1B1B">
        <w:rPr>
          <w:rFonts w:ascii="Times New Roman" w:hAnsi="Times New Roman" w:cs="Times New Roman"/>
          <w:sz w:val="24"/>
          <w:szCs w:val="24"/>
        </w:rPr>
        <w:t xml:space="preserve">vropské dohody </w:t>
      </w:r>
      <w:r>
        <w:rPr>
          <w:rFonts w:ascii="Times New Roman" w:hAnsi="Times New Roman" w:cs="Times New Roman"/>
          <w:sz w:val="24"/>
          <w:szCs w:val="24"/>
        </w:rPr>
        <w:t xml:space="preserve">doplňoval. Konkrétně mám na mysli </w:t>
      </w:r>
      <w:r w:rsidRPr="004F1B1B">
        <w:rPr>
          <w:rFonts w:ascii="Times New Roman" w:hAnsi="Times New Roman" w:cs="Times New Roman"/>
          <w:i/>
          <w:sz w:val="24"/>
          <w:szCs w:val="24"/>
        </w:rPr>
        <w:t>Bílou knihu o přípravě přidružených zemí střední a východní Evropy na začlenění do vnitřního trhu Unie</w:t>
      </w:r>
      <w:r w:rsidR="004F1B1B">
        <w:rPr>
          <w:rStyle w:val="Znakapoznpodarou"/>
          <w:rFonts w:ascii="Times New Roman" w:hAnsi="Times New Roman" w:cs="Times New Roman"/>
          <w:i/>
          <w:sz w:val="24"/>
          <w:szCs w:val="24"/>
        </w:rPr>
        <w:footnoteReference w:id="114"/>
      </w:r>
      <w:r w:rsidR="008E7462">
        <w:rPr>
          <w:rFonts w:ascii="Times New Roman" w:hAnsi="Times New Roman" w:cs="Times New Roman"/>
          <w:sz w:val="24"/>
          <w:szCs w:val="24"/>
        </w:rPr>
        <w:t>.</w:t>
      </w:r>
      <w:r w:rsidR="004F1B1B">
        <w:rPr>
          <w:rFonts w:ascii="Times New Roman" w:hAnsi="Times New Roman" w:cs="Times New Roman"/>
          <w:sz w:val="24"/>
          <w:szCs w:val="24"/>
        </w:rPr>
        <w:t xml:space="preserve"> Ta </w:t>
      </w:r>
      <w:r>
        <w:rPr>
          <w:rFonts w:ascii="Times New Roman" w:hAnsi="Times New Roman" w:cs="Times New Roman"/>
          <w:sz w:val="24"/>
          <w:szCs w:val="24"/>
        </w:rPr>
        <w:t>obsahova</w:t>
      </w:r>
      <w:r w:rsidR="00FF2300">
        <w:rPr>
          <w:rFonts w:ascii="Times New Roman" w:hAnsi="Times New Roman" w:cs="Times New Roman"/>
          <w:sz w:val="24"/>
          <w:szCs w:val="24"/>
        </w:rPr>
        <w:t>la velmi podrobný popis unijní</w:t>
      </w:r>
      <w:r>
        <w:rPr>
          <w:rFonts w:ascii="Times New Roman" w:hAnsi="Times New Roman" w:cs="Times New Roman"/>
          <w:sz w:val="24"/>
          <w:szCs w:val="24"/>
        </w:rPr>
        <w:t xml:space="preserve"> legislativy, včetně doporučených procedur k optimální harmonizaci vnitrostátního práva s </w:t>
      </w:r>
      <w:proofErr w:type="spellStart"/>
      <w:r>
        <w:rPr>
          <w:rFonts w:ascii="Times New Roman" w:hAnsi="Times New Roman" w:cs="Times New Roman"/>
          <w:sz w:val="24"/>
          <w:szCs w:val="24"/>
        </w:rPr>
        <w:t>acquis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w:t>
      </w:r>
      <w:r w:rsidR="00FF2300">
        <w:rPr>
          <w:rFonts w:ascii="Times New Roman" w:hAnsi="Times New Roman" w:cs="Times New Roman"/>
          <w:sz w:val="24"/>
          <w:szCs w:val="24"/>
        </w:rPr>
        <w:t>unautaire</w:t>
      </w:r>
      <w:proofErr w:type="spellEnd"/>
      <w:r w:rsidR="00FF2300">
        <w:rPr>
          <w:rFonts w:ascii="Times New Roman" w:hAnsi="Times New Roman" w:cs="Times New Roman"/>
          <w:sz w:val="24"/>
          <w:szCs w:val="24"/>
        </w:rPr>
        <w:t>. Tento dokument, který</w:t>
      </w:r>
      <w:r>
        <w:rPr>
          <w:rFonts w:ascii="Times New Roman" w:hAnsi="Times New Roman" w:cs="Times New Roman"/>
          <w:sz w:val="24"/>
          <w:szCs w:val="24"/>
        </w:rPr>
        <w:t xml:space="preserve"> měl povahu určité inform</w:t>
      </w:r>
      <w:r w:rsidR="004F1B1B">
        <w:rPr>
          <w:rFonts w:ascii="Times New Roman" w:hAnsi="Times New Roman" w:cs="Times New Roman"/>
          <w:sz w:val="24"/>
          <w:szCs w:val="24"/>
        </w:rPr>
        <w:t xml:space="preserve">ační příručky </w:t>
      </w:r>
      <w:r w:rsidR="00FF2300">
        <w:rPr>
          <w:rFonts w:ascii="Times New Roman" w:hAnsi="Times New Roman" w:cs="Times New Roman"/>
          <w:sz w:val="24"/>
          <w:szCs w:val="24"/>
        </w:rPr>
        <w:t>či průvodce v legislativním systému EU</w:t>
      </w:r>
      <w:r>
        <w:rPr>
          <w:rFonts w:ascii="Times New Roman" w:hAnsi="Times New Roman" w:cs="Times New Roman"/>
          <w:sz w:val="24"/>
          <w:szCs w:val="24"/>
        </w:rPr>
        <w:t xml:space="preserve">, měl obecný charakter, nebyl tak určen pro konkrétní stát, nýbrž pro celou skupinu přidružených zemí střední a východní </w:t>
      </w:r>
      <w:r w:rsidR="004F1B1B">
        <w:rPr>
          <w:rFonts w:ascii="Times New Roman" w:hAnsi="Times New Roman" w:cs="Times New Roman"/>
          <w:sz w:val="24"/>
          <w:szCs w:val="24"/>
        </w:rPr>
        <w:t xml:space="preserve">Evropy. Bílá kniha se </w:t>
      </w:r>
      <w:r w:rsidR="00FF2300">
        <w:rPr>
          <w:rFonts w:ascii="Times New Roman" w:hAnsi="Times New Roman" w:cs="Times New Roman"/>
          <w:sz w:val="24"/>
          <w:szCs w:val="24"/>
        </w:rPr>
        <w:t xml:space="preserve">úzce </w:t>
      </w:r>
      <w:r w:rsidR="004F1B1B">
        <w:rPr>
          <w:rFonts w:ascii="Times New Roman" w:hAnsi="Times New Roman" w:cs="Times New Roman"/>
          <w:sz w:val="24"/>
          <w:szCs w:val="24"/>
        </w:rPr>
        <w:t>věnovala</w:t>
      </w:r>
      <w:r w:rsidR="00FF2300">
        <w:rPr>
          <w:rFonts w:ascii="Times New Roman" w:hAnsi="Times New Roman" w:cs="Times New Roman"/>
          <w:sz w:val="24"/>
          <w:szCs w:val="24"/>
        </w:rPr>
        <w:t xml:space="preserve"> </w:t>
      </w:r>
      <w:r>
        <w:rPr>
          <w:rFonts w:ascii="Times New Roman" w:hAnsi="Times New Roman" w:cs="Times New Roman"/>
          <w:sz w:val="24"/>
          <w:szCs w:val="24"/>
        </w:rPr>
        <w:t xml:space="preserve">oblasti vnitřního trhu, což se podepsalo na poměrně úzkém rozsahu </w:t>
      </w:r>
      <w:r w:rsidR="004F1B1B">
        <w:rPr>
          <w:rFonts w:ascii="Times New Roman" w:hAnsi="Times New Roman" w:cs="Times New Roman"/>
          <w:sz w:val="24"/>
          <w:szCs w:val="24"/>
        </w:rPr>
        <w:t>Evropských dohod, kde</w:t>
      </w:r>
      <w:r>
        <w:rPr>
          <w:rFonts w:ascii="Times New Roman" w:hAnsi="Times New Roman" w:cs="Times New Roman"/>
          <w:sz w:val="24"/>
          <w:szCs w:val="24"/>
        </w:rPr>
        <w:t xml:space="preserve"> těmto</w:t>
      </w:r>
      <w:r w:rsidR="00FF2300">
        <w:rPr>
          <w:rFonts w:ascii="Times New Roman" w:hAnsi="Times New Roman" w:cs="Times New Roman"/>
          <w:sz w:val="24"/>
          <w:szCs w:val="24"/>
        </w:rPr>
        <w:t xml:space="preserve"> otázkám nebyl věnován takový</w:t>
      </w:r>
      <w:r>
        <w:rPr>
          <w:rFonts w:ascii="Times New Roman" w:hAnsi="Times New Roman" w:cs="Times New Roman"/>
          <w:sz w:val="24"/>
          <w:szCs w:val="24"/>
        </w:rPr>
        <w:t xml:space="preserve"> prostor jako v AA </w:t>
      </w:r>
      <w:r w:rsidR="00FF2300">
        <w:rPr>
          <w:rFonts w:ascii="Times New Roman" w:hAnsi="Times New Roman" w:cs="Times New Roman"/>
          <w:sz w:val="24"/>
          <w:szCs w:val="24"/>
        </w:rPr>
        <w:t>při</w:t>
      </w:r>
      <w:r w:rsidR="004F1B1B">
        <w:rPr>
          <w:rFonts w:ascii="Times New Roman" w:hAnsi="Times New Roman" w:cs="Times New Roman"/>
          <w:sz w:val="24"/>
          <w:szCs w:val="24"/>
        </w:rPr>
        <w:t xml:space="preserve"> </w:t>
      </w:r>
      <w:proofErr w:type="spellStart"/>
      <w:r w:rsidR="008E7462">
        <w:rPr>
          <w:rFonts w:ascii="Times New Roman" w:hAnsi="Times New Roman" w:cs="Times New Roman"/>
          <w:sz w:val="24"/>
          <w:szCs w:val="24"/>
        </w:rPr>
        <w:t>EaP</w:t>
      </w:r>
      <w:proofErr w:type="spellEnd"/>
      <w:r>
        <w:rPr>
          <w:rStyle w:val="Znakapoznpodarou"/>
          <w:rFonts w:ascii="Times New Roman" w:hAnsi="Times New Roman" w:cs="Times New Roman"/>
          <w:sz w:val="24"/>
          <w:szCs w:val="24"/>
        </w:rPr>
        <w:footnoteReference w:id="115"/>
      </w:r>
      <w:r>
        <w:rPr>
          <w:rFonts w:ascii="Times New Roman" w:hAnsi="Times New Roman" w:cs="Times New Roman"/>
          <w:sz w:val="24"/>
          <w:szCs w:val="24"/>
        </w:rPr>
        <w:t xml:space="preserve"> Ačkoliv měl dokument nezávazný charakter, jeho plnění mělo klíčovou roli v procesu přidružení a následného přistoupení zmíněných států do EU.</w:t>
      </w:r>
    </w:p>
    <w:p w:rsidR="004B54E9" w:rsidRDefault="004B54E9" w:rsidP="003445D0">
      <w:pPr>
        <w:pStyle w:val="Nadpis3"/>
      </w:pPr>
      <w:bookmarkStart w:id="298" w:name="_Toc419309473"/>
      <w:bookmarkStart w:id="299" w:name="_Toc419323376"/>
      <w:bookmarkStart w:id="300" w:name="_Toc422690767"/>
      <w:bookmarkStart w:id="301" w:name="_Toc422693026"/>
      <w:bookmarkStart w:id="302" w:name="_Toc422756620"/>
      <w:bookmarkStart w:id="303" w:name="_Toc422829161"/>
      <w:bookmarkStart w:id="304" w:name="_Toc422913943"/>
      <w:bookmarkStart w:id="305" w:name="_Toc422914386"/>
      <w:bookmarkStart w:id="306" w:name="_Toc422914885"/>
    </w:p>
    <w:p w:rsidR="009919CB" w:rsidRPr="00B843DF" w:rsidRDefault="00A51E83" w:rsidP="003445D0">
      <w:pPr>
        <w:pStyle w:val="Nadpis3"/>
      </w:pPr>
      <w:r>
        <w:t>4</w:t>
      </w:r>
      <w:r w:rsidR="00B1714B">
        <w:t xml:space="preserve">.3.2. </w:t>
      </w:r>
      <w:r w:rsidR="00B843DF" w:rsidRPr="00B843DF">
        <w:t>Porovnání asociačních dohod</w:t>
      </w:r>
      <w:bookmarkEnd w:id="298"/>
      <w:bookmarkEnd w:id="299"/>
      <w:bookmarkEnd w:id="300"/>
      <w:bookmarkEnd w:id="301"/>
      <w:bookmarkEnd w:id="302"/>
      <w:bookmarkEnd w:id="303"/>
      <w:bookmarkEnd w:id="304"/>
      <w:bookmarkEnd w:id="305"/>
      <w:bookmarkEnd w:id="306"/>
    </w:p>
    <w:p w:rsidR="001F4B26" w:rsidRDefault="001F4B26" w:rsidP="008C24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Oba typy </w:t>
      </w:r>
      <w:r w:rsidR="005B1E9A">
        <w:rPr>
          <w:rFonts w:ascii="Times New Roman" w:hAnsi="Times New Roman" w:cs="Times New Roman"/>
          <w:sz w:val="24"/>
          <w:szCs w:val="24"/>
        </w:rPr>
        <w:t>AA</w:t>
      </w:r>
      <w:r>
        <w:rPr>
          <w:rFonts w:ascii="Times New Roman" w:hAnsi="Times New Roman" w:cs="Times New Roman"/>
          <w:sz w:val="24"/>
          <w:szCs w:val="24"/>
        </w:rPr>
        <w:t xml:space="preserve"> představovaly ve své době novou formu pro integrační vztahy Unie s asociovanými státy a staly se hlavním nástrojem </w:t>
      </w:r>
      <w:r w:rsidR="00FF2300">
        <w:rPr>
          <w:rFonts w:ascii="Times New Roman" w:hAnsi="Times New Roman" w:cs="Times New Roman"/>
          <w:sz w:val="24"/>
          <w:szCs w:val="24"/>
        </w:rPr>
        <w:t xml:space="preserve">v </w:t>
      </w:r>
      <w:r>
        <w:rPr>
          <w:rFonts w:ascii="Times New Roman" w:hAnsi="Times New Roman" w:cs="Times New Roman"/>
          <w:sz w:val="24"/>
          <w:szCs w:val="24"/>
        </w:rPr>
        <w:t xml:space="preserve">přechodu k užším privilegovaným vztahům přidružených zemí s EU. </w:t>
      </w:r>
      <w:r w:rsidR="00470A41">
        <w:rPr>
          <w:rFonts w:ascii="Times New Roman" w:hAnsi="Times New Roman" w:cs="Times New Roman"/>
          <w:sz w:val="24"/>
          <w:szCs w:val="24"/>
        </w:rPr>
        <w:t>Dohody vykazují z obecného hlediska a cílů mnoho podob</w:t>
      </w:r>
      <w:r w:rsidR="00FF2300">
        <w:rPr>
          <w:rFonts w:ascii="Times New Roman" w:hAnsi="Times New Roman" w:cs="Times New Roman"/>
          <w:sz w:val="24"/>
          <w:szCs w:val="24"/>
        </w:rPr>
        <w:t>ností, v mnoha jiných aspektech</w:t>
      </w:r>
      <w:r w:rsidR="00470A41">
        <w:rPr>
          <w:rFonts w:ascii="Times New Roman" w:hAnsi="Times New Roman" w:cs="Times New Roman"/>
          <w:sz w:val="24"/>
          <w:szCs w:val="24"/>
        </w:rPr>
        <w:t xml:space="preserve"> se však poměrně odlišují, na což se právě v následujících odstavcích zaměřím.</w:t>
      </w:r>
    </w:p>
    <w:p w:rsidR="0079204A" w:rsidRDefault="00A3285F" w:rsidP="008C24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Oba typy AA</w:t>
      </w:r>
      <w:r w:rsidR="00762905">
        <w:rPr>
          <w:rFonts w:ascii="Times New Roman" w:hAnsi="Times New Roman" w:cs="Times New Roman"/>
          <w:sz w:val="24"/>
          <w:szCs w:val="24"/>
        </w:rPr>
        <w:t xml:space="preserve"> jsou odlišné již při prvním prozkoumání, jelikož </w:t>
      </w:r>
      <w:r w:rsidR="00FF2300">
        <w:rPr>
          <w:rFonts w:ascii="Times New Roman" w:hAnsi="Times New Roman" w:cs="Times New Roman"/>
          <w:sz w:val="24"/>
          <w:szCs w:val="24"/>
        </w:rPr>
        <w:t xml:space="preserve">se </w:t>
      </w:r>
      <w:r w:rsidR="00762905">
        <w:rPr>
          <w:rFonts w:ascii="Times New Roman" w:hAnsi="Times New Roman" w:cs="Times New Roman"/>
          <w:sz w:val="24"/>
          <w:szCs w:val="24"/>
        </w:rPr>
        <w:t>značně liší ve svém rozsahu. Evropské dohody byly ve srovnání s</w:t>
      </w:r>
      <w:r w:rsidR="0079204A">
        <w:rPr>
          <w:rFonts w:ascii="Times New Roman" w:hAnsi="Times New Roman" w:cs="Times New Roman"/>
          <w:sz w:val="24"/>
          <w:szCs w:val="24"/>
        </w:rPr>
        <w:t> A</w:t>
      </w:r>
      <w:r>
        <w:rPr>
          <w:rFonts w:ascii="Times New Roman" w:hAnsi="Times New Roman" w:cs="Times New Roman"/>
          <w:sz w:val="24"/>
          <w:szCs w:val="24"/>
        </w:rPr>
        <w:t xml:space="preserve">A v rámci </w:t>
      </w:r>
      <w:proofErr w:type="spellStart"/>
      <w:r>
        <w:rPr>
          <w:rFonts w:ascii="Times New Roman" w:hAnsi="Times New Roman" w:cs="Times New Roman"/>
          <w:sz w:val="24"/>
          <w:szCs w:val="24"/>
        </w:rPr>
        <w:t>EaP</w:t>
      </w:r>
      <w:proofErr w:type="spellEnd"/>
      <w:r w:rsidR="0079204A">
        <w:rPr>
          <w:rFonts w:ascii="Times New Roman" w:hAnsi="Times New Roman" w:cs="Times New Roman"/>
          <w:sz w:val="24"/>
          <w:szCs w:val="24"/>
        </w:rPr>
        <w:t xml:space="preserve"> o poznání stručněj</w:t>
      </w:r>
      <w:r w:rsidR="00FF2300">
        <w:rPr>
          <w:rFonts w:ascii="Times New Roman" w:hAnsi="Times New Roman" w:cs="Times New Roman"/>
          <w:sz w:val="24"/>
          <w:szCs w:val="24"/>
        </w:rPr>
        <w:t>ší a kratší. Naopak dohody v</w:t>
      </w:r>
      <w:r w:rsidR="0079204A">
        <w:rPr>
          <w:rFonts w:ascii="Times New Roman" w:hAnsi="Times New Roman" w:cs="Times New Roman"/>
          <w:sz w:val="24"/>
          <w:szCs w:val="24"/>
        </w:rPr>
        <w:t xml:space="preserve"> </w:t>
      </w:r>
      <w:proofErr w:type="spellStart"/>
      <w:r w:rsidR="0079204A">
        <w:rPr>
          <w:rFonts w:ascii="Times New Roman" w:hAnsi="Times New Roman" w:cs="Times New Roman"/>
          <w:sz w:val="24"/>
          <w:szCs w:val="24"/>
        </w:rPr>
        <w:t>EaP</w:t>
      </w:r>
      <w:proofErr w:type="spellEnd"/>
      <w:r w:rsidR="0079204A">
        <w:rPr>
          <w:rFonts w:ascii="Times New Roman" w:hAnsi="Times New Roman" w:cs="Times New Roman"/>
          <w:sz w:val="24"/>
          <w:szCs w:val="24"/>
        </w:rPr>
        <w:t xml:space="preserve"> se vyznačují bezprecedentním rozsahem, když jsou několikaná</w:t>
      </w:r>
      <w:r w:rsidR="00AB4C14">
        <w:rPr>
          <w:rFonts w:ascii="Times New Roman" w:hAnsi="Times New Roman" w:cs="Times New Roman"/>
          <w:sz w:val="24"/>
          <w:szCs w:val="24"/>
        </w:rPr>
        <w:t>sobně obsáhlejší co do šířky</w:t>
      </w:r>
      <w:r w:rsidR="0079204A">
        <w:rPr>
          <w:rFonts w:ascii="Times New Roman" w:hAnsi="Times New Roman" w:cs="Times New Roman"/>
          <w:sz w:val="24"/>
          <w:szCs w:val="24"/>
        </w:rPr>
        <w:t xml:space="preserve"> i hloubky svého rozsahu. </w:t>
      </w:r>
      <w:r w:rsidR="004D00FF">
        <w:rPr>
          <w:rFonts w:ascii="Times New Roman" w:hAnsi="Times New Roman" w:cs="Times New Roman"/>
          <w:sz w:val="24"/>
          <w:szCs w:val="24"/>
        </w:rPr>
        <w:t xml:space="preserve">Při porovnání české s ukrajinské AA je v tomto ohledu dostatečně vypovídající úzký rozsah „české dohody“, která obsahuje pouze </w:t>
      </w:r>
      <w:r w:rsidR="00AB4C14">
        <w:rPr>
          <w:rFonts w:ascii="Times New Roman" w:hAnsi="Times New Roman" w:cs="Times New Roman"/>
          <w:sz w:val="24"/>
          <w:szCs w:val="24"/>
        </w:rPr>
        <w:t>124 článků na 163 stranách, zatímco AA s Ukrajinou obsahuje 486 článků a společně s příloh</w:t>
      </w:r>
      <w:r w:rsidR="00FF2300">
        <w:rPr>
          <w:rFonts w:ascii="Times New Roman" w:hAnsi="Times New Roman" w:cs="Times New Roman"/>
          <w:sz w:val="24"/>
          <w:szCs w:val="24"/>
        </w:rPr>
        <w:t>ami a protokoly má více než</w:t>
      </w:r>
      <w:r w:rsidR="00AB4C14">
        <w:rPr>
          <w:rFonts w:ascii="Times New Roman" w:hAnsi="Times New Roman" w:cs="Times New Roman"/>
          <w:sz w:val="24"/>
          <w:szCs w:val="24"/>
        </w:rPr>
        <w:t xml:space="preserve"> </w:t>
      </w:r>
      <w:r w:rsidR="00FF2300">
        <w:rPr>
          <w:rFonts w:ascii="Times New Roman" w:hAnsi="Times New Roman" w:cs="Times New Roman"/>
          <w:sz w:val="24"/>
          <w:szCs w:val="24"/>
        </w:rPr>
        <w:t xml:space="preserve">1200 </w:t>
      </w:r>
      <w:r w:rsidR="00AB4C14">
        <w:rPr>
          <w:rFonts w:ascii="Times New Roman" w:hAnsi="Times New Roman" w:cs="Times New Roman"/>
          <w:sz w:val="24"/>
          <w:szCs w:val="24"/>
        </w:rPr>
        <w:t>stran.</w:t>
      </w:r>
    </w:p>
    <w:p w:rsidR="00B27E8D" w:rsidRDefault="009D5BF5" w:rsidP="008C24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Důvodem takového rozsahu je skutečnost, </w:t>
      </w:r>
      <w:r w:rsidR="00141BC9">
        <w:rPr>
          <w:rFonts w:ascii="Times New Roman" w:hAnsi="Times New Roman" w:cs="Times New Roman"/>
          <w:sz w:val="24"/>
          <w:szCs w:val="24"/>
        </w:rPr>
        <w:t xml:space="preserve">že </w:t>
      </w:r>
      <w:r>
        <w:rPr>
          <w:rFonts w:ascii="Times New Roman" w:hAnsi="Times New Roman" w:cs="Times New Roman"/>
          <w:sz w:val="24"/>
          <w:szCs w:val="24"/>
        </w:rPr>
        <w:t xml:space="preserve">asociační dohody zahrnují v podstatě všechny oblasti, </w:t>
      </w:r>
      <w:r w:rsidR="00B843DF">
        <w:rPr>
          <w:rFonts w:ascii="Times New Roman" w:hAnsi="Times New Roman" w:cs="Times New Roman"/>
          <w:sz w:val="24"/>
          <w:szCs w:val="24"/>
        </w:rPr>
        <w:t>jež</w:t>
      </w:r>
      <w:r w:rsidR="00E24380">
        <w:rPr>
          <w:rFonts w:ascii="Times New Roman" w:hAnsi="Times New Roman" w:cs="Times New Roman"/>
          <w:sz w:val="24"/>
          <w:szCs w:val="24"/>
        </w:rPr>
        <w:t xml:space="preserve"> jsou obsaženy i ve</w:t>
      </w:r>
      <w:r>
        <w:rPr>
          <w:rFonts w:ascii="Times New Roman" w:hAnsi="Times New Roman" w:cs="Times New Roman"/>
          <w:sz w:val="24"/>
          <w:szCs w:val="24"/>
        </w:rPr>
        <w:t xml:space="preserve"> </w:t>
      </w:r>
      <w:r w:rsidR="00141BC9">
        <w:rPr>
          <w:rFonts w:ascii="Times New Roman" w:hAnsi="Times New Roman" w:cs="Times New Roman"/>
          <w:sz w:val="24"/>
          <w:szCs w:val="24"/>
        </w:rPr>
        <w:t>Smlouvách EU.</w:t>
      </w:r>
      <w:r>
        <w:rPr>
          <w:rFonts w:ascii="Times New Roman" w:hAnsi="Times New Roman" w:cs="Times New Roman"/>
          <w:sz w:val="24"/>
          <w:szCs w:val="24"/>
        </w:rPr>
        <w:t xml:space="preserve"> </w:t>
      </w:r>
      <w:r w:rsidR="00141BC9">
        <w:rPr>
          <w:rFonts w:ascii="Times New Roman" w:hAnsi="Times New Roman" w:cs="Times New Roman"/>
          <w:sz w:val="24"/>
          <w:szCs w:val="24"/>
        </w:rPr>
        <w:t>T</w:t>
      </w:r>
      <w:r>
        <w:rPr>
          <w:rFonts w:ascii="Times New Roman" w:hAnsi="Times New Roman" w:cs="Times New Roman"/>
          <w:sz w:val="24"/>
          <w:szCs w:val="24"/>
        </w:rPr>
        <w:t>zn.</w:t>
      </w:r>
      <w:r w:rsidR="00141BC9">
        <w:rPr>
          <w:rFonts w:ascii="Times New Roman" w:hAnsi="Times New Roman" w:cs="Times New Roman"/>
          <w:sz w:val="24"/>
          <w:szCs w:val="24"/>
        </w:rPr>
        <w:t>,</w:t>
      </w:r>
      <w:r>
        <w:rPr>
          <w:rFonts w:ascii="Times New Roman" w:hAnsi="Times New Roman" w:cs="Times New Roman"/>
          <w:sz w:val="24"/>
          <w:szCs w:val="24"/>
        </w:rPr>
        <w:t xml:space="preserve"> že</w:t>
      </w:r>
      <w:r w:rsidR="00141BC9">
        <w:rPr>
          <w:rFonts w:ascii="Times New Roman" w:hAnsi="Times New Roman" w:cs="Times New Roman"/>
          <w:sz w:val="24"/>
          <w:szCs w:val="24"/>
        </w:rPr>
        <w:t xml:space="preserve"> evropské právo se postupně promítá do asociačních dohod. Značný rozsah AA s Ukrajinou je tak odrazem neustále rostoucího materiálního rozsahu a oblastí evropského práva v souvisl</w:t>
      </w:r>
      <w:r w:rsidR="00215048">
        <w:rPr>
          <w:rFonts w:ascii="Times New Roman" w:hAnsi="Times New Roman" w:cs="Times New Roman"/>
          <w:sz w:val="24"/>
          <w:szCs w:val="24"/>
        </w:rPr>
        <w:t>osti s revizemi Smluv až do aktuální podoby dané Lisabonskou smlouvou. U E</w:t>
      </w:r>
      <w:r w:rsidR="00141BC9">
        <w:rPr>
          <w:rFonts w:ascii="Times New Roman" w:hAnsi="Times New Roman" w:cs="Times New Roman"/>
          <w:sz w:val="24"/>
          <w:szCs w:val="24"/>
        </w:rPr>
        <w:t>vropských dohod</w:t>
      </w:r>
      <w:r w:rsidR="002C69D9">
        <w:rPr>
          <w:rFonts w:ascii="Times New Roman" w:hAnsi="Times New Roman" w:cs="Times New Roman"/>
          <w:sz w:val="24"/>
          <w:szCs w:val="24"/>
        </w:rPr>
        <w:t>, které byly uzavírány ještě před Amsterdamskou dohodou,</w:t>
      </w:r>
      <w:r w:rsidR="00215048">
        <w:rPr>
          <w:rFonts w:ascii="Times New Roman" w:hAnsi="Times New Roman" w:cs="Times New Roman"/>
          <w:sz w:val="24"/>
          <w:szCs w:val="24"/>
        </w:rPr>
        <w:t xml:space="preserve"> byl tento rozsah značně nižší</w:t>
      </w:r>
      <w:r w:rsidR="00141BC9">
        <w:rPr>
          <w:rFonts w:ascii="Times New Roman" w:hAnsi="Times New Roman" w:cs="Times New Roman"/>
          <w:sz w:val="24"/>
          <w:szCs w:val="24"/>
        </w:rPr>
        <w:t xml:space="preserve">. Dalším důvodem bezprecedentního rozsahu „ukrajinské dohody“ je </w:t>
      </w:r>
      <w:r w:rsidR="00BF7AB7">
        <w:rPr>
          <w:rFonts w:ascii="Times New Roman" w:hAnsi="Times New Roman" w:cs="Times New Roman"/>
          <w:sz w:val="24"/>
          <w:szCs w:val="24"/>
        </w:rPr>
        <w:t xml:space="preserve">široká komplexnost této dohody, když došlo i k </w:t>
      </w:r>
      <w:r w:rsidR="00141BC9">
        <w:rPr>
          <w:rFonts w:ascii="Times New Roman" w:hAnsi="Times New Roman" w:cs="Times New Roman"/>
          <w:sz w:val="24"/>
          <w:szCs w:val="24"/>
        </w:rPr>
        <w:t>zakomponování všech ins</w:t>
      </w:r>
      <w:r w:rsidR="00BF7AB7">
        <w:rPr>
          <w:rFonts w:ascii="Times New Roman" w:hAnsi="Times New Roman" w:cs="Times New Roman"/>
          <w:sz w:val="24"/>
          <w:szCs w:val="24"/>
        </w:rPr>
        <w:t>trumentů přebírání a sbližování</w:t>
      </w:r>
      <w:r w:rsidR="00141BC9">
        <w:rPr>
          <w:rFonts w:ascii="Times New Roman" w:hAnsi="Times New Roman" w:cs="Times New Roman"/>
          <w:sz w:val="24"/>
          <w:szCs w:val="24"/>
        </w:rPr>
        <w:t xml:space="preserve"> legislativního systému dle unijního </w:t>
      </w:r>
      <w:proofErr w:type="spellStart"/>
      <w:r w:rsidR="00141BC9">
        <w:rPr>
          <w:rFonts w:ascii="Times New Roman" w:hAnsi="Times New Roman" w:cs="Times New Roman"/>
          <w:sz w:val="24"/>
          <w:szCs w:val="24"/>
        </w:rPr>
        <w:t>a</w:t>
      </w:r>
      <w:r w:rsidR="00BF7AB7">
        <w:rPr>
          <w:rFonts w:ascii="Times New Roman" w:hAnsi="Times New Roman" w:cs="Times New Roman"/>
          <w:sz w:val="24"/>
          <w:szCs w:val="24"/>
        </w:rPr>
        <w:t>c</w:t>
      </w:r>
      <w:r w:rsidR="00141BC9">
        <w:rPr>
          <w:rFonts w:ascii="Times New Roman" w:hAnsi="Times New Roman" w:cs="Times New Roman"/>
          <w:sz w:val="24"/>
          <w:szCs w:val="24"/>
        </w:rPr>
        <w:t>quis</w:t>
      </w:r>
      <w:proofErr w:type="spellEnd"/>
      <w:r w:rsidR="00141BC9">
        <w:rPr>
          <w:rFonts w:ascii="Times New Roman" w:hAnsi="Times New Roman" w:cs="Times New Roman"/>
          <w:sz w:val="24"/>
          <w:szCs w:val="24"/>
        </w:rPr>
        <w:t xml:space="preserve"> přímo d</w:t>
      </w:r>
      <w:r w:rsidR="00C608F4">
        <w:rPr>
          <w:rFonts w:ascii="Times New Roman" w:hAnsi="Times New Roman" w:cs="Times New Roman"/>
          <w:sz w:val="24"/>
          <w:szCs w:val="24"/>
        </w:rPr>
        <w:t>o</w:t>
      </w:r>
      <w:r w:rsidR="00141BC9">
        <w:rPr>
          <w:rFonts w:ascii="Times New Roman" w:hAnsi="Times New Roman" w:cs="Times New Roman"/>
          <w:sz w:val="24"/>
          <w:szCs w:val="24"/>
        </w:rPr>
        <w:t xml:space="preserve"> </w:t>
      </w:r>
      <w:r w:rsidR="00215048">
        <w:rPr>
          <w:rFonts w:ascii="Times New Roman" w:hAnsi="Times New Roman" w:cs="Times New Roman"/>
          <w:sz w:val="24"/>
          <w:szCs w:val="24"/>
        </w:rPr>
        <w:t>AA. U E</w:t>
      </w:r>
      <w:r w:rsidR="002C69D9">
        <w:rPr>
          <w:rFonts w:ascii="Times New Roman" w:hAnsi="Times New Roman" w:cs="Times New Roman"/>
          <w:sz w:val="24"/>
          <w:szCs w:val="24"/>
        </w:rPr>
        <w:t>vropských dohod tomu tak nebylo, jelikož některé takové nástroje</w:t>
      </w:r>
      <w:r w:rsidR="00215048">
        <w:rPr>
          <w:rFonts w:ascii="Times New Roman" w:hAnsi="Times New Roman" w:cs="Times New Roman"/>
          <w:sz w:val="24"/>
          <w:szCs w:val="24"/>
        </w:rPr>
        <w:t>,</w:t>
      </w:r>
      <w:r w:rsidR="002C69D9">
        <w:rPr>
          <w:rFonts w:ascii="Times New Roman" w:hAnsi="Times New Roman" w:cs="Times New Roman"/>
          <w:sz w:val="24"/>
          <w:szCs w:val="24"/>
        </w:rPr>
        <w:t xml:space="preserve"> </w:t>
      </w:r>
      <w:r w:rsidR="00B27E8D">
        <w:rPr>
          <w:rFonts w:ascii="Times New Roman" w:hAnsi="Times New Roman" w:cs="Times New Roman"/>
          <w:sz w:val="24"/>
          <w:szCs w:val="24"/>
        </w:rPr>
        <w:t>např. v oblasti sbližování práva, ne</w:t>
      </w:r>
      <w:r w:rsidR="002C69D9">
        <w:rPr>
          <w:rFonts w:ascii="Times New Roman" w:hAnsi="Times New Roman" w:cs="Times New Roman"/>
          <w:sz w:val="24"/>
          <w:szCs w:val="24"/>
        </w:rPr>
        <w:t>byly do asociačních dohod zahrnuty, ale vyskytovaly se v rámci samostatných nástrojů, jako např. v Bílé knize.</w:t>
      </w:r>
      <w:r w:rsidR="009F32AD">
        <w:rPr>
          <w:rStyle w:val="Znakapoznpodarou"/>
          <w:rFonts w:ascii="Times New Roman" w:hAnsi="Times New Roman" w:cs="Times New Roman"/>
          <w:sz w:val="24"/>
          <w:szCs w:val="24"/>
        </w:rPr>
        <w:footnoteReference w:id="116"/>
      </w:r>
      <w:r w:rsidR="00390D6C">
        <w:rPr>
          <w:rFonts w:ascii="Times New Roman" w:hAnsi="Times New Roman" w:cs="Times New Roman"/>
          <w:sz w:val="24"/>
          <w:szCs w:val="24"/>
        </w:rPr>
        <w:t xml:space="preserve"> Obdobné dokumenty či n</w:t>
      </w:r>
      <w:r w:rsidR="00215048">
        <w:rPr>
          <w:rFonts w:ascii="Times New Roman" w:hAnsi="Times New Roman" w:cs="Times New Roman"/>
          <w:sz w:val="24"/>
          <w:szCs w:val="24"/>
        </w:rPr>
        <w:t xml:space="preserve">ástroje v případě </w:t>
      </w:r>
      <w:proofErr w:type="spellStart"/>
      <w:r w:rsidR="00215048">
        <w:rPr>
          <w:rFonts w:ascii="Times New Roman" w:hAnsi="Times New Roman" w:cs="Times New Roman"/>
          <w:sz w:val="24"/>
          <w:szCs w:val="24"/>
        </w:rPr>
        <w:t>EaP</w:t>
      </w:r>
      <w:proofErr w:type="spellEnd"/>
      <w:r w:rsidR="00390D6C">
        <w:rPr>
          <w:rFonts w:ascii="Times New Roman" w:hAnsi="Times New Roman" w:cs="Times New Roman"/>
          <w:sz w:val="24"/>
          <w:szCs w:val="24"/>
        </w:rPr>
        <w:t xml:space="preserve"> vytvořeny nebyly.</w:t>
      </w:r>
    </w:p>
    <w:p w:rsidR="005E1AA4" w:rsidRDefault="00B27E8D" w:rsidP="008C24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5E1AA4">
        <w:rPr>
          <w:rFonts w:ascii="Times New Roman" w:hAnsi="Times New Roman" w:cs="Times New Roman"/>
          <w:sz w:val="24"/>
          <w:szCs w:val="24"/>
        </w:rPr>
        <w:t xml:space="preserve">ásadním rozdílem mezi oběma typy dohod je využitý koncept pro tyto smlouvy. V případě porovnání evropských dohod dojdeme k závěru, že v rámci celé skupiny tehdy asociovaných zemí se jedná o unifikovaný vzor dohody pro všechny. AA tak obsahovaly podobná ustanovení, stejné formulace i víceméně stejný rozsah. Rozdíly v jednotlivých dohodách v rámci této skupiny spočívaly pouze v detailních prvcích, většinou v přílohách a </w:t>
      </w:r>
      <w:r w:rsidR="005E1AA4">
        <w:rPr>
          <w:rFonts w:ascii="Times New Roman" w:hAnsi="Times New Roman" w:cs="Times New Roman"/>
          <w:sz w:val="24"/>
          <w:szCs w:val="24"/>
        </w:rPr>
        <w:lastRenderedPageBreak/>
        <w:t>protokolech k</w:t>
      </w:r>
      <w:r w:rsidR="00215048">
        <w:rPr>
          <w:rFonts w:ascii="Times New Roman" w:hAnsi="Times New Roman" w:cs="Times New Roman"/>
          <w:sz w:val="24"/>
          <w:szCs w:val="24"/>
        </w:rPr>
        <w:t xml:space="preserve">e smlouvám, které byly </w:t>
      </w:r>
      <w:r w:rsidR="005E1AA4">
        <w:rPr>
          <w:rFonts w:ascii="Times New Roman" w:hAnsi="Times New Roman" w:cs="Times New Roman"/>
          <w:sz w:val="24"/>
          <w:szCs w:val="24"/>
        </w:rPr>
        <w:t>výsledkem samosta</w:t>
      </w:r>
      <w:r w:rsidR="00B05DB3">
        <w:rPr>
          <w:rFonts w:ascii="Times New Roman" w:hAnsi="Times New Roman" w:cs="Times New Roman"/>
          <w:sz w:val="24"/>
          <w:szCs w:val="24"/>
        </w:rPr>
        <w:t>tných rozhovorů</w:t>
      </w:r>
      <w:r w:rsidR="005E1AA4">
        <w:rPr>
          <w:rFonts w:ascii="Times New Roman" w:hAnsi="Times New Roman" w:cs="Times New Roman"/>
          <w:sz w:val="24"/>
          <w:szCs w:val="24"/>
        </w:rPr>
        <w:t xml:space="preserve"> jednotlivých zemí </w:t>
      </w:r>
      <w:r w:rsidR="00B05DB3">
        <w:rPr>
          <w:rFonts w:ascii="Times New Roman" w:hAnsi="Times New Roman" w:cs="Times New Roman"/>
          <w:sz w:val="24"/>
          <w:szCs w:val="24"/>
        </w:rPr>
        <w:t>a jejich podmínek. Důležité je však zopakovat, že koncept a struktura těchto</w:t>
      </w:r>
      <w:r w:rsidR="00215048">
        <w:rPr>
          <w:rFonts w:ascii="Times New Roman" w:hAnsi="Times New Roman" w:cs="Times New Roman"/>
          <w:sz w:val="24"/>
          <w:szCs w:val="24"/>
        </w:rPr>
        <w:t xml:space="preserve"> dohod zůstával téměř identický</w:t>
      </w:r>
      <w:r w:rsidR="009F32AD">
        <w:rPr>
          <w:rFonts w:ascii="Times New Roman" w:hAnsi="Times New Roman" w:cs="Times New Roman"/>
          <w:sz w:val="24"/>
          <w:szCs w:val="24"/>
        </w:rPr>
        <w:t>.</w:t>
      </w:r>
      <w:r w:rsidR="009F32AD">
        <w:rPr>
          <w:rStyle w:val="Znakapoznpodarou"/>
          <w:rFonts w:ascii="Times New Roman" w:hAnsi="Times New Roman" w:cs="Times New Roman"/>
          <w:sz w:val="24"/>
          <w:szCs w:val="24"/>
        </w:rPr>
        <w:footnoteReference w:id="117"/>
      </w:r>
      <w:r w:rsidR="00B05DB3">
        <w:rPr>
          <w:rFonts w:ascii="Times New Roman" w:hAnsi="Times New Roman" w:cs="Times New Roman"/>
          <w:sz w:val="24"/>
          <w:szCs w:val="24"/>
        </w:rPr>
        <w:t xml:space="preserve"> Jedinou viditelnější změno</w:t>
      </w:r>
      <w:r w:rsidR="00215048">
        <w:rPr>
          <w:rFonts w:ascii="Times New Roman" w:hAnsi="Times New Roman" w:cs="Times New Roman"/>
          <w:sz w:val="24"/>
          <w:szCs w:val="24"/>
        </w:rPr>
        <w:t>u, kterou můžeme najít v rámci E</w:t>
      </w:r>
      <w:r w:rsidR="00B05DB3">
        <w:rPr>
          <w:rFonts w:ascii="Times New Roman" w:hAnsi="Times New Roman" w:cs="Times New Roman"/>
          <w:sz w:val="24"/>
          <w:szCs w:val="24"/>
        </w:rPr>
        <w:t>vropských dohod II. generace oproti těm dřívějším, je lidsko-právní klauzule, jež se stala od roku 1995 povinnou součástí každé AA.</w:t>
      </w:r>
    </w:p>
    <w:p w:rsidR="005D2E74" w:rsidRDefault="005D2E74" w:rsidP="008C24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w:t>
      </w:r>
      <w:r w:rsidR="005B1E9A">
        <w:rPr>
          <w:rFonts w:ascii="Times New Roman" w:hAnsi="Times New Roman" w:cs="Times New Roman"/>
          <w:sz w:val="24"/>
          <w:szCs w:val="24"/>
        </w:rPr>
        <w:t>AA</w:t>
      </w:r>
      <w:r>
        <w:rPr>
          <w:rFonts w:ascii="Times New Roman" w:hAnsi="Times New Roman" w:cs="Times New Roman"/>
          <w:sz w:val="24"/>
          <w:szCs w:val="24"/>
        </w:rPr>
        <w:t xml:space="preserve"> se státy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byl použit jiný přístup. Un</w:t>
      </w:r>
      <w:r w:rsidR="00215048">
        <w:rPr>
          <w:rFonts w:ascii="Times New Roman" w:hAnsi="Times New Roman" w:cs="Times New Roman"/>
          <w:sz w:val="24"/>
          <w:szCs w:val="24"/>
        </w:rPr>
        <w:t>ifikovaný vzor, jako v případě E</w:t>
      </w:r>
      <w:r>
        <w:rPr>
          <w:rFonts w:ascii="Times New Roman" w:hAnsi="Times New Roman" w:cs="Times New Roman"/>
          <w:sz w:val="24"/>
          <w:szCs w:val="24"/>
        </w:rPr>
        <w:t xml:space="preserve">vropských dohod pro tuto skupinu, vzhledem k poměrně značným vzájemným odlišnostem, nevyhovoval. </w:t>
      </w:r>
      <w:r w:rsidR="00806E0C">
        <w:rPr>
          <w:rFonts w:ascii="Times New Roman" w:hAnsi="Times New Roman" w:cs="Times New Roman"/>
          <w:sz w:val="24"/>
          <w:szCs w:val="24"/>
        </w:rPr>
        <w:t xml:space="preserve">V případě zemí </w:t>
      </w:r>
      <w:proofErr w:type="spellStart"/>
      <w:r w:rsidR="00215048">
        <w:rPr>
          <w:rFonts w:ascii="Times New Roman" w:hAnsi="Times New Roman" w:cs="Times New Roman"/>
          <w:sz w:val="24"/>
          <w:szCs w:val="24"/>
        </w:rPr>
        <w:t>EaP</w:t>
      </w:r>
      <w:proofErr w:type="spellEnd"/>
      <w:r w:rsidR="00806E0C">
        <w:rPr>
          <w:rFonts w:ascii="Times New Roman" w:hAnsi="Times New Roman" w:cs="Times New Roman"/>
          <w:sz w:val="24"/>
          <w:szCs w:val="24"/>
        </w:rPr>
        <w:t xml:space="preserve"> se jedná o země, ve kterých funguje značně odlišný právní i politický systém, a jež vykazují směrem k Unii i poměrně odlišné pozice v rámci vzájemných vztahů. </w:t>
      </w:r>
      <w:r>
        <w:rPr>
          <w:rFonts w:ascii="Times New Roman" w:hAnsi="Times New Roman" w:cs="Times New Roman"/>
          <w:sz w:val="24"/>
          <w:szCs w:val="24"/>
        </w:rPr>
        <w:t>Komise pro tento případ navrhla typ tzv. „country-</w:t>
      </w:r>
      <w:proofErr w:type="spellStart"/>
      <w:r>
        <w:rPr>
          <w:rFonts w:ascii="Times New Roman" w:hAnsi="Times New Roman" w:cs="Times New Roman"/>
          <w:sz w:val="24"/>
          <w:szCs w:val="24"/>
        </w:rPr>
        <w:t>tailored</w:t>
      </w:r>
      <w:proofErr w:type="spellEnd"/>
      <w:r>
        <w:rPr>
          <w:rFonts w:ascii="Times New Roman" w:hAnsi="Times New Roman" w:cs="Times New Roman"/>
          <w:sz w:val="24"/>
          <w:szCs w:val="24"/>
        </w:rPr>
        <w:t xml:space="preserve"> </w:t>
      </w:r>
      <w:proofErr w:type="spellStart"/>
      <w:r w:rsidR="00057EC3">
        <w:rPr>
          <w:rFonts w:ascii="Times New Roman" w:hAnsi="Times New Roman" w:cs="Times New Roman"/>
          <w:sz w:val="24"/>
          <w:szCs w:val="24"/>
        </w:rPr>
        <w:t>agree</w:t>
      </w:r>
      <w:r>
        <w:rPr>
          <w:rFonts w:ascii="Times New Roman" w:hAnsi="Times New Roman" w:cs="Times New Roman"/>
          <w:sz w:val="24"/>
          <w:szCs w:val="24"/>
        </w:rPr>
        <w:t>ment</w:t>
      </w:r>
      <w:proofErr w:type="spellEnd"/>
      <w:r>
        <w:rPr>
          <w:rFonts w:ascii="Times New Roman" w:hAnsi="Times New Roman" w:cs="Times New Roman"/>
          <w:sz w:val="24"/>
          <w:szCs w:val="24"/>
        </w:rPr>
        <w:t>“, tedy dohody, které byly konstruovány pro každý stát samostatně dle jeho zvláštních podmínek a situace.</w:t>
      </w:r>
      <w:r>
        <w:rPr>
          <w:rStyle w:val="Znakapoznpodarou"/>
          <w:rFonts w:ascii="Times New Roman" w:hAnsi="Times New Roman" w:cs="Times New Roman"/>
          <w:sz w:val="24"/>
          <w:szCs w:val="24"/>
        </w:rPr>
        <w:footnoteReference w:id="118"/>
      </w:r>
      <w:r>
        <w:rPr>
          <w:rFonts w:ascii="Times New Roman" w:hAnsi="Times New Roman" w:cs="Times New Roman"/>
          <w:sz w:val="24"/>
          <w:szCs w:val="24"/>
        </w:rPr>
        <w:t xml:space="preserve"> Jinak řečeno, jedná se o dohody šité na míru pro každý jednotlivý stát, o v mnoha směrech jedinečné dohody</w:t>
      </w:r>
      <w:r w:rsidR="00057EC3">
        <w:rPr>
          <w:rFonts w:ascii="Times New Roman" w:hAnsi="Times New Roman" w:cs="Times New Roman"/>
          <w:sz w:val="24"/>
          <w:szCs w:val="24"/>
        </w:rPr>
        <w:t xml:space="preserve">, jež mají v jednotlivých případech mnohem konkrétnější znění, což odráží i daleko složitější </w:t>
      </w:r>
      <w:proofErr w:type="spellStart"/>
      <w:r w:rsidR="00057EC3">
        <w:rPr>
          <w:rFonts w:ascii="Times New Roman" w:hAnsi="Times New Roman" w:cs="Times New Roman"/>
          <w:sz w:val="24"/>
          <w:szCs w:val="24"/>
        </w:rPr>
        <w:t>a</w:t>
      </w:r>
      <w:r w:rsidR="00BF7AB7">
        <w:rPr>
          <w:rFonts w:ascii="Times New Roman" w:hAnsi="Times New Roman" w:cs="Times New Roman"/>
          <w:sz w:val="24"/>
          <w:szCs w:val="24"/>
        </w:rPr>
        <w:t>c</w:t>
      </w:r>
      <w:r w:rsidR="00057EC3">
        <w:rPr>
          <w:rFonts w:ascii="Times New Roman" w:hAnsi="Times New Roman" w:cs="Times New Roman"/>
          <w:sz w:val="24"/>
          <w:szCs w:val="24"/>
        </w:rPr>
        <w:t>quis</w:t>
      </w:r>
      <w:proofErr w:type="spellEnd"/>
      <w:r w:rsidR="00057EC3">
        <w:rPr>
          <w:rFonts w:ascii="Times New Roman" w:hAnsi="Times New Roman" w:cs="Times New Roman"/>
          <w:sz w:val="24"/>
          <w:szCs w:val="24"/>
        </w:rPr>
        <w:t>. To znamenalo určitou revoluci v</w:t>
      </w:r>
      <w:r w:rsidR="00215048">
        <w:rPr>
          <w:rFonts w:ascii="Times New Roman" w:hAnsi="Times New Roman" w:cs="Times New Roman"/>
          <w:sz w:val="24"/>
          <w:szCs w:val="24"/>
        </w:rPr>
        <w:t> dosavadní praxi AA</w:t>
      </w:r>
      <w:r w:rsidR="00057EC3">
        <w:rPr>
          <w:rFonts w:ascii="Times New Roman" w:hAnsi="Times New Roman" w:cs="Times New Roman"/>
          <w:sz w:val="24"/>
          <w:szCs w:val="24"/>
        </w:rPr>
        <w:t>, které byly</w:t>
      </w:r>
      <w:r w:rsidR="00C608F4">
        <w:rPr>
          <w:rFonts w:ascii="Times New Roman" w:hAnsi="Times New Roman" w:cs="Times New Roman"/>
          <w:sz w:val="24"/>
          <w:szCs w:val="24"/>
        </w:rPr>
        <w:t xml:space="preserve"> dosud konstruovány spíše podle</w:t>
      </w:r>
      <w:r w:rsidR="00806E0C">
        <w:rPr>
          <w:rFonts w:ascii="Times New Roman" w:hAnsi="Times New Roman" w:cs="Times New Roman"/>
          <w:sz w:val="24"/>
          <w:szCs w:val="24"/>
        </w:rPr>
        <w:t xml:space="preserve"> </w:t>
      </w:r>
      <w:r w:rsidR="00057EC3">
        <w:rPr>
          <w:rFonts w:ascii="Times New Roman" w:hAnsi="Times New Roman" w:cs="Times New Roman"/>
          <w:sz w:val="24"/>
          <w:szCs w:val="24"/>
        </w:rPr>
        <w:t xml:space="preserve">paušálního vzoru. </w:t>
      </w:r>
      <w:r>
        <w:rPr>
          <w:rFonts w:ascii="Times New Roman" w:hAnsi="Times New Roman" w:cs="Times New Roman"/>
          <w:sz w:val="24"/>
          <w:szCs w:val="24"/>
        </w:rPr>
        <w:t xml:space="preserve">Unie tak jedná s každým státem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samostatně o jeho vlastní verzi </w:t>
      </w:r>
      <w:r w:rsidR="00C11670">
        <w:rPr>
          <w:rFonts w:ascii="Times New Roman" w:hAnsi="Times New Roman" w:cs="Times New Roman"/>
          <w:sz w:val="24"/>
          <w:szCs w:val="24"/>
        </w:rPr>
        <w:t>AA</w:t>
      </w:r>
      <w:r>
        <w:rPr>
          <w:rFonts w:ascii="Times New Roman" w:hAnsi="Times New Roman" w:cs="Times New Roman"/>
          <w:sz w:val="24"/>
          <w:szCs w:val="24"/>
        </w:rPr>
        <w:t>, která bude odrážet jeho aktuální pozici a pokrok směrem k integraci k EU.</w:t>
      </w:r>
      <w:r w:rsidR="00806E0C">
        <w:rPr>
          <w:rFonts w:ascii="Times New Roman" w:hAnsi="Times New Roman" w:cs="Times New Roman"/>
          <w:sz w:val="24"/>
          <w:szCs w:val="24"/>
        </w:rPr>
        <w:t xml:space="preserve"> V tomto ohledu tento přístup odráží i politiku EPS, která je postavena právě na značných rozdílech zahrnutých zemí.</w:t>
      </w:r>
      <w:r w:rsidR="00F37DE4">
        <w:rPr>
          <w:rFonts w:ascii="Times New Roman" w:hAnsi="Times New Roman" w:cs="Times New Roman"/>
          <w:sz w:val="24"/>
          <w:szCs w:val="24"/>
        </w:rPr>
        <w:t xml:space="preserve"> To ovšem přirozeně neznamená, že by jednotlivé dohody byly ve své struktuře i znění mnohých ustanovení absolutně jinými dokumenty.</w:t>
      </w:r>
      <w:r w:rsidR="00762905">
        <w:rPr>
          <w:rFonts w:ascii="Times New Roman" w:hAnsi="Times New Roman" w:cs="Times New Roman"/>
          <w:sz w:val="24"/>
          <w:szCs w:val="24"/>
        </w:rPr>
        <w:t xml:space="preserve"> AA s Ukrajinou bývá často považována za určitý stavební kámen asociačních dohod v rámci </w:t>
      </w:r>
      <w:proofErr w:type="spellStart"/>
      <w:r w:rsidR="00762905">
        <w:rPr>
          <w:rFonts w:ascii="Times New Roman" w:hAnsi="Times New Roman" w:cs="Times New Roman"/>
          <w:sz w:val="24"/>
          <w:szCs w:val="24"/>
        </w:rPr>
        <w:t>EaP</w:t>
      </w:r>
      <w:proofErr w:type="spellEnd"/>
      <w:r w:rsidR="00762905">
        <w:rPr>
          <w:rFonts w:ascii="Times New Roman" w:hAnsi="Times New Roman" w:cs="Times New Roman"/>
          <w:sz w:val="24"/>
          <w:szCs w:val="24"/>
        </w:rPr>
        <w:t xml:space="preserve">, vzor, který ovlivnil i další AA. Při pohledu do textů dohod s Ukrajinou, Moldavskem a Gruzií si můžeme všimnout určitých podobností především v politické části. </w:t>
      </w:r>
      <w:r w:rsidR="00FC24B4">
        <w:rPr>
          <w:rFonts w:ascii="Times New Roman" w:hAnsi="Times New Roman" w:cs="Times New Roman"/>
          <w:sz w:val="24"/>
          <w:szCs w:val="24"/>
        </w:rPr>
        <w:t>Je to způsobeno i tím, že tyto AA v některých částech odrážejí</w:t>
      </w:r>
      <w:r w:rsidR="008E706C">
        <w:rPr>
          <w:rFonts w:ascii="Times New Roman" w:hAnsi="Times New Roman" w:cs="Times New Roman"/>
          <w:sz w:val="24"/>
          <w:szCs w:val="24"/>
        </w:rPr>
        <w:t xml:space="preserve"> strukturu zakládacích Smluv EU, stejně jako v případě Evropských dohod.</w:t>
      </w:r>
      <w:r w:rsidR="008E706C">
        <w:rPr>
          <w:rStyle w:val="Znakapoznpodarou"/>
          <w:rFonts w:ascii="Times New Roman" w:hAnsi="Times New Roman" w:cs="Times New Roman"/>
          <w:sz w:val="24"/>
          <w:szCs w:val="24"/>
        </w:rPr>
        <w:footnoteReference w:id="119"/>
      </w:r>
    </w:p>
    <w:p w:rsidR="00C8663C" w:rsidRDefault="00BA300E" w:rsidP="008C24D4">
      <w:pPr>
        <w:spacing w:after="0" w:line="360" w:lineRule="auto"/>
        <w:ind w:firstLine="709"/>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Na první pohled velký rozdíl mezi oběma typy dohod může představovat </w:t>
      </w:r>
      <w:r w:rsidR="008E706C">
        <w:rPr>
          <w:rFonts w:ascii="Times New Roman" w:hAnsi="Times New Roman" w:cs="Times New Roman"/>
          <w:sz w:val="24"/>
          <w:szCs w:val="24"/>
        </w:rPr>
        <w:t xml:space="preserve">také </w:t>
      </w:r>
      <w:r>
        <w:rPr>
          <w:rFonts w:ascii="Times New Roman" w:hAnsi="Times New Roman" w:cs="Times New Roman"/>
          <w:sz w:val="24"/>
          <w:szCs w:val="24"/>
        </w:rPr>
        <w:t xml:space="preserve">otázka budoucího členství a jeho zanesení do textu těchto dohod. </w:t>
      </w:r>
      <w:r w:rsidR="000B74B4">
        <w:rPr>
          <w:rFonts w:ascii="Times New Roman" w:hAnsi="Times New Roman" w:cs="Times New Roman"/>
          <w:sz w:val="24"/>
          <w:szCs w:val="24"/>
        </w:rPr>
        <w:t xml:space="preserve">Jak bylo řečeno výše, </w:t>
      </w:r>
      <w:r w:rsidR="00C608F4">
        <w:rPr>
          <w:rFonts w:ascii="Times New Roman" w:hAnsi="Times New Roman" w:cs="Times New Roman"/>
          <w:sz w:val="24"/>
          <w:szCs w:val="24"/>
        </w:rPr>
        <w:t xml:space="preserve">AA </w:t>
      </w:r>
      <w:r w:rsidR="000B74B4">
        <w:rPr>
          <w:rFonts w:ascii="Times New Roman" w:hAnsi="Times New Roman" w:cs="Times New Roman"/>
          <w:sz w:val="24"/>
          <w:szCs w:val="24"/>
        </w:rPr>
        <w:t>můžeme rozdělovat dle jejich předpokladu budoucího členství asociov</w:t>
      </w:r>
      <w:r w:rsidR="00822D94">
        <w:rPr>
          <w:rFonts w:ascii="Times New Roman" w:hAnsi="Times New Roman" w:cs="Times New Roman"/>
          <w:sz w:val="24"/>
          <w:szCs w:val="24"/>
        </w:rPr>
        <w:t>aného státu. V případě E</w:t>
      </w:r>
      <w:r w:rsidR="000B74B4">
        <w:rPr>
          <w:rFonts w:ascii="Times New Roman" w:hAnsi="Times New Roman" w:cs="Times New Roman"/>
          <w:sz w:val="24"/>
          <w:szCs w:val="24"/>
        </w:rPr>
        <w:t xml:space="preserve">vropských dohod tak hovoříme o tzv. dynamickém přidružení, jelikož v textu </w:t>
      </w:r>
      <w:r w:rsidR="00CB2DB5">
        <w:rPr>
          <w:rFonts w:ascii="Times New Roman" w:hAnsi="Times New Roman" w:cs="Times New Roman"/>
          <w:sz w:val="24"/>
          <w:szCs w:val="24"/>
        </w:rPr>
        <w:t>těchto dohod byl přímý odkaz na takovouto pers</w:t>
      </w:r>
      <w:r w:rsidR="00822D94">
        <w:rPr>
          <w:rFonts w:ascii="Times New Roman" w:hAnsi="Times New Roman" w:cs="Times New Roman"/>
          <w:sz w:val="24"/>
          <w:szCs w:val="24"/>
        </w:rPr>
        <w:t>pektivu. Tato skutečnost je</w:t>
      </w:r>
      <w:r>
        <w:rPr>
          <w:rFonts w:ascii="Times New Roman" w:hAnsi="Times New Roman" w:cs="Times New Roman"/>
          <w:sz w:val="24"/>
          <w:szCs w:val="24"/>
        </w:rPr>
        <w:t xml:space="preserve"> přímo zane</w:t>
      </w:r>
      <w:r w:rsidR="00822D94">
        <w:rPr>
          <w:rFonts w:ascii="Times New Roman" w:hAnsi="Times New Roman" w:cs="Times New Roman"/>
          <w:sz w:val="24"/>
          <w:szCs w:val="24"/>
        </w:rPr>
        <w:t>sena v textu preambule Evropské</w:t>
      </w:r>
      <w:r>
        <w:rPr>
          <w:rFonts w:ascii="Times New Roman" w:hAnsi="Times New Roman" w:cs="Times New Roman"/>
          <w:sz w:val="24"/>
          <w:szCs w:val="24"/>
        </w:rPr>
        <w:t xml:space="preserve"> dohody s ČR, kde stojí, že Unie uznává, „</w:t>
      </w:r>
      <w:r w:rsidRPr="00BA300E">
        <w:rPr>
          <w:rFonts w:ascii="Times New Roman" w:eastAsia="Times New Roman" w:hAnsi="Times New Roman" w:cs="Times New Roman"/>
          <w:i/>
          <w:sz w:val="24"/>
          <w:szCs w:val="24"/>
          <w:lang w:eastAsia="cs-CZ"/>
        </w:rPr>
        <w:t xml:space="preserve">že konečným cílem ČR je </w:t>
      </w:r>
      <w:r w:rsidRPr="00BA300E">
        <w:rPr>
          <w:rFonts w:ascii="Times New Roman" w:eastAsia="Times New Roman" w:hAnsi="Times New Roman" w:cs="Times New Roman"/>
          <w:i/>
          <w:sz w:val="24"/>
          <w:szCs w:val="24"/>
          <w:lang w:eastAsia="cs-CZ"/>
        </w:rPr>
        <w:lastRenderedPageBreak/>
        <w:t>přijetí do společenství a že toto přidružení, podle názoru stran, bude napomáhat ČR k dosažení tohoto cíle“</w:t>
      </w:r>
      <w:r>
        <w:rPr>
          <w:rStyle w:val="Znakapoznpodarou"/>
          <w:rFonts w:ascii="Times New Roman" w:eastAsia="Times New Roman" w:hAnsi="Times New Roman" w:cs="Times New Roman"/>
          <w:i/>
          <w:sz w:val="24"/>
          <w:szCs w:val="24"/>
          <w:lang w:eastAsia="cs-CZ"/>
        </w:rPr>
        <w:footnoteReference w:id="120"/>
      </w:r>
      <w:r w:rsidRPr="00BA300E">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xml:space="preserve"> </w:t>
      </w:r>
      <w:r w:rsidR="00822D94">
        <w:rPr>
          <w:rFonts w:ascii="Times New Roman" w:eastAsia="Times New Roman" w:hAnsi="Times New Roman" w:cs="Times New Roman"/>
          <w:sz w:val="24"/>
          <w:szCs w:val="24"/>
          <w:lang w:eastAsia="cs-CZ"/>
        </w:rPr>
        <w:t>AA</w:t>
      </w:r>
      <w:r>
        <w:rPr>
          <w:rFonts w:ascii="Times New Roman" w:eastAsia="Times New Roman" w:hAnsi="Times New Roman" w:cs="Times New Roman"/>
          <w:sz w:val="24"/>
          <w:szCs w:val="24"/>
          <w:lang w:eastAsia="cs-CZ"/>
        </w:rPr>
        <w:t xml:space="preserve"> se státy </w:t>
      </w:r>
      <w:proofErr w:type="spellStart"/>
      <w:r w:rsidR="005B1E9A">
        <w:rPr>
          <w:rFonts w:ascii="Times New Roman" w:eastAsia="Times New Roman" w:hAnsi="Times New Roman" w:cs="Times New Roman"/>
          <w:sz w:val="24"/>
          <w:szCs w:val="24"/>
          <w:lang w:eastAsia="cs-CZ"/>
        </w:rPr>
        <w:t>EaP</w:t>
      </w:r>
      <w:proofErr w:type="spellEnd"/>
      <w:r w:rsidR="00510D45">
        <w:rPr>
          <w:rFonts w:ascii="Times New Roman" w:eastAsia="Times New Roman" w:hAnsi="Times New Roman" w:cs="Times New Roman"/>
          <w:sz w:val="24"/>
          <w:szCs w:val="24"/>
          <w:lang w:eastAsia="cs-CZ"/>
        </w:rPr>
        <w:t xml:space="preserve"> však žádné takovéto</w:t>
      </w:r>
      <w:r>
        <w:rPr>
          <w:rFonts w:ascii="Times New Roman" w:eastAsia="Times New Roman" w:hAnsi="Times New Roman" w:cs="Times New Roman"/>
          <w:sz w:val="24"/>
          <w:szCs w:val="24"/>
          <w:lang w:eastAsia="cs-CZ"/>
        </w:rPr>
        <w:t xml:space="preserve"> ustanovení nezahrnuje.</w:t>
      </w:r>
      <w:r w:rsidR="00F6458C">
        <w:rPr>
          <w:rFonts w:ascii="Times New Roman" w:eastAsia="Times New Roman" w:hAnsi="Times New Roman" w:cs="Times New Roman"/>
          <w:sz w:val="24"/>
          <w:szCs w:val="24"/>
          <w:lang w:eastAsia="cs-CZ"/>
        </w:rPr>
        <w:t xml:space="preserve"> </w:t>
      </w:r>
      <w:r w:rsidR="00CB2DB5">
        <w:rPr>
          <w:rFonts w:ascii="Times New Roman" w:eastAsia="Times New Roman" w:hAnsi="Times New Roman" w:cs="Times New Roman"/>
          <w:sz w:val="24"/>
          <w:szCs w:val="24"/>
          <w:lang w:eastAsia="cs-CZ"/>
        </w:rPr>
        <w:t>Mohli bychom tak toto přidružení označit jako statické, tedy bez perspektivy budoucíh</w:t>
      </w:r>
      <w:r w:rsidR="00FC56ED">
        <w:rPr>
          <w:rFonts w:ascii="Times New Roman" w:eastAsia="Times New Roman" w:hAnsi="Times New Roman" w:cs="Times New Roman"/>
          <w:sz w:val="24"/>
          <w:szCs w:val="24"/>
          <w:lang w:eastAsia="cs-CZ"/>
        </w:rPr>
        <w:t>o členství. Není to ovšem tak úplně pravda.</w:t>
      </w:r>
      <w:r w:rsidR="00822D94">
        <w:rPr>
          <w:rFonts w:ascii="Times New Roman" w:eastAsia="Times New Roman" w:hAnsi="Times New Roman" w:cs="Times New Roman"/>
          <w:sz w:val="24"/>
          <w:szCs w:val="24"/>
          <w:lang w:eastAsia="cs-CZ"/>
        </w:rPr>
        <w:t xml:space="preserve"> </w:t>
      </w:r>
      <w:r w:rsidR="00F6458C">
        <w:rPr>
          <w:rFonts w:ascii="Times New Roman" w:eastAsia="Times New Roman" w:hAnsi="Times New Roman" w:cs="Times New Roman"/>
          <w:sz w:val="24"/>
          <w:szCs w:val="24"/>
          <w:lang w:eastAsia="cs-CZ"/>
        </w:rPr>
        <w:t xml:space="preserve">Ve skutečnosti </w:t>
      </w:r>
      <w:r w:rsidR="00CB2DB5">
        <w:rPr>
          <w:rFonts w:ascii="Times New Roman" w:eastAsia="Times New Roman" w:hAnsi="Times New Roman" w:cs="Times New Roman"/>
          <w:sz w:val="24"/>
          <w:szCs w:val="24"/>
          <w:lang w:eastAsia="cs-CZ"/>
        </w:rPr>
        <w:t>totiž</w:t>
      </w:r>
      <w:r w:rsidR="00F6458C">
        <w:rPr>
          <w:rFonts w:ascii="Times New Roman" w:eastAsia="Times New Roman" w:hAnsi="Times New Roman" w:cs="Times New Roman"/>
          <w:sz w:val="24"/>
          <w:szCs w:val="24"/>
          <w:lang w:eastAsia="cs-CZ"/>
        </w:rPr>
        <w:t xml:space="preserve"> o tak značný rozdíl nejde, jelikož </w:t>
      </w:r>
      <w:r w:rsidR="00822D94">
        <w:rPr>
          <w:rFonts w:ascii="Times New Roman" w:eastAsia="Times New Roman" w:hAnsi="Times New Roman" w:cs="Times New Roman"/>
          <w:sz w:val="24"/>
          <w:szCs w:val="24"/>
          <w:lang w:eastAsia="cs-CZ"/>
        </w:rPr>
        <w:t>AA s Ukrajinou</w:t>
      </w:r>
      <w:r w:rsidR="00F6458C">
        <w:rPr>
          <w:rFonts w:ascii="Times New Roman" w:eastAsia="Times New Roman" w:hAnsi="Times New Roman" w:cs="Times New Roman"/>
          <w:sz w:val="24"/>
          <w:szCs w:val="24"/>
          <w:lang w:eastAsia="cs-CZ"/>
        </w:rPr>
        <w:t xml:space="preserve"> sice žádné podobné ustanovení neobsahuje, ale na druhou stranu ani možnost budoucího členství daného státu nijak nevylučuj</w:t>
      </w:r>
      <w:r w:rsidR="000B74B4">
        <w:rPr>
          <w:rFonts w:ascii="Times New Roman" w:eastAsia="Times New Roman" w:hAnsi="Times New Roman" w:cs="Times New Roman"/>
          <w:sz w:val="24"/>
          <w:szCs w:val="24"/>
          <w:lang w:eastAsia="cs-CZ"/>
        </w:rPr>
        <w:t xml:space="preserve">e a další rozvoj společných </w:t>
      </w:r>
      <w:r w:rsidR="004C5248">
        <w:rPr>
          <w:rFonts w:ascii="Times New Roman" w:eastAsia="Times New Roman" w:hAnsi="Times New Roman" w:cs="Times New Roman"/>
          <w:sz w:val="24"/>
          <w:szCs w:val="24"/>
          <w:lang w:eastAsia="cs-CZ"/>
        </w:rPr>
        <w:t xml:space="preserve">vztahů nechává </w:t>
      </w:r>
      <w:r w:rsidR="00FC56ED">
        <w:rPr>
          <w:rFonts w:ascii="Times New Roman" w:eastAsia="Times New Roman" w:hAnsi="Times New Roman" w:cs="Times New Roman"/>
          <w:sz w:val="24"/>
          <w:szCs w:val="24"/>
          <w:lang w:eastAsia="cs-CZ"/>
        </w:rPr>
        <w:t xml:space="preserve">zcela </w:t>
      </w:r>
      <w:r w:rsidR="000B74B4">
        <w:rPr>
          <w:rFonts w:ascii="Times New Roman" w:eastAsia="Times New Roman" w:hAnsi="Times New Roman" w:cs="Times New Roman"/>
          <w:sz w:val="24"/>
          <w:szCs w:val="24"/>
          <w:lang w:eastAsia="cs-CZ"/>
        </w:rPr>
        <w:t xml:space="preserve">otevřený. Ostatně i představitelé nově přidružených států se </w:t>
      </w:r>
      <w:r w:rsidR="008D6BAD">
        <w:rPr>
          <w:rFonts w:ascii="Times New Roman" w:eastAsia="Times New Roman" w:hAnsi="Times New Roman" w:cs="Times New Roman"/>
          <w:sz w:val="24"/>
          <w:szCs w:val="24"/>
          <w:lang w:eastAsia="cs-CZ"/>
        </w:rPr>
        <w:t xml:space="preserve">po podpisu smluv </w:t>
      </w:r>
      <w:r w:rsidR="000B74B4">
        <w:rPr>
          <w:rFonts w:ascii="Times New Roman" w:eastAsia="Times New Roman" w:hAnsi="Times New Roman" w:cs="Times New Roman"/>
          <w:sz w:val="24"/>
          <w:szCs w:val="24"/>
          <w:lang w:eastAsia="cs-CZ"/>
        </w:rPr>
        <w:t>vyjádřili v</w:t>
      </w:r>
      <w:r w:rsidR="004C5248">
        <w:rPr>
          <w:rFonts w:ascii="Times New Roman" w:eastAsia="Times New Roman" w:hAnsi="Times New Roman" w:cs="Times New Roman"/>
          <w:sz w:val="24"/>
          <w:szCs w:val="24"/>
          <w:lang w:eastAsia="cs-CZ"/>
        </w:rPr>
        <w:t> tom smyslu, že asociační dohoda</w:t>
      </w:r>
      <w:r w:rsidR="000B74B4">
        <w:rPr>
          <w:rFonts w:ascii="Times New Roman" w:eastAsia="Times New Roman" w:hAnsi="Times New Roman" w:cs="Times New Roman"/>
          <w:sz w:val="24"/>
          <w:szCs w:val="24"/>
          <w:lang w:eastAsia="cs-CZ"/>
        </w:rPr>
        <w:t xml:space="preserve"> pro ně znamená </w:t>
      </w:r>
      <w:r w:rsidR="002427C7">
        <w:rPr>
          <w:rFonts w:ascii="Times New Roman" w:eastAsia="Times New Roman" w:hAnsi="Times New Roman" w:cs="Times New Roman"/>
          <w:sz w:val="24"/>
          <w:szCs w:val="24"/>
          <w:lang w:eastAsia="cs-CZ"/>
        </w:rPr>
        <w:t>důležitý krok k další</w:t>
      </w:r>
      <w:r w:rsidR="008D6BAD">
        <w:rPr>
          <w:rFonts w:ascii="Times New Roman" w:eastAsia="Times New Roman" w:hAnsi="Times New Roman" w:cs="Times New Roman"/>
          <w:sz w:val="24"/>
          <w:szCs w:val="24"/>
          <w:lang w:eastAsia="cs-CZ"/>
        </w:rPr>
        <w:t xml:space="preserve"> užší</w:t>
      </w:r>
      <w:r w:rsidR="000B74B4">
        <w:rPr>
          <w:rFonts w:ascii="Times New Roman" w:eastAsia="Times New Roman" w:hAnsi="Times New Roman" w:cs="Times New Roman"/>
          <w:sz w:val="24"/>
          <w:szCs w:val="24"/>
          <w:lang w:eastAsia="cs-CZ"/>
        </w:rPr>
        <w:t xml:space="preserve"> integraci k EU,</w:t>
      </w:r>
      <w:r w:rsidR="00FC56ED">
        <w:rPr>
          <w:rFonts w:ascii="Times New Roman" w:eastAsia="Times New Roman" w:hAnsi="Times New Roman" w:cs="Times New Roman"/>
          <w:sz w:val="24"/>
          <w:szCs w:val="24"/>
          <w:lang w:eastAsia="cs-CZ"/>
        </w:rPr>
        <w:t xml:space="preserve"> zahrnují</w:t>
      </w:r>
      <w:r w:rsidR="008D6BAD">
        <w:rPr>
          <w:rFonts w:ascii="Times New Roman" w:eastAsia="Times New Roman" w:hAnsi="Times New Roman" w:cs="Times New Roman"/>
          <w:sz w:val="24"/>
          <w:szCs w:val="24"/>
          <w:lang w:eastAsia="cs-CZ"/>
        </w:rPr>
        <w:t>cí</w:t>
      </w:r>
      <w:r w:rsidR="00FC56ED">
        <w:rPr>
          <w:rFonts w:ascii="Times New Roman" w:eastAsia="Times New Roman" w:hAnsi="Times New Roman" w:cs="Times New Roman"/>
          <w:sz w:val="24"/>
          <w:szCs w:val="24"/>
          <w:lang w:eastAsia="cs-CZ"/>
        </w:rPr>
        <w:t xml:space="preserve"> i konečný cíl této integrace, který</w:t>
      </w:r>
      <w:r w:rsidR="008D6BAD">
        <w:rPr>
          <w:rFonts w:ascii="Times New Roman" w:eastAsia="Times New Roman" w:hAnsi="Times New Roman" w:cs="Times New Roman"/>
          <w:sz w:val="24"/>
          <w:szCs w:val="24"/>
          <w:lang w:eastAsia="cs-CZ"/>
        </w:rPr>
        <w:t>m</w:t>
      </w:r>
      <w:r w:rsidR="00FC56ED">
        <w:rPr>
          <w:rFonts w:ascii="Times New Roman" w:eastAsia="Times New Roman" w:hAnsi="Times New Roman" w:cs="Times New Roman"/>
          <w:sz w:val="24"/>
          <w:szCs w:val="24"/>
          <w:lang w:eastAsia="cs-CZ"/>
        </w:rPr>
        <w:t xml:space="preserve"> je právě členství v EU</w:t>
      </w:r>
      <w:r w:rsidR="000B74B4">
        <w:rPr>
          <w:rFonts w:ascii="Times New Roman" w:eastAsia="Times New Roman" w:hAnsi="Times New Roman" w:cs="Times New Roman"/>
          <w:sz w:val="24"/>
          <w:szCs w:val="24"/>
          <w:lang w:eastAsia="cs-CZ"/>
        </w:rPr>
        <w:t>.</w:t>
      </w:r>
      <w:r w:rsidR="008D6BAD">
        <w:rPr>
          <w:rStyle w:val="Znakapoznpodarou"/>
          <w:rFonts w:ascii="Times New Roman" w:eastAsia="Times New Roman" w:hAnsi="Times New Roman" w:cs="Times New Roman"/>
          <w:sz w:val="24"/>
          <w:szCs w:val="24"/>
          <w:lang w:eastAsia="cs-CZ"/>
        </w:rPr>
        <w:footnoteReference w:id="121"/>
      </w:r>
      <w:r w:rsidR="007E2840">
        <w:rPr>
          <w:rFonts w:ascii="Times New Roman" w:eastAsia="Times New Roman" w:hAnsi="Times New Roman" w:cs="Times New Roman"/>
          <w:sz w:val="24"/>
          <w:szCs w:val="24"/>
          <w:lang w:eastAsia="cs-CZ"/>
        </w:rPr>
        <w:t xml:space="preserve"> Možnost dalšího vývoje vz</w:t>
      </w:r>
      <w:r w:rsidR="004C5248">
        <w:rPr>
          <w:rFonts w:ascii="Times New Roman" w:eastAsia="Times New Roman" w:hAnsi="Times New Roman" w:cs="Times New Roman"/>
          <w:sz w:val="24"/>
          <w:szCs w:val="24"/>
          <w:lang w:eastAsia="cs-CZ"/>
        </w:rPr>
        <w:t xml:space="preserve">ájemných vztahů připouští i EU. </w:t>
      </w:r>
    </w:p>
    <w:p w:rsidR="008C24D4" w:rsidRDefault="008B2BD9" w:rsidP="008C24D4">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Evropské dohody byly typickým příkladem přidružení, které bylo považováno za určitou „předsíň“ budoucího členství v EU. </w:t>
      </w:r>
      <w:r w:rsidR="005B1E9A">
        <w:rPr>
          <w:rFonts w:ascii="Times New Roman" w:eastAsia="Times New Roman" w:hAnsi="Times New Roman" w:cs="Times New Roman"/>
          <w:sz w:val="24"/>
          <w:szCs w:val="24"/>
          <w:lang w:eastAsia="cs-CZ"/>
        </w:rPr>
        <w:t>AA</w:t>
      </w:r>
      <w:r>
        <w:rPr>
          <w:rFonts w:ascii="Times New Roman" w:eastAsia="Times New Roman" w:hAnsi="Times New Roman" w:cs="Times New Roman"/>
          <w:sz w:val="24"/>
          <w:szCs w:val="24"/>
          <w:lang w:eastAsia="cs-CZ"/>
        </w:rPr>
        <w:t xml:space="preserve"> tak byly v tomto případě pokládány za přípravu </w:t>
      </w:r>
      <w:r w:rsidR="008C24D4">
        <w:rPr>
          <w:rFonts w:ascii="Times New Roman" w:eastAsia="Times New Roman" w:hAnsi="Times New Roman" w:cs="Times New Roman"/>
          <w:sz w:val="24"/>
          <w:szCs w:val="24"/>
          <w:lang w:eastAsia="cs-CZ"/>
        </w:rPr>
        <w:t xml:space="preserve">přidruženého státu </w:t>
      </w:r>
      <w:r w:rsidR="00155FB0">
        <w:rPr>
          <w:rFonts w:ascii="Times New Roman" w:eastAsia="Times New Roman" w:hAnsi="Times New Roman" w:cs="Times New Roman"/>
          <w:sz w:val="24"/>
          <w:szCs w:val="24"/>
          <w:lang w:eastAsia="cs-CZ"/>
        </w:rPr>
        <w:t xml:space="preserve">na členství, v podobě plnění stanovených podmínek a přijímání unijního </w:t>
      </w:r>
      <w:proofErr w:type="spellStart"/>
      <w:r w:rsidR="00155FB0">
        <w:rPr>
          <w:rFonts w:ascii="Times New Roman" w:eastAsia="Times New Roman" w:hAnsi="Times New Roman" w:cs="Times New Roman"/>
          <w:sz w:val="24"/>
          <w:szCs w:val="24"/>
          <w:lang w:eastAsia="cs-CZ"/>
        </w:rPr>
        <w:t>a</w:t>
      </w:r>
      <w:r w:rsidR="00C608F4">
        <w:rPr>
          <w:rFonts w:ascii="Times New Roman" w:eastAsia="Times New Roman" w:hAnsi="Times New Roman" w:cs="Times New Roman"/>
          <w:sz w:val="24"/>
          <w:szCs w:val="24"/>
          <w:lang w:eastAsia="cs-CZ"/>
        </w:rPr>
        <w:t>c</w:t>
      </w:r>
      <w:r w:rsidR="00155FB0">
        <w:rPr>
          <w:rFonts w:ascii="Times New Roman" w:eastAsia="Times New Roman" w:hAnsi="Times New Roman" w:cs="Times New Roman"/>
          <w:sz w:val="24"/>
          <w:szCs w:val="24"/>
          <w:lang w:eastAsia="cs-CZ"/>
        </w:rPr>
        <w:t>quis</w:t>
      </w:r>
      <w:proofErr w:type="spellEnd"/>
      <w:r w:rsidR="00155FB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Jedním z charakteristi</w:t>
      </w:r>
      <w:r w:rsidR="00C608F4">
        <w:rPr>
          <w:rFonts w:ascii="Times New Roman" w:eastAsia="Times New Roman" w:hAnsi="Times New Roman" w:cs="Times New Roman"/>
          <w:sz w:val="24"/>
          <w:szCs w:val="24"/>
          <w:lang w:eastAsia="cs-CZ"/>
        </w:rPr>
        <w:t xml:space="preserve">ckých prvků Evropských dohod i proto </w:t>
      </w:r>
      <w:r>
        <w:rPr>
          <w:rFonts w:ascii="Times New Roman" w:eastAsia="Times New Roman" w:hAnsi="Times New Roman" w:cs="Times New Roman"/>
          <w:sz w:val="24"/>
          <w:szCs w:val="24"/>
          <w:lang w:eastAsia="cs-CZ"/>
        </w:rPr>
        <w:t>byla jejich návaznost na plnění tzv. kodaňských kritérií.</w:t>
      </w:r>
      <w:r w:rsidR="00822D94">
        <w:rPr>
          <w:rFonts w:ascii="Times New Roman" w:eastAsia="Times New Roman" w:hAnsi="Times New Roman" w:cs="Times New Roman"/>
          <w:sz w:val="24"/>
          <w:szCs w:val="24"/>
          <w:lang w:eastAsia="cs-CZ"/>
        </w:rPr>
        <w:t xml:space="preserve"> V rámci E</w:t>
      </w:r>
      <w:r w:rsidR="008C24D4">
        <w:rPr>
          <w:rFonts w:ascii="Times New Roman" w:eastAsia="Times New Roman" w:hAnsi="Times New Roman" w:cs="Times New Roman"/>
          <w:sz w:val="24"/>
          <w:szCs w:val="24"/>
          <w:lang w:eastAsia="cs-CZ"/>
        </w:rPr>
        <w:t>vropských dohod je ovšem nutné ještě poznamenat, že ustanovení, k</w:t>
      </w:r>
      <w:r w:rsidR="00822D94">
        <w:rPr>
          <w:rFonts w:ascii="Times New Roman" w:eastAsia="Times New Roman" w:hAnsi="Times New Roman" w:cs="Times New Roman"/>
          <w:sz w:val="24"/>
          <w:szCs w:val="24"/>
          <w:lang w:eastAsia="cs-CZ"/>
        </w:rPr>
        <w:t>teré se vyskytovalo v těchto</w:t>
      </w:r>
      <w:r w:rsidR="008C24D4">
        <w:rPr>
          <w:rFonts w:ascii="Times New Roman" w:eastAsia="Times New Roman" w:hAnsi="Times New Roman" w:cs="Times New Roman"/>
          <w:sz w:val="24"/>
          <w:szCs w:val="24"/>
          <w:lang w:eastAsia="cs-CZ"/>
        </w:rPr>
        <w:t xml:space="preserve"> dohodách, nepředstavovalo nějaký závazný slib ze strany Unie, že se tyto přidružené země opravdu stanou právoplatnými členy EU. Jednalo se spíše o vytýčení perspektivy a cíle, ke kterému mělo tehdejší přidružení směřovat, ovšem jak již bylo řečeno bez jasně deklarovaného závazku. Otázka vstupu do EU přidružených zemí v rámci evropských dohod tak stále zůstávala víceméně otevřená a závisela na dalším vývoji vzájemných jednání a především plnění zmíněných podmínek ze strany asociovaných zemí.</w:t>
      </w:r>
    </w:p>
    <w:p w:rsidR="008C24D4" w:rsidRDefault="008C24D4" w:rsidP="008C24D4">
      <w:pPr>
        <w:spacing w:after="0" w:line="36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Mnohá ze zmíněných kritérií,</w:t>
      </w:r>
      <w:r w:rsidR="00FB0D57">
        <w:rPr>
          <w:rFonts w:ascii="Times New Roman" w:eastAsia="Times New Roman" w:hAnsi="Times New Roman" w:cs="Times New Roman"/>
          <w:sz w:val="24"/>
          <w:szCs w:val="24"/>
          <w:lang w:eastAsia="cs-CZ"/>
        </w:rPr>
        <w:t xml:space="preserve"> především v politické části,</w:t>
      </w:r>
      <w:r>
        <w:rPr>
          <w:rFonts w:ascii="Times New Roman" w:eastAsia="Times New Roman" w:hAnsi="Times New Roman" w:cs="Times New Roman"/>
          <w:sz w:val="24"/>
          <w:szCs w:val="24"/>
          <w:lang w:eastAsia="cs-CZ"/>
        </w:rPr>
        <w:t xml:space="preserve"> jež byla zahrnuta do </w:t>
      </w:r>
      <w:r w:rsidR="00822D94">
        <w:rPr>
          <w:rFonts w:ascii="Times New Roman" w:eastAsia="Times New Roman" w:hAnsi="Times New Roman" w:cs="Times New Roman"/>
          <w:sz w:val="24"/>
          <w:szCs w:val="24"/>
          <w:lang w:eastAsia="cs-CZ"/>
        </w:rPr>
        <w:t>Evropských</w:t>
      </w:r>
      <w:r>
        <w:rPr>
          <w:rFonts w:ascii="Times New Roman" w:eastAsia="Times New Roman" w:hAnsi="Times New Roman" w:cs="Times New Roman"/>
          <w:sz w:val="24"/>
          <w:szCs w:val="24"/>
          <w:lang w:eastAsia="cs-CZ"/>
        </w:rPr>
        <w:t xml:space="preserve"> dohod </w:t>
      </w:r>
      <w:r w:rsidR="008520C2">
        <w:rPr>
          <w:rFonts w:ascii="Times New Roman" w:eastAsia="Times New Roman" w:hAnsi="Times New Roman" w:cs="Times New Roman"/>
          <w:sz w:val="24"/>
          <w:szCs w:val="24"/>
          <w:lang w:eastAsia="cs-CZ"/>
        </w:rPr>
        <w:t>v souvislosti s jejich rolí v přípravě ke členství,</w:t>
      </w:r>
      <w:r>
        <w:rPr>
          <w:rFonts w:ascii="Times New Roman" w:eastAsia="Times New Roman" w:hAnsi="Times New Roman" w:cs="Times New Roman"/>
          <w:sz w:val="24"/>
          <w:szCs w:val="24"/>
          <w:lang w:eastAsia="cs-CZ"/>
        </w:rPr>
        <w:t xml:space="preserve"> </w:t>
      </w:r>
      <w:r w:rsidR="00FB0D57">
        <w:rPr>
          <w:rFonts w:ascii="Times New Roman" w:eastAsia="Times New Roman" w:hAnsi="Times New Roman" w:cs="Times New Roman"/>
          <w:sz w:val="24"/>
          <w:szCs w:val="24"/>
          <w:lang w:eastAsia="cs-CZ"/>
        </w:rPr>
        <w:t>je však v téměř identické podobě formulována i v</w:t>
      </w:r>
      <w:r>
        <w:rPr>
          <w:rFonts w:ascii="Times New Roman" w:eastAsia="Times New Roman" w:hAnsi="Times New Roman" w:cs="Times New Roman"/>
          <w:sz w:val="24"/>
          <w:szCs w:val="24"/>
          <w:lang w:eastAsia="cs-CZ"/>
        </w:rPr>
        <w:t xml:space="preserve"> textu asociačních smluv v rámci </w:t>
      </w:r>
      <w:proofErr w:type="spellStart"/>
      <w:r>
        <w:rPr>
          <w:rFonts w:ascii="Times New Roman" w:eastAsia="Times New Roman" w:hAnsi="Times New Roman" w:cs="Times New Roman"/>
          <w:sz w:val="24"/>
          <w:szCs w:val="24"/>
          <w:lang w:eastAsia="cs-CZ"/>
        </w:rPr>
        <w:t>EaP</w:t>
      </w:r>
      <w:proofErr w:type="spellEnd"/>
      <w:r>
        <w:rPr>
          <w:rFonts w:ascii="Times New Roman" w:eastAsia="Times New Roman" w:hAnsi="Times New Roman" w:cs="Times New Roman"/>
          <w:sz w:val="24"/>
          <w:szCs w:val="24"/>
          <w:lang w:eastAsia="cs-CZ"/>
        </w:rPr>
        <w:t>. Plnění těchto podmínek tak bude jistě klíčové směrem k</w:t>
      </w:r>
      <w:r w:rsidR="00822D94">
        <w:rPr>
          <w:rFonts w:ascii="Times New Roman" w:eastAsia="Times New Roman" w:hAnsi="Times New Roman" w:cs="Times New Roman"/>
          <w:sz w:val="24"/>
          <w:szCs w:val="24"/>
          <w:lang w:eastAsia="cs-CZ"/>
        </w:rPr>
        <w:t> otázce dalšího vývoje vztahů Unie</w:t>
      </w:r>
      <w:r>
        <w:rPr>
          <w:rFonts w:ascii="Times New Roman" w:eastAsia="Times New Roman" w:hAnsi="Times New Roman" w:cs="Times New Roman"/>
          <w:sz w:val="24"/>
          <w:szCs w:val="24"/>
          <w:lang w:eastAsia="cs-CZ"/>
        </w:rPr>
        <w:t xml:space="preserve"> se zeměmi </w:t>
      </w:r>
      <w:proofErr w:type="spellStart"/>
      <w:r w:rsidR="00822D94">
        <w:rPr>
          <w:rFonts w:ascii="Times New Roman" w:eastAsia="Times New Roman" w:hAnsi="Times New Roman" w:cs="Times New Roman"/>
          <w:sz w:val="24"/>
          <w:szCs w:val="24"/>
          <w:lang w:eastAsia="cs-CZ"/>
        </w:rPr>
        <w:t>EaP</w:t>
      </w:r>
      <w:proofErr w:type="spellEnd"/>
      <w:r w:rsidR="00822D94">
        <w:rPr>
          <w:rFonts w:ascii="Times New Roman" w:eastAsia="Times New Roman" w:hAnsi="Times New Roman" w:cs="Times New Roman"/>
          <w:sz w:val="24"/>
          <w:szCs w:val="24"/>
          <w:lang w:eastAsia="cs-CZ"/>
        </w:rPr>
        <w:t>.</w:t>
      </w:r>
    </w:p>
    <w:p w:rsidR="000F4607" w:rsidRDefault="000F4607" w:rsidP="007534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AE6AAC">
        <w:rPr>
          <w:rFonts w:ascii="Times New Roman" w:hAnsi="Times New Roman" w:cs="Times New Roman"/>
          <w:sz w:val="24"/>
          <w:szCs w:val="24"/>
        </w:rPr>
        <w:t xml:space="preserve">edílnou součástí současných </w:t>
      </w:r>
      <w:r w:rsidR="00C608F4">
        <w:rPr>
          <w:rFonts w:ascii="Times New Roman" w:hAnsi="Times New Roman" w:cs="Times New Roman"/>
          <w:sz w:val="24"/>
          <w:szCs w:val="24"/>
        </w:rPr>
        <w:t>AA</w:t>
      </w:r>
      <w:r w:rsidR="00AE6AAC">
        <w:rPr>
          <w:rFonts w:ascii="Times New Roman" w:hAnsi="Times New Roman" w:cs="Times New Roman"/>
          <w:sz w:val="24"/>
          <w:szCs w:val="24"/>
        </w:rPr>
        <w:t xml:space="preserve"> je</w:t>
      </w:r>
      <w:r>
        <w:rPr>
          <w:rFonts w:ascii="Times New Roman" w:hAnsi="Times New Roman" w:cs="Times New Roman"/>
          <w:sz w:val="24"/>
          <w:szCs w:val="24"/>
        </w:rPr>
        <w:t xml:space="preserve"> samozřejmě</w:t>
      </w:r>
      <w:r w:rsidR="00AE6AAC">
        <w:rPr>
          <w:rFonts w:ascii="Times New Roman" w:hAnsi="Times New Roman" w:cs="Times New Roman"/>
          <w:sz w:val="24"/>
          <w:szCs w:val="24"/>
        </w:rPr>
        <w:t xml:space="preserve"> i oblast harmonizace a aproximace práva dle </w:t>
      </w:r>
      <w:proofErr w:type="spellStart"/>
      <w:r w:rsidR="00AE6AAC">
        <w:rPr>
          <w:rFonts w:ascii="Times New Roman" w:hAnsi="Times New Roman" w:cs="Times New Roman"/>
          <w:sz w:val="24"/>
          <w:szCs w:val="24"/>
        </w:rPr>
        <w:t>acquis</w:t>
      </w:r>
      <w:proofErr w:type="spellEnd"/>
      <w:r w:rsidR="00AE6AAC">
        <w:rPr>
          <w:rFonts w:ascii="Times New Roman" w:hAnsi="Times New Roman" w:cs="Times New Roman"/>
          <w:sz w:val="24"/>
          <w:szCs w:val="24"/>
        </w:rPr>
        <w:t xml:space="preserve"> </w:t>
      </w:r>
      <w:proofErr w:type="spellStart"/>
      <w:r w:rsidR="00AE6AAC">
        <w:rPr>
          <w:rFonts w:ascii="Times New Roman" w:hAnsi="Times New Roman" w:cs="Times New Roman"/>
          <w:sz w:val="24"/>
          <w:szCs w:val="24"/>
        </w:rPr>
        <w:t>communautaire</w:t>
      </w:r>
      <w:proofErr w:type="spellEnd"/>
      <w:r w:rsidR="00007226">
        <w:rPr>
          <w:rFonts w:ascii="Times New Roman" w:hAnsi="Times New Roman" w:cs="Times New Roman"/>
          <w:sz w:val="24"/>
          <w:szCs w:val="24"/>
        </w:rPr>
        <w:t xml:space="preserve">. Tento stav trvá právě od </w:t>
      </w:r>
      <w:r w:rsidR="00822D94">
        <w:rPr>
          <w:rFonts w:ascii="Times New Roman" w:hAnsi="Times New Roman" w:cs="Times New Roman"/>
          <w:sz w:val="24"/>
          <w:szCs w:val="24"/>
        </w:rPr>
        <w:t>E</w:t>
      </w:r>
      <w:r w:rsidR="00007226">
        <w:rPr>
          <w:rFonts w:ascii="Times New Roman" w:hAnsi="Times New Roman" w:cs="Times New Roman"/>
          <w:sz w:val="24"/>
          <w:szCs w:val="24"/>
        </w:rPr>
        <w:t xml:space="preserve">vropských dohod, ve kterých byla tato část zahrnuta vůbec poprvé, jelikož do té doby fungovala praxe, že </w:t>
      </w:r>
      <w:r w:rsidR="00822D94">
        <w:rPr>
          <w:rFonts w:ascii="Times New Roman" w:hAnsi="Times New Roman" w:cs="Times New Roman"/>
          <w:sz w:val="24"/>
          <w:szCs w:val="24"/>
        </w:rPr>
        <w:t>se tento mechanismus</w:t>
      </w:r>
      <w:r w:rsidR="00007226">
        <w:rPr>
          <w:rFonts w:ascii="Times New Roman" w:hAnsi="Times New Roman" w:cs="Times New Roman"/>
          <w:sz w:val="24"/>
          <w:szCs w:val="24"/>
        </w:rPr>
        <w:t xml:space="preserve"> </w:t>
      </w:r>
      <w:r w:rsidR="00007226">
        <w:rPr>
          <w:rFonts w:ascii="Times New Roman" w:hAnsi="Times New Roman" w:cs="Times New Roman"/>
          <w:sz w:val="24"/>
          <w:szCs w:val="24"/>
        </w:rPr>
        <w:lastRenderedPageBreak/>
        <w:t>týká jen členských států.</w:t>
      </w:r>
      <w:r w:rsidR="008E706C">
        <w:rPr>
          <w:rStyle w:val="Znakapoznpodarou"/>
          <w:rFonts w:ascii="Times New Roman" w:hAnsi="Times New Roman" w:cs="Times New Roman"/>
          <w:sz w:val="24"/>
          <w:szCs w:val="24"/>
        </w:rPr>
        <w:footnoteReference w:id="122"/>
      </w:r>
      <w:r w:rsidR="00822D94">
        <w:rPr>
          <w:rFonts w:ascii="Times New Roman" w:hAnsi="Times New Roman" w:cs="Times New Roman"/>
          <w:sz w:val="24"/>
          <w:szCs w:val="24"/>
        </w:rPr>
        <w:t xml:space="preserve"> Ovšem</w:t>
      </w:r>
      <w:r w:rsidR="00007226">
        <w:rPr>
          <w:rFonts w:ascii="Times New Roman" w:hAnsi="Times New Roman" w:cs="Times New Roman"/>
          <w:sz w:val="24"/>
          <w:szCs w:val="24"/>
        </w:rPr>
        <w:t xml:space="preserve"> </w:t>
      </w:r>
      <w:r w:rsidR="00822D94">
        <w:rPr>
          <w:rFonts w:ascii="Times New Roman" w:hAnsi="Times New Roman" w:cs="Times New Roman"/>
          <w:sz w:val="24"/>
          <w:szCs w:val="24"/>
        </w:rPr>
        <w:t>v</w:t>
      </w:r>
      <w:r w:rsidR="00F043FE">
        <w:rPr>
          <w:rFonts w:ascii="Times New Roman" w:hAnsi="Times New Roman" w:cs="Times New Roman"/>
          <w:sz w:val="24"/>
          <w:szCs w:val="24"/>
        </w:rPr>
        <w:t>ývoj a</w:t>
      </w:r>
      <w:r w:rsidR="00822D94">
        <w:rPr>
          <w:rFonts w:ascii="Times New Roman" w:hAnsi="Times New Roman" w:cs="Times New Roman"/>
          <w:sz w:val="24"/>
          <w:szCs w:val="24"/>
        </w:rPr>
        <w:t xml:space="preserve"> přístup v této oblasti </w:t>
      </w:r>
      <w:r w:rsidR="005B1E9A">
        <w:rPr>
          <w:rFonts w:ascii="Times New Roman" w:hAnsi="Times New Roman" w:cs="Times New Roman"/>
          <w:sz w:val="24"/>
          <w:szCs w:val="24"/>
        </w:rPr>
        <w:t>AA</w:t>
      </w:r>
      <w:r w:rsidR="00822D94">
        <w:rPr>
          <w:rFonts w:ascii="Times New Roman" w:hAnsi="Times New Roman" w:cs="Times New Roman"/>
          <w:sz w:val="24"/>
          <w:szCs w:val="24"/>
        </w:rPr>
        <w:t xml:space="preserve"> šel od E</w:t>
      </w:r>
      <w:r w:rsidR="00F043FE">
        <w:rPr>
          <w:rFonts w:ascii="Times New Roman" w:hAnsi="Times New Roman" w:cs="Times New Roman"/>
          <w:sz w:val="24"/>
          <w:szCs w:val="24"/>
        </w:rPr>
        <w:t>vropských dohod zase dál a poměrně stručné, vágní a spí</w:t>
      </w:r>
      <w:r w:rsidR="00C608F4">
        <w:rPr>
          <w:rFonts w:ascii="Times New Roman" w:hAnsi="Times New Roman" w:cs="Times New Roman"/>
          <w:sz w:val="24"/>
          <w:szCs w:val="24"/>
        </w:rPr>
        <w:t>še demonstrativní ustanovení v E</w:t>
      </w:r>
      <w:r w:rsidR="00F043FE">
        <w:rPr>
          <w:rFonts w:ascii="Times New Roman" w:hAnsi="Times New Roman" w:cs="Times New Roman"/>
          <w:sz w:val="24"/>
          <w:szCs w:val="24"/>
        </w:rPr>
        <w:t xml:space="preserve">vropských dohodách vystřídaly velmi detailní, konkrétně zaměřené a přesně vymezené texty v rámci dohod se zeměmi </w:t>
      </w:r>
      <w:proofErr w:type="spellStart"/>
      <w:r w:rsidR="00F043FE">
        <w:rPr>
          <w:rFonts w:ascii="Times New Roman" w:hAnsi="Times New Roman" w:cs="Times New Roman"/>
          <w:sz w:val="24"/>
          <w:szCs w:val="24"/>
        </w:rPr>
        <w:t>EaP</w:t>
      </w:r>
      <w:proofErr w:type="spellEnd"/>
      <w:r w:rsidR="00F043FE">
        <w:rPr>
          <w:rFonts w:ascii="Times New Roman" w:hAnsi="Times New Roman" w:cs="Times New Roman"/>
          <w:sz w:val="24"/>
          <w:szCs w:val="24"/>
        </w:rPr>
        <w:t xml:space="preserve">. </w:t>
      </w:r>
      <w:r w:rsidR="00007226">
        <w:rPr>
          <w:rFonts w:ascii="Times New Roman" w:hAnsi="Times New Roman" w:cs="Times New Roman"/>
          <w:sz w:val="24"/>
          <w:szCs w:val="24"/>
        </w:rPr>
        <w:t>Poměrně pozoruhodná nejednotnost panovala v rámci AA s ČR v otázce samotné definice termínů unifikace, harmonizace či aproximace</w:t>
      </w:r>
      <w:r w:rsidR="00822D94">
        <w:rPr>
          <w:rFonts w:ascii="Times New Roman" w:hAnsi="Times New Roman" w:cs="Times New Roman"/>
          <w:sz w:val="24"/>
          <w:szCs w:val="24"/>
        </w:rPr>
        <w:t xml:space="preserve">, nebo </w:t>
      </w:r>
      <w:r>
        <w:rPr>
          <w:rFonts w:ascii="Times New Roman" w:hAnsi="Times New Roman" w:cs="Times New Roman"/>
          <w:sz w:val="24"/>
          <w:szCs w:val="24"/>
        </w:rPr>
        <w:t>li sbližování práva</w:t>
      </w:r>
      <w:r w:rsidR="00007226">
        <w:rPr>
          <w:rFonts w:ascii="Times New Roman" w:hAnsi="Times New Roman" w:cs="Times New Roman"/>
          <w:sz w:val="24"/>
          <w:szCs w:val="24"/>
        </w:rPr>
        <w:t xml:space="preserve">. </w:t>
      </w:r>
      <w:r>
        <w:rPr>
          <w:rFonts w:ascii="Times New Roman" w:hAnsi="Times New Roman" w:cs="Times New Roman"/>
          <w:sz w:val="24"/>
          <w:szCs w:val="24"/>
        </w:rPr>
        <w:t>To vedlo k častým diskuzím o přesném významu těchto termínů,</w:t>
      </w:r>
      <w:r w:rsidR="00B415E5">
        <w:rPr>
          <w:rFonts w:ascii="Times New Roman" w:hAnsi="Times New Roman" w:cs="Times New Roman"/>
          <w:sz w:val="24"/>
          <w:szCs w:val="24"/>
        </w:rPr>
        <w:t xml:space="preserve"> které byly používány často</w:t>
      </w:r>
      <w:r>
        <w:rPr>
          <w:rFonts w:ascii="Times New Roman" w:hAnsi="Times New Roman" w:cs="Times New Roman"/>
          <w:sz w:val="24"/>
          <w:szCs w:val="24"/>
        </w:rPr>
        <w:t xml:space="preserve"> ve stejném významu. Tyto diskuze nakonec vedly k závěru, že harmonizace představuje uvedení právního řádu do souladu s </w:t>
      </w:r>
      <w:proofErr w:type="spellStart"/>
      <w:r>
        <w:rPr>
          <w:rFonts w:ascii="Times New Roman" w:hAnsi="Times New Roman" w:cs="Times New Roman"/>
          <w:sz w:val="24"/>
          <w:szCs w:val="24"/>
        </w:rPr>
        <w:t>acquis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communautaire</w:t>
      </w:r>
      <w:proofErr w:type="spellEnd"/>
      <w:r>
        <w:rPr>
          <w:rFonts w:ascii="Times New Roman" w:hAnsi="Times New Roman" w:cs="Times New Roman"/>
          <w:sz w:val="24"/>
          <w:szCs w:val="24"/>
        </w:rPr>
        <w:t xml:space="preserve"> a měla by se používat v případě členských států, aproximace s významem sblížení práva v rámci přidružení apod. V AA s Ukrajinou se již tato nejednotnost nevyskytuje a zde tak hovoříme o procesu aproximace práva.</w:t>
      </w:r>
      <w:r>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w:t>
      </w:r>
    </w:p>
    <w:p w:rsidR="000C0815" w:rsidRDefault="000F4607" w:rsidP="000C08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Jiný přístup v rámci specifikace některých oblastí aproximace práva </w:t>
      </w:r>
      <w:r w:rsidR="00F043FE">
        <w:rPr>
          <w:rFonts w:ascii="Times New Roman" w:hAnsi="Times New Roman" w:cs="Times New Roman"/>
          <w:sz w:val="24"/>
          <w:szCs w:val="24"/>
        </w:rPr>
        <w:t xml:space="preserve">se projevuje </w:t>
      </w:r>
      <w:r>
        <w:rPr>
          <w:rFonts w:ascii="Times New Roman" w:hAnsi="Times New Roman" w:cs="Times New Roman"/>
          <w:sz w:val="24"/>
          <w:szCs w:val="24"/>
        </w:rPr>
        <w:t xml:space="preserve">i </w:t>
      </w:r>
      <w:r w:rsidR="00ED152C">
        <w:rPr>
          <w:rFonts w:ascii="Times New Roman" w:hAnsi="Times New Roman" w:cs="Times New Roman"/>
          <w:sz w:val="24"/>
          <w:szCs w:val="24"/>
        </w:rPr>
        <w:t xml:space="preserve">v konkrétních formulacích, především v přílohách „ukrajinské dohody“, které poskytují velmi konkrétní návod a popis k přebírání unijní legislativy a její zakomponování do vnitrostátní právního řádu. Výčet </w:t>
      </w:r>
      <w:r w:rsidR="00AE6AAC">
        <w:rPr>
          <w:rFonts w:ascii="Times New Roman" w:hAnsi="Times New Roman" w:cs="Times New Roman"/>
          <w:sz w:val="24"/>
          <w:szCs w:val="24"/>
        </w:rPr>
        <w:t>relevant</w:t>
      </w:r>
      <w:r w:rsidR="00B415E5">
        <w:rPr>
          <w:rFonts w:ascii="Times New Roman" w:hAnsi="Times New Roman" w:cs="Times New Roman"/>
          <w:sz w:val="24"/>
          <w:szCs w:val="24"/>
        </w:rPr>
        <w:t>ních oblastí sbližování práva je</w:t>
      </w:r>
      <w:r w:rsidR="00AE6AAC">
        <w:rPr>
          <w:rFonts w:ascii="Times New Roman" w:hAnsi="Times New Roman" w:cs="Times New Roman"/>
          <w:sz w:val="24"/>
          <w:szCs w:val="24"/>
        </w:rPr>
        <w:t xml:space="preserve"> v AA s Ukrajinou detai</w:t>
      </w:r>
      <w:r w:rsidR="00010977">
        <w:rPr>
          <w:rFonts w:ascii="Times New Roman" w:hAnsi="Times New Roman" w:cs="Times New Roman"/>
          <w:sz w:val="24"/>
          <w:szCs w:val="24"/>
        </w:rPr>
        <w:t xml:space="preserve">lně specifikován v příloze XVII a hovoříme o tzv. „regulatorní aproximaci“, která stanovuje </w:t>
      </w:r>
      <w:r w:rsidR="004B2CF0">
        <w:rPr>
          <w:rFonts w:ascii="Times New Roman" w:hAnsi="Times New Roman" w:cs="Times New Roman"/>
          <w:sz w:val="24"/>
          <w:szCs w:val="24"/>
        </w:rPr>
        <w:t xml:space="preserve">velice </w:t>
      </w:r>
      <w:r w:rsidR="000C0815">
        <w:rPr>
          <w:rFonts w:ascii="Times New Roman" w:hAnsi="Times New Roman" w:cs="Times New Roman"/>
          <w:sz w:val="24"/>
          <w:szCs w:val="24"/>
        </w:rPr>
        <w:t>konkrétní postupy</w:t>
      </w:r>
      <w:r w:rsidR="00010977">
        <w:rPr>
          <w:rFonts w:ascii="Times New Roman" w:hAnsi="Times New Roman" w:cs="Times New Roman"/>
          <w:sz w:val="24"/>
          <w:szCs w:val="24"/>
        </w:rPr>
        <w:t xml:space="preserve"> pro přebírání </w:t>
      </w:r>
      <w:proofErr w:type="spellStart"/>
      <w:r w:rsidR="00010977">
        <w:rPr>
          <w:rFonts w:ascii="Times New Roman" w:hAnsi="Times New Roman" w:cs="Times New Roman"/>
          <w:sz w:val="24"/>
          <w:szCs w:val="24"/>
        </w:rPr>
        <w:t>acquis</w:t>
      </w:r>
      <w:proofErr w:type="spellEnd"/>
      <w:r w:rsidR="00010977">
        <w:rPr>
          <w:rFonts w:ascii="Times New Roman" w:hAnsi="Times New Roman" w:cs="Times New Roman"/>
          <w:sz w:val="24"/>
          <w:szCs w:val="24"/>
        </w:rPr>
        <w:t xml:space="preserve"> </w:t>
      </w:r>
      <w:proofErr w:type="spellStart"/>
      <w:r w:rsidR="00010977">
        <w:rPr>
          <w:rFonts w:ascii="Times New Roman" w:hAnsi="Times New Roman" w:cs="Times New Roman"/>
          <w:sz w:val="24"/>
          <w:szCs w:val="24"/>
        </w:rPr>
        <w:t>communauitaire</w:t>
      </w:r>
      <w:proofErr w:type="spellEnd"/>
      <w:r w:rsidR="00010977">
        <w:rPr>
          <w:rFonts w:ascii="Times New Roman" w:hAnsi="Times New Roman" w:cs="Times New Roman"/>
          <w:sz w:val="24"/>
          <w:szCs w:val="24"/>
        </w:rPr>
        <w:t xml:space="preserve"> a jeho zakomponování </w:t>
      </w:r>
      <w:r w:rsidR="004B2CF0">
        <w:rPr>
          <w:rFonts w:ascii="Times New Roman" w:hAnsi="Times New Roman" w:cs="Times New Roman"/>
          <w:sz w:val="24"/>
          <w:szCs w:val="24"/>
        </w:rPr>
        <w:t>do vnitrostátního právního řádu tak, aby byl co nejvíce kompatibilní s evropským právem.</w:t>
      </w:r>
      <w:r w:rsidR="00010977">
        <w:rPr>
          <w:rFonts w:ascii="Times New Roman" w:hAnsi="Times New Roman" w:cs="Times New Roman"/>
          <w:sz w:val="24"/>
          <w:szCs w:val="24"/>
        </w:rPr>
        <w:t xml:space="preserve"> V porovnání s tímto doslova až paternalistickým přístupem k zemím </w:t>
      </w:r>
      <w:proofErr w:type="spellStart"/>
      <w:r w:rsidR="00010977">
        <w:rPr>
          <w:rFonts w:ascii="Times New Roman" w:hAnsi="Times New Roman" w:cs="Times New Roman"/>
          <w:sz w:val="24"/>
          <w:szCs w:val="24"/>
        </w:rPr>
        <w:t>EaP</w:t>
      </w:r>
      <w:proofErr w:type="spellEnd"/>
      <w:r w:rsidR="00010977">
        <w:rPr>
          <w:rFonts w:ascii="Times New Roman" w:hAnsi="Times New Roman" w:cs="Times New Roman"/>
          <w:sz w:val="24"/>
          <w:szCs w:val="24"/>
        </w:rPr>
        <w:t xml:space="preserve"> najdeme v </w:t>
      </w:r>
      <w:r w:rsidR="00B415E5">
        <w:rPr>
          <w:rFonts w:ascii="Times New Roman" w:hAnsi="Times New Roman" w:cs="Times New Roman"/>
          <w:sz w:val="24"/>
          <w:szCs w:val="24"/>
        </w:rPr>
        <w:t>AA</w:t>
      </w:r>
      <w:r w:rsidR="00010977">
        <w:rPr>
          <w:rFonts w:ascii="Times New Roman" w:hAnsi="Times New Roman" w:cs="Times New Roman"/>
          <w:sz w:val="24"/>
          <w:szCs w:val="24"/>
        </w:rPr>
        <w:t xml:space="preserve"> s ČR pouze krátká</w:t>
      </w:r>
      <w:r w:rsidR="00AE6AAC">
        <w:rPr>
          <w:rFonts w:ascii="Times New Roman" w:hAnsi="Times New Roman" w:cs="Times New Roman"/>
          <w:sz w:val="24"/>
          <w:szCs w:val="24"/>
        </w:rPr>
        <w:t xml:space="preserve"> </w:t>
      </w:r>
      <w:r w:rsidR="00010977">
        <w:rPr>
          <w:rFonts w:ascii="Times New Roman" w:hAnsi="Times New Roman" w:cs="Times New Roman"/>
          <w:sz w:val="24"/>
          <w:szCs w:val="24"/>
        </w:rPr>
        <w:t xml:space="preserve">harmonizační </w:t>
      </w:r>
      <w:r w:rsidR="00AE6AAC">
        <w:rPr>
          <w:rFonts w:ascii="Times New Roman" w:hAnsi="Times New Roman" w:cs="Times New Roman"/>
          <w:sz w:val="24"/>
          <w:szCs w:val="24"/>
        </w:rPr>
        <w:t>ustanovení v čl.</w:t>
      </w:r>
      <w:r w:rsidR="00010977">
        <w:rPr>
          <w:rFonts w:ascii="Times New Roman" w:hAnsi="Times New Roman" w:cs="Times New Roman"/>
          <w:sz w:val="24"/>
          <w:szCs w:val="24"/>
        </w:rPr>
        <w:t xml:space="preserve"> 69 a 70, jež poskytuj</w:t>
      </w:r>
      <w:r w:rsidR="004B2CF0">
        <w:rPr>
          <w:rFonts w:ascii="Times New Roman" w:hAnsi="Times New Roman" w:cs="Times New Roman"/>
          <w:sz w:val="24"/>
          <w:szCs w:val="24"/>
        </w:rPr>
        <w:t xml:space="preserve">í pouze obecný </w:t>
      </w:r>
      <w:r w:rsidR="00010977">
        <w:rPr>
          <w:rFonts w:ascii="Times New Roman" w:hAnsi="Times New Roman" w:cs="Times New Roman"/>
          <w:sz w:val="24"/>
          <w:szCs w:val="24"/>
        </w:rPr>
        <w:t xml:space="preserve">výklad </w:t>
      </w:r>
      <w:r w:rsidR="004B2CF0">
        <w:rPr>
          <w:rFonts w:ascii="Times New Roman" w:hAnsi="Times New Roman" w:cs="Times New Roman"/>
          <w:sz w:val="24"/>
          <w:szCs w:val="24"/>
        </w:rPr>
        <w:t>povinnosti sbližování práva a demonstrativní výčet hlavních oblastí</w:t>
      </w:r>
      <w:r w:rsidR="00AE6AAC">
        <w:rPr>
          <w:rFonts w:ascii="Times New Roman" w:hAnsi="Times New Roman" w:cs="Times New Roman"/>
          <w:sz w:val="24"/>
          <w:szCs w:val="24"/>
        </w:rPr>
        <w:t xml:space="preserve">. </w:t>
      </w:r>
      <w:r w:rsidR="000C0815">
        <w:rPr>
          <w:rFonts w:ascii="Times New Roman" w:hAnsi="Times New Roman" w:cs="Times New Roman"/>
          <w:sz w:val="24"/>
          <w:szCs w:val="24"/>
        </w:rPr>
        <w:t xml:space="preserve">Daleko detailnější a přísnější přístup k přidružení v rámci </w:t>
      </w:r>
      <w:proofErr w:type="spellStart"/>
      <w:r w:rsidR="000C0815">
        <w:rPr>
          <w:rFonts w:ascii="Times New Roman" w:hAnsi="Times New Roman" w:cs="Times New Roman"/>
          <w:sz w:val="24"/>
          <w:szCs w:val="24"/>
        </w:rPr>
        <w:t>EaP</w:t>
      </w:r>
      <w:proofErr w:type="spellEnd"/>
      <w:r w:rsidR="000C0815">
        <w:rPr>
          <w:rFonts w:ascii="Times New Roman" w:hAnsi="Times New Roman" w:cs="Times New Roman"/>
          <w:sz w:val="24"/>
          <w:szCs w:val="24"/>
        </w:rPr>
        <w:t xml:space="preserve"> se projevil i ve striktně nastaveném časovém plánu pro Ukrajinu a další asociované země, kdy naplňování jednotlivých podmínek v rámci aproximace práva se řídí tzv. „</w:t>
      </w:r>
      <w:proofErr w:type="spellStart"/>
      <w:r w:rsidR="000C0815">
        <w:rPr>
          <w:rFonts w:ascii="Times New Roman" w:hAnsi="Times New Roman" w:cs="Times New Roman"/>
          <w:sz w:val="24"/>
          <w:szCs w:val="24"/>
        </w:rPr>
        <w:t>road</w:t>
      </w:r>
      <w:proofErr w:type="spellEnd"/>
      <w:r w:rsidR="000C0815">
        <w:rPr>
          <w:rFonts w:ascii="Times New Roman" w:hAnsi="Times New Roman" w:cs="Times New Roman"/>
          <w:sz w:val="24"/>
          <w:szCs w:val="24"/>
        </w:rPr>
        <w:t>-</w:t>
      </w:r>
      <w:proofErr w:type="spellStart"/>
      <w:r w:rsidR="000C0815">
        <w:rPr>
          <w:rFonts w:ascii="Times New Roman" w:hAnsi="Times New Roman" w:cs="Times New Roman"/>
          <w:sz w:val="24"/>
          <w:szCs w:val="24"/>
        </w:rPr>
        <w:t>maps</w:t>
      </w:r>
      <w:proofErr w:type="spellEnd"/>
      <w:r w:rsidR="000C0815">
        <w:rPr>
          <w:rFonts w:ascii="Times New Roman" w:hAnsi="Times New Roman" w:cs="Times New Roman"/>
          <w:sz w:val="24"/>
          <w:szCs w:val="24"/>
        </w:rPr>
        <w:t>“. V návaznosti na to existuje i povinnost asociovaných států informovat Unii o dosažených pokrocích v podobě pravidelných zpráv.</w:t>
      </w:r>
      <w:r w:rsidR="000C0815">
        <w:rPr>
          <w:rStyle w:val="Znakapoznpodarou"/>
          <w:rFonts w:ascii="Times New Roman" w:hAnsi="Times New Roman" w:cs="Times New Roman"/>
          <w:sz w:val="24"/>
          <w:szCs w:val="24"/>
        </w:rPr>
        <w:footnoteReference w:id="124"/>
      </w:r>
      <w:r w:rsidR="000C0815">
        <w:rPr>
          <w:rFonts w:ascii="Times New Roman" w:hAnsi="Times New Roman" w:cs="Times New Roman"/>
          <w:sz w:val="24"/>
          <w:szCs w:val="24"/>
        </w:rPr>
        <w:t xml:space="preserve"> U </w:t>
      </w:r>
      <w:r w:rsidR="00B415E5">
        <w:rPr>
          <w:rFonts w:ascii="Times New Roman" w:hAnsi="Times New Roman" w:cs="Times New Roman"/>
          <w:sz w:val="24"/>
          <w:szCs w:val="24"/>
        </w:rPr>
        <w:t>E</w:t>
      </w:r>
      <w:r w:rsidR="000C0815">
        <w:rPr>
          <w:rFonts w:ascii="Times New Roman" w:hAnsi="Times New Roman" w:cs="Times New Roman"/>
          <w:sz w:val="24"/>
          <w:szCs w:val="24"/>
        </w:rPr>
        <w:t>vropských dohod se podobné časové rozvrhy nevyskytovaly</w:t>
      </w:r>
      <w:r w:rsidR="00940074">
        <w:rPr>
          <w:rFonts w:ascii="Times New Roman" w:hAnsi="Times New Roman" w:cs="Times New Roman"/>
          <w:sz w:val="24"/>
          <w:szCs w:val="24"/>
        </w:rPr>
        <w:t xml:space="preserve"> a národní</w:t>
      </w:r>
      <w:r w:rsidR="00B415E5">
        <w:rPr>
          <w:rFonts w:ascii="Times New Roman" w:hAnsi="Times New Roman" w:cs="Times New Roman"/>
          <w:sz w:val="24"/>
          <w:szCs w:val="24"/>
        </w:rPr>
        <w:t xml:space="preserve"> vlády měly možnost si dle vlastního</w:t>
      </w:r>
      <w:r w:rsidR="00940074">
        <w:rPr>
          <w:rFonts w:ascii="Times New Roman" w:hAnsi="Times New Roman" w:cs="Times New Roman"/>
          <w:sz w:val="24"/>
          <w:szCs w:val="24"/>
        </w:rPr>
        <w:t xml:space="preserve"> uvážení a svých podmínek nastavit</w:t>
      </w:r>
      <w:r w:rsidR="000C0815">
        <w:rPr>
          <w:rFonts w:ascii="Times New Roman" w:hAnsi="Times New Roman" w:cs="Times New Roman"/>
          <w:sz w:val="24"/>
          <w:szCs w:val="24"/>
        </w:rPr>
        <w:t xml:space="preserve"> vlastní harmonogram aproximace práva</w:t>
      </w:r>
      <w:r w:rsidR="00B415E5">
        <w:rPr>
          <w:rFonts w:ascii="Times New Roman" w:hAnsi="Times New Roman" w:cs="Times New Roman"/>
          <w:sz w:val="24"/>
          <w:szCs w:val="24"/>
        </w:rPr>
        <w:t xml:space="preserve">, přičemž vycházely </w:t>
      </w:r>
      <w:r w:rsidR="00940074">
        <w:rPr>
          <w:rFonts w:ascii="Times New Roman" w:hAnsi="Times New Roman" w:cs="Times New Roman"/>
          <w:sz w:val="24"/>
          <w:szCs w:val="24"/>
        </w:rPr>
        <w:t>většinou z Bílé knihy</w:t>
      </w:r>
      <w:r w:rsidR="000C0815">
        <w:rPr>
          <w:rFonts w:ascii="Times New Roman" w:hAnsi="Times New Roman" w:cs="Times New Roman"/>
          <w:sz w:val="24"/>
          <w:szCs w:val="24"/>
        </w:rPr>
        <w:t>.</w:t>
      </w:r>
      <w:r w:rsidR="000C0815">
        <w:rPr>
          <w:rStyle w:val="Znakapoznpodarou"/>
          <w:rFonts w:ascii="Times New Roman" w:hAnsi="Times New Roman" w:cs="Times New Roman"/>
          <w:sz w:val="24"/>
          <w:szCs w:val="24"/>
        </w:rPr>
        <w:footnoteReference w:id="125"/>
      </w:r>
      <w:r w:rsidR="000C0815" w:rsidRPr="00F16C8E">
        <w:rPr>
          <w:rFonts w:ascii="Times New Roman" w:hAnsi="Times New Roman" w:cs="Times New Roman"/>
          <w:sz w:val="24"/>
          <w:szCs w:val="24"/>
        </w:rPr>
        <w:t xml:space="preserve"> </w:t>
      </w:r>
    </w:p>
    <w:p w:rsidR="00AE6AAC" w:rsidRDefault="00F93820" w:rsidP="007534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Podobný rozdíl je i ve formulaci tzv. technického sbližování práva, tedy sbližování práva v oblasti technických norem a požadavků. Velmi stručné a nepříliš konkrétní ustanovení v AA s ČR v čl. 75 je v kont</w:t>
      </w:r>
      <w:r w:rsidR="00B415E5">
        <w:rPr>
          <w:rFonts w:ascii="Times New Roman" w:hAnsi="Times New Roman" w:cs="Times New Roman"/>
          <w:sz w:val="24"/>
          <w:szCs w:val="24"/>
        </w:rPr>
        <w:t xml:space="preserve">rastu s mnohem </w:t>
      </w:r>
      <w:r>
        <w:rPr>
          <w:rFonts w:ascii="Times New Roman" w:hAnsi="Times New Roman" w:cs="Times New Roman"/>
          <w:sz w:val="24"/>
          <w:szCs w:val="24"/>
        </w:rPr>
        <w:t xml:space="preserve">detailnějšími ustanoveními v AA s Ukrajinou </w:t>
      </w:r>
      <w:r>
        <w:rPr>
          <w:rFonts w:ascii="Times New Roman" w:hAnsi="Times New Roman" w:cs="Times New Roman"/>
          <w:sz w:val="24"/>
          <w:szCs w:val="24"/>
        </w:rPr>
        <w:lastRenderedPageBreak/>
        <w:t>v čl. 55-57 a 64.</w:t>
      </w:r>
      <w:r w:rsidR="00AE6AAC" w:rsidRPr="00AE6AAC">
        <w:rPr>
          <w:rFonts w:ascii="Times New Roman" w:hAnsi="Times New Roman" w:cs="Times New Roman"/>
          <w:sz w:val="24"/>
          <w:szCs w:val="24"/>
        </w:rPr>
        <w:t xml:space="preserve"> </w:t>
      </w:r>
      <w:r w:rsidR="00693C3C">
        <w:rPr>
          <w:rFonts w:ascii="Times New Roman" w:hAnsi="Times New Roman" w:cs="Times New Roman"/>
          <w:sz w:val="24"/>
          <w:szCs w:val="24"/>
        </w:rPr>
        <w:t>Navíc volba prostředků a forem samotné aproximace práva je v případě Evropských dohod volně</w:t>
      </w:r>
      <w:r w:rsidR="00940074">
        <w:rPr>
          <w:rFonts w:ascii="Times New Roman" w:hAnsi="Times New Roman" w:cs="Times New Roman"/>
          <w:sz w:val="24"/>
          <w:szCs w:val="24"/>
        </w:rPr>
        <w:t xml:space="preserve"> v pravomoci přidružených států, zatímco pro země </w:t>
      </w:r>
      <w:proofErr w:type="spellStart"/>
      <w:r w:rsidR="00940074">
        <w:rPr>
          <w:rFonts w:ascii="Times New Roman" w:hAnsi="Times New Roman" w:cs="Times New Roman"/>
          <w:sz w:val="24"/>
          <w:szCs w:val="24"/>
        </w:rPr>
        <w:t>EaP</w:t>
      </w:r>
      <w:proofErr w:type="spellEnd"/>
      <w:r w:rsidR="00940074">
        <w:rPr>
          <w:rFonts w:ascii="Times New Roman" w:hAnsi="Times New Roman" w:cs="Times New Roman"/>
          <w:sz w:val="24"/>
          <w:szCs w:val="24"/>
        </w:rPr>
        <w:t xml:space="preserve"> je stanovovala přímo </w:t>
      </w:r>
      <w:r w:rsidR="00AD2C48">
        <w:rPr>
          <w:rFonts w:ascii="Times New Roman" w:hAnsi="Times New Roman" w:cs="Times New Roman"/>
          <w:sz w:val="24"/>
          <w:szCs w:val="24"/>
        </w:rPr>
        <w:t>AA</w:t>
      </w:r>
      <w:r w:rsidR="00940074">
        <w:rPr>
          <w:rFonts w:ascii="Times New Roman" w:hAnsi="Times New Roman" w:cs="Times New Roman"/>
          <w:sz w:val="24"/>
          <w:szCs w:val="24"/>
        </w:rPr>
        <w:t>.</w:t>
      </w:r>
      <w:r w:rsidR="00AD2C48">
        <w:rPr>
          <w:rStyle w:val="Znakapoznpodarou"/>
          <w:rFonts w:ascii="Times New Roman" w:hAnsi="Times New Roman" w:cs="Times New Roman"/>
          <w:sz w:val="24"/>
          <w:szCs w:val="24"/>
        </w:rPr>
        <w:footnoteReference w:id="126"/>
      </w:r>
    </w:p>
    <w:p w:rsidR="00F16C8E" w:rsidRDefault="00F16C8E" w:rsidP="00F16C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AA s Ukrajinou obnáší také další mechanismus ke sbližování práva – tzv. dynamické sbližování práva. Tento mechanismus odráží časté změny evropského práva, které se samozřejmě neustále vyvíjí. Sbližování práva dle unijního </w:t>
      </w:r>
      <w:proofErr w:type="spellStart"/>
      <w:r>
        <w:rPr>
          <w:rFonts w:ascii="Times New Roman" w:hAnsi="Times New Roman" w:cs="Times New Roman"/>
          <w:sz w:val="24"/>
          <w:szCs w:val="24"/>
        </w:rPr>
        <w:t>a</w:t>
      </w:r>
      <w:r w:rsidR="00C608F4">
        <w:rPr>
          <w:rFonts w:ascii="Times New Roman" w:hAnsi="Times New Roman" w:cs="Times New Roman"/>
          <w:sz w:val="24"/>
          <w:szCs w:val="24"/>
        </w:rPr>
        <w:t>c</w:t>
      </w:r>
      <w:r>
        <w:rPr>
          <w:rFonts w:ascii="Times New Roman" w:hAnsi="Times New Roman" w:cs="Times New Roman"/>
          <w:sz w:val="24"/>
          <w:szCs w:val="24"/>
        </w:rPr>
        <w:t>quis</w:t>
      </w:r>
      <w:proofErr w:type="spellEnd"/>
      <w:r>
        <w:rPr>
          <w:rFonts w:ascii="Times New Roman" w:hAnsi="Times New Roman" w:cs="Times New Roman"/>
          <w:sz w:val="24"/>
          <w:szCs w:val="24"/>
        </w:rPr>
        <w:t xml:space="preserve"> tak musí asociovaný stát provádět s ohledem na vývoj v </w:t>
      </w:r>
      <w:r w:rsidR="00B415E5">
        <w:rPr>
          <w:rFonts w:ascii="Times New Roman" w:hAnsi="Times New Roman" w:cs="Times New Roman"/>
          <w:sz w:val="24"/>
          <w:szCs w:val="24"/>
        </w:rPr>
        <w:t>EU</w:t>
      </w:r>
      <w:r>
        <w:rPr>
          <w:rFonts w:ascii="Times New Roman" w:hAnsi="Times New Roman" w:cs="Times New Roman"/>
          <w:sz w:val="24"/>
          <w:szCs w:val="24"/>
        </w:rPr>
        <w:t xml:space="preserve"> a reagovat na to. Neřídí se tak jen předem daným seznamem, který by byl vytvořen při vytváření AA, ale neustále musí brát v úvahu </w:t>
      </w:r>
      <w:r w:rsidR="00B415E5">
        <w:rPr>
          <w:rFonts w:ascii="Times New Roman" w:hAnsi="Times New Roman" w:cs="Times New Roman"/>
          <w:sz w:val="24"/>
          <w:szCs w:val="24"/>
        </w:rPr>
        <w:t>procesy v EU. U E</w:t>
      </w:r>
      <w:r>
        <w:rPr>
          <w:rFonts w:ascii="Times New Roman" w:hAnsi="Times New Roman" w:cs="Times New Roman"/>
          <w:sz w:val="24"/>
          <w:szCs w:val="24"/>
        </w:rPr>
        <w:t>vropských dohod tento mechanismus sbližování práva nebyl použit a tento proces tak postupoval podle již předem daného stavu evropského práva. V tomto byla brána v úvahu i perspektiva členstv</w:t>
      </w:r>
      <w:r w:rsidR="00B415E5">
        <w:rPr>
          <w:rFonts w:ascii="Times New Roman" w:hAnsi="Times New Roman" w:cs="Times New Roman"/>
          <w:sz w:val="24"/>
          <w:szCs w:val="24"/>
        </w:rPr>
        <w:t>í přidružených států, jelikož se předpokládala další fáze harmonizace v rámci přístupových jednání. Dynamická aproximace</w:t>
      </w:r>
      <w:r>
        <w:rPr>
          <w:rFonts w:ascii="Times New Roman" w:hAnsi="Times New Roman" w:cs="Times New Roman"/>
          <w:sz w:val="24"/>
          <w:szCs w:val="24"/>
        </w:rPr>
        <w:t xml:space="preserve"> je využit</w:t>
      </w:r>
      <w:r w:rsidR="00B415E5">
        <w:rPr>
          <w:rFonts w:ascii="Times New Roman" w:hAnsi="Times New Roman" w:cs="Times New Roman"/>
          <w:sz w:val="24"/>
          <w:szCs w:val="24"/>
        </w:rPr>
        <w:t>a</w:t>
      </w:r>
      <w:r>
        <w:rPr>
          <w:rFonts w:ascii="Times New Roman" w:hAnsi="Times New Roman" w:cs="Times New Roman"/>
          <w:sz w:val="24"/>
          <w:szCs w:val="24"/>
        </w:rPr>
        <w:t xml:space="preserve"> např. v Dohodách o EHP.</w:t>
      </w:r>
      <w:r>
        <w:rPr>
          <w:rStyle w:val="Znakapoznpodarou"/>
          <w:rFonts w:ascii="Times New Roman" w:hAnsi="Times New Roman" w:cs="Times New Roman"/>
          <w:sz w:val="24"/>
          <w:szCs w:val="24"/>
        </w:rPr>
        <w:footnoteReference w:id="127"/>
      </w:r>
    </w:p>
    <w:p w:rsidR="00F16C8E" w:rsidRDefault="00F16C8E" w:rsidP="00F16C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vhodné poznamenat, že odlišnosti v této oblasti byly často odrazem vyhlídek a předpokladů pro budoucí členství. V přípa</w:t>
      </w:r>
      <w:r w:rsidR="00B415E5">
        <w:rPr>
          <w:rFonts w:ascii="Times New Roman" w:hAnsi="Times New Roman" w:cs="Times New Roman"/>
          <w:sz w:val="24"/>
          <w:szCs w:val="24"/>
        </w:rPr>
        <w:t>dě E</w:t>
      </w:r>
      <w:r>
        <w:rPr>
          <w:rFonts w:ascii="Times New Roman" w:hAnsi="Times New Roman" w:cs="Times New Roman"/>
          <w:sz w:val="24"/>
          <w:szCs w:val="24"/>
        </w:rPr>
        <w:t xml:space="preserve">vropských dohod byly mnohé záležitosti řešeny i mimo AA, například v rámci přístupových jednání, zatímco v případě AA s Ukrajinou a dalšími, je většina těchto opatření zahrnuta přímo do textu dohody o přidružení. </w:t>
      </w:r>
    </w:p>
    <w:p w:rsidR="007629EC" w:rsidRDefault="005877C5" w:rsidP="007629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tohoto porovnání je zřejmá komplexní a detailní forma asociačních dohod v rámci </w:t>
      </w:r>
      <w:proofErr w:type="spellStart"/>
      <w:r w:rsidR="005B1E9A">
        <w:rPr>
          <w:rFonts w:ascii="Times New Roman" w:hAnsi="Times New Roman" w:cs="Times New Roman"/>
          <w:sz w:val="24"/>
          <w:szCs w:val="24"/>
        </w:rPr>
        <w:t>EaP</w:t>
      </w:r>
      <w:proofErr w:type="spellEnd"/>
      <w:r>
        <w:rPr>
          <w:rFonts w:ascii="Times New Roman" w:hAnsi="Times New Roman" w:cs="Times New Roman"/>
          <w:sz w:val="24"/>
          <w:szCs w:val="24"/>
        </w:rPr>
        <w:t>. AA s Ukrajinou obsahuje přesně specifikované nástroje, postupy a metody</w:t>
      </w:r>
      <w:r w:rsidR="007629EC">
        <w:rPr>
          <w:rFonts w:ascii="Times New Roman" w:hAnsi="Times New Roman" w:cs="Times New Roman"/>
          <w:sz w:val="24"/>
          <w:szCs w:val="24"/>
        </w:rPr>
        <w:t xml:space="preserve"> v oblasti plnění podmínek přidružení. S tím souvisí i aktivní zapojení ze strany Unie. Evropské dohody oproti tomu nabízejí v podobě mnohem stručnějších a dá se říct i méně direktivních podmínek větší prostor pro vlastní uvážení a iniciativy ze strany asociovaných států. </w:t>
      </w:r>
      <w:r w:rsidR="001F4B26">
        <w:rPr>
          <w:rFonts w:ascii="Times New Roman" w:hAnsi="Times New Roman" w:cs="Times New Roman"/>
          <w:sz w:val="24"/>
          <w:szCs w:val="24"/>
        </w:rPr>
        <w:t>Důležitou roli také představují</w:t>
      </w:r>
      <w:r w:rsidR="007629EC">
        <w:rPr>
          <w:rFonts w:ascii="Times New Roman" w:hAnsi="Times New Roman" w:cs="Times New Roman"/>
          <w:sz w:val="24"/>
          <w:szCs w:val="24"/>
        </w:rPr>
        <w:t xml:space="preserve"> nové a v mnohém </w:t>
      </w:r>
      <w:r w:rsidR="00B415E5">
        <w:rPr>
          <w:rFonts w:ascii="Times New Roman" w:hAnsi="Times New Roman" w:cs="Times New Roman"/>
          <w:sz w:val="24"/>
          <w:szCs w:val="24"/>
        </w:rPr>
        <w:t xml:space="preserve">i </w:t>
      </w:r>
      <w:r w:rsidR="00387E59">
        <w:rPr>
          <w:rFonts w:ascii="Times New Roman" w:hAnsi="Times New Roman" w:cs="Times New Roman"/>
          <w:sz w:val="24"/>
          <w:szCs w:val="24"/>
        </w:rPr>
        <w:t xml:space="preserve">složitější podmínky v EU, </w:t>
      </w:r>
      <w:r w:rsidR="001F4B26">
        <w:rPr>
          <w:rFonts w:ascii="Times New Roman" w:hAnsi="Times New Roman" w:cs="Times New Roman"/>
          <w:sz w:val="24"/>
          <w:szCs w:val="24"/>
        </w:rPr>
        <w:t xml:space="preserve">např. v podobě širšího </w:t>
      </w:r>
      <w:proofErr w:type="spellStart"/>
      <w:r w:rsidR="001F4B26">
        <w:rPr>
          <w:rFonts w:ascii="Times New Roman" w:hAnsi="Times New Roman" w:cs="Times New Roman"/>
          <w:sz w:val="24"/>
          <w:szCs w:val="24"/>
        </w:rPr>
        <w:t>acquis</w:t>
      </w:r>
      <w:proofErr w:type="spellEnd"/>
      <w:r w:rsidR="001F4B26">
        <w:rPr>
          <w:rFonts w:ascii="Times New Roman" w:hAnsi="Times New Roman" w:cs="Times New Roman"/>
          <w:sz w:val="24"/>
          <w:szCs w:val="24"/>
        </w:rPr>
        <w:t xml:space="preserve"> apod.</w:t>
      </w:r>
    </w:p>
    <w:p w:rsidR="000F4607" w:rsidRDefault="000F4607" w:rsidP="00753466">
      <w:pPr>
        <w:spacing w:after="0" w:line="360" w:lineRule="auto"/>
        <w:ind w:firstLine="709"/>
        <w:jc w:val="both"/>
        <w:rPr>
          <w:rFonts w:ascii="Times New Roman" w:hAnsi="Times New Roman" w:cs="Times New Roman"/>
          <w:sz w:val="24"/>
          <w:szCs w:val="24"/>
        </w:rPr>
      </w:pPr>
    </w:p>
    <w:p w:rsidR="00ED0351" w:rsidRDefault="00A51E83" w:rsidP="00B1714B">
      <w:pPr>
        <w:pStyle w:val="Nadpis2"/>
      </w:pPr>
      <w:bookmarkStart w:id="307" w:name="_Toc422690768"/>
      <w:bookmarkStart w:id="308" w:name="_Toc422693027"/>
      <w:bookmarkStart w:id="309" w:name="_Toc422756621"/>
      <w:bookmarkStart w:id="310" w:name="_Toc422829162"/>
      <w:bookmarkStart w:id="311" w:name="_Toc422913944"/>
      <w:bookmarkStart w:id="312" w:name="_Toc422914387"/>
      <w:bookmarkStart w:id="313" w:name="_Toc422914886"/>
      <w:r>
        <w:t>4</w:t>
      </w:r>
      <w:r w:rsidR="00B1714B">
        <w:t xml:space="preserve">.4. </w:t>
      </w:r>
      <w:r w:rsidR="00ED0351">
        <w:t>Geopoliti</w:t>
      </w:r>
      <w:r w:rsidR="00387E59">
        <w:t>cký rozměr asociačních dohod Východního partnerství</w:t>
      </w:r>
      <w:bookmarkEnd w:id="307"/>
      <w:bookmarkEnd w:id="308"/>
      <w:bookmarkEnd w:id="309"/>
      <w:bookmarkEnd w:id="310"/>
      <w:bookmarkEnd w:id="311"/>
      <w:bookmarkEnd w:id="312"/>
      <w:bookmarkEnd w:id="313"/>
    </w:p>
    <w:p w:rsidR="00ED0351" w:rsidRDefault="00ED0351" w:rsidP="00FC33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již bylo řečeno mnohokrát, </w:t>
      </w:r>
      <w:r w:rsidR="0097554C">
        <w:rPr>
          <w:rFonts w:ascii="Times New Roman" w:hAnsi="Times New Roman" w:cs="Times New Roman"/>
          <w:sz w:val="24"/>
          <w:szCs w:val="24"/>
        </w:rPr>
        <w:t>AA</w:t>
      </w:r>
      <w:r>
        <w:rPr>
          <w:rFonts w:ascii="Times New Roman" w:hAnsi="Times New Roman" w:cs="Times New Roman"/>
          <w:sz w:val="24"/>
          <w:szCs w:val="24"/>
        </w:rPr>
        <w:t xml:space="preserve"> zajišťují komplexní a úzké privilegované vztahy mezi EU a jejími partnerskými zeměmi. To samozřejmě platí i v případě asociačních vztahů se zeměmi </w:t>
      </w:r>
      <w:proofErr w:type="spellStart"/>
      <w:r w:rsidR="00B415E5">
        <w:rPr>
          <w:rFonts w:ascii="Times New Roman" w:hAnsi="Times New Roman" w:cs="Times New Roman"/>
          <w:sz w:val="24"/>
          <w:szCs w:val="24"/>
        </w:rPr>
        <w:t>EaP</w:t>
      </w:r>
      <w:proofErr w:type="spellEnd"/>
      <w:r>
        <w:rPr>
          <w:rFonts w:ascii="Times New Roman" w:hAnsi="Times New Roman" w:cs="Times New Roman"/>
          <w:sz w:val="24"/>
          <w:szCs w:val="24"/>
        </w:rPr>
        <w:t xml:space="preserve">. V tomto případě ale mají </w:t>
      </w:r>
      <w:r w:rsidR="00B415E5">
        <w:rPr>
          <w:rFonts w:ascii="Times New Roman" w:hAnsi="Times New Roman" w:cs="Times New Roman"/>
          <w:sz w:val="24"/>
          <w:szCs w:val="24"/>
        </w:rPr>
        <w:t>AA</w:t>
      </w:r>
      <w:r>
        <w:rPr>
          <w:rFonts w:ascii="Times New Roman" w:hAnsi="Times New Roman" w:cs="Times New Roman"/>
          <w:sz w:val="24"/>
          <w:szCs w:val="24"/>
        </w:rPr>
        <w:t xml:space="preserve"> i mnohem hlubší rozměr co se </w:t>
      </w:r>
      <w:r w:rsidR="0097554C">
        <w:rPr>
          <w:rFonts w:ascii="Times New Roman" w:hAnsi="Times New Roman" w:cs="Times New Roman"/>
          <w:sz w:val="24"/>
          <w:szCs w:val="24"/>
        </w:rPr>
        <w:t>celkové</w:t>
      </w:r>
      <w:r>
        <w:rPr>
          <w:rFonts w:ascii="Times New Roman" w:hAnsi="Times New Roman" w:cs="Times New Roman"/>
          <w:sz w:val="24"/>
          <w:szCs w:val="24"/>
        </w:rPr>
        <w:t xml:space="preserve"> orientace asociovaných zemí týká. Země jako Ukrajina, Moldavsko či Gruzie provázejí snad po celou dobu jejich existence vnitro-společenské rozpory, co se týká geopolitického směřování, mezi tzv. evropským proudem, tedy integrací k EU, nebo proruským proudem, </w:t>
      </w:r>
      <w:r>
        <w:rPr>
          <w:rFonts w:ascii="Times New Roman" w:hAnsi="Times New Roman" w:cs="Times New Roman"/>
          <w:sz w:val="24"/>
          <w:szCs w:val="24"/>
        </w:rPr>
        <w:lastRenderedPageBreak/>
        <w:t xml:space="preserve">který zase preferuje užší vztahy s Ruskem. Proto </w:t>
      </w:r>
      <w:r w:rsidR="00FC3397">
        <w:rPr>
          <w:rFonts w:ascii="Times New Roman" w:hAnsi="Times New Roman" w:cs="Times New Roman"/>
          <w:sz w:val="24"/>
          <w:szCs w:val="24"/>
        </w:rPr>
        <w:t xml:space="preserve">AA </w:t>
      </w:r>
      <w:r>
        <w:rPr>
          <w:rFonts w:ascii="Times New Roman" w:hAnsi="Times New Roman" w:cs="Times New Roman"/>
          <w:sz w:val="24"/>
          <w:szCs w:val="24"/>
        </w:rPr>
        <w:t xml:space="preserve">v těchto zemích znamenají </w:t>
      </w:r>
      <w:r w:rsidR="00FC3397">
        <w:rPr>
          <w:rFonts w:ascii="Times New Roman" w:hAnsi="Times New Roman" w:cs="Times New Roman"/>
          <w:sz w:val="24"/>
          <w:szCs w:val="24"/>
        </w:rPr>
        <w:t>symbolický krok k Evropě a naopak odsun</w:t>
      </w:r>
      <w:r>
        <w:rPr>
          <w:rFonts w:ascii="Times New Roman" w:hAnsi="Times New Roman" w:cs="Times New Roman"/>
          <w:sz w:val="24"/>
          <w:szCs w:val="24"/>
        </w:rPr>
        <w:t xml:space="preserve"> z ruské sféry vlivu a následování dalších evropských zemí z bývalého východn</w:t>
      </w:r>
      <w:r w:rsidR="00FC3397">
        <w:rPr>
          <w:rFonts w:ascii="Times New Roman" w:hAnsi="Times New Roman" w:cs="Times New Roman"/>
          <w:sz w:val="24"/>
          <w:szCs w:val="24"/>
        </w:rPr>
        <w:t>ího bloku. Pro tyto země</w:t>
      </w:r>
      <w:r>
        <w:rPr>
          <w:rFonts w:ascii="Times New Roman" w:hAnsi="Times New Roman" w:cs="Times New Roman"/>
          <w:sz w:val="24"/>
          <w:szCs w:val="24"/>
        </w:rPr>
        <w:t xml:space="preserve"> tak představuje spojení s Evropou </w:t>
      </w:r>
      <w:r w:rsidR="00FC3397">
        <w:rPr>
          <w:rFonts w:ascii="Times New Roman" w:hAnsi="Times New Roman" w:cs="Times New Roman"/>
          <w:sz w:val="24"/>
          <w:szCs w:val="24"/>
        </w:rPr>
        <w:t>odtržení od ruské dominance</w:t>
      </w:r>
      <w:r>
        <w:rPr>
          <w:rFonts w:ascii="Times New Roman" w:hAnsi="Times New Roman" w:cs="Times New Roman"/>
          <w:sz w:val="24"/>
          <w:szCs w:val="24"/>
        </w:rPr>
        <w:t>, která je v jejich regionu dlouhodobá a Unie má představovat nového významného spojence a vzor, ke kterému tyto státy směřují.</w:t>
      </w:r>
      <w:r w:rsidR="00FC3397">
        <w:rPr>
          <w:rFonts w:ascii="Times New Roman" w:hAnsi="Times New Roman" w:cs="Times New Roman"/>
          <w:sz w:val="24"/>
          <w:szCs w:val="24"/>
        </w:rPr>
        <w:t xml:space="preserve"> </w:t>
      </w:r>
    </w:p>
    <w:p w:rsidR="00ED0351" w:rsidRDefault="00ED0351" w:rsidP="00FC33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vnímání takového významu </w:t>
      </w:r>
      <w:r w:rsidR="0097554C">
        <w:rPr>
          <w:rFonts w:ascii="Times New Roman" w:hAnsi="Times New Roman" w:cs="Times New Roman"/>
          <w:sz w:val="24"/>
          <w:szCs w:val="24"/>
        </w:rPr>
        <w:t>AA</w:t>
      </w:r>
      <w:r>
        <w:rPr>
          <w:rFonts w:ascii="Times New Roman" w:hAnsi="Times New Roman" w:cs="Times New Roman"/>
          <w:sz w:val="24"/>
          <w:szCs w:val="24"/>
        </w:rPr>
        <w:t xml:space="preserve"> na Ukrajin</w:t>
      </w:r>
      <w:r w:rsidR="00540AD0">
        <w:rPr>
          <w:rFonts w:ascii="Times New Roman" w:hAnsi="Times New Roman" w:cs="Times New Roman"/>
          <w:sz w:val="24"/>
          <w:szCs w:val="24"/>
        </w:rPr>
        <w:t xml:space="preserve">ě svědčí i události, které </w:t>
      </w:r>
      <w:r>
        <w:rPr>
          <w:rFonts w:ascii="Times New Roman" w:hAnsi="Times New Roman" w:cs="Times New Roman"/>
          <w:sz w:val="24"/>
          <w:szCs w:val="24"/>
        </w:rPr>
        <w:t>doprovázejí r</w:t>
      </w:r>
      <w:r w:rsidR="0097554C">
        <w:rPr>
          <w:rFonts w:ascii="Times New Roman" w:hAnsi="Times New Roman" w:cs="Times New Roman"/>
          <w:sz w:val="24"/>
          <w:szCs w:val="24"/>
        </w:rPr>
        <w:t>ozhodnutí podepsat</w:t>
      </w:r>
      <w:r>
        <w:rPr>
          <w:rFonts w:ascii="Times New Roman" w:hAnsi="Times New Roman" w:cs="Times New Roman"/>
          <w:sz w:val="24"/>
          <w:szCs w:val="24"/>
        </w:rPr>
        <w:t xml:space="preserve"> dohodu. Poté co tehdejší ukrajinský prezident </w:t>
      </w:r>
      <w:proofErr w:type="spellStart"/>
      <w:r>
        <w:rPr>
          <w:rFonts w:ascii="Times New Roman" w:hAnsi="Times New Roman" w:cs="Times New Roman"/>
          <w:sz w:val="24"/>
          <w:szCs w:val="24"/>
        </w:rPr>
        <w:t>Janukovyč</w:t>
      </w:r>
      <w:proofErr w:type="spellEnd"/>
      <w:r>
        <w:rPr>
          <w:rFonts w:ascii="Times New Roman" w:hAnsi="Times New Roman" w:cs="Times New Roman"/>
          <w:sz w:val="24"/>
          <w:szCs w:val="24"/>
        </w:rPr>
        <w:t xml:space="preserve"> odmítl po ruském nátlaku v listopadu 2013 podepsat již dojednanou </w:t>
      </w:r>
      <w:r w:rsidR="00FC3397">
        <w:rPr>
          <w:rFonts w:ascii="Times New Roman" w:hAnsi="Times New Roman" w:cs="Times New Roman"/>
          <w:sz w:val="24"/>
          <w:szCs w:val="24"/>
        </w:rPr>
        <w:t>AA</w:t>
      </w:r>
      <w:r>
        <w:rPr>
          <w:rFonts w:ascii="Times New Roman" w:hAnsi="Times New Roman" w:cs="Times New Roman"/>
          <w:sz w:val="24"/>
          <w:szCs w:val="24"/>
        </w:rPr>
        <w:t xml:space="preserve">, se </w:t>
      </w:r>
      <w:r w:rsidR="00540AD0">
        <w:rPr>
          <w:rFonts w:ascii="Times New Roman" w:hAnsi="Times New Roman" w:cs="Times New Roman"/>
          <w:sz w:val="24"/>
          <w:szCs w:val="24"/>
        </w:rPr>
        <w:t xml:space="preserve">proti tomuto kroku zejména </w:t>
      </w:r>
      <w:r>
        <w:rPr>
          <w:rFonts w:ascii="Times New Roman" w:hAnsi="Times New Roman" w:cs="Times New Roman"/>
          <w:sz w:val="24"/>
          <w:szCs w:val="24"/>
        </w:rPr>
        <w:t xml:space="preserve">v Kyjevě rozpoutaly masové demonstrace, které postupně přerostly až v ozbrojené střety a nakonec také k pádu prezidenta </w:t>
      </w:r>
      <w:proofErr w:type="spellStart"/>
      <w:r>
        <w:rPr>
          <w:rFonts w:ascii="Times New Roman" w:hAnsi="Times New Roman" w:cs="Times New Roman"/>
          <w:sz w:val="24"/>
          <w:szCs w:val="24"/>
        </w:rPr>
        <w:t>Janukovyče</w:t>
      </w:r>
      <w:proofErr w:type="spellEnd"/>
      <w:r>
        <w:rPr>
          <w:rFonts w:ascii="Times New Roman" w:hAnsi="Times New Roman" w:cs="Times New Roman"/>
          <w:sz w:val="24"/>
          <w:szCs w:val="24"/>
        </w:rPr>
        <w:t xml:space="preserve"> a tehdejší vlády. To vše následně vedlo k nepokojům tentokrát </w:t>
      </w:r>
      <w:r w:rsidR="00FC3397">
        <w:rPr>
          <w:rFonts w:ascii="Times New Roman" w:hAnsi="Times New Roman" w:cs="Times New Roman"/>
          <w:sz w:val="24"/>
          <w:szCs w:val="24"/>
        </w:rPr>
        <w:t xml:space="preserve">na </w:t>
      </w:r>
      <w:r>
        <w:rPr>
          <w:rFonts w:ascii="Times New Roman" w:hAnsi="Times New Roman" w:cs="Times New Roman"/>
          <w:sz w:val="24"/>
          <w:szCs w:val="24"/>
        </w:rPr>
        <w:t xml:space="preserve">spíše proruském východu země, okupaci Krymu, a de facto občanské válce v doněcké a </w:t>
      </w:r>
      <w:proofErr w:type="spellStart"/>
      <w:r>
        <w:rPr>
          <w:rFonts w:ascii="Times New Roman" w:hAnsi="Times New Roman" w:cs="Times New Roman"/>
          <w:sz w:val="24"/>
          <w:szCs w:val="24"/>
        </w:rPr>
        <w:t>luhanské</w:t>
      </w:r>
      <w:proofErr w:type="spellEnd"/>
      <w:r>
        <w:rPr>
          <w:rFonts w:ascii="Times New Roman" w:hAnsi="Times New Roman" w:cs="Times New Roman"/>
          <w:sz w:val="24"/>
          <w:szCs w:val="24"/>
        </w:rPr>
        <w:t xml:space="preserve"> oblasti, která pokračuje dodnes. </w:t>
      </w:r>
    </w:p>
    <w:p w:rsidR="00ED0351" w:rsidRDefault="00ED0351" w:rsidP="00FC33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Přistoupením k asociačním vztahům s EU tyto země tak nejen že prohlubují politickou a hospodářskou spolupráci s Unií, ale přijímají i zásady a hodnoty, na kterých si EU zakládá, což je ostatně důležitý prvek samotných dohod. Rovněž právní systém a fungování by se měl postupně přibližovat k tomu evropskému, narůstat by </w:t>
      </w:r>
      <w:r w:rsidR="0097554C">
        <w:rPr>
          <w:rFonts w:ascii="Times New Roman" w:hAnsi="Times New Roman" w:cs="Times New Roman"/>
          <w:sz w:val="24"/>
          <w:szCs w:val="24"/>
        </w:rPr>
        <w:t xml:space="preserve">měly i </w:t>
      </w:r>
      <w:proofErr w:type="spellStart"/>
      <w:r w:rsidR="0097554C">
        <w:rPr>
          <w:rFonts w:ascii="Times New Roman" w:hAnsi="Times New Roman" w:cs="Times New Roman"/>
          <w:sz w:val="24"/>
          <w:szCs w:val="24"/>
        </w:rPr>
        <w:t>přeshraniční</w:t>
      </w:r>
      <w:proofErr w:type="spellEnd"/>
      <w:r>
        <w:rPr>
          <w:rFonts w:ascii="Times New Roman" w:hAnsi="Times New Roman" w:cs="Times New Roman"/>
          <w:sz w:val="24"/>
          <w:szCs w:val="24"/>
        </w:rPr>
        <w:t xml:space="preserve"> kontakty apod. </w:t>
      </w:r>
    </w:p>
    <w:p w:rsidR="00ED0351" w:rsidRDefault="00ED0351" w:rsidP="00FC33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Všechny tři země se shodují, že jejich konečným cílem je členství v EU. Tuto otázku sice </w:t>
      </w:r>
      <w:r w:rsidR="0097554C">
        <w:rPr>
          <w:rFonts w:ascii="Times New Roman" w:hAnsi="Times New Roman" w:cs="Times New Roman"/>
          <w:sz w:val="24"/>
          <w:szCs w:val="24"/>
        </w:rPr>
        <w:t>AA</w:t>
      </w:r>
      <w:r>
        <w:rPr>
          <w:rFonts w:ascii="Times New Roman" w:hAnsi="Times New Roman" w:cs="Times New Roman"/>
          <w:sz w:val="24"/>
          <w:szCs w:val="24"/>
        </w:rPr>
        <w:t xml:space="preserve"> neřeší, ovšem i přesto představují klíčový prvek v dalším směřování a formování těchto zemí k EU a západu obecně. </w:t>
      </w:r>
    </w:p>
    <w:p w:rsidR="000F4607" w:rsidRDefault="000F4607" w:rsidP="00753466">
      <w:pPr>
        <w:spacing w:after="0" w:line="360" w:lineRule="auto"/>
        <w:ind w:firstLine="709"/>
        <w:jc w:val="both"/>
        <w:rPr>
          <w:rFonts w:ascii="Times New Roman" w:hAnsi="Times New Roman" w:cs="Times New Roman"/>
          <w:sz w:val="24"/>
          <w:szCs w:val="24"/>
        </w:rPr>
      </w:pPr>
    </w:p>
    <w:p w:rsidR="005E462D" w:rsidRDefault="005E462D" w:rsidP="00753466">
      <w:pPr>
        <w:spacing w:after="0" w:line="360" w:lineRule="auto"/>
        <w:ind w:firstLine="709"/>
        <w:jc w:val="both"/>
        <w:rPr>
          <w:rFonts w:ascii="Times New Roman" w:hAnsi="Times New Roman" w:cs="Times New Roman"/>
          <w:sz w:val="24"/>
          <w:szCs w:val="24"/>
        </w:rPr>
      </w:pPr>
    </w:p>
    <w:p w:rsidR="005E462D" w:rsidRDefault="005E462D" w:rsidP="00753466">
      <w:pPr>
        <w:spacing w:after="0" w:line="360" w:lineRule="auto"/>
        <w:ind w:firstLine="709"/>
        <w:jc w:val="both"/>
        <w:rPr>
          <w:rFonts w:ascii="Times New Roman" w:hAnsi="Times New Roman" w:cs="Times New Roman"/>
          <w:sz w:val="24"/>
          <w:szCs w:val="24"/>
        </w:rPr>
      </w:pPr>
    </w:p>
    <w:p w:rsidR="005E462D" w:rsidRDefault="005E462D" w:rsidP="00753466">
      <w:pPr>
        <w:spacing w:after="0" w:line="360" w:lineRule="auto"/>
        <w:ind w:firstLine="709"/>
        <w:jc w:val="both"/>
        <w:rPr>
          <w:rFonts w:ascii="Times New Roman" w:hAnsi="Times New Roman" w:cs="Times New Roman"/>
          <w:sz w:val="24"/>
          <w:szCs w:val="24"/>
        </w:rPr>
      </w:pPr>
    </w:p>
    <w:p w:rsidR="005E462D" w:rsidRDefault="005E462D" w:rsidP="00753466">
      <w:pPr>
        <w:spacing w:after="0" w:line="360" w:lineRule="auto"/>
        <w:ind w:firstLine="709"/>
        <w:jc w:val="both"/>
        <w:rPr>
          <w:rFonts w:ascii="Times New Roman" w:hAnsi="Times New Roman" w:cs="Times New Roman"/>
          <w:sz w:val="24"/>
          <w:szCs w:val="24"/>
        </w:rPr>
      </w:pPr>
    </w:p>
    <w:p w:rsidR="005E462D" w:rsidRDefault="005E462D"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A250A5" w:rsidRDefault="00A250A5" w:rsidP="00753466">
      <w:pPr>
        <w:spacing w:after="0" w:line="360" w:lineRule="auto"/>
        <w:ind w:firstLine="709"/>
        <w:jc w:val="both"/>
        <w:rPr>
          <w:rFonts w:ascii="Times New Roman" w:hAnsi="Times New Roman" w:cs="Times New Roman"/>
          <w:sz w:val="24"/>
          <w:szCs w:val="24"/>
        </w:rPr>
      </w:pPr>
    </w:p>
    <w:p w:rsidR="009E130A" w:rsidRDefault="009E130A" w:rsidP="00753466">
      <w:pPr>
        <w:spacing w:after="0" w:line="360" w:lineRule="auto"/>
        <w:ind w:firstLine="709"/>
        <w:jc w:val="both"/>
        <w:rPr>
          <w:rFonts w:ascii="Times New Roman" w:hAnsi="Times New Roman" w:cs="Times New Roman"/>
          <w:sz w:val="24"/>
          <w:szCs w:val="24"/>
        </w:rPr>
      </w:pPr>
    </w:p>
    <w:p w:rsidR="009C625B" w:rsidRPr="009C625B" w:rsidRDefault="00A51E83" w:rsidP="00EF39C5">
      <w:pPr>
        <w:pStyle w:val="Nadpis1"/>
      </w:pPr>
      <w:bookmarkStart w:id="314" w:name="_Toc422690769"/>
      <w:bookmarkStart w:id="315" w:name="_Toc422693028"/>
      <w:bookmarkStart w:id="316" w:name="_Toc422756622"/>
      <w:bookmarkStart w:id="317" w:name="_Toc422829163"/>
      <w:bookmarkStart w:id="318" w:name="_Toc422913945"/>
      <w:bookmarkStart w:id="319" w:name="_Toc422914388"/>
      <w:bookmarkStart w:id="320" w:name="_Toc422914887"/>
      <w:r>
        <w:lastRenderedPageBreak/>
        <w:t>5</w:t>
      </w:r>
      <w:r w:rsidR="00EF39C5">
        <w:t xml:space="preserve">. </w:t>
      </w:r>
      <w:r w:rsidR="00BC1F64">
        <w:t>Zhodnocení fungování</w:t>
      </w:r>
      <w:r>
        <w:t xml:space="preserve"> Východního partnerství a úvahy</w:t>
      </w:r>
      <w:r w:rsidR="00BC1F64">
        <w:t xml:space="preserve"> de </w:t>
      </w:r>
      <w:proofErr w:type="spellStart"/>
      <w:r w:rsidR="00BC1F64">
        <w:t>lege</w:t>
      </w:r>
      <w:proofErr w:type="spellEnd"/>
      <w:r w:rsidR="00BC1F64">
        <w:t xml:space="preserve"> </w:t>
      </w:r>
      <w:proofErr w:type="spellStart"/>
      <w:r w:rsidR="00BC1F64">
        <w:t>ferenda</w:t>
      </w:r>
      <w:bookmarkEnd w:id="314"/>
      <w:bookmarkEnd w:id="315"/>
      <w:bookmarkEnd w:id="316"/>
      <w:bookmarkEnd w:id="317"/>
      <w:bookmarkEnd w:id="318"/>
      <w:bookmarkEnd w:id="319"/>
      <w:bookmarkEnd w:id="320"/>
      <w:proofErr w:type="spellEnd"/>
    </w:p>
    <w:p w:rsidR="00ED0351" w:rsidRPr="00047955" w:rsidRDefault="00ED0351" w:rsidP="00E466A0">
      <w:pPr>
        <w:spacing w:after="0" w:line="360" w:lineRule="auto"/>
        <w:ind w:firstLine="709"/>
        <w:jc w:val="both"/>
        <w:rPr>
          <w:rFonts w:ascii="Times New Roman" w:hAnsi="Times New Roman" w:cs="Times New Roman"/>
          <w:sz w:val="24"/>
          <w:szCs w:val="24"/>
        </w:rPr>
      </w:pPr>
      <w:r w:rsidRPr="00047955">
        <w:rPr>
          <w:rFonts w:ascii="Times New Roman" w:hAnsi="Times New Roman" w:cs="Times New Roman"/>
          <w:sz w:val="24"/>
          <w:szCs w:val="24"/>
        </w:rPr>
        <w:t xml:space="preserve">I v dalších letech </w:t>
      </w:r>
      <w:r w:rsidR="00824057">
        <w:rPr>
          <w:rFonts w:ascii="Times New Roman" w:hAnsi="Times New Roman" w:cs="Times New Roman"/>
          <w:sz w:val="24"/>
          <w:szCs w:val="24"/>
        </w:rPr>
        <w:t xml:space="preserve">tak </w:t>
      </w:r>
      <w:r w:rsidRPr="00047955">
        <w:rPr>
          <w:rFonts w:ascii="Times New Roman" w:hAnsi="Times New Roman" w:cs="Times New Roman"/>
          <w:sz w:val="24"/>
          <w:szCs w:val="24"/>
        </w:rPr>
        <w:t>čeká EU ještě dlouhý proces, který by měl vést k dalšímu prohlubování vztahů a spolupráce se všemi zúčastněnými partner</w:t>
      </w:r>
      <w:r w:rsidR="0097554C">
        <w:rPr>
          <w:rFonts w:ascii="Times New Roman" w:hAnsi="Times New Roman" w:cs="Times New Roman"/>
          <w:sz w:val="24"/>
          <w:szCs w:val="24"/>
        </w:rPr>
        <w:t>skými zeměmi. Důležitý je především</w:t>
      </w:r>
      <w:r w:rsidRPr="00047955">
        <w:rPr>
          <w:rFonts w:ascii="Times New Roman" w:hAnsi="Times New Roman" w:cs="Times New Roman"/>
          <w:sz w:val="24"/>
          <w:szCs w:val="24"/>
        </w:rPr>
        <w:t xml:space="preserve"> individuální přístu</w:t>
      </w:r>
      <w:r w:rsidR="00387E59">
        <w:rPr>
          <w:rFonts w:ascii="Times New Roman" w:hAnsi="Times New Roman" w:cs="Times New Roman"/>
          <w:sz w:val="24"/>
          <w:szCs w:val="24"/>
        </w:rPr>
        <w:t xml:space="preserve">p k jednotlivým zemím. </w:t>
      </w:r>
      <w:r w:rsidR="007338CC">
        <w:rPr>
          <w:rFonts w:ascii="Times New Roman" w:hAnsi="Times New Roman" w:cs="Times New Roman"/>
          <w:sz w:val="24"/>
          <w:szCs w:val="24"/>
        </w:rPr>
        <w:t>To se projevuje i ve volbě rámců právních vztahů a přístupu jednotlivých zemí k AA, které v některých případech narážejí na jiné právní i společenské prostředí.</w:t>
      </w:r>
    </w:p>
    <w:p w:rsidR="00E466A0" w:rsidRDefault="00E466A0" w:rsidP="00ED0351">
      <w:pPr>
        <w:spacing w:after="0" w:line="360" w:lineRule="auto"/>
        <w:ind w:firstLine="709"/>
        <w:jc w:val="both"/>
        <w:rPr>
          <w:rFonts w:ascii="Times New Roman" w:hAnsi="Times New Roman" w:cs="Times New Roman"/>
          <w:sz w:val="24"/>
          <w:szCs w:val="24"/>
        </w:rPr>
      </w:pPr>
      <w:r w:rsidRPr="007D6A47">
        <w:rPr>
          <w:rStyle w:val="notranslate"/>
          <w:rFonts w:ascii="Times New Roman" w:hAnsi="Times New Roman" w:cs="Times New Roman"/>
          <w:sz w:val="24"/>
          <w:szCs w:val="24"/>
        </w:rPr>
        <w:t xml:space="preserve">V současnosti má </w:t>
      </w:r>
      <w:r>
        <w:rPr>
          <w:rStyle w:val="notranslate"/>
          <w:rFonts w:ascii="Times New Roman" w:hAnsi="Times New Roman" w:cs="Times New Roman"/>
          <w:sz w:val="24"/>
          <w:szCs w:val="24"/>
        </w:rPr>
        <w:t xml:space="preserve">tedy </w:t>
      </w:r>
      <w:proofErr w:type="spellStart"/>
      <w:r w:rsidR="0097554C">
        <w:rPr>
          <w:rStyle w:val="notranslate"/>
          <w:rFonts w:ascii="Times New Roman" w:hAnsi="Times New Roman" w:cs="Times New Roman"/>
          <w:sz w:val="24"/>
          <w:szCs w:val="24"/>
        </w:rPr>
        <w:t>EaP</w:t>
      </w:r>
      <w:proofErr w:type="spellEnd"/>
      <w:r w:rsidRPr="007D6A47">
        <w:rPr>
          <w:rStyle w:val="notranslate"/>
          <w:rFonts w:ascii="Times New Roman" w:hAnsi="Times New Roman" w:cs="Times New Roman"/>
          <w:sz w:val="24"/>
          <w:szCs w:val="24"/>
        </w:rPr>
        <w:t xml:space="preserve"> v otázce přidružení v podstatě poloviční úspěšnost. Jednání s Ukrajinou, Moldavskem a Gruzií vedly k úspěšnému dojednání samostatných AA a rovněž k jejich podpisu. Momentálně procházejí zmíněné AA procesem schvalování v jednotlivých členských státech EU a EP, což je nezbytnou podm</w:t>
      </w:r>
      <w:r>
        <w:rPr>
          <w:rStyle w:val="notranslate"/>
          <w:rFonts w:ascii="Times New Roman" w:hAnsi="Times New Roman" w:cs="Times New Roman"/>
          <w:sz w:val="24"/>
          <w:szCs w:val="24"/>
        </w:rPr>
        <w:t>ínkou pro platn</w:t>
      </w:r>
      <w:r w:rsidR="00387E59">
        <w:rPr>
          <w:rStyle w:val="notranslate"/>
          <w:rFonts w:ascii="Times New Roman" w:hAnsi="Times New Roman" w:cs="Times New Roman"/>
          <w:sz w:val="24"/>
          <w:szCs w:val="24"/>
        </w:rPr>
        <w:t>ost těchto dohod. Tento proces ovšem může</w:t>
      </w:r>
      <w:r>
        <w:rPr>
          <w:rStyle w:val="notranslate"/>
          <w:rFonts w:ascii="Times New Roman" w:hAnsi="Times New Roman" w:cs="Times New Roman"/>
          <w:sz w:val="24"/>
          <w:szCs w:val="24"/>
        </w:rPr>
        <w:t xml:space="preserve"> trvat i </w:t>
      </w:r>
      <w:r w:rsidRPr="00047955">
        <w:rPr>
          <w:rFonts w:ascii="Times New Roman" w:hAnsi="Times New Roman" w:cs="Times New Roman"/>
          <w:sz w:val="24"/>
          <w:szCs w:val="24"/>
        </w:rPr>
        <w:t>několik let, i</w:t>
      </w:r>
      <w:r w:rsidR="00387E59">
        <w:rPr>
          <w:rFonts w:ascii="Times New Roman" w:hAnsi="Times New Roman" w:cs="Times New Roman"/>
          <w:sz w:val="24"/>
          <w:szCs w:val="24"/>
        </w:rPr>
        <w:t xml:space="preserve"> </w:t>
      </w:r>
      <w:r w:rsidRPr="00047955">
        <w:rPr>
          <w:rFonts w:ascii="Times New Roman" w:hAnsi="Times New Roman" w:cs="Times New Roman"/>
          <w:sz w:val="24"/>
          <w:szCs w:val="24"/>
        </w:rPr>
        <w:t>když Evropská rada vyjádřila své přání o co nejrychlejší ratifikaci těchto dohod. I tak je již uplatňováno tzv. prozatímní uplatňování těchto dohod</w:t>
      </w:r>
      <w:r>
        <w:rPr>
          <w:rFonts w:ascii="Times New Roman" w:hAnsi="Times New Roman" w:cs="Times New Roman"/>
          <w:sz w:val="24"/>
          <w:szCs w:val="24"/>
        </w:rPr>
        <w:t xml:space="preserve">. </w:t>
      </w:r>
      <w:r w:rsidRPr="00047955">
        <w:rPr>
          <w:rFonts w:ascii="Times New Roman" w:hAnsi="Times New Roman" w:cs="Times New Roman"/>
          <w:sz w:val="24"/>
          <w:szCs w:val="24"/>
        </w:rPr>
        <w:t xml:space="preserve">Je přitom důležité, aby Unie pomohla partnerským zemím čelit potencionálnímu šoku z účinků, které přinese implementace </w:t>
      </w:r>
      <w:r>
        <w:rPr>
          <w:rFonts w:ascii="Times New Roman" w:hAnsi="Times New Roman" w:cs="Times New Roman"/>
          <w:sz w:val="24"/>
          <w:szCs w:val="24"/>
        </w:rPr>
        <w:t xml:space="preserve">AA, například v rámci DCFTA </w:t>
      </w:r>
      <w:r w:rsidRPr="00047955">
        <w:rPr>
          <w:rFonts w:ascii="Times New Roman" w:hAnsi="Times New Roman" w:cs="Times New Roman"/>
          <w:sz w:val="24"/>
          <w:szCs w:val="24"/>
        </w:rPr>
        <w:t>v podobě zvýšené konkurence apod.</w:t>
      </w:r>
      <w:r w:rsidRPr="00047955">
        <w:rPr>
          <w:rStyle w:val="Znakapoznpodarou"/>
          <w:rFonts w:ascii="Times New Roman" w:hAnsi="Times New Roman" w:cs="Times New Roman"/>
          <w:sz w:val="24"/>
          <w:szCs w:val="24"/>
        </w:rPr>
        <w:footnoteReference w:id="128"/>
      </w:r>
    </w:p>
    <w:p w:rsidR="00813782" w:rsidRDefault="00813782" w:rsidP="00813782">
      <w:pPr>
        <w:spacing w:after="0" w:line="360" w:lineRule="auto"/>
        <w:ind w:firstLine="709"/>
        <w:jc w:val="both"/>
        <w:rPr>
          <w:rStyle w:val="notranslate"/>
          <w:rFonts w:ascii="Times New Roman" w:hAnsi="Times New Roman" w:cs="Times New Roman"/>
          <w:sz w:val="24"/>
          <w:szCs w:val="24"/>
        </w:rPr>
      </w:pPr>
      <w:r>
        <w:rPr>
          <w:rFonts w:ascii="Times New Roman" w:hAnsi="Times New Roman" w:cs="Times New Roman"/>
          <w:sz w:val="24"/>
          <w:szCs w:val="24"/>
        </w:rPr>
        <w:t>U druhé skupiny zemí jsou naopak AA v podobě jako u výše zmíněných zemí v nejbližší době nereálné. Je to za</w:t>
      </w:r>
      <w:r w:rsidR="0097554C">
        <w:rPr>
          <w:rFonts w:ascii="Times New Roman" w:hAnsi="Times New Roman" w:cs="Times New Roman"/>
          <w:sz w:val="24"/>
          <w:szCs w:val="24"/>
        </w:rPr>
        <w:t xml:space="preserve">příčiněno především </w:t>
      </w:r>
      <w:r>
        <w:rPr>
          <w:rFonts w:ascii="Times New Roman" w:hAnsi="Times New Roman" w:cs="Times New Roman"/>
          <w:sz w:val="24"/>
          <w:szCs w:val="24"/>
        </w:rPr>
        <w:t>odlišnými představami mezi EU a partnerskými zeměmi o některých zásadních částech dohody. Nejdál v tomto ohledu byla Arménie, která však již doj</w:t>
      </w:r>
      <w:r w:rsidR="0097554C">
        <w:rPr>
          <w:rFonts w:ascii="Times New Roman" w:hAnsi="Times New Roman" w:cs="Times New Roman"/>
          <w:sz w:val="24"/>
          <w:szCs w:val="24"/>
        </w:rPr>
        <w:t>ednanou AA před podpisem</w:t>
      </w:r>
      <w:r w:rsidR="00387E59">
        <w:rPr>
          <w:rFonts w:ascii="Times New Roman" w:hAnsi="Times New Roman" w:cs="Times New Roman"/>
          <w:sz w:val="24"/>
          <w:szCs w:val="24"/>
        </w:rPr>
        <w:t xml:space="preserve"> </w:t>
      </w:r>
      <w:r w:rsidR="005200B1">
        <w:rPr>
          <w:rFonts w:ascii="Times New Roman" w:hAnsi="Times New Roman" w:cs="Times New Roman"/>
          <w:sz w:val="24"/>
          <w:szCs w:val="24"/>
        </w:rPr>
        <w:t>odmítla</w:t>
      </w:r>
      <w:r>
        <w:rPr>
          <w:rFonts w:ascii="Times New Roman" w:hAnsi="Times New Roman" w:cs="Times New Roman"/>
          <w:sz w:val="24"/>
          <w:szCs w:val="24"/>
        </w:rPr>
        <w:t xml:space="preserve">, u </w:t>
      </w:r>
      <w:proofErr w:type="spellStart"/>
      <w:r>
        <w:rPr>
          <w:rFonts w:ascii="Times New Roman" w:hAnsi="Times New Roman" w:cs="Times New Roman"/>
          <w:sz w:val="24"/>
          <w:szCs w:val="24"/>
        </w:rPr>
        <w:t>Ázerbajdžánu</w:t>
      </w:r>
      <w:proofErr w:type="spellEnd"/>
      <w:r w:rsidR="00387E59">
        <w:rPr>
          <w:rFonts w:ascii="Times New Roman" w:hAnsi="Times New Roman" w:cs="Times New Roman"/>
          <w:sz w:val="24"/>
          <w:szCs w:val="24"/>
        </w:rPr>
        <w:t xml:space="preserve"> kvůli problémům s nedodržování demokratických a lidsko-právních zásad</w:t>
      </w:r>
      <w:r>
        <w:rPr>
          <w:rFonts w:ascii="Times New Roman" w:hAnsi="Times New Roman" w:cs="Times New Roman"/>
          <w:sz w:val="24"/>
          <w:szCs w:val="24"/>
        </w:rPr>
        <w:t xml:space="preserve"> se jednání omezují zejména na ekonomickou část a jeho připravovaný vstup do WTO, s Běloruskem jednání dosud ani nezačala. Další rozvoj vzájemných právních vztahů se tak zatím ubírá spíše směrem modifikace dosavadního rámce, když se jednání zaměřují na oblasti společného zájmu.</w:t>
      </w:r>
      <w:r w:rsidRPr="003E5643">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Nedávno tak byla dokončena analýza rozsahu působnosti pro budoucí právní dohodu a Arménií. To umožní, aby obě strany mohly v brzké době zahájit jednání o nové zastřešující dohodě. Také s </w:t>
      </w:r>
      <w:proofErr w:type="spellStart"/>
      <w:r>
        <w:rPr>
          <w:rStyle w:val="notranslate"/>
          <w:rFonts w:ascii="Times New Roman" w:hAnsi="Times New Roman" w:cs="Times New Roman"/>
          <w:sz w:val="24"/>
          <w:szCs w:val="24"/>
        </w:rPr>
        <w:t>Ázerbajdžánem</w:t>
      </w:r>
      <w:proofErr w:type="spellEnd"/>
      <w:r>
        <w:rPr>
          <w:rStyle w:val="notranslate"/>
          <w:rFonts w:ascii="Times New Roman" w:hAnsi="Times New Roman" w:cs="Times New Roman"/>
          <w:sz w:val="24"/>
          <w:szCs w:val="24"/>
        </w:rPr>
        <w:t xml:space="preserve"> jsou vedena omezená jednání v oblastech, kde existuje společný zájem. Běloruská kooperace v rámci </w:t>
      </w:r>
      <w:proofErr w:type="spellStart"/>
      <w:r>
        <w:rPr>
          <w:rStyle w:val="notranslate"/>
          <w:rFonts w:ascii="Times New Roman" w:hAnsi="Times New Roman" w:cs="Times New Roman"/>
          <w:sz w:val="24"/>
          <w:szCs w:val="24"/>
        </w:rPr>
        <w:t>EaP</w:t>
      </w:r>
      <w:proofErr w:type="spellEnd"/>
      <w:r>
        <w:rPr>
          <w:rStyle w:val="notranslate"/>
          <w:rFonts w:ascii="Times New Roman" w:hAnsi="Times New Roman" w:cs="Times New Roman"/>
          <w:sz w:val="24"/>
          <w:szCs w:val="24"/>
        </w:rPr>
        <w:t xml:space="preserve"> se, až na mírný pokrok v oblasti vízového dialogu, který byl zahájen teprve v loňském roce, omezuje víceméně jen na multilaterální dimenzi.</w:t>
      </w:r>
    </w:p>
    <w:p w:rsidR="00ED0351" w:rsidRPr="00047955" w:rsidRDefault="00ED0351" w:rsidP="00ED0351">
      <w:pPr>
        <w:spacing w:after="0" w:line="360" w:lineRule="auto"/>
        <w:ind w:firstLine="709"/>
        <w:jc w:val="both"/>
        <w:rPr>
          <w:rFonts w:ascii="Times New Roman" w:hAnsi="Times New Roman" w:cs="Times New Roman"/>
          <w:sz w:val="24"/>
          <w:szCs w:val="24"/>
        </w:rPr>
      </w:pPr>
      <w:r w:rsidRPr="00047955">
        <w:rPr>
          <w:rFonts w:ascii="Times New Roman" w:hAnsi="Times New Roman" w:cs="Times New Roman"/>
          <w:sz w:val="24"/>
          <w:szCs w:val="24"/>
        </w:rPr>
        <w:lastRenderedPageBreak/>
        <w:t xml:space="preserve">Je tedy zřejmé, že vývoj právních vztahů v rámci </w:t>
      </w:r>
      <w:proofErr w:type="spellStart"/>
      <w:r w:rsidR="0097554C">
        <w:rPr>
          <w:rFonts w:ascii="Times New Roman" w:hAnsi="Times New Roman" w:cs="Times New Roman"/>
          <w:sz w:val="24"/>
          <w:szCs w:val="24"/>
        </w:rPr>
        <w:t>EaP</w:t>
      </w:r>
      <w:proofErr w:type="spellEnd"/>
      <w:r w:rsidRPr="00047955">
        <w:rPr>
          <w:rFonts w:ascii="Times New Roman" w:hAnsi="Times New Roman" w:cs="Times New Roman"/>
          <w:sz w:val="24"/>
          <w:szCs w:val="24"/>
        </w:rPr>
        <w:t xml:space="preserve"> nepostupuje stejným tempem a směrem u všech zúčastněných partnerských států. </w:t>
      </w:r>
      <w:proofErr w:type="spellStart"/>
      <w:r w:rsidR="0097554C">
        <w:rPr>
          <w:rFonts w:ascii="Times New Roman" w:hAnsi="Times New Roman" w:cs="Times New Roman"/>
          <w:sz w:val="24"/>
          <w:szCs w:val="24"/>
        </w:rPr>
        <w:t>EaP</w:t>
      </w:r>
      <w:proofErr w:type="spellEnd"/>
      <w:r w:rsidRPr="00047955">
        <w:rPr>
          <w:rFonts w:ascii="Times New Roman" w:hAnsi="Times New Roman" w:cs="Times New Roman"/>
          <w:sz w:val="24"/>
          <w:szCs w:val="24"/>
        </w:rPr>
        <w:t xml:space="preserve"> se de facto rozdělilo na dvě skupiny dle dosavadního vývoje při vyjednávání o novém rámci společných právních vztahů. Mnoho expertů tak hovoří o směřování k nastavení tzv. dvourychlo</w:t>
      </w:r>
      <w:r w:rsidR="0097554C">
        <w:rPr>
          <w:rFonts w:ascii="Times New Roman" w:hAnsi="Times New Roman" w:cs="Times New Roman"/>
          <w:sz w:val="24"/>
          <w:szCs w:val="24"/>
        </w:rPr>
        <w:t>stního systému fungování</w:t>
      </w:r>
      <w:r w:rsidRPr="00047955">
        <w:rPr>
          <w:rFonts w:ascii="Times New Roman" w:hAnsi="Times New Roman" w:cs="Times New Roman"/>
          <w:sz w:val="24"/>
          <w:szCs w:val="24"/>
        </w:rPr>
        <w:t xml:space="preserve"> </w:t>
      </w:r>
      <w:proofErr w:type="spellStart"/>
      <w:r w:rsidR="0097554C">
        <w:rPr>
          <w:rFonts w:ascii="Times New Roman" w:hAnsi="Times New Roman" w:cs="Times New Roman"/>
          <w:sz w:val="24"/>
          <w:szCs w:val="24"/>
        </w:rPr>
        <w:t>EaP</w:t>
      </w:r>
      <w:proofErr w:type="spellEnd"/>
      <w:r w:rsidRPr="00047955">
        <w:rPr>
          <w:rFonts w:ascii="Times New Roman" w:hAnsi="Times New Roman" w:cs="Times New Roman"/>
          <w:sz w:val="24"/>
          <w:szCs w:val="24"/>
        </w:rPr>
        <w:t xml:space="preserve">, který by reflektoval stav vzájemných vztahů. V takovém případě by „pokročilejší“ skupina této </w:t>
      </w:r>
      <w:r w:rsidR="0097554C">
        <w:rPr>
          <w:rFonts w:ascii="Times New Roman" w:hAnsi="Times New Roman" w:cs="Times New Roman"/>
          <w:sz w:val="24"/>
          <w:szCs w:val="24"/>
        </w:rPr>
        <w:t>iniciativy</w:t>
      </w:r>
      <w:r w:rsidRPr="00047955">
        <w:rPr>
          <w:rFonts w:ascii="Times New Roman" w:hAnsi="Times New Roman" w:cs="Times New Roman"/>
          <w:sz w:val="24"/>
          <w:szCs w:val="24"/>
        </w:rPr>
        <w:t xml:space="preserve"> měla směřovat k ještě hlubším právním vztahům s EU, které by podporovaly další a rozsáhlejší reformy a změny v rámci partnerských zemí a na druhou stranu samozřejmě také výhody pro tyto státy. Spolupráce se pak může rozšiřovat i do</w:t>
      </w:r>
      <w:r w:rsidR="0097554C">
        <w:rPr>
          <w:rFonts w:ascii="Times New Roman" w:hAnsi="Times New Roman" w:cs="Times New Roman"/>
          <w:sz w:val="24"/>
          <w:szCs w:val="24"/>
        </w:rPr>
        <w:t xml:space="preserve"> dalších oblastí, jako např.</w:t>
      </w:r>
      <w:r w:rsidRPr="00047955">
        <w:rPr>
          <w:rFonts w:ascii="Times New Roman" w:hAnsi="Times New Roman" w:cs="Times New Roman"/>
          <w:sz w:val="24"/>
          <w:szCs w:val="24"/>
        </w:rPr>
        <w:t xml:space="preserve"> v podobě obranné politiky a účasti těch</w:t>
      </w:r>
      <w:r w:rsidR="0097554C">
        <w:rPr>
          <w:rFonts w:ascii="Times New Roman" w:hAnsi="Times New Roman" w:cs="Times New Roman"/>
          <w:sz w:val="24"/>
          <w:szCs w:val="24"/>
        </w:rPr>
        <w:t>to států na některých operacích</w:t>
      </w:r>
      <w:r w:rsidRPr="00047955">
        <w:rPr>
          <w:rFonts w:ascii="Times New Roman" w:hAnsi="Times New Roman" w:cs="Times New Roman"/>
          <w:sz w:val="24"/>
          <w:szCs w:val="24"/>
        </w:rPr>
        <w:t>. Mnozí přitom zmiňují i možnost příslibu budoucího členství, ke kterému by tato skupina mohla směřovat, a který by byl významným motivačním nástrojem. I kdyby ovšem takový příslib ze strany EU opravdu vznikl, jedná se stále o dlouhodobou záležitost, jelikož i přes významné pokroky těchto států v rovině právních vztahů s EU, ještě zdaleka nejsou pro tento krok připraveny.</w:t>
      </w:r>
    </w:p>
    <w:p w:rsidR="00ED0351" w:rsidRDefault="0097554C" w:rsidP="00ED03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 ostatními zeměmi </w:t>
      </w:r>
      <w:r w:rsidR="00ED0351" w:rsidRPr="00047955">
        <w:rPr>
          <w:rFonts w:ascii="Times New Roman" w:hAnsi="Times New Roman" w:cs="Times New Roman"/>
          <w:sz w:val="24"/>
          <w:szCs w:val="24"/>
        </w:rPr>
        <w:t>by pak Unie samozřejmě měla nadále udržov</w:t>
      </w:r>
      <w:r>
        <w:rPr>
          <w:rFonts w:ascii="Times New Roman" w:hAnsi="Times New Roman" w:cs="Times New Roman"/>
          <w:sz w:val="24"/>
          <w:szCs w:val="24"/>
        </w:rPr>
        <w:t xml:space="preserve">at dialog o dalším vývoji </w:t>
      </w:r>
      <w:r w:rsidR="00ED0351" w:rsidRPr="00047955">
        <w:rPr>
          <w:rFonts w:ascii="Times New Roman" w:hAnsi="Times New Roman" w:cs="Times New Roman"/>
          <w:sz w:val="24"/>
          <w:szCs w:val="24"/>
        </w:rPr>
        <w:t xml:space="preserve">vzájemných vztahů s možností jeho dalšího rozšíření v návaznosti na daný vývoj. V rámci této skupiny v blízké době </w:t>
      </w:r>
      <w:r>
        <w:rPr>
          <w:rFonts w:ascii="Times New Roman" w:hAnsi="Times New Roman" w:cs="Times New Roman"/>
          <w:sz w:val="24"/>
          <w:szCs w:val="24"/>
        </w:rPr>
        <w:t>o</w:t>
      </w:r>
      <w:r w:rsidR="00ED0351" w:rsidRPr="00047955">
        <w:rPr>
          <w:rFonts w:ascii="Times New Roman" w:hAnsi="Times New Roman" w:cs="Times New Roman"/>
          <w:sz w:val="24"/>
          <w:szCs w:val="24"/>
        </w:rPr>
        <w:t xml:space="preserve">všem nelze očekávat využití stejných metod jako v případě výše zmíněných zemí. </w:t>
      </w:r>
      <w:r w:rsidR="004143CE">
        <w:rPr>
          <w:rFonts w:ascii="Times New Roman" w:hAnsi="Times New Roman" w:cs="Times New Roman"/>
          <w:sz w:val="24"/>
          <w:szCs w:val="24"/>
        </w:rPr>
        <w:t xml:space="preserve">Unie se samozřejmě nemůže vzdát svých hodnot a standardů v rámci vnějších vztahů. </w:t>
      </w:r>
      <w:r w:rsidR="00ED0351" w:rsidRPr="00047955">
        <w:rPr>
          <w:rFonts w:ascii="Times New Roman" w:hAnsi="Times New Roman" w:cs="Times New Roman"/>
          <w:sz w:val="24"/>
          <w:szCs w:val="24"/>
        </w:rPr>
        <w:t xml:space="preserve">Pravděpodobná, alespoň pro nejbližší období, je </w:t>
      </w:r>
      <w:r w:rsidR="004143CE">
        <w:rPr>
          <w:rFonts w:ascii="Times New Roman" w:hAnsi="Times New Roman" w:cs="Times New Roman"/>
          <w:sz w:val="24"/>
          <w:szCs w:val="24"/>
        </w:rPr>
        <w:t xml:space="preserve">tak </w:t>
      </w:r>
      <w:r w:rsidR="00ED0351" w:rsidRPr="00047955">
        <w:rPr>
          <w:rFonts w:ascii="Times New Roman" w:hAnsi="Times New Roman" w:cs="Times New Roman"/>
          <w:sz w:val="24"/>
          <w:szCs w:val="24"/>
        </w:rPr>
        <w:t xml:space="preserve">spíše cesta omezených právních vztahů, které se budou koncentrovat na oblasti, kde existuje společný zájem. </w:t>
      </w:r>
      <w:r w:rsidR="00387E59">
        <w:rPr>
          <w:rFonts w:ascii="Times New Roman" w:hAnsi="Times New Roman" w:cs="Times New Roman"/>
          <w:sz w:val="24"/>
          <w:szCs w:val="24"/>
        </w:rPr>
        <w:t>AA, jak</w:t>
      </w:r>
      <w:r w:rsidR="004143CE">
        <w:rPr>
          <w:rFonts w:ascii="Times New Roman" w:hAnsi="Times New Roman" w:cs="Times New Roman"/>
          <w:sz w:val="24"/>
          <w:szCs w:val="24"/>
        </w:rPr>
        <w:t xml:space="preserve"> je znám</w:t>
      </w:r>
      <w:r>
        <w:rPr>
          <w:rFonts w:ascii="Times New Roman" w:hAnsi="Times New Roman" w:cs="Times New Roman"/>
          <w:sz w:val="24"/>
          <w:szCs w:val="24"/>
        </w:rPr>
        <w:t xml:space="preserve">e v případě Ukrajiny, tak budou </w:t>
      </w:r>
      <w:r w:rsidR="004143CE">
        <w:rPr>
          <w:rFonts w:ascii="Times New Roman" w:hAnsi="Times New Roman" w:cs="Times New Roman"/>
          <w:sz w:val="24"/>
          <w:szCs w:val="24"/>
        </w:rPr>
        <w:t xml:space="preserve">v těchto případech nepoužitelná a bude se tak hledat cesta k jiné formě vztahů. </w:t>
      </w:r>
      <w:r w:rsidR="00ED0351" w:rsidRPr="00047955">
        <w:rPr>
          <w:rFonts w:ascii="Times New Roman" w:hAnsi="Times New Roman" w:cs="Times New Roman"/>
          <w:sz w:val="24"/>
          <w:szCs w:val="24"/>
        </w:rPr>
        <w:t xml:space="preserve">Tomuto scénáři nasvědčují i jednání o novém rámci a rozsahu budoucích diferencovaných bilaterálních vztahů s Arménií a </w:t>
      </w:r>
      <w:proofErr w:type="spellStart"/>
      <w:r w:rsidR="00ED0351" w:rsidRPr="00047955">
        <w:rPr>
          <w:rFonts w:ascii="Times New Roman" w:hAnsi="Times New Roman" w:cs="Times New Roman"/>
          <w:sz w:val="24"/>
          <w:szCs w:val="24"/>
        </w:rPr>
        <w:t>Ázerba</w:t>
      </w:r>
      <w:r>
        <w:rPr>
          <w:rFonts w:ascii="Times New Roman" w:hAnsi="Times New Roman" w:cs="Times New Roman"/>
          <w:sz w:val="24"/>
          <w:szCs w:val="24"/>
        </w:rPr>
        <w:t>jdžánem</w:t>
      </w:r>
      <w:proofErr w:type="spellEnd"/>
      <w:r>
        <w:rPr>
          <w:rFonts w:ascii="Times New Roman" w:hAnsi="Times New Roman" w:cs="Times New Roman"/>
          <w:sz w:val="24"/>
          <w:szCs w:val="24"/>
        </w:rPr>
        <w:t>, který bude zohledňovat oblasti, kde je reálná shoda.</w:t>
      </w:r>
    </w:p>
    <w:p w:rsidR="007F2B4E" w:rsidRPr="00047955" w:rsidRDefault="007F2B4E" w:rsidP="00ED03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zároveň zřejmé, že Východní partnerství asociačními dohodami nekončí a další vývoj je tak stále otevřený.</w:t>
      </w:r>
    </w:p>
    <w:p w:rsidR="00274BCB" w:rsidRDefault="00274BCB" w:rsidP="00753466">
      <w:pPr>
        <w:spacing w:after="0" w:line="360" w:lineRule="auto"/>
        <w:ind w:firstLine="709"/>
        <w:jc w:val="both"/>
        <w:rPr>
          <w:rFonts w:ascii="Times New Roman" w:hAnsi="Times New Roman" w:cs="Times New Roman"/>
          <w:sz w:val="24"/>
          <w:szCs w:val="24"/>
        </w:rPr>
      </w:pPr>
    </w:p>
    <w:p w:rsidR="00274BCB" w:rsidRDefault="00274BCB" w:rsidP="00753466">
      <w:pPr>
        <w:spacing w:after="0" w:line="360" w:lineRule="auto"/>
        <w:ind w:firstLine="709"/>
        <w:jc w:val="both"/>
        <w:rPr>
          <w:rFonts w:ascii="Times New Roman" w:hAnsi="Times New Roman" w:cs="Times New Roman"/>
          <w:sz w:val="24"/>
          <w:szCs w:val="24"/>
        </w:rPr>
      </w:pPr>
    </w:p>
    <w:p w:rsidR="009C5CD2" w:rsidRDefault="009C5CD2" w:rsidP="00753466">
      <w:pPr>
        <w:spacing w:after="0" w:line="360" w:lineRule="auto"/>
        <w:ind w:firstLine="709"/>
        <w:jc w:val="both"/>
        <w:rPr>
          <w:rFonts w:ascii="Times New Roman" w:hAnsi="Times New Roman" w:cs="Times New Roman"/>
          <w:sz w:val="24"/>
          <w:szCs w:val="24"/>
        </w:rPr>
      </w:pPr>
    </w:p>
    <w:p w:rsidR="00274BCB" w:rsidRDefault="00274BCB" w:rsidP="00753466">
      <w:pPr>
        <w:spacing w:after="0" w:line="360" w:lineRule="auto"/>
        <w:ind w:firstLine="709"/>
        <w:jc w:val="both"/>
        <w:rPr>
          <w:rFonts w:ascii="Times New Roman" w:hAnsi="Times New Roman" w:cs="Times New Roman"/>
          <w:sz w:val="24"/>
          <w:szCs w:val="24"/>
        </w:rPr>
      </w:pPr>
    </w:p>
    <w:p w:rsidR="00755FDF" w:rsidRDefault="00755FDF" w:rsidP="00753466">
      <w:pPr>
        <w:spacing w:after="0" w:line="360" w:lineRule="auto"/>
        <w:ind w:firstLine="709"/>
        <w:jc w:val="both"/>
        <w:rPr>
          <w:rFonts w:ascii="Times New Roman" w:hAnsi="Times New Roman" w:cs="Times New Roman"/>
          <w:sz w:val="24"/>
          <w:szCs w:val="24"/>
        </w:rPr>
      </w:pPr>
    </w:p>
    <w:p w:rsidR="00755FDF" w:rsidRDefault="00755FDF" w:rsidP="00753466">
      <w:pPr>
        <w:spacing w:after="0" w:line="360" w:lineRule="auto"/>
        <w:ind w:firstLine="709"/>
        <w:jc w:val="both"/>
        <w:rPr>
          <w:rFonts w:ascii="Times New Roman" w:hAnsi="Times New Roman" w:cs="Times New Roman"/>
          <w:sz w:val="24"/>
          <w:szCs w:val="24"/>
        </w:rPr>
      </w:pPr>
    </w:p>
    <w:p w:rsidR="00755FDF" w:rsidRDefault="00755FDF" w:rsidP="00753466">
      <w:pPr>
        <w:spacing w:after="0" w:line="360" w:lineRule="auto"/>
        <w:ind w:firstLine="709"/>
        <w:jc w:val="both"/>
        <w:rPr>
          <w:rFonts w:ascii="Times New Roman" w:hAnsi="Times New Roman" w:cs="Times New Roman"/>
          <w:sz w:val="24"/>
          <w:szCs w:val="24"/>
        </w:rPr>
      </w:pPr>
    </w:p>
    <w:p w:rsidR="00755FDF" w:rsidRDefault="00755FDF" w:rsidP="00753466">
      <w:pPr>
        <w:spacing w:after="0" w:line="360" w:lineRule="auto"/>
        <w:ind w:firstLine="709"/>
        <w:jc w:val="both"/>
        <w:rPr>
          <w:rFonts w:ascii="Times New Roman" w:hAnsi="Times New Roman" w:cs="Times New Roman"/>
          <w:sz w:val="24"/>
          <w:szCs w:val="24"/>
        </w:rPr>
      </w:pPr>
    </w:p>
    <w:p w:rsidR="00502003" w:rsidRDefault="00502003" w:rsidP="00502003">
      <w:pPr>
        <w:pStyle w:val="Nadpis1"/>
      </w:pPr>
      <w:bookmarkStart w:id="321" w:name="_Toc422690770"/>
      <w:bookmarkStart w:id="322" w:name="_Toc422693029"/>
      <w:bookmarkStart w:id="323" w:name="_Toc422756623"/>
      <w:bookmarkStart w:id="324" w:name="_Toc422829164"/>
      <w:bookmarkStart w:id="325" w:name="_Toc422913946"/>
      <w:bookmarkStart w:id="326" w:name="_Toc422914389"/>
      <w:bookmarkStart w:id="327" w:name="_Toc422914888"/>
      <w:r>
        <w:lastRenderedPageBreak/>
        <w:t>Závěr</w:t>
      </w:r>
      <w:bookmarkEnd w:id="321"/>
      <w:bookmarkEnd w:id="322"/>
      <w:bookmarkEnd w:id="323"/>
      <w:bookmarkEnd w:id="324"/>
      <w:bookmarkEnd w:id="325"/>
      <w:bookmarkEnd w:id="326"/>
      <w:bookmarkEnd w:id="327"/>
    </w:p>
    <w:p w:rsidR="00E035BF" w:rsidRDefault="00E035BF"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Země </w:t>
      </w:r>
      <w:proofErr w:type="spellStart"/>
      <w:r w:rsidR="007338CC">
        <w:rPr>
          <w:rFonts w:ascii="Times New Roman" w:hAnsi="Times New Roman" w:cs="Times New Roman"/>
          <w:sz w:val="24"/>
          <w:szCs w:val="24"/>
        </w:rPr>
        <w:t>EaP</w:t>
      </w:r>
      <w:proofErr w:type="spellEnd"/>
      <w:r>
        <w:rPr>
          <w:rFonts w:ascii="Times New Roman" w:hAnsi="Times New Roman" w:cs="Times New Roman"/>
          <w:sz w:val="24"/>
          <w:szCs w:val="24"/>
        </w:rPr>
        <w:t xml:space="preserve"> představují z hlediska EU velmi specifické partnery. Jakožto země bývalého SSSR se</w:t>
      </w:r>
      <w:r w:rsidR="0054671D">
        <w:rPr>
          <w:rFonts w:ascii="Times New Roman" w:hAnsi="Times New Roman" w:cs="Times New Roman"/>
          <w:sz w:val="24"/>
          <w:szCs w:val="24"/>
        </w:rPr>
        <w:t xml:space="preserve"> jejich</w:t>
      </w:r>
      <w:r>
        <w:rPr>
          <w:rFonts w:ascii="Times New Roman" w:hAnsi="Times New Roman" w:cs="Times New Roman"/>
          <w:sz w:val="24"/>
          <w:szCs w:val="24"/>
        </w:rPr>
        <w:t xml:space="preserve"> politické, právní i hospodářské podmínky i tradice v mnohém liší od standardů EU. </w:t>
      </w:r>
      <w:r w:rsidR="003B1049">
        <w:rPr>
          <w:rFonts w:ascii="Times New Roman" w:hAnsi="Times New Roman" w:cs="Times New Roman"/>
          <w:sz w:val="24"/>
          <w:szCs w:val="24"/>
        </w:rPr>
        <w:t>Na rozdíl od ostatních zemí bývalého komunistického bloku ve střední a východní Evropě se neustále „točí“ v kruhu proruského a pro</w:t>
      </w:r>
      <w:r w:rsidR="00755FDF">
        <w:rPr>
          <w:rFonts w:ascii="Times New Roman" w:hAnsi="Times New Roman" w:cs="Times New Roman"/>
          <w:sz w:val="24"/>
          <w:szCs w:val="24"/>
        </w:rPr>
        <w:t>evropského vlivu, bez</w:t>
      </w:r>
      <w:r w:rsidR="003B1049">
        <w:rPr>
          <w:rFonts w:ascii="Times New Roman" w:hAnsi="Times New Roman" w:cs="Times New Roman"/>
          <w:sz w:val="24"/>
          <w:szCs w:val="24"/>
        </w:rPr>
        <w:t xml:space="preserve"> definitivní profilace. Přesto je pro Unii velmi důležité udrž</w:t>
      </w:r>
      <w:r w:rsidR="0054671D">
        <w:rPr>
          <w:rFonts w:ascii="Times New Roman" w:hAnsi="Times New Roman" w:cs="Times New Roman"/>
          <w:sz w:val="24"/>
          <w:szCs w:val="24"/>
        </w:rPr>
        <w:t>ovat, respektive dále posilovat</w:t>
      </w:r>
      <w:r w:rsidR="003B1049">
        <w:rPr>
          <w:rFonts w:ascii="Times New Roman" w:hAnsi="Times New Roman" w:cs="Times New Roman"/>
          <w:sz w:val="24"/>
          <w:szCs w:val="24"/>
        </w:rPr>
        <w:t xml:space="preserve"> vlastní právní vztahy s touto skupinou zemí.</w:t>
      </w:r>
      <w:r>
        <w:rPr>
          <w:rFonts w:ascii="Times New Roman" w:hAnsi="Times New Roman" w:cs="Times New Roman"/>
          <w:sz w:val="24"/>
          <w:szCs w:val="24"/>
        </w:rPr>
        <w:t xml:space="preserve"> </w:t>
      </w:r>
      <w:r w:rsidR="00443C81">
        <w:rPr>
          <w:rFonts w:ascii="Times New Roman" w:hAnsi="Times New Roman" w:cs="Times New Roman"/>
          <w:sz w:val="24"/>
          <w:szCs w:val="24"/>
        </w:rPr>
        <w:t>Tento region v čele s Ukrajinou totiž představuje pro E</w:t>
      </w:r>
      <w:r w:rsidR="003F6BB1">
        <w:rPr>
          <w:rFonts w:ascii="Times New Roman" w:hAnsi="Times New Roman" w:cs="Times New Roman"/>
          <w:sz w:val="24"/>
          <w:szCs w:val="24"/>
        </w:rPr>
        <w:t xml:space="preserve">U politicky i ekonomicky </w:t>
      </w:r>
      <w:r w:rsidR="00443C81">
        <w:rPr>
          <w:rFonts w:ascii="Times New Roman" w:hAnsi="Times New Roman" w:cs="Times New Roman"/>
          <w:sz w:val="24"/>
          <w:szCs w:val="24"/>
        </w:rPr>
        <w:t xml:space="preserve">významné partnery v rámci dalšího rozvoje vnějších vztahů. </w:t>
      </w:r>
      <w:r>
        <w:rPr>
          <w:rFonts w:ascii="Times New Roman" w:hAnsi="Times New Roman" w:cs="Times New Roman"/>
          <w:sz w:val="24"/>
          <w:szCs w:val="24"/>
        </w:rPr>
        <w:t>Navíc některé země jsou přímými sousedy s Unií, což ještě zvýra</w:t>
      </w:r>
      <w:r w:rsidR="00755FDF">
        <w:rPr>
          <w:rFonts w:ascii="Times New Roman" w:hAnsi="Times New Roman" w:cs="Times New Roman"/>
          <w:sz w:val="24"/>
          <w:szCs w:val="24"/>
        </w:rPr>
        <w:t>zňuje důvody pro navázání</w:t>
      </w:r>
      <w:r w:rsidR="00B04F1B">
        <w:rPr>
          <w:rFonts w:ascii="Times New Roman" w:hAnsi="Times New Roman" w:cs="Times New Roman"/>
          <w:sz w:val="24"/>
          <w:szCs w:val="24"/>
        </w:rPr>
        <w:t xml:space="preserve"> úzké </w:t>
      </w:r>
      <w:r>
        <w:rPr>
          <w:rFonts w:ascii="Times New Roman" w:hAnsi="Times New Roman" w:cs="Times New Roman"/>
          <w:sz w:val="24"/>
          <w:szCs w:val="24"/>
        </w:rPr>
        <w:t>spolupráce.</w:t>
      </w:r>
    </w:p>
    <w:p w:rsidR="00B04F1B" w:rsidRDefault="00B04F1B"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Dosavadní vztahy se s většinou těchto zemí dosud řídily prostřednictvím PCA. Jejich charakt</w:t>
      </w:r>
      <w:r w:rsidR="001C317D">
        <w:rPr>
          <w:rFonts w:ascii="Times New Roman" w:hAnsi="Times New Roman" w:cs="Times New Roman"/>
          <w:sz w:val="24"/>
          <w:szCs w:val="24"/>
        </w:rPr>
        <w:t>er a rozměr však začínal být</w:t>
      </w:r>
      <w:r>
        <w:rPr>
          <w:rFonts w:ascii="Times New Roman" w:hAnsi="Times New Roman" w:cs="Times New Roman"/>
          <w:sz w:val="24"/>
          <w:szCs w:val="24"/>
        </w:rPr>
        <w:t xml:space="preserve"> poměrně zastaralý a pro podmínky úzké spolupráce nedostatečný. Právě proto vznikla regionální iniciativa v rámci EPS v podobě </w:t>
      </w:r>
      <w:proofErr w:type="spellStart"/>
      <w:r w:rsidR="00755FDF">
        <w:rPr>
          <w:rFonts w:ascii="Times New Roman" w:hAnsi="Times New Roman" w:cs="Times New Roman"/>
          <w:sz w:val="24"/>
          <w:szCs w:val="24"/>
        </w:rPr>
        <w:t>EaP</w:t>
      </w:r>
      <w:proofErr w:type="spellEnd"/>
      <w:r>
        <w:rPr>
          <w:rFonts w:ascii="Times New Roman" w:hAnsi="Times New Roman" w:cs="Times New Roman"/>
          <w:sz w:val="24"/>
          <w:szCs w:val="24"/>
        </w:rPr>
        <w:t>. Cílem tohoto projektu bylo významné posílen</w:t>
      </w:r>
      <w:r w:rsidR="00697FE6">
        <w:rPr>
          <w:rFonts w:ascii="Times New Roman" w:hAnsi="Times New Roman" w:cs="Times New Roman"/>
          <w:sz w:val="24"/>
          <w:szCs w:val="24"/>
        </w:rPr>
        <w:t>í a rozšíření vzájemných vztahů a přiblížení tak těchto zemí k EU v rámci všech oblastí společného zájmu.</w:t>
      </w:r>
      <w:r>
        <w:rPr>
          <w:rFonts w:ascii="Times New Roman" w:hAnsi="Times New Roman" w:cs="Times New Roman"/>
          <w:sz w:val="24"/>
          <w:szCs w:val="24"/>
        </w:rPr>
        <w:t xml:space="preserve"> Ovšem jak bylo řečeno již v</w:t>
      </w:r>
      <w:r w:rsidR="00697FE6">
        <w:rPr>
          <w:rFonts w:ascii="Times New Roman" w:hAnsi="Times New Roman" w:cs="Times New Roman"/>
          <w:sz w:val="24"/>
          <w:szCs w:val="24"/>
        </w:rPr>
        <w:t> </w:t>
      </w:r>
      <w:r>
        <w:rPr>
          <w:rFonts w:ascii="Times New Roman" w:hAnsi="Times New Roman" w:cs="Times New Roman"/>
          <w:sz w:val="24"/>
          <w:szCs w:val="24"/>
        </w:rPr>
        <w:t>úvodu</w:t>
      </w:r>
      <w:r w:rsidR="00697FE6">
        <w:rPr>
          <w:rFonts w:ascii="Times New Roman" w:hAnsi="Times New Roman" w:cs="Times New Roman"/>
          <w:sz w:val="24"/>
          <w:szCs w:val="24"/>
        </w:rPr>
        <w:t>, z počátku nebylo zřejmé, jak by měly tyto posílené vztahy vypadat.</w:t>
      </w:r>
    </w:p>
    <w:p w:rsidR="00697FE6" w:rsidRDefault="00697FE6"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Postupně vykrystalizo</w:t>
      </w:r>
      <w:r w:rsidR="00755FDF">
        <w:rPr>
          <w:rFonts w:ascii="Times New Roman" w:hAnsi="Times New Roman" w:cs="Times New Roman"/>
          <w:sz w:val="24"/>
          <w:szCs w:val="24"/>
        </w:rPr>
        <w:t>vala v rámci jednání s</w:t>
      </w:r>
      <w:r>
        <w:rPr>
          <w:rFonts w:ascii="Times New Roman" w:hAnsi="Times New Roman" w:cs="Times New Roman"/>
          <w:sz w:val="24"/>
          <w:szCs w:val="24"/>
        </w:rPr>
        <w:t xml:space="preserve"> </w:t>
      </w:r>
      <w:r w:rsidR="00DF740F">
        <w:rPr>
          <w:rFonts w:ascii="Times New Roman" w:hAnsi="Times New Roman" w:cs="Times New Roman"/>
          <w:sz w:val="24"/>
          <w:szCs w:val="24"/>
        </w:rPr>
        <w:t xml:space="preserve">partnerskými zeměmi forma asociačních vztahů, jako hlavní cíl, ke kterému by toto partnerství mělo směřovat. Přidružení, které je zajišťováno </w:t>
      </w:r>
      <w:r w:rsidR="00755FDF">
        <w:rPr>
          <w:rFonts w:ascii="Times New Roman" w:hAnsi="Times New Roman" w:cs="Times New Roman"/>
          <w:sz w:val="24"/>
          <w:szCs w:val="24"/>
        </w:rPr>
        <w:t>AA</w:t>
      </w:r>
      <w:r w:rsidR="00DF740F">
        <w:rPr>
          <w:rFonts w:ascii="Times New Roman" w:hAnsi="Times New Roman" w:cs="Times New Roman"/>
          <w:sz w:val="24"/>
          <w:szCs w:val="24"/>
        </w:rPr>
        <w:t xml:space="preserve">, představuje nejužší a </w:t>
      </w:r>
      <w:r w:rsidR="00EC5CE8">
        <w:rPr>
          <w:rFonts w:ascii="Times New Roman" w:hAnsi="Times New Roman" w:cs="Times New Roman"/>
          <w:sz w:val="24"/>
          <w:szCs w:val="24"/>
        </w:rPr>
        <w:t xml:space="preserve">nejvyšší </w:t>
      </w:r>
      <w:r w:rsidR="00DF740F">
        <w:rPr>
          <w:rFonts w:ascii="Times New Roman" w:hAnsi="Times New Roman" w:cs="Times New Roman"/>
          <w:sz w:val="24"/>
          <w:szCs w:val="24"/>
        </w:rPr>
        <w:t>stupeň spolupráce</w:t>
      </w:r>
      <w:r w:rsidR="00EC5CE8">
        <w:rPr>
          <w:rFonts w:ascii="Times New Roman" w:hAnsi="Times New Roman" w:cs="Times New Roman"/>
          <w:sz w:val="24"/>
          <w:szCs w:val="24"/>
        </w:rPr>
        <w:t>, jakou EU navaz</w:t>
      </w:r>
      <w:r w:rsidR="00755FDF">
        <w:rPr>
          <w:rFonts w:ascii="Times New Roman" w:hAnsi="Times New Roman" w:cs="Times New Roman"/>
          <w:sz w:val="24"/>
          <w:szCs w:val="24"/>
        </w:rPr>
        <w:t>uje v rámci vnějších vztahů</w:t>
      </w:r>
      <w:r w:rsidR="00EC5CE8">
        <w:rPr>
          <w:rFonts w:ascii="Times New Roman" w:hAnsi="Times New Roman" w:cs="Times New Roman"/>
          <w:sz w:val="24"/>
          <w:szCs w:val="24"/>
        </w:rPr>
        <w:t>.</w:t>
      </w:r>
      <w:r w:rsidR="00320D22">
        <w:rPr>
          <w:rFonts w:ascii="Times New Roman" w:hAnsi="Times New Roman" w:cs="Times New Roman"/>
          <w:sz w:val="24"/>
          <w:szCs w:val="24"/>
        </w:rPr>
        <w:t xml:space="preserve"> Prostřed</w:t>
      </w:r>
      <w:r w:rsidR="00755FDF">
        <w:rPr>
          <w:rFonts w:ascii="Times New Roman" w:hAnsi="Times New Roman" w:cs="Times New Roman"/>
          <w:sz w:val="24"/>
          <w:szCs w:val="24"/>
        </w:rPr>
        <w:t xml:space="preserve">nictvím přidružení EU navazuje </w:t>
      </w:r>
      <w:r w:rsidR="00320D22">
        <w:rPr>
          <w:rFonts w:ascii="Times New Roman" w:hAnsi="Times New Roman" w:cs="Times New Roman"/>
          <w:sz w:val="24"/>
          <w:szCs w:val="24"/>
        </w:rPr>
        <w:t>privilegované vztahy v oblasti politické, právní i ekonomické spolupr</w:t>
      </w:r>
      <w:r w:rsidR="0054671D">
        <w:rPr>
          <w:rFonts w:ascii="Times New Roman" w:hAnsi="Times New Roman" w:cs="Times New Roman"/>
          <w:sz w:val="24"/>
          <w:szCs w:val="24"/>
        </w:rPr>
        <w:t>áce a týká se také všech oblastí</w:t>
      </w:r>
      <w:r w:rsidR="00320D22">
        <w:rPr>
          <w:rFonts w:ascii="Times New Roman" w:hAnsi="Times New Roman" w:cs="Times New Roman"/>
          <w:sz w:val="24"/>
          <w:szCs w:val="24"/>
        </w:rPr>
        <w:t>, kde existuje společný zájem EU a př</w:t>
      </w:r>
      <w:r w:rsidR="00755FDF">
        <w:rPr>
          <w:rFonts w:ascii="Times New Roman" w:hAnsi="Times New Roman" w:cs="Times New Roman"/>
          <w:sz w:val="24"/>
          <w:szCs w:val="24"/>
        </w:rPr>
        <w:t>idruženého státu, tedy např.</w:t>
      </w:r>
      <w:r w:rsidR="00320D22">
        <w:rPr>
          <w:rFonts w:ascii="Times New Roman" w:hAnsi="Times New Roman" w:cs="Times New Roman"/>
          <w:sz w:val="24"/>
          <w:szCs w:val="24"/>
        </w:rPr>
        <w:t xml:space="preserve"> v oblasti b</w:t>
      </w:r>
      <w:r w:rsidR="00755FDF">
        <w:rPr>
          <w:rFonts w:ascii="Times New Roman" w:hAnsi="Times New Roman" w:cs="Times New Roman"/>
          <w:sz w:val="24"/>
          <w:szCs w:val="24"/>
        </w:rPr>
        <w:t>ezpečnosti, kultury,</w:t>
      </w:r>
      <w:r w:rsidR="00320D22">
        <w:rPr>
          <w:rFonts w:ascii="Times New Roman" w:hAnsi="Times New Roman" w:cs="Times New Roman"/>
          <w:sz w:val="24"/>
          <w:szCs w:val="24"/>
        </w:rPr>
        <w:t xml:space="preserve"> životního prostředí, průmyslu, obchodu atd. Asociovaný stát navíc získává možnost podílu na programech a politikách EU a další výhody z tohoto vztahu pramenící. </w:t>
      </w:r>
      <w:r w:rsidR="00BE2100">
        <w:rPr>
          <w:rFonts w:ascii="Times New Roman" w:hAnsi="Times New Roman" w:cs="Times New Roman"/>
          <w:sz w:val="24"/>
          <w:szCs w:val="24"/>
        </w:rPr>
        <w:t xml:space="preserve">Obě strany tak posílí vzájemné vazby v oblasti zahraniční politiky, získají přístup na trh druhé strany, posílí vztahy v mnoha oblastech společenského fungování apod. </w:t>
      </w:r>
      <w:r w:rsidR="00992617">
        <w:rPr>
          <w:rFonts w:ascii="Times New Roman" w:hAnsi="Times New Roman" w:cs="Times New Roman"/>
          <w:sz w:val="24"/>
          <w:szCs w:val="24"/>
        </w:rPr>
        <w:t>Přidružení by tak mělo přispět i k modernizaci a rozvoji asociované země, k posílení bezpečnosti a stability. V rámci asociačních vztahů se přidružený stát musí také zavázat k nutným reformám v dohodn</w:t>
      </w:r>
      <w:r w:rsidR="0054671D">
        <w:rPr>
          <w:rFonts w:ascii="Times New Roman" w:hAnsi="Times New Roman" w:cs="Times New Roman"/>
          <w:sz w:val="24"/>
          <w:szCs w:val="24"/>
        </w:rPr>
        <w:t>utých oblastech a rozsahu, jež</w:t>
      </w:r>
      <w:r w:rsidR="00992617">
        <w:rPr>
          <w:rFonts w:ascii="Times New Roman" w:hAnsi="Times New Roman" w:cs="Times New Roman"/>
          <w:sz w:val="24"/>
          <w:szCs w:val="24"/>
        </w:rPr>
        <w:t xml:space="preserve"> jsou stěžejní pro účinné fungování asociačních vztahů.</w:t>
      </w:r>
      <w:r w:rsidR="00206602">
        <w:rPr>
          <w:rFonts w:ascii="Times New Roman" w:hAnsi="Times New Roman" w:cs="Times New Roman"/>
          <w:sz w:val="24"/>
          <w:szCs w:val="24"/>
        </w:rPr>
        <w:t xml:space="preserve"> Hlavním bodem reforem je </w:t>
      </w:r>
      <w:r w:rsidR="00BE2100">
        <w:rPr>
          <w:rFonts w:ascii="Times New Roman" w:hAnsi="Times New Roman" w:cs="Times New Roman"/>
          <w:sz w:val="24"/>
          <w:szCs w:val="24"/>
        </w:rPr>
        <w:t>sbližování právního řádu asociované země s </w:t>
      </w:r>
      <w:proofErr w:type="spellStart"/>
      <w:r w:rsidR="00BE2100">
        <w:rPr>
          <w:rFonts w:ascii="Times New Roman" w:hAnsi="Times New Roman" w:cs="Times New Roman"/>
          <w:sz w:val="24"/>
          <w:szCs w:val="24"/>
        </w:rPr>
        <w:t>acquis</w:t>
      </w:r>
      <w:proofErr w:type="spellEnd"/>
      <w:r w:rsidR="00BE2100">
        <w:rPr>
          <w:rFonts w:ascii="Times New Roman" w:hAnsi="Times New Roman" w:cs="Times New Roman"/>
          <w:sz w:val="24"/>
          <w:szCs w:val="24"/>
        </w:rPr>
        <w:t xml:space="preserve"> </w:t>
      </w:r>
      <w:proofErr w:type="spellStart"/>
      <w:r w:rsidR="00BE2100">
        <w:rPr>
          <w:rFonts w:ascii="Times New Roman" w:hAnsi="Times New Roman" w:cs="Times New Roman"/>
          <w:sz w:val="24"/>
          <w:szCs w:val="24"/>
        </w:rPr>
        <w:t>communautaire</w:t>
      </w:r>
      <w:proofErr w:type="spellEnd"/>
      <w:r w:rsidR="0054671D">
        <w:rPr>
          <w:rFonts w:ascii="Times New Roman" w:hAnsi="Times New Roman" w:cs="Times New Roman"/>
          <w:sz w:val="24"/>
          <w:szCs w:val="24"/>
        </w:rPr>
        <w:t>, č</w:t>
      </w:r>
      <w:r w:rsidR="00206602">
        <w:rPr>
          <w:rFonts w:ascii="Times New Roman" w:hAnsi="Times New Roman" w:cs="Times New Roman"/>
          <w:sz w:val="24"/>
          <w:szCs w:val="24"/>
        </w:rPr>
        <w:t>ímž dochází k významnému sbližování právního fungování.</w:t>
      </w:r>
      <w:r w:rsidR="00BE2100">
        <w:rPr>
          <w:rFonts w:ascii="Times New Roman" w:hAnsi="Times New Roman" w:cs="Times New Roman"/>
          <w:sz w:val="24"/>
          <w:szCs w:val="24"/>
        </w:rPr>
        <w:t xml:space="preserve"> Tím dochází k posílení hodnot a standardů Unie v přidruženém státě a také k propojení politických i ekonomických systémů spolupráce.</w:t>
      </w:r>
      <w:r w:rsidR="00206602">
        <w:rPr>
          <w:rFonts w:ascii="Times New Roman" w:hAnsi="Times New Roman" w:cs="Times New Roman"/>
          <w:sz w:val="24"/>
          <w:szCs w:val="24"/>
        </w:rPr>
        <w:t xml:space="preserve"> </w:t>
      </w:r>
      <w:r w:rsidR="00755FDF">
        <w:rPr>
          <w:rFonts w:ascii="Times New Roman" w:hAnsi="Times New Roman" w:cs="Times New Roman"/>
          <w:sz w:val="24"/>
          <w:szCs w:val="24"/>
        </w:rPr>
        <w:t xml:space="preserve">Dle </w:t>
      </w:r>
      <w:r w:rsidR="00206602">
        <w:rPr>
          <w:rFonts w:ascii="Times New Roman" w:hAnsi="Times New Roman" w:cs="Times New Roman"/>
          <w:sz w:val="24"/>
          <w:szCs w:val="24"/>
        </w:rPr>
        <w:lastRenderedPageBreak/>
        <w:t xml:space="preserve">úspěšnosti asociovaného státu při reformách se </w:t>
      </w:r>
      <w:r w:rsidR="00755FDF">
        <w:rPr>
          <w:rFonts w:ascii="Times New Roman" w:hAnsi="Times New Roman" w:cs="Times New Roman"/>
          <w:sz w:val="24"/>
          <w:szCs w:val="24"/>
        </w:rPr>
        <w:t xml:space="preserve">pak </w:t>
      </w:r>
      <w:r w:rsidR="00206602">
        <w:rPr>
          <w:rFonts w:ascii="Times New Roman" w:hAnsi="Times New Roman" w:cs="Times New Roman"/>
          <w:sz w:val="24"/>
          <w:szCs w:val="24"/>
        </w:rPr>
        <w:t>odvíjí i přístup Unie a výhody pro partnerskou zemi.</w:t>
      </w:r>
    </w:p>
    <w:p w:rsidR="00EA26E9" w:rsidRDefault="00755FDF"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AA</w:t>
      </w:r>
      <w:r w:rsidR="00EA26E9">
        <w:rPr>
          <w:rFonts w:ascii="Times New Roman" w:hAnsi="Times New Roman" w:cs="Times New Roman"/>
          <w:sz w:val="24"/>
          <w:szCs w:val="24"/>
        </w:rPr>
        <w:t xml:space="preserve"> se zeměm</w:t>
      </w:r>
      <w:r w:rsidR="005C728D">
        <w:rPr>
          <w:rFonts w:ascii="Times New Roman" w:hAnsi="Times New Roman" w:cs="Times New Roman"/>
          <w:sz w:val="24"/>
          <w:szCs w:val="24"/>
        </w:rPr>
        <w:t xml:space="preserve">i </w:t>
      </w:r>
      <w:proofErr w:type="spellStart"/>
      <w:r>
        <w:rPr>
          <w:rFonts w:ascii="Times New Roman" w:hAnsi="Times New Roman" w:cs="Times New Roman"/>
          <w:sz w:val="24"/>
          <w:szCs w:val="24"/>
        </w:rPr>
        <w:t>EaP</w:t>
      </w:r>
      <w:proofErr w:type="spellEnd"/>
      <w:r w:rsidR="005C728D">
        <w:rPr>
          <w:rFonts w:ascii="Times New Roman" w:hAnsi="Times New Roman" w:cs="Times New Roman"/>
          <w:sz w:val="24"/>
          <w:szCs w:val="24"/>
        </w:rPr>
        <w:t xml:space="preserve"> tak</w:t>
      </w:r>
      <w:r w:rsidR="00EA26E9">
        <w:rPr>
          <w:rFonts w:ascii="Times New Roman" w:hAnsi="Times New Roman" w:cs="Times New Roman"/>
          <w:sz w:val="24"/>
          <w:szCs w:val="24"/>
        </w:rPr>
        <w:t xml:space="preserve"> zajišťují výrazný posun v integraci k EU. V rámci politické spolupráce je kladen důraz na podporu demokratických zásad, právního státu, lidských práv apod. Hospodářská spolupráce se zase řídí principy tržního hospodářství. Hlavním bodem ekonomické spolupráce je zejména zavedení DCFTA, která zintenzivní společný obchod a rozvoj</w:t>
      </w:r>
      <w:r w:rsidR="0054671D">
        <w:rPr>
          <w:rFonts w:ascii="Times New Roman" w:hAnsi="Times New Roman" w:cs="Times New Roman"/>
          <w:sz w:val="24"/>
          <w:szCs w:val="24"/>
        </w:rPr>
        <w:t xml:space="preserve"> přidružených zemí</w:t>
      </w:r>
      <w:r w:rsidR="00EA26E9">
        <w:rPr>
          <w:rFonts w:ascii="Times New Roman" w:hAnsi="Times New Roman" w:cs="Times New Roman"/>
          <w:sz w:val="24"/>
          <w:szCs w:val="24"/>
        </w:rPr>
        <w:t xml:space="preserve">. Spolupráce v oblasti práva zase povede k rozsáhlým reformám v rámci legislativy přidruženého státu, rozvoji a modernizaci soudních institucí apod. Důležitou stránku společných bilaterálních vztahů tvoří i vízová politika, která by měla vést </w:t>
      </w:r>
      <w:r>
        <w:rPr>
          <w:rFonts w:ascii="Times New Roman" w:hAnsi="Times New Roman" w:cs="Times New Roman"/>
          <w:sz w:val="24"/>
          <w:szCs w:val="24"/>
        </w:rPr>
        <w:t>nakonec až</w:t>
      </w:r>
      <w:r w:rsidR="00BC256B">
        <w:rPr>
          <w:rFonts w:ascii="Times New Roman" w:hAnsi="Times New Roman" w:cs="Times New Roman"/>
          <w:sz w:val="24"/>
          <w:szCs w:val="24"/>
        </w:rPr>
        <w:t xml:space="preserve"> </w:t>
      </w:r>
      <w:r w:rsidR="00EA26E9">
        <w:rPr>
          <w:rFonts w:ascii="Times New Roman" w:hAnsi="Times New Roman" w:cs="Times New Roman"/>
          <w:sz w:val="24"/>
          <w:szCs w:val="24"/>
        </w:rPr>
        <w:t xml:space="preserve">k úplnému odstranění vízových překážek při pohybu občanů z partnerských zemí </w:t>
      </w:r>
      <w:r w:rsidR="00BC256B">
        <w:rPr>
          <w:rFonts w:ascii="Times New Roman" w:hAnsi="Times New Roman" w:cs="Times New Roman"/>
          <w:sz w:val="24"/>
          <w:szCs w:val="24"/>
        </w:rPr>
        <w:t>do zemí EU, jako je tomu už dnes u Moldavska.</w:t>
      </w:r>
    </w:p>
    <w:p w:rsidR="00885914" w:rsidRDefault="00206602"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se týká </w:t>
      </w:r>
      <w:r w:rsidR="00EA26E9">
        <w:rPr>
          <w:rFonts w:ascii="Times New Roman" w:hAnsi="Times New Roman" w:cs="Times New Roman"/>
          <w:sz w:val="24"/>
          <w:szCs w:val="24"/>
        </w:rPr>
        <w:t xml:space="preserve">charakteru </w:t>
      </w:r>
      <w:r w:rsidR="005C728D">
        <w:rPr>
          <w:rFonts w:ascii="Times New Roman" w:hAnsi="Times New Roman" w:cs="Times New Roman"/>
          <w:sz w:val="24"/>
          <w:szCs w:val="24"/>
        </w:rPr>
        <w:t>AA</w:t>
      </w:r>
      <w:r w:rsidR="00885914">
        <w:rPr>
          <w:rFonts w:ascii="Times New Roman" w:hAnsi="Times New Roman" w:cs="Times New Roman"/>
          <w:sz w:val="24"/>
          <w:szCs w:val="24"/>
        </w:rPr>
        <w:t xml:space="preserve"> v rámci </w:t>
      </w:r>
      <w:proofErr w:type="spellStart"/>
      <w:r w:rsidR="006A591B">
        <w:rPr>
          <w:rFonts w:ascii="Times New Roman" w:hAnsi="Times New Roman" w:cs="Times New Roman"/>
          <w:sz w:val="24"/>
          <w:szCs w:val="24"/>
        </w:rPr>
        <w:t>EaP</w:t>
      </w:r>
      <w:proofErr w:type="spellEnd"/>
      <w:r w:rsidR="00EA26E9">
        <w:rPr>
          <w:rFonts w:ascii="Times New Roman" w:hAnsi="Times New Roman" w:cs="Times New Roman"/>
          <w:sz w:val="24"/>
          <w:szCs w:val="24"/>
        </w:rPr>
        <w:t xml:space="preserve">, tak </w:t>
      </w:r>
      <w:r w:rsidR="003F6BB1">
        <w:rPr>
          <w:rFonts w:ascii="Times New Roman" w:hAnsi="Times New Roman" w:cs="Times New Roman"/>
          <w:sz w:val="24"/>
          <w:szCs w:val="24"/>
        </w:rPr>
        <w:t xml:space="preserve">mžeme hovořit o tzv. nové generaci </w:t>
      </w:r>
      <w:r w:rsidR="00755FDF">
        <w:rPr>
          <w:rFonts w:ascii="Times New Roman" w:hAnsi="Times New Roman" w:cs="Times New Roman"/>
          <w:sz w:val="24"/>
          <w:szCs w:val="24"/>
        </w:rPr>
        <w:t>AA</w:t>
      </w:r>
      <w:r w:rsidR="003F6BB1">
        <w:rPr>
          <w:rFonts w:ascii="Times New Roman" w:hAnsi="Times New Roman" w:cs="Times New Roman"/>
          <w:sz w:val="24"/>
          <w:szCs w:val="24"/>
        </w:rPr>
        <w:t xml:space="preserve">, které jsou přizpůsobeny rozmanitosti jednotlivých aktérů. </w:t>
      </w:r>
      <w:r w:rsidR="00245A7E">
        <w:rPr>
          <w:rFonts w:ascii="Times New Roman" w:hAnsi="Times New Roman" w:cs="Times New Roman"/>
          <w:sz w:val="24"/>
          <w:szCs w:val="24"/>
        </w:rPr>
        <w:t>Každá partnerská země má tak v rámci asociačníc</w:t>
      </w:r>
      <w:r w:rsidR="00755FDF">
        <w:rPr>
          <w:rFonts w:ascii="Times New Roman" w:hAnsi="Times New Roman" w:cs="Times New Roman"/>
          <w:sz w:val="24"/>
          <w:szCs w:val="24"/>
        </w:rPr>
        <w:t xml:space="preserve">h vztahů svá vlastní specifika. </w:t>
      </w:r>
      <w:r w:rsidR="00245A7E">
        <w:rPr>
          <w:rFonts w:ascii="Times New Roman" w:hAnsi="Times New Roman" w:cs="Times New Roman"/>
          <w:sz w:val="24"/>
          <w:szCs w:val="24"/>
        </w:rPr>
        <w:t>To v dosavadních asociačních vztazích EU nebylo zvykem a jen to podtrhuje vyjádření odlišného přístupu Unie</w:t>
      </w:r>
      <w:r>
        <w:rPr>
          <w:rFonts w:ascii="Times New Roman" w:hAnsi="Times New Roman" w:cs="Times New Roman"/>
          <w:sz w:val="24"/>
          <w:szCs w:val="24"/>
        </w:rPr>
        <w:t xml:space="preserve"> v rámci tohoto partnerství</w:t>
      </w:r>
      <w:r w:rsidR="009C5235">
        <w:rPr>
          <w:rFonts w:ascii="Times New Roman" w:hAnsi="Times New Roman" w:cs="Times New Roman"/>
          <w:sz w:val="24"/>
          <w:szCs w:val="24"/>
        </w:rPr>
        <w:t>. Taková propracovanost</w:t>
      </w:r>
      <w:r w:rsidR="00755FDF">
        <w:rPr>
          <w:rFonts w:ascii="Times New Roman" w:hAnsi="Times New Roman" w:cs="Times New Roman"/>
          <w:sz w:val="24"/>
          <w:szCs w:val="24"/>
        </w:rPr>
        <w:t xml:space="preserve"> dohod</w:t>
      </w:r>
      <w:r w:rsidR="00245A7E">
        <w:rPr>
          <w:rFonts w:ascii="Times New Roman" w:hAnsi="Times New Roman" w:cs="Times New Roman"/>
          <w:sz w:val="24"/>
          <w:szCs w:val="24"/>
        </w:rPr>
        <w:t xml:space="preserve"> může přinést ve vzájemných vztazích lepší porozumění specifikům a podmínkám přidružené země a tím tak i zefektivnění těchto vztahů a pokračující integrace k EU.</w:t>
      </w:r>
      <w:r w:rsidR="009C5235">
        <w:rPr>
          <w:rFonts w:ascii="Times New Roman" w:hAnsi="Times New Roman" w:cs="Times New Roman"/>
          <w:sz w:val="24"/>
          <w:szCs w:val="24"/>
        </w:rPr>
        <w:t xml:space="preserve"> Důležité je zmínit také rozsáhlý charakter smluv, který je v unijních relacích výjimečný. Opět to odpovídá o zvláštním přístupu k těmto zemím a také o neustálém vnitřnímu vývoji EU.</w:t>
      </w:r>
    </w:p>
    <w:p w:rsidR="00E71E2A" w:rsidRDefault="003F6BB1"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Pokud jde o</w:t>
      </w:r>
      <w:r w:rsidR="00D55F21">
        <w:rPr>
          <w:rFonts w:ascii="Times New Roman" w:hAnsi="Times New Roman" w:cs="Times New Roman"/>
          <w:sz w:val="24"/>
          <w:szCs w:val="24"/>
        </w:rPr>
        <w:t xml:space="preserve"> </w:t>
      </w:r>
      <w:r>
        <w:rPr>
          <w:rFonts w:ascii="Times New Roman" w:hAnsi="Times New Roman" w:cs="Times New Roman"/>
          <w:sz w:val="24"/>
          <w:szCs w:val="24"/>
        </w:rPr>
        <w:t>sr</w:t>
      </w:r>
      <w:r w:rsidR="0054671D">
        <w:rPr>
          <w:rFonts w:ascii="Times New Roman" w:hAnsi="Times New Roman" w:cs="Times New Roman"/>
          <w:sz w:val="24"/>
          <w:szCs w:val="24"/>
        </w:rPr>
        <w:t xml:space="preserve">ovnání </w:t>
      </w:r>
      <w:r w:rsidR="005C728D">
        <w:rPr>
          <w:rFonts w:ascii="Times New Roman" w:hAnsi="Times New Roman" w:cs="Times New Roman"/>
          <w:sz w:val="24"/>
          <w:szCs w:val="24"/>
        </w:rPr>
        <w:t>AA</w:t>
      </w:r>
      <w:r w:rsidR="0054671D">
        <w:rPr>
          <w:rFonts w:ascii="Times New Roman" w:hAnsi="Times New Roman" w:cs="Times New Roman"/>
          <w:sz w:val="24"/>
          <w:szCs w:val="24"/>
        </w:rPr>
        <w:t xml:space="preserve"> v rámci </w:t>
      </w:r>
      <w:proofErr w:type="spellStart"/>
      <w:r w:rsidR="005C728D">
        <w:rPr>
          <w:rFonts w:ascii="Times New Roman" w:hAnsi="Times New Roman" w:cs="Times New Roman"/>
          <w:sz w:val="24"/>
          <w:szCs w:val="24"/>
        </w:rPr>
        <w:t>EaP</w:t>
      </w:r>
      <w:proofErr w:type="spellEnd"/>
      <w:r w:rsidR="0054671D">
        <w:rPr>
          <w:rFonts w:ascii="Times New Roman" w:hAnsi="Times New Roman" w:cs="Times New Roman"/>
          <w:sz w:val="24"/>
          <w:szCs w:val="24"/>
        </w:rPr>
        <w:t xml:space="preserve"> s Evropskými dohodami se</w:t>
      </w:r>
      <w:r w:rsidR="00D55F21">
        <w:rPr>
          <w:rFonts w:ascii="Times New Roman" w:hAnsi="Times New Roman" w:cs="Times New Roman"/>
          <w:sz w:val="24"/>
          <w:szCs w:val="24"/>
        </w:rPr>
        <w:t xml:space="preserve"> zeměmi střední a východní Evropy, můžeme najít mnohé odlišnosti</w:t>
      </w:r>
      <w:r>
        <w:rPr>
          <w:rFonts w:ascii="Times New Roman" w:hAnsi="Times New Roman" w:cs="Times New Roman"/>
          <w:sz w:val="24"/>
          <w:szCs w:val="24"/>
        </w:rPr>
        <w:t>, které spočívají právě ve specifickém charakteru dohod</w:t>
      </w:r>
      <w:r w:rsidR="00D55F21">
        <w:rPr>
          <w:rFonts w:ascii="Times New Roman" w:hAnsi="Times New Roman" w:cs="Times New Roman"/>
          <w:sz w:val="24"/>
          <w:szCs w:val="24"/>
        </w:rPr>
        <w:t xml:space="preserve">. </w:t>
      </w:r>
      <w:r w:rsidR="00AE7835">
        <w:rPr>
          <w:rFonts w:ascii="Times New Roman" w:hAnsi="Times New Roman" w:cs="Times New Roman"/>
          <w:sz w:val="24"/>
          <w:szCs w:val="24"/>
        </w:rPr>
        <w:t xml:space="preserve">Důvodů pro tento stav je několik. </w:t>
      </w:r>
      <w:r w:rsidR="00605701">
        <w:rPr>
          <w:rFonts w:ascii="Times New Roman" w:hAnsi="Times New Roman" w:cs="Times New Roman"/>
          <w:sz w:val="24"/>
          <w:szCs w:val="24"/>
        </w:rPr>
        <w:t>Jeden z nich je například</w:t>
      </w:r>
      <w:r w:rsidR="00AE7835">
        <w:rPr>
          <w:rFonts w:ascii="Times New Roman" w:hAnsi="Times New Roman" w:cs="Times New Roman"/>
          <w:sz w:val="24"/>
          <w:szCs w:val="24"/>
        </w:rPr>
        <w:t xml:space="preserve"> v odlišnosti přidružených zemí, kdy v případě Evropských dohod byly tyto státy z politického, právního i hospodářského hlediska přece jen o něco</w:t>
      </w:r>
      <w:r w:rsidR="00755FDF">
        <w:rPr>
          <w:rFonts w:ascii="Times New Roman" w:hAnsi="Times New Roman" w:cs="Times New Roman"/>
          <w:sz w:val="24"/>
          <w:szCs w:val="24"/>
        </w:rPr>
        <w:t xml:space="preserve"> blíže EU, než je tomu např.</w:t>
      </w:r>
      <w:r w:rsidR="00AE7835">
        <w:rPr>
          <w:rFonts w:ascii="Times New Roman" w:hAnsi="Times New Roman" w:cs="Times New Roman"/>
          <w:sz w:val="24"/>
          <w:szCs w:val="24"/>
        </w:rPr>
        <w:t xml:space="preserve"> u Gruzie</w:t>
      </w:r>
      <w:r w:rsidR="00605701">
        <w:rPr>
          <w:rFonts w:ascii="Times New Roman" w:hAnsi="Times New Roman" w:cs="Times New Roman"/>
          <w:sz w:val="24"/>
          <w:szCs w:val="24"/>
        </w:rPr>
        <w:t>. Dalším důvodem je vývoj samotné Unie, jejíž fungování od první poloviny 90. let prošlo výraznými úpravami a to se promítlo i do vnějších vztahů. A jedním z důvodů je jistě také v samotné podstatě těchto dohod a očekávání z nich</w:t>
      </w:r>
      <w:r w:rsidR="00E71E2A">
        <w:rPr>
          <w:rFonts w:ascii="Times New Roman" w:hAnsi="Times New Roman" w:cs="Times New Roman"/>
          <w:sz w:val="24"/>
          <w:szCs w:val="24"/>
        </w:rPr>
        <w:t xml:space="preserve"> pramenící, když v případě Evropských dohod se jednalo o určitou přípravu na členství těchto zemí v EU, zatímco u </w:t>
      </w:r>
      <w:proofErr w:type="spellStart"/>
      <w:r w:rsidR="00755FDF">
        <w:rPr>
          <w:rFonts w:ascii="Times New Roman" w:hAnsi="Times New Roman" w:cs="Times New Roman"/>
          <w:sz w:val="24"/>
          <w:szCs w:val="24"/>
        </w:rPr>
        <w:t>EaP</w:t>
      </w:r>
      <w:proofErr w:type="spellEnd"/>
      <w:r w:rsidR="00E71E2A">
        <w:rPr>
          <w:rFonts w:ascii="Times New Roman" w:hAnsi="Times New Roman" w:cs="Times New Roman"/>
          <w:sz w:val="24"/>
          <w:szCs w:val="24"/>
        </w:rPr>
        <w:t xml:space="preserve"> jde především o nový stupeň vztahů, jejichž další vývoj ovšem zůstává otevřený a spíše dlouhodobějšího charakteru.</w:t>
      </w:r>
    </w:p>
    <w:p w:rsidR="005C728D" w:rsidRDefault="00D55F21"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Největší rozdíly lze spatřit jednoznačně v oblasti sbližování práva</w:t>
      </w:r>
      <w:r w:rsidR="004D230F">
        <w:rPr>
          <w:rFonts w:ascii="Times New Roman" w:hAnsi="Times New Roman" w:cs="Times New Roman"/>
          <w:sz w:val="24"/>
          <w:szCs w:val="24"/>
        </w:rPr>
        <w:t>, kdy na příkladu ukrajinské dohody můžeme najít některé nové inovativní mechanismy tohoto procesu</w:t>
      </w:r>
      <w:r w:rsidR="005C728D">
        <w:rPr>
          <w:rFonts w:ascii="Times New Roman" w:hAnsi="Times New Roman" w:cs="Times New Roman"/>
          <w:sz w:val="24"/>
          <w:szCs w:val="24"/>
        </w:rPr>
        <w:t xml:space="preserve">. AA v případě </w:t>
      </w:r>
      <w:proofErr w:type="spellStart"/>
      <w:r w:rsidR="005C728D">
        <w:rPr>
          <w:rFonts w:ascii="Times New Roman" w:hAnsi="Times New Roman" w:cs="Times New Roman"/>
          <w:sz w:val="24"/>
          <w:szCs w:val="24"/>
        </w:rPr>
        <w:t>EaP</w:t>
      </w:r>
      <w:proofErr w:type="spellEnd"/>
      <w:r w:rsidR="005C728D">
        <w:rPr>
          <w:rFonts w:ascii="Times New Roman" w:hAnsi="Times New Roman" w:cs="Times New Roman"/>
          <w:sz w:val="24"/>
          <w:szCs w:val="24"/>
        </w:rPr>
        <w:t xml:space="preserve"> </w:t>
      </w:r>
      <w:r w:rsidR="00C26799">
        <w:rPr>
          <w:rFonts w:ascii="Times New Roman" w:hAnsi="Times New Roman" w:cs="Times New Roman"/>
          <w:sz w:val="24"/>
          <w:szCs w:val="24"/>
        </w:rPr>
        <w:t>představují v podstatě manuál, který detailně specifikuje metody</w:t>
      </w:r>
      <w:r w:rsidR="004D230F">
        <w:rPr>
          <w:rFonts w:ascii="Times New Roman" w:hAnsi="Times New Roman" w:cs="Times New Roman"/>
          <w:sz w:val="24"/>
          <w:szCs w:val="24"/>
        </w:rPr>
        <w:t xml:space="preserve"> a procedury sbližování práva, včetně jasně určených institucionálních nebo časových otázek ap</w:t>
      </w:r>
      <w:r w:rsidR="005C728D">
        <w:rPr>
          <w:rFonts w:ascii="Times New Roman" w:hAnsi="Times New Roman" w:cs="Times New Roman"/>
          <w:sz w:val="24"/>
          <w:szCs w:val="24"/>
        </w:rPr>
        <w:t xml:space="preserve">od., </w:t>
      </w:r>
      <w:r w:rsidR="005C728D">
        <w:rPr>
          <w:rFonts w:ascii="Times New Roman" w:hAnsi="Times New Roman" w:cs="Times New Roman"/>
          <w:sz w:val="24"/>
          <w:szCs w:val="24"/>
        </w:rPr>
        <w:lastRenderedPageBreak/>
        <w:t>zatímco v rámci Evropských dohod ponechávala Unie široký prostor pro vlastní uvážení pro</w:t>
      </w:r>
      <w:r w:rsidR="00755FDF">
        <w:rPr>
          <w:rFonts w:ascii="Times New Roman" w:hAnsi="Times New Roman" w:cs="Times New Roman"/>
          <w:sz w:val="24"/>
          <w:szCs w:val="24"/>
        </w:rPr>
        <w:t xml:space="preserve"> národní vlády. Státy </w:t>
      </w:r>
      <w:proofErr w:type="spellStart"/>
      <w:r w:rsidR="00755FDF">
        <w:rPr>
          <w:rFonts w:ascii="Times New Roman" w:hAnsi="Times New Roman" w:cs="Times New Roman"/>
          <w:sz w:val="24"/>
          <w:szCs w:val="24"/>
        </w:rPr>
        <w:t>EaP</w:t>
      </w:r>
      <w:proofErr w:type="spellEnd"/>
      <w:r w:rsidR="00755FDF">
        <w:rPr>
          <w:rFonts w:ascii="Times New Roman" w:hAnsi="Times New Roman" w:cs="Times New Roman"/>
          <w:sz w:val="24"/>
          <w:szCs w:val="24"/>
        </w:rPr>
        <w:t xml:space="preserve"> přitom </w:t>
      </w:r>
      <w:r w:rsidR="005C728D">
        <w:rPr>
          <w:rFonts w:ascii="Times New Roman" w:hAnsi="Times New Roman" w:cs="Times New Roman"/>
          <w:sz w:val="24"/>
          <w:szCs w:val="24"/>
        </w:rPr>
        <w:t>musí sbližovat mnohem větší balík legislativy, navíc flexibilně v závislo</w:t>
      </w:r>
      <w:r w:rsidR="00D655F8">
        <w:rPr>
          <w:rFonts w:ascii="Times New Roman" w:hAnsi="Times New Roman" w:cs="Times New Roman"/>
          <w:sz w:val="24"/>
          <w:szCs w:val="24"/>
        </w:rPr>
        <w:t>s</w:t>
      </w:r>
      <w:r w:rsidR="005C728D">
        <w:rPr>
          <w:rFonts w:ascii="Times New Roman" w:hAnsi="Times New Roman" w:cs="Times New Roman"/>
          <w:sz w:val="24"/>
          <w:szCs w:val="24"/>
        </w:rPr>
        <w:t xml:space="preserve">ti na vývoji </w:t>
      </w:r>
      <w:r w:rsidR="00D655F8">
        <w:rPr>
          <w:rFonts w:ascii="Times New Roman" w:hAnsi="Times New Roman" w:cs="Times New Roman"/>
          <w:sz w:val="24"/>
          <w:szCs w:val="24"/>
        </w:rPr>
        <w:t>EU.</w:t>
      </w:r>
    </w:p>
    <w:p w:rsidR="00392EA0" w:rsidRDefault="00392EA0"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bylo v práci mnohokrát zdůrazněno, </w:t>
      </w:r>
      <w:proofErr w:type="spellStart"/>
      <w:r w:rsidR="00D655F8">
        <w:rPr>
          <w:rFonts w:ascii="Times New Roman" w:hAnsi="Times New Roman" w:cs="Times New Roman"/>
          <w:sz w:val="24"/>
          <w:szCs w:val="24"/>
        </w:rPr>
        <w:t>EaP</w:t>
      </w:r>
      <w:proofErr w:type="spellEnd"/>
      <w:r>
        <w:rPr>
          <w:rFonts w:ascii="Times New Roman" w:hAnsi="Times New Roman" w:cs="Times New Roman"/>
          <w:sz w:val="24"/>
          <w:szCs w:val="24"/>
        </w:rPr>
        <w:t xml:space="preserve"> dosud není integračn</w:t>
      </w:r>
      <w:r w:rsidR="00755FDF">
        <w:rPr>
          <w:rFonts w:ascii="Times New Roman" w:hAnsi="Times New Roman" w:cs="Times New Roman"/>
          <w:sz w:val="24"/>
          <w:szCs w:val="24"/>
        </w:rPr>
        <w:t xml:space="preserve">ím stupněm vedoucí k členství, </w:t>
      </w:r>
      <w:r w:rsidR="007428DC">
        <w:rPr>
          <w:rFonts w:ascii="Times New Roman" w:hAnsi="Times New Roman" w:cs="Times New Roman"/>
          <w:sz w:val="24"/>
          <w:szCs w:val="24"/>
        </w:rPr>
        <w:t xml:space="preserve">a </w:t>
      </w:r>
      <w:r w:rsidR="00755FDF">
        <w:rPr>
          <w:rFonts w:ascii="Times New Roman" w:hAnsi="Times New Roman" w:cs="Times New Roman"/>
          <w:sz w:val="24"/>
          <w:szCs w:val="24"/>
        </w:rPr>
        <w:t>a</w:t>
      </w:r>
      <w:r>
        <w:rPr>
          <w:rFonts w:ascii="Times New Roman" w:hAnsi="Times New Roman" w:cs="Times New Roman"/>
          <w:sz w:val="24"/>
          <w:szCs w:val="24"/>
        </w:rPr>
        <w:t>čkol</w:t>
      </w:r>
      <w:r w:rsidR="00755FDF">
        <w:rPr>
          <w:rFonts w:ascii="Times New Roman" w:hAnsi="Times New Roman" w:cs="Times New Roman"/>
          <w:sz w:val="24"/>
          <w:szCs w:val="24"/>
        </w:rPr>
        <w:t>iv</w:t>
      </w:r>
      <w:r w:rsidR="007428DC">
        <w:rPr>
          <w:rFonts w:ascii="Times New Roman" w:hAnsi="Times New Roman" w:cs="Times New Roman"/>
          <w:sz w:val="24"/>
          <w:szCs w:val="24"/>
        </w:rPr>
        <w:t xml:space="preserve"> jeho absence je ze</w:t>
      </w:r>
      <w:r w:rsidR="00755FDF">
        <w:rPr>
          <w:rFonts w:ascii="Times New Roman" w:hAnsi="Times New Roman" w:cs="Times New Roman"/>
          <w:sz w:val="24"/>
          <w:szCs w:val="24"/>
        </w:rPr>
        <w:t xml:space="preserve"> strany </w:t>
      </w:r>
      <w:r w:rsidR="007428DC">
        <w:rPr>
          <w:rFonts w:ascii="Times New Roman" w:hAnsi="Times New Roman" w:cs="Times New Roman"/>
          <w:sz w:val="24"/>
          <w:szCs w:val="24"/>
        </w:rPr>
        <w:t xml:space="preserve">asociovaných </w:t>
      </w:r>
      <w:r w:rsidR="00755FDF">
        <w:rPr>
          <w:rFonts w:ascii="Times New Roman" w:hAnsi="Times New Roman" w:cs="Times New Roman"/>
          <w:sz w:val="24"/>
          <w:szCs w:val="24"/>
        </w:rPr>
        <w:t>vnímána jako</w:t>
      </w:r>
      <w:r w:rsidR="00BD0DD1">
        <w:rPr>
          <w:rFonts w:ascii="Times New Roman" w:hAnsi="Times New Roman" w:cs="Times New Roman"/>
          <w:sz w:val="24"/>
          <w:szCs w:val="24"/>
        </w:rPr>
        <w:t xml:space="preserve"> nedostatek, </w:t>
      </w:r>
      <w:r>
        <w:rPr>
          <w:rFonts w:ascii="Times New Roman" w:hAnsi="Times New Roman" w:cs="Times New Roman"/>
          <w:sz w:val="24"/>
          <w:szCs w:val="24"/>
        </w:rPr>
        <w:t>je tato otázka ve vzájemných vztazích dosud spíše tabu.</w:t>
      </w:r>
      <w:r w:rsidR="000C15E6">
        <w:rPr>
          <w:rFonts w:ascii="Times New Roman" w:hAnsi="Times New Roman" w:cs="Times New Roman"/>
          <w:sz w:val="24"/>
          <w:szCs w:val="24"/>
        </w:rPr>
        <w:t xml:space="preserve"> Dohody se tak z politických</w:t>
      </w:r>
      <w:r>
        <w:rPr>
          <w:rFonts w:ascii="Times New Roman" w:hAnsi="Times New Roman" w:cs="Times New Roman"/>
          <w:sz w:val="24"/>
          <w:szCs w:val="24"/>
        </w:rPr>
        <w:t xml:space="preserve"> důvodů možnosti členství zce</w:t>
      </w:r>
      <w:r w:rsidR="007428DC">
        <w:rPr>
          <w:rFonts w:ascii="Times New Roman" w:hAnsi="Times New Roman" w:cs="Times New Roman"/>
          <w:sz w:val="24"/>
          <w:szCs w:val="24"/>
        </w:rPr>
        <w:t>la vyhýbají a tento cíl</w:t>
      </w:r>
      <w:r w:rsidR="003F6BB1">
        <w:rPr>
          <w:rFonts w:ascii="Times New Roman" w:hAnsi="Times New Roman" w:cs="Times New Roman"/>
          <w:sz w:val="24"/>
          <w:szCs w:val="24"/>
        </w:rPr>
        <w:t xml:space="preserve"> reflektují pouze</w:t>
      </w:r>
      <w:r>
        <w:rPr>
          <w:rFonts w:ascii="Times New Roman" w:hAnsi="Times New Roman" w:cs="Times New Roman"/>
          <w:sz w:val="24"/>
          <w:szCs w:val="24"/>
        </w:rPr>
        <w:t xml:space="preserve"> symbolickými ustanoveními</w:t>
      </w:r>
      <w:r w:rsidR="0054671D">
        <w:rPr>
          <w:rFonts w:ascii="Times New Roman" w:hAnsi="Times New Roman" w:cs="Times New Roman"/>
          <w:sz w:val="24"/>
          <w:szCs w:val="24"/>
        </w:rPr>
        <w:t>,</w:t>
      </w:r>
      <w:r>
        <w:rPr>
          <w:rFonts w:ascii="Times New Roman" w:hAnsi="Times New Roman" w:cs="Times New Roman"/>
          <w:sz w:val="24"/>
          <w:szCs w:val="24"/>
        </w:rPr>
        <w:t xml:space="preserve"> jako je </w:t>
      </w:r>
      <w:r w:rsidR="0054671D">
        <w:rPr>
          <w:rFonts w:ascii="Times New Roman" w:hAnsi="Times New Roman" w:cs="Times New Roman"/>
          <w:sz w:val="24"/>
          <w:szCs w:val="24"/>
        </w:rPr>
        <w:t>„</w:t>
      </w:r>
      <w:r>
        <w:rPr>
          <w:rFonts w:ascii="Times New Roman" w:hAnsi="Times New Roman" w:cs="Times New Roman"/>
          <w:sz w:val="24"/>
          <w:szCs w:val="24"/>
        </w:rPr>
        <w:t>uznání evrops</w:t>
      </w:r>
      <w:r w:rsidR="002A77BD">
        <w:rPr>
          <w:rFonts w:ascii="Times New Roman" w:hAnsi="Times New Roman" w:cs="Times New Roman"/>
          <w:sz w:val="24"/>
          <w:szCs w:val="24"/>
        </w:rPr>
        <w:t xml:space="preserve">ké </w:t>
      </w:r>
      <w:r w:rsidR="0054671D">
        <w:rPr>
          <w:rFonts w:ascii="Times New Roman" w:hAnsi="Times New Roman" w:cs="Times New Roman"/>
          <w:sz w:val="24"/>
          <w:szCs w:val="24"/>
        </w:rPr>
        <w:t>volby“</w:t>
      </w:r>
      <w:r w:rsidR="002A77BD">
        <w:rPr>
          <w:rFonts w:ascii="Times New Roman" w:hAnsi="Times New Roman" w:cs="Times New Roman"/>
          <w:sz w:val="24"/>
          <w:szCs w:val="24"/>
        </w:rPr>
        <w:t xml:space="preserve"> apod. Jak již bylo řečeno, cílem </w:t>
      </w:r>
      <w:proofErr w:type="spellStart"/>
      <w:r w:rsidR="003F6BB1">
        <w:rPr>
          <w:rFonts w:ascii="Times New Roman" w:hAnsi="Times New Roman" w:cs="Times New Roman"/>
          <w:sz w:val="24"/>
          <w:szCs w:val="24"/>
        </w:rPr>
        <w:t>EaP</w:t>
      </w:r>
      <w:proofErr w:type="spellEnd"/>
      <w:r w:rsidR="002A77BD">
        <w:rPr>
          <w:rFonts w:ascii="Times New Roman" w:hAnsi="Times New Roman" w:cs="Times New Roman"/>
          <w:sz w:val="24"/>
          <w:szCs w:val="24"/>
        </w:rPr>
        <w:t xml:space="preserve"> je nastavení nového stupně posílených vzájemných vztahů, s institutem přistoupení se však nijak nepočítalo</w:t>
      </w:r>
      <w:r w:rsidR="003F6BB1">
        <w:rPr>
          <w:rFonts w:ascii="Times New Roman" w:hAnsi="Times New Roman" w:cs="Times New Roman"/>
          <w:sz w:val="24"/>
          <w:szCs w:val="24"/>
        </w:rPr>
        <w:t xml:space="preserve">. </w:t>
      </w:r>
      <w:r w:rsidR="00BD0DD1">
        <w:rPr>
          <w:rFonts w:ascii="Times New Roman" w:hAnsi="Times New Roman" w:cs="Times New Roman"/>
          <w:sz w:val="24"/>
          <w:szCs w:val="24"/>
        </w:rPr>
        <w:t>I přesto může tato otázka podporovat plnění podmínek přidružených států a také snahu o další rozvoj vzájemných vztahů v budoucnosti.</w:t>
      </w:r>
    </w:p>
    <w:p w:rsidR="00BD0DD1" w:rsidRDefault="00BD0DD1"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známo, </w:t>
      </w:r>
      <w:proofErr w:type="spellStart"/>
      <w:r w:rsidR="007428DC">
        <w:rPr>
          <w:rFonts w:ascii="Times New Roman" w:hAnsi="Times New Roman" w:cs="Times New Roman"/>
          <w:sz w:val="24"/>
          <w:szCs w:val="24"/>
        </w:rPr>
        <w:t>EaP</w:t>
      </w:r>
      <w:proofErr w:type="spellEnd"/>
      <w:r>
        <w:rPr>
          <w:rFonts w:ascii="Times New Roman" w:hAnsi="Times New Roman" w:cs="Times New Roman"/>
          <w:sz w:val="24"/>
          <w:szCs w:val="24"/>
        </w:rPr>
        <w:t xml:space="preserve"> </w:t>
      </w:r>
      <w:r w:rsidR="00BD6BB6">
        <w:rPr>
          <w:rFonts w:ascii="Times New Roman" w:hAnsi="Times New Roman" w:cs="Times New Roman"/>
          <w:sz w:val="24"/>
          <w:szCs w:val="24"/>
        </w:rPr>
        <w:t xml:space="preserve">má zatím </w:t>
      </w:r>
      <w:r w:rsidR="0054671D">
        <w:rPr>
          <w:rFonts w:ascii="Times New Roman" w:hAnsi="Times New Roman" w:cs="Times New Roman"/>
          <w:sz w:val="24"/>
          <w:szCs w:val="24"/>
        </w:rPr>
        <w:t>nerovnoměrný vývoj co se</w:t>
      </w:r>
      <w:r w:rsidR="00BD6BB6">
        <w:rPr>
          <w:rFonts w:ascii="Times New Roman" w:hAnsi="Times New Roman" w:cs="Times New Roman"/>
          <w:sz w:val="24"/>
          <w:szCs w:val="24"/>
        </w:rPr>
        <w:t xml:space="preserve"> asociačních vztahů týká. Může tak doj</w:t>
      </w:r>
      <w:r w:rsidR="0054671D">
        <w:rPr>
          <w:rFonts w:ascii="Times New Roman" w:hAnsi="Times New Roman" w:cs="Times New Roman"/>
          <w:sz w:val="24"/>
          <w:szCs w:val="24"/>
        </w:rPr>
        <w:t xml:space="preserve">ít k určitému rozštěpení </w:t>
      </w:r>
      <w:r w:rsidR="00BD6BB6">
        <w:rPr>
          <w:rFonts w:ascii="Times New Roman" w:hAnsi="Times New Roman" w:cs="Times New Roman"/>
          <w:sz w:val="24"/>
          <w:szCs w:val="24"/>
        </w:rPr>
        <w:t xml:space="preserve">iniciativy a přeformulování některých mechanismů v rámci vzájemných vztahů s určitými partnery. Základní principy a zásady by však měly </w:t>
      </w:r>
      <w:r w:rsidR="007344BC">
        <w:rPr>
          <w:rFonts w:ascii="Times New Roman" w:hAnsi="Times New Roman" w:cs="Times New Roman"/>
          <w:sz w:val="24"/>
          <w:szCs w:val="24"/>
        </w:rPr>
        <w:t>být zachovány.</w:t>
      </w:r>
    </w:p>
    <w:p w:rsidR="007344BC" w:rsidRDefault="007344BC" w:rsidP="00E71E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Struktura a cíle </w:t>
      </w:r>
      <w:proofErr w:type="spellStart"/>
      <w:r w:rsidR="007428DC">
        <w:rPr>
          <w:rFonts w:ascii="Times New Roman" w:hAnsi="Times New Roman" w:cs="Times New Roman"/>
          <w:sz w:val="24"/>
          <w:szCs w:val="24"/>
        </w:rPr>
        <w:t>EaP</w:t>
      </w:r>
      <w:proofErr w:type="spellEnd"/>
      <w:r>
        <w:rPr>
          <w:rFonts w:ascii="Times New Roman" w:hAnsi="Times New Roman" w:cs="Times New Roman"/>
          <w:sz w:val="24"/>
          <w:szCs w:val="24"/>
        </w:rPr>
        <w:t xml:space="preserve">, respektive smluvních vztahů v něm tvořených, </w:t>
      </w:r>
      <w:r w:rsidR="001C317D">
        <w:rPr>
          <w:rFonts w:ascii="Times New Roman" w:hAnsi="Times New Roman" w:cs="Times New Roman"/>
          <w:sz w:val="24"/>
          <w:szCs w:val="24"/>
        </w:rPr>
        <w:t xml:space="preserve">tak </w:t>
      </w:r>
      <w:r w:rsidR="0054671D">
        <w:rPr>
          <w:rFonts w:ascii="Times New Roman" w:hAnsi="Times New Roman" w:cs="Times New Roman"/>
          <w:sz w:val="24"/>
          <w:szCs w:val="24"/>
        </w:rPr>
        <w:t>jednoznačně indikují</w:t>
      </w:r>
      <w:r>
        <w:rPr>
          <w:rFonts w:ascii="Times New Roman" w:hAnsi="Times New Roman" w:cs="Times New Roman"/>
          <w:sz w:val="24"/>
          <w:szCs w:val="24"/>
        </w:rPr>
        <w:t xml:space="preserve"> další směřování zemí </w:t>
      </w:r>
      <w:proofErr w:type="spellStart"/>
      <w:r>
        <w:rPr>
          <w:rFonts w:ascii="Times New Roman" w:hAnsi="Times New Roman" w:cs="Times New Roman"/>
          <w:sz w:val="24"/>
          <w:szCs w:val="24"/>
        </w:rPr>
        <w:t>EaP</w:t>
      </w:r>
      <w:proofErr w:type="spellEnd"/>
      <w:r>
        <w:rPr>
          <w:rFonts w:ascii="Times New Roman" w:hAnsi="Times New Roman" w:cs="Times New Roman"/>
          <w:sz w:val="24"/>
          <w:szCs w:val="24"/>
        </w:rPr>
        <w:t xml:space="preserve"> v rámci integrace k Unii, která spočívá v přechodu k užším vztahům s EU ve formě </w:t>
      </w:r>
      <w:r w:rsidR="001C317D">
        <w:rPr>
          <w:rFonts w:ascii="Times New Roman" w:hAnsi="Times New Roman" w:cs="Times New Roman"/>
          <w:sz w:val="24"/>
          <w:szCs w:val="24"/>
        </w:rPr>
        <w:t>přidružení</w:t>
      </w:r>
      <w:r>
        <w:rPr>
          <w:rFonts w:ascii="Times New Roman" w:hAnsi="Times New Roman" w:cs="Times New Roman"/>
          <w:sz w:val="24"/>
          <w:szCs w:val="24"/>
        </w:rPr>
        <w:t>. V tomto smyslu tak</w:t>
      </w:r>
      <w:r w:rsidR="001C317D">
        <w:rPr>
          <w:rFonts w:ascii="Times New Roman" w:hAnsi="Times New Roman" w:cs="Times New Roman"/>
          <w:sz w:val="24"/>
          <w:szCs w:val="24"/>
        </w:rPr>
        <w:t xml:space="preserve"> mohu potvrdit hypotézu</w:t>
      </w:r>
      <w:r>
        <w:rPr>
          <w:rFonts w:ascii="Times New Roman" w:hAnsi="Times New Roman" w:cs="Times New Roman"/>
          <w:sz w:val="24"/>
          <w:szCs w:val="24"/>
        </w:rPr>
        <w:t xml:space="preserve">, že Východní partnerství </w:t>
      </w:r>
      <w:r w:rsidR="001C317D" w:rsidRPr="0040666C">
        <w:rPr>
          <w:rFonts w:ascii="Times New Roman" w:hAnsi="Times New Roman" w:cs="Times New Roman"/>
          <w:sz w:val="24"/>
          <w:szCs w:val="24"/>
        </w:rPr>
        <w:t>představuje v rámci vnějších vztahů EU s východními sousedy specifický mezistupeň integrace směřující k asociačním vztahům</w:t>
      </w:r>
      <w:r w:rsidR="001C317D">
        <w:rPr>
          <w:rFonts w:ascii="Times New Roman" w:hAnsi="Times New Roman" w:cs="Times New Roman"/>
          <w:sz w:val="24"/>
          <w:szCs w:val="24"/>
        </w:rPr>
        <w:t>. Ostatně na tomto modelu integrace jsou postaveny i nedávno uzavřené dohody s Ukrajinou, Moldavskem a Gruzií.</w:t>
      </w:r>
    </w:p>
    <w:p w:rsidR="009E130A" w:rsidRDefault="009E130A" w:rsidP="00E71E2A">
      <w:pPr>
        <w:spacing w:after="0" w:line="360" w:lineRule="auto"/>
        <w:ind w:firstLine="709"/>
        <w:jc w:val="both"/>
        <w:rPr>
          <w:rFonts w:ascii="Times New Roman" w:hAnsi="Times New Roman" w:cs="Times New Roman"/>
          <w:sz w:val="24"/>
          <w:szCs w:val="24"/>
        </w:rPr>
      </w:pPr>
    </w:p>
    <w:p w:rsidR="009E130A" w:rsidRDefault="009E130A" w:rsidP="00E71E2A">
      <w:pPr>
        <w:spacing w:after="0" w:line="360" w:lineRule="auto"/>
        <w:ind w:firstLine="709"/>
        <w:jc w:val="both"/>
        <w:rPr>
          <w:rFonts w:ascii="Times New Roman" w:hAnsi="Times New Roman" w:cs="Times New Roman"/>
          <w:sz w:val="24"/>
          <w:szCs w:val="24"/>
        </w:rPr>
      </w:pPr>
    </w:p>
    <w:p w:rsidR="009E130A" w:rsidRDefault="009E130A" w:rsidP="00E71E2A">
      <w:pPr>
        <w:spacing w:after="0" w:line="360" w:lineRule="auto"/>
        <w:ind w:firstLine="709"/>
        <w:jc w:val="both"/>
        <w:rPr>
          <w:rFonts w:ascii="Times New Roman" w:hAnsi="Times New Roman" w:cs="Times New Roman"/>
          <w:sz w:val="24"/>
          <w:szCs w:val="24"/>
        </w:rPr>
      </w:pPr>
    </w:p>
    <w:p w:rsidR="009E130A" w:rsidRDefault="009E130A" w:rsidP="00E71E2A">
      <w:pPr>
        <w:spacing w:after="0" w:line="360" w:lineRule="auto"/>
        <w:ind w:firstLine="709"/>
        <w:jc w:val="both"/>
        <w:rPr>
          <w:rFonts w:ascii="Times New Roman" w:hAnsi="Times New Roman" w:cs="Times New Roman"/>
          <w:sz w:val="24"/>
          <w:szCs w:val="24"/>
        </w:rPr>
      </w:pPr>
    </w:p>
    <w:p w:rsidR="009E130A" w:rsidRDefault="009E130A" w:rsidP="00E71E2A">
      <w:pPr>
        <w:spacing w:after="0" w:line="360" w:lineRule="auto"/>
        <w:ind w:firstLine="709"/>
        <w:jc w:val="both"/>
        <w:rPr>
          <w:rFonts w:ascii="Times New Roman" w:hAnsi="Times New Roman" w:cs="Times New Roman"/>
          <w:sz w:val="24"/>
          <w:szCs w:val="24"/>
        </w:rPr>
      </w:pPr>
    </w:p>
    <w:p w:rsidR="007428DC" w:rsidRDefault="007428DC" w:rsidP="00E71E2A">
      <w:pPr>
        <w:spacing w:after="0" w:line="360" w:lineRule="auto"/>
        <w:ind w:firstLine="709"/>
        <w:jc w:val="both"/>
        <w:rPr>
          <w:rFonts w:ascii="Times New Roman" w:hAnsi="Times New Roman" w:cs="Times New Roman"/>
          <w:sz w:val="24"/>
          <w:szCs w:val="24"/>
        </w:rPr>
      </w:pPr>
    </w:p>
    <w:p w:rsidR="007428DC" w:rsidRDefault="007428DC" w:rsidP="00E71E2A">
      <w:pPr>
        <w:spacing w:after="0" w:line="360" w:lineRule="auto"/>
        <w:ind w:firstLine="709"/>
        <w:jc w:val="both"/>
        <w:rPr>
          <w:rFonts w:ascii="Times New Roman" w:hAnsi="Times New Roman" w:cs="Times New Roman"/>
          <w:sz w:val="24"/>
          <w:szCs w:val="24"/>
        </w:rPr>
      </w:pPr>
    </w:p>
    <w:p w:rsidR="007428DC" w:rsidRDefault="007428DC" w:rsidP="00E71E2A">
      <w:pPr>
        <w:spacing w:after="0" w:line="360" w:lineRule="auto"/>
        <w:ind w:firstLine="709"/>
        <w:jc w:val="both"/>
        <w:rPr>
          <w:rFonts w:ascii="Times New Roman" w:hAnsi="Times New Roman" w:cs="Times New Roman"/>
          <w:sz w:val="24"/>
          <w:szCs w:val="24"/>
        </w:rPr>
      </w:pPr>
    </w:p>
    <w:p w:rsidR="007428DC" w:rsidRDefault="007428DC" w:rsidP="00E71E2A">
      <w:pPr>
        <w:spacing w:after="0" w:line="360" w:lineRule="auto"/>
        <w:ind w:firstLine="709"/>
        <w:jc w:val="both"/>
        <w:rPr>
          <w:rFonts w:ascii="Times New Roman" w:hAnsi="Times New Roman" w:cs="Times New Roman"/>
          <w:sz w:val="24"/>
          <w:szCs w:val="24"/>
        </w:rPr>
      </w:pPr>
    </w:p>
    <w:p w:rsidR="007428DC" w:rsidRDefault="007428DC" w:rsidP="00E71E2A">
      <w:pPr>
        <w:spacing w:after="0" w:line="360" w:lineRule="auto"/>
        <w:ind w:firstLine="709"/>
        <w:jc w:val="both"/>
        <w:rPr>
          <w:rFonts w:ascii="Times New Roman" w:hAnsi="Times New Roman" w:cs="Times New Roman"/>
          <w:sz w:val="24"/>
          <w:szCs w:val="24"/>
        </w:rPr>
      </w:pPr>
    </w:p>
    <w:p w:rsidR="007428DC" w:rsidRPr="00502003" w:rsidRDefault="007428DC" w:rsidP="00E71E2A">
      <w:pPr>
        <w:spacing w:after="0" w:line="360" w:lineRule="auto"/>
        <w:ind w:firstLine="709"/>
        <w:jc w:val="both"/>
        <w:rPr>
          <w:rFonts w:ascii="Times New Roman" w:hAnsi="Times New Roman" w:cs="Times New Roman"/>
          <w:sz w:val="24"/>
          <w:szCs w:val="24"/>
        </w:rPr>
      </w:pPr>
    </w:p>
    <w:p w:rsidR="0067111B" w:rsidRPr="00E14EA3" w:rsidRDefault="0067111B" w:rsidP="0067111B">
      <w:pPr>
        <w:spacing w:after="0" w:line="360" w:lineRule="auto"/>
        <w:rPr>
          <w:rFonts w:ascii="Times New Roman" w:hAnsi="Times New Roman"/>
          <w:color w:val="000000" w:themeColor="text1"/>
          <w:sz w:val="24"/>
          <w:szCs w:val="24"/>
          <w:shd w:val="clear" w:color="auto" w:fill="FFFFFF"/>
        </w:rPr>
      </w:pPr>
    </w:p>
    <w:p w:rsidR="00FB03EA" w:rsidRDefault="00FB03EA" w:rsidP="00222B20">
      <w:pPr>
        <w:spacing w:after="0" w:line="360" w:lineRule="auto"/>
        <w:jc w:val="both"/>
        <w:rPr>
          <w:rFonts w:ascii="Times New Roman" w:hAnsi="Times New Roman" w:cs="Times New Roman"/>
          <w:sz w:val="24"/>
          <w:szCs w:val="24"/>
        </w:rPr>
      </w:pPr>
    </w:p>
    <w:p w:rsidR="003A204D" w:rsidRPr="00240DB2" w:rsidRDefault="003A204D" w:rsidP="003A204D">
      <w:pPr>
        <w:pStyle w:val="Bezmezer"/>
        <w:rPr>
          <w:shd w:val="clear" w:color="auto" w:fill="FFFFFF"/>
        </w:rPr>
      </w:pPr>
      <w:bookmarkStart w:id="328" w:name="_Toc406618842"/>
      <w:bookmarkStart w:id="329" w:name="_Toc422690771"/>
      <w:bookmarkStart w:id="330" w:name="_Toc422693030"/>
      <w:bookmarkStart w:id="331" w:name="_Toc422756624"/>
      <w:bookmarkStart w:id="332" w:name="_Toc422829165"/>
      <w:bookmarkStart w:id="333" w:name="_Toc422913947"/>
      <w:bookmarkStart w:id="334" w:name="_Toc422914390"/>
      <w:bookmarkStart w:id="335" w:name="_Toc422914889"/>
      <w:r>
        <w:rPr>
          <w:shd w:val="clear" w:color="auto" w:fill="FFFFFF"/>
        </w:rPr>
        <w:lastRenderedPageBreak/>
        <w:t xml:space="preserve">Seznam </w:t>
      </w:r>
      <w:bookmarkEnd w:id="328"/>
      <w:bookmarkEnd w:id="329"/>
      <w:bookmarkEnd w:id="330"/>
      <w:bookmarkEnd w:id="331"/>
      <w:bookmarkEnd w:id="332"/>
      <w:bookmarkEnd w:id="333"/>
      <w:bookmarkEnd w:id="334"/>
      <w:r w:rsidR="004B54E9">
        <w:rPr>
          <w:shd w:val="clear" w:color="auto" w:fill="FFFFFF"/>
        </w:rPr>
        <w:t>literatury</w:t>
      </w:r>
      <w:bookmarkEnd w:id="335"/>
    </w:p>
    <w:p w:rsidR="003A204D" w:rsidRPr="00240DB2" w:rsidRDefault="003A204D" w:rsidP="003A204D">
      <w:pPr>
        <w:pStyle w:val="Textpoznpodarou"/>
        <w:spacing w:line="360" w:lineRule="auto"/>
        <w:rPr>
          <w:b/>
          <w:sz w:val="24"/>
          <w:szCs w:val="24"/>
          <w:shd w:val="clear" w:color="auto" w:fill="FFFFFF"/>
        </w:rPr>
      </w:pPr>
    </w:p>
    <w:p w:rsidR="003A204D" w:rsidRPr="00F02A82" w:rsidRDefault="003A204D" w:rsidP="00F02A82">
      <w:pPr>
        <w:rPr>
          <w:rFonts w:ascii="Times New Roman" w:hAnsi="Times New Roman" w:cs="Times New Roman"/>
          <w:b/>
          <w:sz w:val="24"/>
          <w:szCs w:val="24"/>
          <w:shd w:val="clear" w:color="auto" w:fill="FFFFFF"/>
        </w:rPr>
      </w:pPr>
      <w:bookmarkStart w:id="336" w:name="_Toc406618843"/>
      <w:bookmarkStart w:id="337" w:name="_Toc422690772"/>
      <w:bookmarkStart w:id="338" w:name="_Toc422693031"/>
      <w:bookmarkStart w:id="339" w:name="_Toc422756625"/>
      <w:bookmarkStart w:id="340" w:name="_Toc422829166"/>
      <w:r w:rsidRPr="00F02A82">
        <w:rPr>
          <w:rFonts w:ascii="Times New Roman" w:hAnsi="Times New Roman" w:cs="Times New Roman"/>
          <w:b/>
          <w:sz w:val="24"/>
          <w:szCs w:val="24"/>
          <w:shd w:val="clear" w:color="auto" w:fill="FFFFFF"/>
        </w:rPr>
        <w:t>Monografie</w:t>
      </w:r>
      <w:bookmarkEnd w:id="336"/>
      <w:bookmarkEnd w:id="337"/>
      <w:bookmarkEnd w:id="338"/>
      <w:bookmarkEnd w:id="339"/>
      <w:bookmarkEnd w:id="340"/>
    </w:p>
    <w:p w:rsidR="003A204D" w:rsidRPr="0097333F" w:rsidRDefault="003A204D" w:rsidP="003A204D">
      <w:pPr>
        <w:spacing w:after="0" w:line="360" w:lineRule="auto"/>
        <w:jc w:val="both"/>
        <w:rPr>
          <w:rFonts w:ascii="Times New Roman" w:hAnsi="Times New Roman"/>
          <w:color w:val="000000" w:themeColor="text1"/>
          <w:sz w:val="24"/>
          <w:szCs w:val="24"/>
        </w:rPr>
      </w:pPr>
      <w:r w:rsidRPr="0097333F">
        <w:rPr>
          <w:rFonts w:ascii="Times New Roman" w:hAnsi="Times New Roman"/>
          <w:color w:val="000000" w:themeColor="text1"/>
          <w:sz w:val="24"/>
          <w:szCs w:val="24"/>
        </w:rPr>
        <w:t xml:space="preserve">BALDWIN, Richard., WYPLOSZ, Charles. </w:t>
      </w:r>
      <w:r w:rsidRPr="0097333F">
        <w:rPr>
          <w:rFonts w:ascii="Times New Roman" w:hAnsi="Times New Roman"/>
          <w:i/>
          <w:color w:val="000000" w:themeColor="text1"/>
          <w:sz w:val="24"/>
          <w:szCs w:val="24"/>
        </w:rPr>
        <w:t>Ekonomie evropské integrace</w:t>
      </w:r>
      <w:r w:rsidRPr="0097333F">
        <w:rPr>
          <w:rFonts w:ascii="Times New Roman" w:hAnsi="Times New Roman"/>
          <w:color w:val="000000" w:themeColor="text1"/>
          <w:sz w:val="24"/>
          <w:szCs w:val="24"/>
        </w:rPr>
        <w:t>. Praha: </w:t>
      </w:r>
      <w:proofErr w:type="spellStart"/>
      <w:r w:rsidRPr="0097333F">
        <w:rPr>
          <w:rFonts w:ascii="Times New Roman" w:hAnsi="Times New Roman"/>
          <w:color w:val="000000" w:themeColor="text1"/>
          <w:sz w:val="24"/>
          <w:szCs w:val="24"/>
        </w:rPr>
        <w:t>Grada</w:t>
      </w:r>
      <w:proofErr w:type="spellEnd"/>
      <w:r w:rsidRPr="0097333F">
        <w:rPr>
          <w:rFonts w:ascii="Times New Roman" w:hAnsi="Times New Roman"/>
          <w:color w:val="000000" w:themeColor="text1"/>
          <w:sz w:val="24"/>
          <w:szCs w:val="24"/>
        </w:rPr>
        <w:t>, 2013. 580s. ISBN 978-80-247-4568-8</w:t>
      </w:r>
    </w:p>
    <w:p w:rsidR="003A204D" w:rsidRPr="0097333F" w:rsidRDefault="003A204D" w:rsidP="003A204D">
      <w:pPr>
        <w:spacing w:after="0" w:line="360" w:lineRule="auto"/>
        <w:jc w:val="both"/>
        <w:rPr>
          <w:rFonts w:ascii="Times New Roman" w:hAnsi="Times New Roman"/>
          <w:color w:val="000000" w:themeColor="text1"/>
          <w:sz w:val="24"/>
          <w:szCs w:val="24"/>
        </w:rPr>
      </w:pPr>
    </w:p>
    <w:p w:rsidR="003A204D" w:rsidRPr="0097333F" w:rsidRDefault="003A204D" w:rsidP="003A204D">
      <w:pPr>
        <w:spacing w:after="0" w:line="360" w:lineRule="auto"/>
        <w:rPr>
          <w:rFonts w:ascii="Times New Roman" w:hAnsi="Times New Roman"/>
          <w:color w:val="000000" w:themeColor="text1"/>
          <w:sz w:val="24"/>
          <w:szCs w:val="24"/>
        </w:rPr>
      </w:pPr>
      <w:r w:rsidRPr="0097333F">
        <w:rPr>
          <w:rFonts w:ascii="Times New Roman" w:hAnsi="Times New Roman"/>
          <w:color w:val="000000" w:themeColor="text1"/>
          <w:sz w:val="24"/>
          <w:szCs w:val="24"/>
        </w:rPr>
        <w:t xml:space="preserve">BINDI, </w:t>
      </w:r>
      <w:proofErr w:type="spellStart"/>
      <w:r w:rsidRPr="0097333F">
        <w:rPr>
          <w:rFonts w:ascii="Times New Roman" w:hAnsi="Times New Roman"/>
          <w:color w:val="000000" w:themeColor="text1"/>
          <w:sz w:val="24"/>
          <w:szCs w:val="24"/>
        </w:rPr>
        <w:t>Frederica</w:t>
      </w:r>
      <w:proofErr w:type="spellEnd"/>
      <w:r w:rsidR="00B71206">
        <w:rPr>
          <w:rFonts w:ascii="Times New Roman" w:hAnsi="Times New Roman"/>
          <w:color w:val="000000" w:themeColor="text1"/>
          <w:sz w:val="24"/>
          <w:szCs w:val="24"/>
        </w:rPr>
        <w:t>(</w:t>
      </w:r>
      <w:proofErr w:type="spellStart"/>
      <w:r w:rsidR="00B71206">
        <w:rPr>
          <w:rFonts w:ascii="Times New Roman" w:hAnsi="Times New Roman"/>
          <w:color w:val="000000" w:themeColor="text1"/>
          <w:sz w:val="24"/>
          <w:szCs w:val="24"/>
        </w:rPr>
        <w:t>ed</w:t>
      </w:r>
      <w:proofErr w:type="spellEnd"/>
      <w:r w:rsidR="00B71206">
        <w:rPr>
          <w:rFonts w:ascii="Times New Roman" w:hAnsi="Times New Roman"/>
          <w:color w:val="000000" w:themeColor="text1"/>
          <w:sz w:val="24"/>
          <w:szCs w:val="24"/>
        </w:rPr>
        <w:t>.)</w:t>
      </w:r>
      <w:r w:rsidRPr="0097333F">
        <w:rPr>
          <w:rFonts w:ascii="Times New Roman" w:hAnsi="Times New Roman"/>
          <w:color w:val="000000" w:themeColor="text1"/>
          <w:sz w:val="24"/>
          <w:szCs w:val="24"/>
        </w:rPr>
        <w:t xml:space="preserve">. </w:t>
      </w:r>
      <w:proofErr w:type="spellStart"/>
      <w:r w:rsidRPr="0097333F">
        <w:rPr>
          <w:rFonts w:ascii="Times New Roman" w:hAnsi="Times New Roman"/>
          <w:i/>
          <w:color w:val="000000" w:themeColor="text1"/>
          <w:sz w:val="24"/>
          <w:szCs w:val="24"/>
        </w:rPr>
        <w:t>The</w:t>
      </w:r>
      <w:proofErr w:type="spellEnd"/>
      <w:r w:rsidRPr="0097333F">
        <w:rPr>
          <w:rFonts w:ascii="Times New Roman" w:hAnsi="Times New Roman"/>
          <w:i/>
          <w:color w:val="000000" w:themeColor="text1"/>
          <w:sz w:val="24"/>
          <w:szCs w:val="24"/>
        </w:rPr>
        <w:t xml:space="preserve"> </w:t>
      </w:r>
      <w:proofErr w:type="spellStart"/>
      <w:r w:rsidRPr="0097333F">
        <w:rPr>
          <w:rFonts w:ascii="Times New Roman" w:hAnsi="Times New Roman"/>
          <w:i/>
          <w:color w:val="000000" w:themeColor="text1"/>
          <w:sz w:val="24"/>
          <w:szCs w:val="24"/>
        </w:rPr>
        <w:t>Foreign</w:t>
      </w:r>
      <w:proofErr w:type="spellEnd"/>
      <w:r w:rsidRPr="0097333F">
        <w:rPr>
          <w:rFonts w:ascii="Times New Roman" w:hAnsi="Times New Roman"/>
          <w:i/>
          <w:color w:val="000000" w:themeColor="text1"/>
          <w:sz w:val="24"/>
          <w:szCs w:val="24"/>
        </w:rPr>
        <w:t xml:space="preserve"> </w:t>
      </w:r>
      <w:proofErr w:type="spellStart"/>
      <w:r w:rsidRPr="0097333F">
        <w:rPr>
          <w:rFonts w:ascii="Times New Roman" w:hAnsi="Times New Roman"/>
          <w:i/>
          <w:color w:val="000000" w:themeColor="text1"/>
          <w:sz w:val="24"/>
          <w:szCs w:val="24"/>
        </w:rPr>
        <w:t>Policy</w:t>
      </w:r>
      <w:proofErr w:type="spellEnd"/>
      <w:r w:rsidRPr="0097333F">
        <w:rPr>
          <w:rFonts w:ascii="Times New Roman" w:hAnsi="Times New Roman"/>
          <w:i/>
          <w:color w:val="000000" w:themeColor="text1"/>
          <w:sz w:val="24"/>
          <w:szCs w:val="24"/>
        </w:rPr>
        <w:t xml:space="preserve"> </w:t>
      </w:r>
      <w:proofErr w:type="spellStart"/>
      <w:r w:rsidRPr="0097333F">
        <w:rPr>
          <w:rFonts w:ascii="Times New Roman" w:hAnsi="Times New Roman"/>
          <w:i/>
          <w:color w:val="000000" w:themeColor="text1"/>
          <w:sz w:val="24"/>
          <w:szCs w:val="24"/>
        </w:rPr>
        <w:t>of</w:t>
      </w:r>
      <w:proofErr w:type="spellEnd"/>
      <w:r w:rsidRPr="0097333F">
        <w:rPr>
          <w:rFonts w:ascii="Times New Roman" w:hAnsi="Times New Roman"/>
          <w:i/>
          <w:color w:val="000000" w:themeColor="text1"/>
          <w:sz w:val="24"/>
          <w:szCs w:val="24"/>
        </w:rPr>
        <w:t xml:space="preserve"> </w:t>
      </w:r>
      <w:proofErr w:type="spellStart"/>
      <w:r w:rsidRPr="0097333F">
        <w:rPr>
          <w:rFonts w:ascii="Times New Roman" w:hAnsi="Times New Roman"/>
          <w:i/>
          <w:color w:val="000000" w:themeColor="text1"/>
          <w:sz w:val="24"/>
          <w:szCs w:val="24"/>
        </w:rPr>
        <w:t>the</w:t>
      </w:r>
      <w:proofErr w:type="spellEnd"/>
      <w:r w:rsidRPr="0097333F">
        <w:rPr>
          <w:rFonts w:ascii="Times New Roman" w:hAnsi="Times New Roman"/>
          <w:i/>
          <w:color w:val="000000" w:themeColor="text1"/>
          <w:sz w:val="24"/>
          <w:szCs w:val="24"/>
        </w:rPr>
        <w:t xml:space="preserve"> </w:t>
      </w:r>
      <w:proofErr w:type="spellStart"/>
      <w:r w:rsidRPr="0097333F">
        <w:rPr>
          <w:rFonts w:ascii="Times New Roman" w:hAnsi="Times New Roman"/>
          <w:i/>
          <w:color w:val="000000" w:themeColor="text1"/>
          <w:sz w:val="24"/>
          <w:szCs w:val="24"/>
        </w:rPr>
        <w:t>European</w:t>
      </w:r>
      <w:proofErr w:type="spellEnd"/>
      <w:r w:rsidRPr="0097333F">
        <w:rPr>
          <w:rFonts w:ascii="Times New Roman" w:hAnsi="Times New Roman"/>
          <w:i/>
          <w:color w:val="000000" w:themeColor="text1"/>
          <w:sz w:val="24"/>
          <w:szCs w:val="24"/>
        </w:rPr>
        <w:t xml:space="preserve"> Union</w:t>
      </w:r>
      <w:r w:rsidRPr="0097333F">
        <w:rPr>
          <w:rFonts w:ascii="Times New Roman" w:hAnsi="Times New Roman"/>
          <w:color w:val="000000" w:themeColor="text1"/>
          <w:sz w:val="24"/>
          <w:szCs w:val="24"/>
        </w:rPr>
        <w:t xml:space="preserve">. Washington: THE BROOKINGS INSTITUTION,  2010. </w:t>
      </w:r>
      <w:proofErr w:type="gramStart"/>
      <w:r w:rsidRPr="0097333F">
        <w:rPr>
          <w:rFonts w:ascii="Times New Roman" w:hAnsi="Times New Roman"/>
          <w:color w:val="000000" w:themeColor="text1"/>
          <w:sz w:val="24"/>
          <w:szCs w:val="24"/>
        </w:rPr>
        <w:t>367.s, ISBN</w:t>
      </w:r>
      <w:proofErr w:type="gramEnd"/>
      <w:r w:rsidRPr="0097333F">
        <w:rPr>
          <w:rFonts w:ascii="Times New Roman" w:hAnsi="Times New Roman"/>
          <w:color w:val="000000" w:themeColor="text1"/>
          <w:sz w:val="24"/>
          <w:szCs w:val="24"/>
        </w:rPr>
        <w:t xml:space="preserve"> 9780815701408</w:t>
      </w:r>
    </w:p>
    <w:p w:rsidR="003A204D" w:rsidRPr="0097333F" w:rsidRDefault="003A204D" w:rsidP="003A204D">
      <w:pPr>
        <w:spacing w:after="0" w:line="360" w:lineRule="auto"/>
        <w:jc w:val="both"/>
        <w:rPr>
          <w:rFonts w:ascii="Times New Roman" w:hAnsi="Times New Roman"/>
          <w:color w:val="000000" w:themeColor="text1"/>
          <w:sz w:val="24"/>
          <w:szCs w:val="24"/>
        </w:rPr>
      </w:pPr>
    </w:p>
    <w:p w:rsidR="003A204D" w:rsidRPr="0097333F" w:rsidRDefault="003A204D" w:rsidP="003A204D">
      <w:pPr>
        <w:spacing w:after="0" w:line="360" w:lineRule="auto"/>
        <w:jc w:val="both"/>
        <w:rPr>
          <w:rFonts w:ascii="Times New Roman" w:hAnsi="Times New Roman"/>
          <w:color w:val="000000" w:themeColor="text1"/>
          <w:sz w:val="24"/>
          <w:szCs w:val="24"/>
        </w:rPr>
      </w:pPr>
      <w:r w:rsidRPr="0097333F">
        <w:rPr>
          <w:rFonts w:ascii="Times New Roman" w:hAnsi="Times New Roman"/>
          <w:color w:val="000000" w:themeColor="text1"/>
          <w:sz w:val="24"/>
          <w:szCs w:val="24"/>
        </w:rPr>
        <w:t xml:space="preserve">KLÍMA, Karel. </w:t>
      </w:r>
      <w:r w:rsidRPr="0097333F">
        <w:rPr>
          <w:rFonts w:ascii="Times New Roman" w:hAnsi="Times New Roman"/>
          <w:i/>
          <w:color w:val="000000" w:themeColor="text1"/>
          <w:sz w:val="24"/>
          <w:szCs w:val="24"/>
        </w:rPr>
        <w:t>Evropské právo</w:t>
      </w:r>
      <w:r w:rsidRPr="0097333F">
        <w:rPr>
          <w:rFonts w:ascii="Times New Roman" w:hAnsi="Times New Roman"/>
          <w:color w:val="000000" w:themeColor="text1"/>
          <w:sz w:val="24"/>
          <w:szCs w:val="24"/>
        </w:rPr>
        <w:t xml:space="preserve">. </w:t>
      </w:r>
      <w:proofErr w:type="gramStart"/>
      <w:r w:rsidRPr="0097333F">
        <w:rPr>
          <w:rFonts w:ascii="Times New Roman" w:hAnsi="Times New Roman"/>
          <w:color w:val="000000" w:themeColor="text1"/>
          <w:sz w:val="24"/>
          <w:szCs w:val="24"/>
        </w:rPr>
        <w:t>Plzeň : Vydavatelství</w:t>
      </w:r>
      <w:proofErr w:type="gramEnd"/>
      <w:r w:rsidRPr="0097333F">
        <w:rPr>
          <w:rFonts w:ascii="Times New Roman" w:hAnsi="Times New Roman"/>
          <w:color w:val="000000" w:themeColor="text1"/>
          <w:sz w:val="24"/>
          <w:szCs w:val="24"/>
        </w:rPr>
        <w:t xml:space="preserve"> a nakladatelství Aleš Čeněk, 2011. 579s. ISBN 978-80-7380-335-3</w:t>
      </w:r>
    </w:p>
    <w:p w:rsidR="003A204D" w:rsidRPr="0097333F" w:rsidRDefault="003A204D" w:rsidP="003A204D">
      <w:pPr>
        <w:spacing w:after="0" w:line="360" w:lineRule="auto"/>
        <w:jc w:val="both"/>
        <w:rPr>
          <w:rFonts w:ascii="Times New Roman" w:hAnsi="Times New Roman"/>
          <w:caps/>
          <w:color w:val="000000" w:themeColor="text1"/>
          <w:sz w:val="24"/>
          <w:szCs w:val="24"/>
          <w:shd w:val="clear" w:color="auto" w:fill="FFFFFF"/>
        </w:rPr>
      </w:pPr>
    </w:p>
    <w:p w:rsidR="003A204D" w:rsidRPr="0097333F" w:rsidRDefault="003A204D" w:rsidP="003A204D">
      <w:pPr>
        <w:spacing w:after="0" w:line="360" w:lineRule="auto"/>
        <w:jc w:val="both"/>
        <w:rPr>
          <w:rFonts w:ascii="Times New Roman" w:hAnsi="Times New Roman"/>
          <w:color w:val="000000" w:themeColor="text1"/>
          <w:sz w:val="24"/>
          <w:szCs w:val="24"/>
          <w:shd w:val="clear" w:color="auto" w:fill="FFFFFF"/>
        </w:rPr>
      </w:pPr>
      <w:r w:rsidRPr="0097333F">
        <w:rPr>
          <w:rFonts w:ascii="Times New Roman" w:hAnsi="Times New Roman"/>
          <w:caps/>
          <w:color w:val="000000" w:themeColor="text1"/>
          <w:sz w:val="24"/>
          <w:szCs w:val="24"/>
          <w:shd w:val="clear" w:color="auto" w:fill="FFFFFF"/>
        </w:rPr>
        <w:t>MALENOVSKÝ</w:t>
      </w:r>
      <w:r w:rsidRPr="0097333F">
        <w:rPr>
          <w:rFonts w:ascii="Times New Roman" w:hAnsi="Times New Roman"/>
          <w:color w:val="000000" w:themeColor="text1"/>
          <w:sz w:val="24"/>
          <w:szCs w:val="24"/>
          <w:shd w:val="clear" w:color="auto" w:fill="FFFFFF"/>
        </w:rPr>
        <w:t>, Jiří.</w:t>
      </w:r>
      <w:r w:rsidRPr="0097333F">
        <w:rPr>
          <w:rStyle w:val="apple-converted-space"/>
          <w:rFonts w:ascii="Times New Roman" w:hAnsi="Times New Roman"/>
          <w:color w:val="000000" w:themeColor="text1"/>
          <w:sz w:val="24"/>
          <w:szCs w:val="24"/>
          <w:shd w:val="clear" w:color="auto" w:fill="FFFFFF"/>
        </w:rPr>
        <w:t xml:space="preserve">  </w:t>
      </w:r>
      <w:r w:rsidRPr="0097333F">
        <w:rPr>
          <w:rFonts w:ascii="Times New Roman" w:hAnsi="Times New Roman"/>
          <w:i/>
          <w:iCs/>
          <w:color w:val="000000" w:themeColor="text1"/>
          <w:sz w:val="24"/>
          <w:szCs w:val="24"/>
          <w:shd w:val="clear" w:color="auto" w:fill="FFFFFF"/>
        </w:rPr>
        <w:t>Mezinárodní právo veřejné: jeho obecná část a poměr k jiným právním systémům, zvláště k právu českému</w:t>
      </w:r>
      <w:r w:rsidRPr="0097333F">
        <w:rPr>
          <w:rFonts w:ascii="Times New Roman" w:hAnsi="Times New Roman"/>
          <w:color w:val="000000" w:themeColor="text1"/>
          <w:sz w:val="24"/>
          <w:szCs w:val="24"/>
          <w:shd w:val="clear" w:color="auto" w:fill="FFFFFF"/>
        </w:rPr>
        <w:t xml:space="preserve">. 5., podstatně </w:t>
      </w:r>
      <w:proofErr w:type="spellStart"/>
      <w:r w:rsidRPr="0097333F">
        <w:rPr>
          <w:rFonts w:ascii="Times New Roman" w:hAnsi="Times New Roman"/>
          <w:color w:val="000000" w:themeColor="text1"/>
          <w:sz w:val="24"/>
          <w:szCs w:val="24"/>
          <w:shd w:val="clear" w:color="auto" w:fill="FFFFFF"/>
        </w:rPr>
        <w:t>upr</w:t>
      </w:r>
      <w:proofErr w:type="spellEnd"/>
      <w:r w:rsidRPr="0097333F">
        <w:rPr>
          <w:rFonts w:ascii="Times New Roman" w:hAnsi="Times New Roman"/>
          <w:color w:val="000000" w:themeColor="text1"/>
          <w:sz w:val="24"/>
          <w:szCs w:val="24"/>
          <w:shd w:val="clear" w:color="auto" w:fill="FFFFFF"/>
        </w:rPr>
        <w:t xml:space="preserve">. a </w:t>
      </w:r>
      <w:proofErr w:type="spellStart"/>
      <w:r w:rsidRPr="0097333F">
        <w:rPr>
          <w:rFonts w:ascii="Times New Roman" w:hAnsi="Times New Roman"/>
          <w:color w:val="000000" w:themeColor="text1"/>
          <w:sz w:val="24"/>
          <w:szCs w:val="24"/>
          <w:shd w:val="clear" w:color="auto" w:fill="FFFFFF"/>
        </w:rPr>
        <w:t>dopl</w:t>
      </w:r>
      <w:proofErr w:type="spellEnd"/>
      <w:r w:rsidRPr="0097333F">
        <w:rPr>
          <w:rFonts w:ascii="Times New Roman" w:hAnsi="Times New Roman"/>
          <w:color w:val="000000" w:themeColor="text1"/>
          <w:sz w:val="24"/>
          <w:szCs w:val="24"/>
          <w:shd w:val="clear" w:color="auto" w:fill="FFFFFF"/>
        </w:rPr>
        <w:t xml:space="preserve">. </w:t>
      </w:r>
      <w:proofErr w:type="spellStart"/>
      <w:r w:rsidRPr="0097333F">
        <w:rPr>
          <w:rFonts w:ascii="Times New Roman" w:hAnsi="Times New Roman"/>
          <w:color w:val="000000" w:themeColor="text1"/>
          <w:sz w:val="24"/>
          <w:szCs w:val="24"/>
          <w:shd w:val="clear" w:color="auto" w:fill="FFFFFF"/>
        </w:rPr>
        <w:t>vyd</w:t>
      </w:r>
      <w:proofErr w:type="spellEnd"/>
      <w:r w:rsidRPr="0097333F">
        <w:rPr>
          <w:rFonts w:ascii="Times New Roman" w:hAnsi="Times New Roman"/>
          <w:color w:val="000000" w:themeColor="text1"/>
          <w:sz w:val="24"/>
          <w:szCs w:val="24"/>
          <w:shd w:val="clear" w:color="auto" w:fill="FFFFFF"/>
        </w:rPr>
        <w:t xml:space="preserve">. Brno: Masarykova univerzita, 2008. 551 s. </w:t>
      </w:r>
      <w:r w:rsidRPr="0097333F">
        <w:rPr>
          <w:rFonts w:ascii="Times New Roman" w:hAnsi="Times New Roman"/>
          <w:color w:val="000000" w:themeColor="text1"/>
          <w:sz w:val="24"/>
          <w:szCs w:val="24"/>
        </w:rPr>
        <w:t>ISBN 978-80-210-4474-6</w:t>
      </w:r>
      <w:r w:rsidRPr="0097333F">
        <w:rPr>
          <w:rFonts w:ascii="Times New Roman" w:hAnsi="Times New Roman"/>
          <w:color w:val="000000" w:themeColor="text1"/>
          <w:sz w:val="24"/>
          <w:szCs w:val="24"/>
          <w:shd w:val="clear" w:color="auto" w:fill="FFFFFF"/>
        </w:rPr>
        <w:t>.</w:t>
      </w:r>
    </w:p>
    <w:p w:rsidR="003A204D" w:rsidRPr="0097333F" w:rsidRDefault="003A204D" w:rsidP="003A204D">
      <w:pPr>
        <w:pStyle w:val="Textpoznpodarou"/>
        <w:spacing w:line="360" w:lineRule="auto"/>
        <w:rPr>
          <w:rFonts w:cs="Times New Roman"/>
          <w:color w:val="000000" w:themeColor="text1"/>
          <w:sz w:val="24"/>
          <w:szCs w:val="24"/>
        </w:rPr>
      </w:pPr>
    </w:p>
    <w:p w:rsidR="003A204D" w:rsidRPr="0097333F" w:rsidRDefault="003A204D" w:rsidP="003A204D">
      <w:pPr>
        <w:pStyle w:val="Textpoznpodarou"/>
        <w:spacing w:line="360" w:lineRule="auto"/>
        <w:rPr>
          <w:rFonts w:cs="Times New Roman"/>
          <w:color w:val="000000" w:themeColor="text1"/>
          <w:sz w:val="24"/>
          <w:szCs w:val="24"/>
        </w:rPr>
      </w:pPr>
      <w:r w:rsidRPr="0097333F">
        <w:rPr>
          <w:rFonts w:cs="Times New Roman"/>
          <w:color w:val="000000" w:themeColor="text1"/>
          <w:sz w:val="24"/>
          <w:szCs w:val="24"/>
        </w:rPr>
        <w:t xml:space="preserve">NEKVAPIL, Václav. </w:t>
      </w:r>
      <w:r w:rsidRPr="0097333F">
        <w:rPr>
          <w:rFonts w:cs="Times New Roman"/>
          <w:i/>
          <w:color w:val="000000" w:themeColor="text1"/>
          <w:sz w:val="24"/>
          <w:szCs w:val="24"/>
        </w:rPr>
        <w:t>Vnější vztahy Evropské unie</w:t>
      </w:r>
      <w:r w:rsidRPr="0097333F">
        <w:rPr>
          <w:rFonts w:cs="Times New Roman"/>
          <w:color w:val="000000" w:themeColor="text1"/>
          <w:sz w:val="24"/>
          <w:szCs w:val="24"/>
        </w:rPr>
        <w:t xml:space="preserve">. </w:t>
      </w:r>
      <w:proofErr w:type="gramStart"/>
      <w:r w:rsidRPr="0097333F">
        <w:rPr>
          <w:rFonts w:cs="Times New Roman"/>
          <w:color w:val="000000" w:themeColor="text1"/>
          <w:sz w:val="24"/>
          <w:szCs w:val="24"/>
        </w:rPr>
        <w:t>Praha : Asociace</w:t>
      </w:r>
      <w:proofErr w:type="gramEnd"/>
      <w:r w:rsidRPr="0097333F">
        <w:rPr>
          <w:rFonts w:cs="Times New Roman"/>
          <w:color w:val="000000" w:themeColor="text1"/>
          <w:sz w:val="24"/>
          <w:szCs w:val="24"/>
        </w:rPr>
        <w:t xml:space="preserve"> pro mezinárodní otázky, 2008. 143s. ISBN 978-80-87092-00-2</w:t>
      </w:r>
    </w:p>
    <w:p w:rsidR="003A204D" w:rsidRPr="0097333F" w:rsidRDefault="003A204D" w:rsidP="003A204D">
      <w:pPr>
        <w:pStyle w:val="Textpoznpodarou"/>
        <w:spacing w:line="360" w:lineRule="auto"/>
        <w:rPr>
          <w:rFonts w:cs="Times New Roman"/>
          <w:caps/>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r w:rsidRPr="0097333F">
        <w:rPr>
          <w:rFonts w:cs="Times New Roman"/>
          <w:caps/>
          <w:color w:val="000000" w:themeColor="text1"/>
          <w:sz w:val="24"/>
          <w:szCs w:val="24"/>
          <w:shd w:val="clear" w:color="auto" w:fill="FFFFFF"/>
        </w:rPr>
        <w:t>SVOBODA</w:t>
      </w:r>
      <w:r w:rsidRPr="0097333F">
        <w:rPr>
          <w:rFonts w:cs="Times New Roman"/>
          <w:color w:val="000000" w:themeColor="text1"/>
          <w:sz w:val="24"/>
          <w:szCs w:val="24"/>
          <w:shd w:val="clear" w:color="auto" w:fill="FFFFFF"/>
        </w:rPr>
        <w:t>, Pavel.</w:t>
      </w:r>
      <w:r w:rsidRPr="0097333F">
        <w:rPr>
          <w:rStyle w:val="apple-converted-space"/>
          <w:rFonts w:cs="Times New Roman"/>
          <w:color w:val="000000" w:themeColor="text1"/>
          <w:sz w:val="24"/>
          <w:szCs w:val="24"/>
          <w:shd w:val="clear" w:color="auto" w:fill="FFFFFF"/>
        </w:rPr>
        <w:t> </w:t>
      </w:r>
      <w:r w:rsidRPr="0097333F">
        <w:rPr>
          <w:rFonts w:cs="Times New Roman"/>
          <w:i/>
          <w:iCs/>
          <w:color w:val="000000" w:themeColor="text1"/>
          <w:sz w:val="24"/>
          <w:szCs w:val="24"/>
          <w:shd w:val="clear" w:color="auto" w:fill="FFFFFF"/>
        </w:rPr>
        <w:t>Právní problémy tzv. vnějších smluv Evropské unie</w:t>
      </w:r>
      <w:r w:rsidRPr="0097333F">
        <w:rPr>
          <w:rFonts w:cs="Times New Roman"/>
          <w:i/>
          <w:color w:val="000000" w:themeColor="text1"/>
          <w:sz w:val="24"/>
          <w:szCs w:val="24"/>
          <w:shd w:val="clear" w:color="auto" w:fill="FFFFFF"/>
        </w:rPr>
        <w:t>.</w:t>
      </w:r>
      <w:r w:rsidRPr="0097333F">
        <w:rPr>
          <w:rFonts w:cs="Times New Roman"/>
          <w:color w:val="000000" w:themeColor="text1"/>
          <w:sz w:val="24"/>
          <w:szCs w:val="24"/>
          <w:shd w:val="clear" w:color="auto" w:fill="FFFFFF"/>
        </w:rPr>
        <w:t xml:space="preserve"> Praha: Univerzita Karlova v Praze, Právnická fakulta, 2009. 135 s.</w:t>
      </w:r>
      <w:r w:rsidRPr="0097333F">
        <w:rPr>
          <w:rStyle w:val="apple-converted-space"/>
          <w:rFonts w:cs="Times New Roman"/>
          <w:color w:val="000000" w:themeColor="text1"/>
          <w:sz w:val="24"/>
          <w:szCs w:val="24"/>
          <w:shd w:val="clear" w:color="auto" w:fill="FFFFFF"/>
        </w:rPr>
        <w:t> </w:t>
      </w:r>
      <w:r w:rsidRPr="0097333F">
        <w:rPr>
          <w:rFonts w:cs="Times New Roman"/>
          <w:color w:val="000000" w:themeColor="text1"/>
          <w:sz w:val="24"/>
          <w:szCs w:val="24"/>
        </w:rPr>
        <w:t>ISBN 978-80-87146-20-0</w:t>
      </w:r>
      <w:r w:rsidRPr="0097333F">
        <w:rPr>
          <w:rFonts w:cs="Times New Roman"/>
          <w:color w:val="000000" w:themeColor="text1"/>
          <w:sz w:val="24"/>
          <w:szCs w:val="24"/>
          <w:shd w:val="clear" w:color="auto" w:fill="FFFFFF"/>
        </w:rPr>
        <w:t>.</w:t>
      </w: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rPr>
      </w:pPr>
      <w:r w:rsidRPr="0097333F">
        <w:rPr>
          <w:rFonts w:cs="Times New Roman"/>
          <w:color w:val="000000" w:themeColor="text1"/>
          <w:sz w:val="24"/>
          <w:szCs w:val="24"/>
          <w:shd w:val="clear" w:color="auto" w:fill="FFFFFF"/>
        </w:rPr>
        <w:t xml:space="preserve">SVOBODA, Pavel. </w:t>
      </w:r>
      <w:r w:rsidRPr="0097333F">
        <w:rPr>
          <w:rFonts w:cs="Times New Roman"/>
          <w:i/>
          <w:color w:val="000000" w:themeColor="text1"/>
          <w:sz w:val="24"/>
          <w:szCs w:val="24"/>
          <w:shd w:val="clear" w:color="auto" w:fill="FFFFFF"/>
        </w:rPr>
        <w:t>Právo vnějších vztahů EU.</w:t>
      </w:r>
      <w:r w:rsidRPr="0097333F">
        <w:rPr>
          <w:rFonts w:cs="Times New Roman"/>
          <w:color w:val="000000" w:themeColor="text1"/>
          <w:sz w:val="24"/>
          <w:szCs w:val="24"/>
          <w:shd w:val="clear" w:color="auto" w:fill="FFFFFF"/>
        </w:rPr>
        <w:t xml:space="preserve"> Praha: C. H. </w:t>
      </w:r>
      <w:proofErr w:type="spellStart"/>
      <w:r w:rsidRPr="0097333F">
        <w:rPr>
          <w:rFonts w:cs="Times New Roman"/>
          <w:color w:val="000000" w:themeColor="text1"/>
          <w:sz w:val="24"/>
          <w:szCs w:val="24"/>
          <w:shd w:val="clear" w:color="auto" w:fill="FFFFFF"/>
        </w:rPr>
        <w:t>Beck</w:t>
      </w:r>
      <w:proofErr w:type="spellEnd"/>
      <w:r w:rsidRPr="0097333F">
        <w:rPr>
          <w:rFonts w:cs="Times New Roman"/>
          <w:color w:val="000000" w:themeColor="text1"/>
          <w:sz w:val="24"/>
          <w:szCs w:val="24"/>
          <w:shd w:val="clear" w:color="auto" w:fill="FFFFFF"/>
        </w:rPr>
        <w:t xml:space="preserve">, 2010. 244 s. ISBN </w:t>
      </w:r>
      <w:r w:rsidRPr="0097333F">
        <w:rPr>
          <w:rFonts w:cs="Times New Roman"/>
          <w:color w:val="000000" w:themeColor="text1"/>
          <w:sz w:val="24"/>
          <w:szCs w:val="24"/>
        </w:rPr>
        <w:t>978-80-7400-352-3</w:t>
      </w: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r w:rsidRPr="0097333F">
        <w:rPr>
          <w:rFonts w:cs="Times New Roman"/>
          <w:color w:val="000000" w:themeColor="text1"/>
          <w:sz w:val="24"/>
          <w:szCs w:val="24"/>
          <w:shd w:val="clear" w:color="auto" w:fill="FFFFFF"/>
        </w:rPr>
        <w:t xml:space="preserve">ŠIŠKOVÁ, </w:t>
      </w:r>
      <w:proofErr w:type="gramStart"/>
      <w:r w:rsidRPr="0097333F">
        <w:rPr>
          <w:rFonts w:cs="Times New Roman"/>
          <w:color w:val="000000" w:themeColor="text1"/>
          <w:sz w:val="24"/>
          <w:szCs w:val="24"/>
          <w:shd w:val="clear" w:color="auto" w:fill="FFFFFF"/>
        </w:rPr>
        <w:t>Naděžda</w:t>
      </w:r>
      <w:r w:rsidR="00B71206">
        <w:rPr>
          <w:rFonts w:cs="Times New Roman"/>
          <w:color w:val="000000" w:themeColor="text1"/>
          <w:sz w:val="24"/>
          <w:szCs w:val="24"/>
          <w:shd w:val="clear" w:color="auto" w:fill="FFFFFF"/>
        </w:rPr>
        <w:t>(</w:t>
      </w:r>
      <w:proofErr w:type="spellStart"/>
      <w:r w:rsidR="00B71206">
        <w:rPr>
          <w:rFonts w:cs="Times New Roman"/>
          <w:color w:val="000000" w:themeColor="text1"/>
          <w:sz w:val="24"/>
          <w:szCs w:val="24"/>
          <w:shd w:val="clear" w:color="auto" w:fill="FFFFFF"/>
        </w:rPr>
        <w:t>ed</w:t>
      </w:r>
      <w:proofErr w:type="spellEnd"/>
      <w:r w:rsidR="00B71206">
        <w:rPr>
          <w:rFonts w:cs="Times New Roman"/>
          <w:color w:val="000000" w:themeColor="text1"/>
          <w:sz w:val="24"/>
          <w:szCs w:val="24"/>
          <w:shd w:val="clear" w:color="auto" w:fill="FFFFFF"/>
        </w:rPr>
        <w:t>.</w:t>
      </w:r>
      <w:proofErr w:type="gramEnd"/>
      <w:r w:rsidR="00B71206">
        <w:rPr>
          <w:rFonts w:cs="Times New Roman"/>
          <w:color w:val="000000" w:themeColor="text1"/>
          <w:sz w:val="24"/>
          <w:szCs w:val="24"/>
          <w:shd w:val="clear" w:color="auto" w:fill="FFFFFF"/>
        </w:rPr>
        <w:t>)</w:t>
      </w:r>
      <w:r w:rsidRPr="0097333F">
        <w:rPr>
          <w:rFonts w:cs="Times New Roman"/>
          <w:color w:val="000000" w:themeColor="text1"/>
          <w:sz w:val="24"/>
          <w:szCs w:val="24"/>
          <w:shd w:val="clear" w:color="auto" w:fill="FFFFFF"/>
        </w:rPr>
        <w:t>.</w:t>
      </w:r>
      <w:r w:rsidRPr="0097333F">
        <w:rPr>
          <w:rStyle w:val="apple-converted-space"/>
          <w:rFonts w:cs="Times New Roman"/>
          <w:color w:val="000000" w:themeColor="text1"/>
          <w:sz w:val="24"/>
          <w:szCs w:val="24"/>
          <w:shd w:val="clear" w:color="auto" w:fill="FFFFFF"/>
        </w:rPr>
        <w:t> </w:t>
      </w:r>
      <w:proofErr w:type="spellStart"/>
      <w:r w:rsidRPr="0097333F">
        <w:rPr>
          <w:rFonts w:cs="Times New Roman"/>
          <w:i/>
          <w:iCs/>
          <w:color w:val="000000" w:themeColor="text1"/>
          <w:sz w:val="24"/>
          <w:szCs w:val="24"/>
          <w:shd w:val="clear" w:color="auto" w:fill="FFFFFF"/>
        </w:rPr>
        <w:t>From</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Eastern</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Partnership</w:t>
      </w:r>
      <w:proofErr w:type="spellEnd"/>
      <w:r w:rsidRPr="0097333F">
        <w:rPr>
          <w:rFonts w:cs="Times New Roman"/>
          <w:i/>
          <w:iCs/>
          <w:color w:val="000000" w:themeColor="text1"/>
          <w:sz w:val="24"/>
          <w:szCs w:val="24"/>
          <w:shd w:val="clear" w:color="auto" w:fill="FFFFFF"/>
        </w:rPr>
        <w:t xml:space="preserve"> to </w:t>
      </w:r>
      <w:proofErr w:type="spellStart"/>
      <w:r w:rsidRPr="0097333F">
        <w:rPr>
          <w:rFonts w:cs="Times New Roman"/>
          <w:i/>
          <w:iCs/>
          <w:color w:val="000000" w:themeColor="text1"/>
          <w:sz w:val="24"/>
          <w:szCs w:val="24"/>
          <w:shd w:val="clear" w:color="auto" w:fill="FFFFFF"/>
        </w:rPr>
        <w:t>the</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Association</w:t>
      </w:r>
      <w:proofErr w:type="spellEnd"/>
      <w:r w:rsidRPr="0097333F">
        <w:rPr>
          <w:rFonts w:cs="Times New Roman"/>
          <w:i/>
          <w:iCs/>
          <w:color w:val="000000" w:themeColor="text1"/>
          <w:sz w:val="24"/>
          <w:szCs w:val="24"/>
          <w:shd w:val="clear" w:color="auto" w:fill="FFFFFF"/>
        </w:rPr>
        <w:t xml:space="preserve"> A </w:t>
      </w:r>
      <w:proofErr w:type="spellStart"/>
      <w:r w:rsidRPr="0097333F">
        <w:rPr>
          <w:rFonts w:cs="Times New Roman"/>
          <w:i/>
          <w:iCs/>
          <w:color w:val="000000" w:themeColor="text1"/>
          <w:sz w:val="24"/>
          <w:szCs w:val="24"/>
          <w:shd w:val="clear" w:color="auto" w:fill="FFFFFF"/>
        </w:rPr>
        <w:t>Legal</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and</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Political</w:t>
      </w:r>
      <w:proofErr w:type="spellEnd"/>
      <w:r w:rsidRPr="0097333F">
        <w:rPr>
          <w:rFonts w:cs="Times New Roman"/>
          <w:i/>
          <w:iCs/>
          <w:color w:val="000000" w:themeColor="text1"/>
          <w:sz w:val="24"/>
          <w:szCs w:val="24"/>
          <w:shd w:val="clear" w:color="auto" w:fill="FFFFFF"/>
        </w:rPr>
        <w:t xml:space="preserve"> </w:t>
      </w:r>
      <w:proofErr w:type="spellStart"/>
      <w:r w:rsidRPr="0097333F">
        <w:rPr>
          <w:rFonts w:cs="Times New Roman"/>
          <w:i/>
          <w:iCs/>
          <w:color w:val="000000" w:themeColor="text1"/>
          <w:sz w:val="24"/>
          <w:szCs w:val="24"/>
          <w:shd w:val="clear" w:color="auto" w:fill="FFFFFF"/>
        </w:rPr>
        <w:t>Analysis</w:t>
      </w:r>
      <w:proofErr w:type="spellEnd"/>
      <w:r w:rsidRPr="0097333F">
        <w:rPr>
          <w:rFonts w:cs="Times New Roman"/>
          <w:i/>
          <w:color w:val="000000" w:themeColor="text1"/>
          <w:sz w:val="24"/>
          <w:szCs w:val="24"/>
          <w:shd w:val="clear" w:color="auto" w:fill="FFFFFF"/>
        </w:rPr>
        <w:t>.</w:t>
      </w:r>
      <w:r w:rsidRPr="0097333F">
        <w:rPr>
          <w:rFonts w:cs="Times New Roman"/>
          <w:color w:val="000000" w:themeColor="text1"/>
          <w:sz w:val="24"/>
          <w:szCs w:val="24"/>
          <w:shd w:val="clear" w:color="auto" w:fill="FFFFFF"/>
        </w:rPr>
        <w:t xml:space="preserve"> Cambridge </w:t>
      </w:r>
      <w:proofErr w:type="spellStart"/>
      <w:r w:rsidRPr="0097333F">
        <w:rPr>
          <w:rFonts w:cs="Times New Roman"/>
          <w:color w:val="000000" w:themeColor="text1"/>
          <w:sz w:val="24"/>
          <w:szCs w:val="24"/>
          <w:shd w:val="clear" w:color="auto" w:fill="FFFFFF"/>
        </w:rPr>
        <w:t>Scholars</w:t>
      </w:r>
      <w:proofErr w:type="spellEnd"/>
      <w:r w:rsidRPr="0097333F">
        <w:rPr>
          <w:rFonts w:cs="Times New Roman"/>
          <w:color w:val="000000" w:themeColor="text1"/>
          <w:sz w:val="24"/>
          <w:szCs w:val="24"/>
          <w:shd w:val="clear" w:color="auto" w:fill="FFFFFF"/>
        </w:rPr>
        <w:t xml:space="preserve"> </w:t>
      </w:r>
      <w:proofErr w:type="spellStart"/>
      <w:r w:rsidRPr="0097333F">
        <w:rPr>
          <w:rFonts w:cs="Times New Roman"/>
          <w:color w:val="000000" w:themeColor="text1"/>
          <w:sz w:val="24"/>
          <w:szCs w:val="24"/>
          <w:shd w:val="clear" w:color="auto" w:fill="FFFFFF"/>
        </w:rPr>
        <w:t>Publishing</w:t>
      </w:r>
      <w:proofErr w:type="spellEnd"/>
      <w:r w:rsidRPr="0097333F">
        <w:rPr>
          <w:rFonts w:cs="Times New Roman"/>
          <w:color w:val="000000" w:themeColor="text1"/>
          <w:sz w:val="24"/>
          <w:szCs w:val="24"/>
          <w:shd w:val="clear" w:color="auto" w:fill="FFFFFF"/>
        </w:rPr>
        <w:t>, 2014. 305 s. ISBN 978-1-4438-5819-9.</w:t>
      </w:r>
    </w:p>
    <w:p w:rsidR="003A204D" w:rsidRPr="0097333F" w:rsidRDefault="003A204D" w:rsidP="003A204D">
      <w:pPr>
        <w:pStyle w:val="Textpoznpodarou"/>
        <w:spacing w:line="360" w:lineRule="auto"/>
        <w:rPr>
          <w:rFonts w:cs="Times New Roman"/>
          <w:caps/>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r w:rsidRPr="0097333F">
        <w:rPr>
          <w:rFonts w:cs="Times New Roman"/>
          <w:caps/>
          <w:color w:val="000000" w:themeColor="text1"/>
          <w:sz w:val="24"/>
          <w:szCs w:val="24"/>
          <w:shd w:val="clear" w:color="auto" w:fill="FFFFFF"/>
        </w:rPr>
        <w:t>ŠIŠKOVÁ</w:t>
      </w:r>
      <w:r w:rsidRPr="0097333F">
        <w:rPr>
          <w:rFonts w:cs="Times New Roman"/>
          <w:color w:val="000000" w:themeColor="text1"/>
          <w:sz w:val="24"/>
          <w:szCs w:val="24"/>
          <w:shd w:val="clear" w:color="auto" w:fill="FFFFFF"/>
        </w:rPr>
        <w:t>, Naděžda.</w:t>
      </w:r>
      <w:r w:rsidRPr="0097333F">
        <w:rPr>
          <w:rStyle w:val="apple-converted-space"/>
          <w:rFonts w:cs="Times New Roman"/>
          <w:color w:val="000000" w:themeColor="text1"/>
          <w:sz w:val="24"/>
          <w:szCs w:val="24"/>
          <w:shd w:val="clear" w:color="auto" w:fill="FFFFFF"/>
        </w:rPr>
        <w:t> </w:t>
      </w:r>
      <w:r w:rsidRPr="0097333F">
        <w:rPr>
          <w:rFonts w:cs="Times New Roman"/>
          <w:i/>
          <w:iCs/>
          <w:color w:val="000000" w:themeColor="text1"/>
          <w:sz w:val="24"/>
          <w:szCs w:val="24"/>
          <w:shd w:val="clear" w:color="auto" w:fill="FFFFFF"/>
        </w:rPr>
        <w:t>Základní otázky sbližování českého práva s právem ES</w:t>
      </w:r>
      <w:r w:rsidRPr="0097333F">
        <w:rPr>
          <w:rFonts w:cs="Times New Roman"/>
          <w:color w:val="000000" w:themeColor="text1"/>
          <w:sz w:val="24"/>
          <w:szCs w:val="24"/>
          <w:shd w:val="clear" w:color="auto" w:fill="FFFFFF"/>
        </w:rPr>
        <w:t xml:space="preserve">. </w:t>
      </w:r>
      <w:proofErr w:type="spellStart"/>
      <w:r w:rsidRPr="0097333F">
        <w:rPr>
          <w:rFonts w:cs="Times New Roman"/>
          <w:color w:val="000000" w:themeColor="text1"/>
          <w:sz w:val="24"/>
          <w:szCs w:val="24"/>
          <w:shd w:val="clear" w:color="auto" w:fill="FFFFFF"/>
        </w:rPr>
        <w:t>Vyd</w:t>
      </w:r>
      <w:proofErr w:type="spellEnd"/>
      <w:r w:rsidRPr="0097333F">
        <w:rPr>
          <w:rFonts w:cs="Times New Roman"/>
          <w:color w:val="000000" w:themeColor="text1"/>
          <w:sz w:val="24"/>
          <w:szCs w:val="24"/>
          <w:shd w:val="clear" w:color="auto" w:fill="FFFFFF"/>
        </w:rPr>
        <w:t xml:space="preserve">. 1. Praha: </w:t>
      </w:r>
      <w:proofErr w:type="spellStart"/>
      <w:r w:rsidRPr="0097333F">
        <w:rPr>
          <w:rFonts w:cs="Times New Roman"/>
          <w:color w:val="000000" w:themeColor="text1"/>
          <w:sz w:val="24"/>
          <w:szCs w:val="24"/>
          <w:shd w:val="clear" w:color="auto" w:fill="FFFFFF"/>
        </w:rPr>
        <w:t>Codex</w:t>
      </w:r>
      <w:proofErr w:type="spellEnd"/>
      <w:r w:rsidRPr="0097333F">
        <w:rPr>
          <w:rFonts w:cs="Times New Roman"/>
          <w:color w:val="000000" w:themeColor="text1"/>
          <w:sz w:val="24"/>
          <w:szCs w:val="24"/>
          <w:shd w:val="clear" w:color="auto" w:fill="FFFFFF"/>
        </w:rPr>
        <w:t xml:space="preserve"> Bohemia, 1998. 333 s.</w:t>
      </w:r>
      <w:r w:rsidRPr="0097333F">
        <w:rPr>
          <w:rStyle w:val="apple-converted-space"/>
          <w:rFonts w:cs="Times New Roman"/>
          <w:color w:val="000000" w:themeColor="text1"/>
          <w:sz w:val="24"/>
          <w:szCs w:val="24"/>
          <w:shd w:val="clear" w:color="auto" w:fill="FFFFFF"/>
        </w:rPr>
        <w:t> </w:t>
      </w:r>
      <w:r w:rsidRPr="0097333F">
        <w:rPr>
          <w:rFonts w:cs="Times New Roman"/>
          <w:color w:val="000000" w:themeColor="text1"/>
          <w:sz w:val="24"/>
          <w:szCs w:val="24"/>
        </w:rPr>
        <w:t>ISBN 80-85963-77-9</w:t>
      </w:r>
      <w:r w:rsidRPr="0097333F">
        <w:rPr>
          <w:rFonts w:cs="Times New Roman"/>
          <w:color w:val="000000" w:themeColor="text1"/>
          <w:sz w:val="24"/>
          <w:szCs w:val="24"/>
          <w:shd w:val="clear" w:color="auto" w:fill="FFFFFF"/>
        </w:rPr>
        <w:t>.</w:t>
      </w: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rPr>
      </w:pPr>
      <w:r w:rsidRPr="0097333F">
        <w:rPr>
          <w:rFonts w:cs="Times New Roman"/>
          <w:color w:val="000000" w:themeColor="text1"/>
          <w:sz w:val="24"/>
          <w:szCs w:val="24"/>
          <w:shd w:val="clear" w:color="auto" w:fill="FFFFFF"/>
        </w:rPr>
        <w:t xml:space="preserve">TOMÁŠEK, Michal, TÝČ, Vladimír a kol. </w:t>
      </w:r>
      <w:r w:rsidRPr="0097333F">
        <w:rPr>
          <w:rFonts w:cs="Times New Roman"/>
          <w:i/>
          <w:color w:val="000000" w:themeColor="text1"/>
          <w:sz w:val="24"/>
          <w:szCs w:val="24"/>
          <w:shd w:val="clear" w:color="auto" w:fill="FFFFFF"/>
        </w:rPr>
        <w:t>Právo Evropské unie</w:t>
      </w:r>
      <w:r w:rsidRPr="0097333F">
        <w:rPr>
          <w:rFonts w:cs="Times New Roman"/>
          <w:color w:val="000000" w:themeColor="text1"/>
          <w:sz w:val="24"/>
          <w:szCs w:val="24"/>
          <w:shd w:val="clear" w:color="auto" w:fill="FFFFFF"/>
        </w:rPr>
        <w:t xml:space="preserve">. 1.vyd. </w:t>
      </w:r>
      <w:proofErr w:type="gramStart"/>
      <w:r w:rsidRPr="0097333F">
        <w:rPr>
          <w:rFonts w:cs="Times New Roman"/>
          <w:color w:val="000000" w:themeColor="text1"/>
          <w:sz w:val="24"/>
          <w:szCs w:val="24"/>
        </w:rPr>
        <w:t>Praha : </w:t>
      </w:r>
      <w:proofErr w:type="spellStart"/>
      <w:r w:rsidRPr="0097333F">
        <w:rPr>
          <w:rFonts w:cs="Times New Roman"/>
          <w:color w:val="000000" w:themeColor="text1"/>
          <w:sz w:val="24"/>
          <w:szCs w:val="24"/>
        </w:rPr>
        <w:t>Leges</w:t>
      </w:r>
      <w:proofErr w:type="spellEnd"/>
      <w:proofErr w:type="gramEnd"/>
      <w:r w:rsidRPr="0097333F">
        <w:rPr>
          <w:rFonts w:cs="Times New Roman"/>
          <w:color w:val="000000" w:themeColor="text1"/>
          <w:sz w:val="24"/>
          <w:szCs w:val="24"/>
        </w:rPr>
        <w:t>, 2013. 494s. ISBN 978-80-87576-53-3</w:t>
      </w: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p>
    <w:p w:rsidR="003A204D" w:rsidRPr="0097333F" w:rsidRDefault="003A204D" w:rsidP="003A204D">
      <w:pPr>
        <w:pStyle w:val="Textpoznpodarou"/>
        <w:spacing w:line="360" w:lineRule="auto"/>
        <w:rPr>
          <w:rFonts w:cs="Times New Roman"/>
          <w:color w:val="000000" w:themeColor="text1"/>
          <w:sz w:val="24"/>
          <w:szCs w:val="24"/>
          <w:shd w:val="clear" w:color="auto" w:fill="FFFFFF"/>
        </w:rPr>
      </w:pPr>
      <w:r w:rsidRPr="0097333F">
        <w:rPr>
          <w:rFonts w:cs="Times New Roman"/>
          <w:color w:val="000000" w:themeColor="text1"/>
          <w:sz w:val="24"/>
          <w:szCs w:val="24"/>
          <w:shd w:val="clear" w:color="auto" w:fill="FFFFFF"/>
        </w:rPr>
        <w:lastRenderedPageBreak/>
        <w:t xml:space="preserve">TÝČ, Vladimír. </w:t>
      </w:r>
      <w:r w:rsidRPr="0097333F">
        <w:rPr>
          <w:rFonts w:cs="Times New Roman"/>
          <w:i/>
          <w:color w:val="000000" w:themeColor="text1"/>
          <w:sz w:val="24"/>
          <w:szCs w:val="24"/>
          <w:shd w:val="clear" w:color="auto" w:fill="FFFFFF"/>
        </w:rPr>
        <w:t>Mezinárodní, české a unijní právo mezinárodních smluv</w:t>
      </w:r>
      <w:r w:rsidRPr="0097333F">
        <w:rPr>
          <w:rFonts w:cs="Times New Roman"/>
          <w:color w:val="000000" w:themeColor="text1"/>
          <w:sz w:val="24"/>
          <w:szCs w:val="24"/>
          <w:shd w:val="clear" w:color="auto" w:fill="FFFFFF"/>
        </w:rPr>
        <w:t>. Brno:Masarykova univerzita, 2013. 171 s. ISBN 978-80-210-6155-2</w:t>
      </w:r>
    </w:p>
    <w:p w:rsidR="003A204D" w:rsidRDefault="003A204D" w:rsidP="003A204D">
      <w:pPr>
        <w:spacing w:after="0" w:line="360" w:lineRule="auto"/>
        <w:ind w:firstLine="709"/>
        <w:jc w:val="both"/>
        <w:rPr>
          <w:rFonts w:ascii="Times New Roman" w:hAnsi="Times New Roman" w:cs="Times New Roman"/>
          <w:sz w:val="24"/>
          <w:szCs w:val="24"/>
        </w:rPr>
      </w:pPr>
    </w:p>
    <w:p w:rsidR="003A204D" w:rsidRDefault="003A204D" w:rsidP="003A204D">
      <w:pPr>
        <w:spacing w:after="0" w:line="360" w:lineRule="auto"/>
        <w:ind w:firstLine="709"/>
        <w:jc w:val="both"/>
        <w:rPr>
          <w:rFonts w:ascii="Times New Roman" w:hAnsi="Times New Roman" w:cs="Times New Roman"/>
          <w:sz w:val="24"/>
          <w:szCs w:val="24"/>
        </w:rPr>
      </w:pPr>
    </w:p>
    <w:p w:rsidR="003A204D" w:rsidRPr="00F02A82" w:rsidRDefault="003A204D" w:rsidP="00F02A82">
      <w:pPr>
        <w:rPr>
          <w:rFonts w:ascii="Times New Roman" w:hAnsi="Times New Roman" w:cs="Times New Roman"/>
          <w:b/>
          <w:sz w:val="24"/>
          <w:szCs w:val="24"/>
          <w:shd w:val="clear" w:color="auto" w:fill="FFFFFF"/>
        </w:rPr>
      </w:pPr>
      <w:bookmarkStart w:id="341" w:name="_Toc422756626"/>
      <w:bookmarkStart w:id="342" w:name="_Toc422829167"/>
      <w:r w:rsidRPr="00F02A82">
        <w:rPr>
          <w:rFonts w:ascii="Times New Roman" w:hAnsi="Times New Roman" w:cs="Times New Roman"/>
          <w:b/>
          <w:sz w:val="24"/>
          <w:szCs w:val="24"/>
        </w:rPr>
        <w:t>Odborné časopisy:</w:t>
      </w:r>
      <w:bookmarkEnd w:id="341"/>
      <w:bookmarkEnd w:id="342"/>
    </w:p>
    <w:p w:rsidR="003A204D" w:rsidRPr="00F02A82" w:rsidRDefault="003A204D" w:rsidP="00F02A82">
      <w:pPr>
        <w:pStyle w:val="Textpoznpodarou"/>
        <w:spacing w:line="360" w:lineRule="auto"/>
        <w:rPr>
          <w:rFonts w:cs="Times New Roman"/>
          <w:sz w:val="24"/>
          <w:szCs w:val="24"/>
        </w:rPr>
      </w:pPr>
      <w:bookmarkStart w:id="343" w:name="_Toc422756627"/>
      <w:r w:rsidRPr="00F02A82">
        <w:rPr>
          <w:rFonts w:cs="Times New Roman"/>
          <w:sz w:val="24"/>
          <w:szCs w:val="24"/>
          <w:shd w:val="clear" w:color="auto" w:fill="FFFFFF"/>
        </w:rPr>
        <w:t xml:space="preserve">HARPAZ, </w:t>
      </w:r>
      <w:proofErr w:type="spellStart"/>
      <w:r w:rsidRPr="00F02A82">
        <w:rPr>
          <w:rFonts w:cs="Times New Roman"/>
          <w:sz w:val="24"/>
          <w:szCs w:val="24"/>
          <w:shd w:val="clear" w:color="auto" w:fill="FFFFFF"/>
        </w:rPr>
        <w:t>Guy</w:t>
      </w:r>
      <w:proofErr w:type="spellEnd"/>
      <w:r w:rsidRPr="00F02A82">
        <w:rPr>
          <w:rFonts w:cs="Times New Roman"/>
          <w:sz w:val="24"/>
          <w:szCs w:val="24"/>
          <w:shd w:val="clear" w:color="auto" w:fill="FFFFFF"/>
        </w:rPr>
        <w:t xml:space="preserve">. </w:t>
      </w:r>
      <w:hyperlink r:id="rId9" w:history="1">
        <w:proofErr w:type="spellStart"/>
        <w:r w:rsidRPr="00F02A82">
          <w:rPr>
            <w:rStyle w:val="Hypertextovodkaz"/>
            <w:rFonts w:cs="Times New Roman"/>
            <w:color w:val="000000" w:themeColor="text1"/>
            <w:sz w:val="24"/>
            <w:szCs w:val="24"/>
            <w:u w:val="none"/>
          </w:rPr>
          <w:t>Approximation</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of</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Laws</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under</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the</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European</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Neighbourhood</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Policy</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The</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Challenges</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that</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Lie</w:t>
        </w:r>
        <w:proofErr w:type="spellEnd"/>
        <w:r w:rsidRPr="00F02A82">
          <w:rPr>
            <w:rStyle w:val="Hypertextovodkaz"/>
            <w:rFonts w:cs="Times New Roman"/>
            <w:color w:val="000000" w:themeColor="text1"/>
            <w:sz w:val="24"/>
            <w:szCs w:val="24"/>
            <w:u w:val="none"/>
          </w:rPr>
          <w:t xml:space="preserve"> </w:t>
        </w:r>
        <w:proofErr w:type="spellStart"/>
        <w:r w:rsidRPr="00F02A82">
          <w:rPr>
            <w:rStyle w:val="Hypertextovodkaz"/>
            <w:rFonts w:cs="Times New Roman"/>
            <w:color w:val="000000" w:themeColor="text1"/>
            <w:sz w:val="24"/>
            <w:szCs w:val="24"/>
            <w:u w:val="none"/>
          </w:rPr>
          <w:t>Ahead</w:t>
        </w:r>
        <w:proofErr w:type="spellEnd"/>
      </w:hyperlink>
      <w:r w:rsidRPr="00F02A82">
        <w:rPr>
          <w:rFonts w:cs="Times New Roman"/>
          <w:sz w:val="24"/>
          <w:szCs w:val="24"/>
        </w:rPr>
        <w:t xml:space="preserve">. </w:t>
      </w:r>
      <w:proofErr w:type="spellStart"/>
      <w:r w:rsidRPr="00F02A82">
        <w:rPr>
          <w:rFonts w:cs="Times New Roman"/>
          <w:i/>
          <w:sz w:val="24"/>
          <w:szCs w:val="24"/>
        </w:rPr>
        <w:t>European</w:t>
      </w:r>
      <w:proofErr w:type="spellEnd"/>
      <w:r w:rsidRPr="00F02A82">
        <w:rPr>
          <w:rFonts w:cs="Times New Roman"/>
          <w:i/>
          <w:sz w:val="24"/>
          <w:szCs w:val="24"/>
        </w:rPr>
        <w:t xml:space="preserve"> </w:t>
      </w:r>
      <w:proofErr w:type="spellStart"/>
      <w:r w:rsidRPr="00F02A82">
        <w:rPr>
          <w:rFonts w:cs="Times New Roman"/>
          <w:i/>
          <w:sz w:val="24"/>
          <w:szCs w:val="24"/>
        </w:rPr>
        <w:t>Foreign</w:t>
      </w:r>
      <w:proofErr w:type="spellEnd"/>
      <w:r w:rsidRPr="00F02A82">
        <w:rPr>
          <w:rFonts w:cs="Times New Roman"/>
          <w:i/>
          <w:sz w:val="24"/>
          <w:szCs w:val="24"/>
        </w:rPr>
        <w:t xml:space="preserve"> </w:t>
      </w:r>
      <w:proofErr w:type="spellStart"/>
      <w:r w:rsidRPr="00F02A82">
        <w:rPr>
          <w:rFonts w:cs="Times New Roman"/>
          <w:i/>
          <w:sz w:val="24"/>
          <w:szCs w:val="24"/>
        </w:rPr>
        <w:t>Affairs</w:t>
      </w:r>
      <w:proofErr w:type="spellEnd"/>
      <w:r w:rsidRPr="00F02A82">
        <w:rPr>
          <w:rFonts w:cs="Times New Roman"/>
          <w:i/>
          <w:sz w:val="24"/>
          <w:szCs w:val="24"/>
        </w:rPr>
        <w:t xml:space="preserve"> </w:t>
      </w:r>
      <w:proofErr w:type="spellStart"/>
      <w:r w:rsidRPr="00F02A82">
        <w:rPr>
          <w:rFonts w:cs="Times New Roman"/>
          <w:i/>
          <w:sz w:val="24"/>
          <w:szCs w:val="24"/>
        </w:rPr>
        <w:t>Review</w:t>
      </w:r>
      <w:proofErr w:type="spellEnd"/>
      <w:r w:rsidRPr="00F02A82">
        <w:rPr>
          <w:rFonts w:cs="Times New Roman"/>
          <w:sz w:val="24"/>
          <w:szCs w:val="24"/>
        </w:rPr>
        <w:t xml:space="preserve">, 2014. </w:t>
      </w:r>
      <w:proofErr w:type="gramStart"/>
      <w:r w:rsidRPr="00F02A82">
        <w:rPr>
          <w:rFonts w:cs="Times New Roman"/>
          <w:sz w:val="24"/>
          <w:szCs w:val="24"/>
        </w:rPr>
        <w:t>roč.19</w:t>
      </w:r>
      <w:proofErr w:type="gramEnd"/>
      <w:r w:rsidRPr="00F02A82">
        <w:rPr>
          <w:rFonts w:cs="Times New Roman"/>
          <w:sz w:val="24"/>
          <w:szCs w:val="24"/>
        </w:rPr>
        <w:t>,č.3,s.429-452.</w:t>
      </w:r>
      <w:bookmarkEnd w:id="343"/>
    </w:p>
    <w:p w:rsidR="003A204D" w:rsidRPr="00F02A82" w:rsidRDefault="003A204D" w:rsidP="00F02A82">
      <w:pPr>
        <w:autoSpaceDE w:val="0"/>
        <w:autoSpaceDN w:val="0"/>
        <w:adjustRightInd w:val="0"/>
        <w:spacing w:after="0" w:line="360" w:lineRule="auto"/>
        <w:rPr>
          <w:rFonts w:ascii="Times New Roman" w:hAnsi="Times New Roman" w:cs="Times New Roman"/>
          <w:bCs/>
          <w:color w:val="000000" w:themeColor="text1"/>
          <w:sz w:val="24"/>
          <w:szCs w:val="24"/>
        </w:rPr>
      </w:pPr>
    </w:p>
    <w:p w:rsidR="003A204D" w:rsidRPr="00F02A82" w:rsidRDefault="003A204D" w:rsidP="00F02A82">
      <w:pPr>
        <w:autoSpaceDE w:val="0"/>
        <w:autoSpaceDN w:val="0"/>
        <w:adjustRightInd w:val="0"/>
        <w:spacing w:after="0" w:line="360" w:lineRule="auto"/>
        <w:rPr>
          <w:rFonts w:ascii="Times New Roman" w:hAnsi="Times New Roman" w:cs="Times New Roman"/>
          <w:bCs/>
          <w:color w:val="000000" w:themeColor="text1"/>
          <w:sz w:val="24"/>
          <w:szCs w:val="24"/>
        </w:rPr>
      </w:pPr>
      <w:r w:rsidRPr="00F02A82">
        <w:rPr>
          <w:rFonts w:ascii="Times New Roman" w:hAnsi="Times New Roman" w:cs="Times New Roman"/>
          <w:bCs/>
          <w:color w:val="000000" w:themeColor="text1"/>
          <w:sz w:val="24"/>
          <w:szCs w:val="24"/>
        </w:rPr>
        <w:t xml:space="preserve">LEAL-ARCAS, </w:t>
      </w:r>
      <w:proofErr w:type="spellStart"/>
      <w:r w:rsidRPr="00F02A82">
        <w:rPr>
          <w:rFonts w:ascii="Times New Roman" w:hAnsi="Times New Roman" w:cs="Times New Roman"/>
          <w:bCs/>
          <w:color w:val="000000" w:themeColor="text1"/>
          <w:sz w:val="24"/>
          <w:szCs w:val="24"/>
        </w:rPr>
        <w:t>Raphael</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The</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European</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Community</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and</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Mixed</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bCs/>
          <w:color w:val="000000" w:themeColor="text1"/>
          <w:sz w:val="24"/>
          <w:szCs w:val="24"/>
        </w:rPr>
        <w:t>Agreements</w:t>
      </w:r>
      <w:proofErr w:type="spellEnd"/>
      <w:r w:rsidRPr="00F02A82">
        <w:rPr>
          <w:rFonts w:ascii="Times New Roman" w:hAnsi="Times New Roman" w:cs="Times New Roman"/>
          <w:bCs/>
          <w:color w:val="000000" w:themeColor="text1"/>
          <w:sz w:val="24"/>
          <w:szCs w:val="24"/>
        </w:rPr>
        <w:t xml:space="preserve">. </w:t>
      </w:r>
      <w:proofErr w:type="spellStart"/>
      <w:r w:rsidRPr="00F02A82">
        <w:rPr>
          <w:rFonts w:ascii="Times New Roman" w:hAnsi="Times New Roman" w:cs="Times New Roman"/>
          <w:i/>
          <w:iCs/>
          <w:color w:val="000000" w:themeColor="text1"/>
          <w:sz w:val="24"/>
          <w:szCs w:val="24"/>
        </w:rPr>
        <w:t>European</w:t>
      </w:r>
      <w:proofErr w:type="spellEnd"/>
      <w:r w:rsidRPr="00F02A82">
        <w:rPr>
          <w:rFonts w:ascii="Times New Roman" w:hAnsi="Times New Roman" w:cs="Times New Roman"/>
          <w:i/>
          <w:iCs/>
          <w:color w:val="000000" w:themeColor="text1"/>
          <w:sz w:val="24"/>
          <w:szCs w:val="24"/>
        </w:rPr>
        <w:t xml:space="preserve"> </w:t>
      </w:r>
      <w:proofErr w:type="spellStart"/>
      <w:r w:rsidRPr="00F02A82">
        <w:rPr>
          <w:rFonts w:ascii="Times New Roman" w:hAnsi="Times New Roman" w:cs="Times New Roman"/>
          <w:i/>
          <w:iCs/>
          <w:color w:val="000000" w:themeColor="text1"/>
          <w:sz w:val="24"/>
          <w:szCs w:val="24"/>
        </w:rPr>
        <w:t>Foreign</w:t>
      </w:r>
      <w:proofErr w:type="spellEnd"/>
      <w:r w:rsidRPr="00F02A82">
        <w:rPr>
          <w:rFonts w:ascii="Times New Roman" w:hAnsi="Times New Roman" w:cs="Times New Roman"/>
          <w:i/>
          <w:iCs/>
          <w:color w:val="000000" w:themeColor="text1"/>
          <w:sz w:val="24"/>
          <w:szCs w:val="24"/>
        </w:rPr>
        <w:t xml:space="preserve"> </w:t>
      </w:r>
      <w:proofErr w:type="spellStart"/>
      <w:r w:rsidRPr="00F02A82">
        <w:rPr>
          <w:rFonts w:ascii="Times New Roman" w:hAnsi="Times New Roman" w:cs="Times New Roman"/>
          <w:i/>
          <w:iCs/>
          <w:color w:val="000000" w:themeColor="text1"/>
          <w:sz w:val="24"/>
          <w:szCs w:val="24"/>
        </w:rPr>
        <w:t>Affairs</w:t>
      </w:r>
      <w:proofErr w:type="spellEnd"/>
      <w:r w:rsidRPr="00F02A82">
        <w:rPr>
          <w:rFonts w:ascii="Times New Roman" w:hAnsi="Times New Roman" w:cs="Times New Roman"/>
          <w:i/>
          <w:iCs/>
          <w:color w:val="000000" w:themeColor="text1"/>
          <w:sz w:val="24"/>
          <w:szCs w:val="24"/>
        </w:rPr>
        <w:t xml:space="preserve"> </w:t>
      </w:r>
      <w:proofErr w:type="spellStart"/>
      <w:r w:rsidRPr="00F02A82">
        <w:rPr>
          <w:rFonts w:ascii="Times New Roman" w:hAnsi="Times New Roman" w:cs="Times New Roman"/>
          <w:i/>
          <w:iCs/>
          <w:color w:val="000000" w:themeColor="text1"/>
          <w:sz w:val="24"/>
          <w:szCs w:val="24"/>
        </w:rPr>
        <w:t>Review</w:t>
      </w:r>
      <w:proofErr w:type="spellEnd"/>
      <w:r w:rsidRPr="00F02A82">
        <w:rPr>
          <w:rFonts w:ascii="Times New Roman" w:hAnsi="Times New Roman" w:cs="Times New Roman"/>
          <w:i/>
          <w:iCs/>
          <w:color w:val="000000" w:themeColor="text1"/>
          <w:sz w:val="24"/>
          <w:szCs w:val="24"/>
        </w:rPr>
        <w:t xml:space="preserve">, </w:t>
      </w:r>
      <w:r w:rsidRPr="00F02A82">
        <w:rPr>
          <w:rFonts w:ascii="Times New Roman" w:hAnsi="Times New Roman" w:cs="Times New Roman"/>
          <w:iCs/>
          <w:color w:val="000000" w:themeColor="text1"/>
          <w:sz w:val="24"/>
          <w:szCs w:val="24"/>
        </w:rPr>
        <w:t xml:space="preserve">2001, </w:t>
      </w:r>
      <w:proofErr w:type="spellStart"/>
      <w:r w:rsidRPr="00F02A82">
        <w:rPr>
          <w:rFonts w:ascii="Times New Roman" w:hAnsi="Times New Roman" w:cs="Times New Roman"/>
          <w:iCs/>
          <w:color w:val="000000" w:themeColor="text1"/>
          <w:sz w:val="24"/>
          <w:szCs w:val="24"/>
        </w:rPr>
        <w:t>roč</w:t>
      </w:r>
      <w:proofErr w:type="spellEnd"/>
      <w:r w:rsidRPr="00F02A82">
        <w:rPr>
          <w:rFonts w:ascii="Times New Roman" w:hAnsi="Times New Roman" w:cs="Times New Roman"/>
          <w:iCs/>
          <w:color w:val="000000" w:themeColor="text1"/>
          <w:sz w:val="24"/>
          <w:szCs w:val="24"/>
        </w:rPr>
        <w:t xml:space="preserve">. </w:t>
      </w:r>
      <w:r w:rsidRPr="00F02A82">
        <w:rPr>
          <w:rFonts w:ascii="Times New Roman" w:hAnsi="Times New Roman" w:cs="Times New Roman"/>
          <w:bCs/>
          <w:color w:val="000000" w:themeColor="text1"/>
          <w:sz w:val="24"/>
          <w:szCs w:val="24"/>
        </w:rPr>
        <w:t>6</w:t>
      </w:r>
      <w:r w:rsidRPr="00F02A82">
        <w:rPr>
          <w:rFonts w:ascii="Times New Roman" w:hAnsi="Times New Roman" w:cs="Times New Roman"/>
          <w:color w:val="000000" w:themeColor="text1"/>
          <w:sz w:val="24"/>
          <w:szCs w:val="24"/>
        </w:rPr>
        <w:t xml:space="preserve">, </w:t>
      </w:r>
      <w:proofErr w:type="gramStart"/>
      <w:r w:rsidRPr="00F02A82">
        <w:rPr>
          <w:rFonts w:ascii="Times New Roman" w:hAnsi="Times New Roman" w:cs="Times New Roman"/>
          <w:color w:val="000000" w:themeColor="text1"/>
          <w:sz w:val="24"/>
          <w:szCs w:val="24"/>
        </w:rPr>
        <w:t>č.4. s.</w:t>
      </w:r>
      <w:proofErr w:type="gramEnd"/>
      <w:r w:rsidRPr="00F02A82">
        <w:rPr>
          <w:rFonts w:ascii="Times New Roman" w:hAnsi="Times New Roman" w:cs="Times New Roman"/>
          <w:color w:val="000000" w:themeColor="text1"/>
          <w:sz w:val="24"/>
          <w:szCs w:val="24"/>
        </w:rPr>
        <w:t xml:space="preserve"> 483–513.</w:t>
      </w:r>
    </w:p>
    <w:p w:rsidR="003A204D" w:rsidRPr="00F02A82" w:rsidRDefault="003A204D" w:rsidP="00F02A82">
      <w:pPr>
        <w:pStyle w:val="Textpoznpodarou"/>
        <w:spacing w:line="360" w:lineRule="auto"/>
        <w:rPr>
          <w:rFonts w:cs="Times New Roman"/>
          <w:b/>
          <w:bCs/>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bCs/>
          <w:color w:val="000000" w:themeColor="text1"/>
          <w:sz w:val="24"/>
          <w:szCs w:val="24"/>
        </w:rPr>
        <w:t xml:space="preserve">ONDŘEJEK, Pavel. Účinky mezinárodních smluv sjednaných Evropským společenstvím ve vnitrostátním právu členských států EU - reflexe současného stavu a budoucího vývoje. </w:t>
      </w:r>
      <w:r w:rsidRPr="00F02A82">
        <w:rPr>
          <w:rFonts w:cs="Times New Roman"/>
          <w:bCs/>
          <w:i/>
          <w:color w:val="000000" w:themeColor="text1"/>
          <w:sz w:val="24"/>
          <w:szCs w:val="24"/>
        </w:rPr>
        <w:t>Právník</w:t>
      </w:r>
      <w:r w:rsidRPr="00F02A82">
        <w:rPr>
          <w:rFonts w:cs="Times New Roman"/>
          <w:bCs/>
          <w:color w:val="000000" w:themeColor="text1"/>
          <w:sz w:val="24"/>
          <w:szCs w:val="24"/>
        </w:rPr>
        <w:t>,</w:t>
      </w:r>
      <w:r w:rsidRPr="00F02A82">
        <w:rPr>
          <w:rFonts w:cs="Times New Roman"/>
          <w:color w:val="000000" w:themeColor="text1"/>
          <w:sz w:val="24"/>
          <w:szCs w:val="24"/>
        </w:rPr>
        <w:t xml:space="preserve"> 2010. </w:t>
      </w:r>
      <w:proofErr w:type="gramStart"/>
      <w:r w:rsidRPr="00F02A82">
        <w:rPr>
          <w:rFonts w:cs="Times New Roman"/>
          <w:color w:val="000000" w:themeColor="text1"/>
          <w:sz w:val="24"/>
          <w:szCs w:val="24"/>
        </w:rPr>
        <w:t>Roč.149</w:t>
      </w:r>
      <w:proofErr w:type="gramEnd"/>
      <w:r w:rsidRPr="00F02A82">
        <w:rPr>
          <w:rFonts w:cs="Times New Roman"/>
          <w:color w:val="000000" w:themeColor="text1"/>
          <w:sz w:val="24"/>
          <w:szCs w:val="24"/>
        </w:rPr>
        <w:t>, č. 2, s.113-129.</w:t>
      </w: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rPr>
          <w:rFonts w:ascii="Times New Roman" w:hAnsi="Times New Roman" w:cs="Times New Roman"/>
          <w:color w:val="000000" w:themeColor="text1"/>
          <w:sz w:val="24"/>
          <w:szCs w:val="24"/>
        </w:rPr>
      </w:pPr>
      <w:r w:rsidRPr="00F02A82">
        <w:rPr>
          <w:rFonts w:ascii="Times New Roman" w:eastAsia="Times New Roman" w:hAnsi="Times New Roman" w:cs="Times New Roman"/>
          <w:color w:val="000000" w:themeColor="text1"/>
          <w:sz w:val="24"/>
          <w:szCs w:val="24"/>
          <w:lang w:eastAsia="cs-CZ"/>
        </w:rPr>
        <w:t xml:space="preserve">SVOBODA, Pavel. </w:t>
      </w:r>
      <w:r w:rsidRPr="00F02A82">
        <w:rPr>
          <w:rFonts w:ascii="Times New Roman" w:hAnsi="Times New Roman" w:cs="Times New Roman"/>
          <w:color w:val="000000" w:themeColor="text1"/>
          <w:sz w:val="24"/>
          <w:szCs w:val="24"/>
        </w:rPr>
        <w:t xml:space="preserve">K právní povaze tzv. evropských asociačních dohod a sekundárního asociačního práva. </w:t>
      </w:r>
      <w:r w:rsidRPr="00F02A82">
        <w:rPr>
          <w:rFonts w:ascii="Times New Roman" w:hAnsi="Times New Roman" w:cs="Times New Roman"/>
          <w:i/>
          <w:color w:val="000000" w:themeColor="text1"/>
          <w:sz w:val="24"/>
          <w:szCs w:val="24"/>
        </w:rPr>
        <w:t>Právník</w:t>
      </w:r>
      <w:r w:rsidRPr="00F02A82">
        <w:rPr>
          <w:rFonts w:ascii="Times New Roman" w:hAnsi="Times New Roman" w:cs="Times New Roman"/>
          <w:color w:val="000000" w:themeColor="text1"/>
          <w:sz w:val="24"/>
          <w:szCs w:val="24"/>
        </w:rPr>
        <w:t xml:space="preserve">, 1996. </w:t>
      </w:r>
      <w:proofErr w:type="spellStart"/>
      <w:r w:rsidRPr="00F02A82">
        <w:rPr>
          <w:rFonts w:ascii="Times New Roman" w:hAnsi="Times New Roman" w:cs="Times New Roman"/>
          <w:color w:val="000000" w:themeColor="text1"/>
          <w:sz w:val="24"/>
          <w:szCs w:val="24"/>
        </w:rPr>
        <w:t>Roč</w:t>
      </w:r>
      <w:proofErr w:type="spellEnd"/>
      <w:r w:rsidRPr="00F02A82">
        <w:rPr>
          <w:rFonts w:ascii="Times New Roman" w:hAnsi="Times New Roman" w:cs="Times New Roman"/>
          <w:color w:val="000000" w:themeColor="text1"/>
          <w:sz w:val="24"/>
          <w:szCs w:val="24"/>
        </w:rPr>
        <w:t xml:space="preserve">. 135, </w:t>
      </w:r>
      <w:proofErr w:type="gramStart"/>
      <w:r w:rsidRPr="00F02A82">
        <w:rPr>
          <w:rFonts w:ascii="Times New Roman" w:hAnsi="Times New Roman" w:cs="Times New Roman"/>
          <w:color w:val="000000" w:themeColor="text1"/>
          <w:sz w:val="24"/>
          <w:szCs w:val="24"/>
        </w:rPr>
        <w:t>č.3. s.</w:t>
      </w:r>
      <w:proofErr w:type="gramEnd"/>
      <w:r w:rsidRPr="00F02A82">
        <w:rPr>
          <w:rFonts w:ascii="Times New Roman" w:hAnsi="Times New Roman" w:cs="Times New Roman"/>
          <w:color w:val="000000" w:themeColor="text1"/>
          <w:sz w:val="24"/>
          <w:szCs w:val="24"/>
        </w:rPr>
        <w:t xml:space="preserve"> 201-220</w:t>
      </w:r>
    </w:p>
    <w:p w:rsidR="003A204D" w:rsidRPr="00F02A82" w:rsidRDefault="003A204D" w:rsidP="00F02A82">
      <w:pPr>
        <w:spacing w:after="0" w:line="360" w:lineRule="auto"/>
        <w:rPr>
          <w:rFonts w:ascii="Times New Roman" w:hAnsi="Times New Roman"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bCs/>
          <w:color w:val="000000" w:themeColor="text1"/>
          <w:sz w:val="24"/>
          <w:szCs w:val="24"/>
        </w:rPr>
        <w:t xml:space="preserve">SVOBODA, Pavel. K aktuálním právním problémům smíšených vnějších smluv EU. </w:t>
      </w:r>
      <w:r w:rsidRPr="00F02A82">
        <w:rPr>
          <w:rFonts w:cs="Times New Roman"/>
          <w:bCs/>
          <w:i/>
          <w:color w:val="000000" w:themeColor="text1"/>
          <w:sz w:val="24"/>
          <w:szCs w:val="24"/>
        </w:rPr>
        <w:t>Právník</w:t>
      </w:r>
      <w:r w:rsidRPr="00F02A82">
        <w:rPr>
          <w:rFonts w:cs="Times New Roman"/>
          <w:bCs/>
          <w:color w:val="000000" w:themeColor="text1"/>
          <w:sz w:val="24"/>
          <w:szCs w:val="24"/>
        </w:rPr>
        <w:t xml:space="preserve">, 2009. </w:t>
      </w:r>
      <w:proofErr w:type="gramStart"/>
      <w:r w:rsidRPr="00F02A82">
        <w:rPr>
          <w:rFonts w:cs="Times New Roman"/>
          <w:bCs/>
          <w:color w:val="000000" w:themeColor="text1"/>
          <w:sz w:val="24"/>
          <w:szCs w:val="24"/>
        </w:rPr>
        <w:t>roč.148</w:t>
      </w:r>
      <w:proofErr w:type="gramEnd"/>
      <w:r w:rsidRPr="00F02A82">
        <w:rPr>
          <w:rFonts w:cs="Times New Roman"/>
          <w:color w:val="000000" w:themeColor="text1"/>
          <w:sz w:val="24"/>
          <w:szCs w:val="24"/>
        </w:rPr>
        <w:t xml:space="preserve"> č. 2, s. 140-158</w:t>
      </w: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r w:rsidRPr="00F02A82">
        <w:rPr>
          <w:rFonts w:ascii="Times New Roman" w:eastAsia="Times New Roman" w:hAnsi="Times New Roman" w:cs="Times New Roman"/>
          <w:color w:val="000000" w:themeColor="text1"/>
          <w:sz w:val="24"/>
          <w:szCs w:val="24"/>
          <w:lang w:eastAsia="cs-CZ"/>
        </w:rPr>
        <w:t xml:space="preserve">SVOBODA, Pavel. Přidružení k Evropské unii po Lisabonské smlouvě. </w:t>
      </w:r>
      <w:r w:rsidRPr="00F02A82">
        <w:rPr>
          <w:rFonts w:ascii="Times New Roman" w:eastAsia="Times New Roman" w:hAnsi="Times New Roman" w:cs="Times New Roman"/>
          <w:i/>
          <w:color w:val="000000" w:themeColor="text1"/>
          <w:sz w:val="24"/>
          <w:szCs w:val="24"/>
          <w:lang w:eastAsia="cs-CZ"/>
        </w:rPr>
        <w:t>Právník</w:t>
      </w:r>
      <w:r w:rsidRPr="00F02A82">
        <w:rPr>
          <w:rFonts w:ascii="Times New Roman" w:eastAsia="Times New Roman" w:hAnsi="Times New Roman" w:cs="Times New Roman"/>
          <w:color w:val="000000" w:themeColor="text1"/>
          <w:sz w:val="24"/>
          <w:szCs w:val="24"/>
          <w:lang w:eastAsia="cs-CZ"/>
        </w:rPr>
        <w:t xml:space="preserve">, 2013, </w:t>
      </w:r>
      <w:proofErr w:type="spellStart"/>
      <w:r w:rsidRPr="00F02A82">
        <w:rPr>
          <w:rFonts w:ascii="Times New Roman" w:eastAsia="Times New Roman" w:hAnsi="Times New Roman" w:cs="Times New Roman"/>
          <w:color w:val="000000" w:themeColor="text1"/>
          <w:sz w:val="24"/>
          <w:szCs w:val="24"/>
          <w:lang w:eastAsia="cs-CZ"/>
        </w:rPr>
        <w:t>roč</w:t>
      </w:r>
      <w:proofErr w:type="spellEnd"/>
      <w:r w:rsidRPr="00F02A82">
        <w:rPr>
          <w:rFonts w:ascii="Times New Roman" w:eastAsia="Times New Roman" w:hAnsi="Times New Roman" w:cs="Times New Roman"/>
          <w:color w:val="000000" w:themeColor="text1"/>
          <w:sz w:val="24"/>
          <w:szCs w:val="24"/>
          <w:lang w:eastAsia="cs-CZ"/>
        </w:rPr>
        <w:t xml:space="preserve">. 152, </w:t>
      </w:r>
      <w:proofErr w:type="gramStart"/>
      <w:r w:rsidRPr="00F02A82">
        <w:rPr>
          <w:rFonts w:ascii="Times New Roman" w:eastAsia="Times New Roman" w:hAnsi="Times New Roman" w:cs="Times New Roman"/>
          <w:color w:val="000000" w:themeColor="text1"/>
          <w:sz w:val="24"/>
          <w:szCs w:val="24"/>
          <w:lang w:eastAsia="cs-CZ"/>
        </w:rPr>
        <w:t>č.7., s.</w:t>
      </w:r>
      <w:proofErr w:type="gramEnd"/>
      <w:r w:rsidRPr="00F02A82">
        <w:rPr>
          <w:rFonts w:ascii="Times New Roman" w:eastAsia="Times New Roman" w:hAnsi="Times New Roman" w:cs="Times New Roman"/>
          <w:color w:val="000000" w:themeColor="text1"/>
          <w:sz w:val="24"/>
          <w:szCs w:val="24"/>
          <w:lang w:eastAsia="cs-CZ"/>
        </w:rPr>
        <w:t xml:space="preserve"> 641-663</w:t>
      </w: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r w:rsidRPr="00F02A82">
        <w:rPr>
          <w:rFonts w:ascii="Times New Roman" w:eastAsia="Times New Roman" w:hAnsi="Times New Roman" w:cs="Times New Roman"/>
          <w:color w:val="000000" w:themeColor="text1"/>
          <w:sz w:val="24"/>
          <w:szCs w:val="24"/>
          <w:lang w:eastAsia="cs-CZ"/>
        </w:rPr>
        <w:t xml:space="preserve">ŠIŠKOVÁ, Naděžda. Institucionální struktura pro zajištění procesu sbližování českého práva s právem evropských společenství. </w:t>
      </w:r>
      <w:proofErr w:type="spellStart"/>
      <w:r w:rsidRPr="00F02A82">
        <w:rPr>
          <w:rFonts w:ascii="Times New Roman" w:eastAsia="Times New Roman" w:hAnsi="Times New Roman" w:cs="Times New Roman"/>
          <w:i/>
          <w:color w:val="000000" w:themeColor="text1"/>
          <w:sz w:val="24"/>
          <w:szCs w:val="24"/>
          <w:lang w:eastAsia="cs-CZ"/>
        </w:rPr>
        <w:t>Acta</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Universitatis</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Palackianae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Olomucensis</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Facultas</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Iuridica</w:t>
      </w:r>
      <w:proofErr w:type="spellEnd"/>
      <w:r w:rsidRPr="00F02A82">
        <w:rPr>
          <w:rFonts w:ascii="Times New Roman" w:eastAsia="Times New Roman" w:hAnsi="Times New Roman" w:cs="Times New Roman"/>
          <w:color w:val="000000" w:themeColor="text1"/>
          <w:sz w:val="24"/>
          <w:szCs w:val="24"/>
          <w:lang w:eastAsia="cs-CZ"/>
        </w:rPr>
        <w:t xml:space="preserve">,1999, </w:t>
      </w:r>
      <w:proofErr w:type="spellStart"/>
      <w:r w:rsidRPr="00F02A82">
        <w:rPr>
          <w:rFonts w:ascii="Times New Roman" w:eastAsia="Times New Roman" w:hAnsi="Times New Roman" w:cs="Times New Roman"/>
          <w:color w:val="000000" w:themeColor="text1"/>
          <w:sz w:val="24"/>
          <w:szCs w:val="24"/>
          <w:lang w:eastAsia="cs-CZ"/>
        </w:rPr>
        <w:t>roč</w:t>
      </w:r>
      <w:proofErr w:type="spellEnd"/>
      <w:r w:rsidRPr="00F02A82">
        <w:rPr>
          <w:rFonts w:ascii="Times New Roman" w:eastAsia="Times New Roman" w:hAnsi="Times New Roman" w:cs="Times New Roman"/>
          <w:color w:val="000000" w:themeColor="text1"/>
          <w:sz w:val="24"/>
          <w:szCs w:val="24"/>
          <w:lang w:eastAsia="cs-CZ"/>
        </w:rPr>
        <w:t xml:space="preserve">. 1, č. 1. </w:t>
      </w:r>
      <w:proofErr w:type="gramStart"/>
      <w:r w:rsidRPr="00F02A82">
        <w:rPr>
          <w:rFonts w:ascii="Times New Roman" w:eastAsia="Times New Roman" w:hAnsi="Times New Roman" w:cs="Times New Roman"/>
          <w:color w:val="000000" w:themeColor="text1"/>
          <w:sz w:val="24"/>
          <w:szCs w:val="24"/>
          <w:lang w:eastAsia="cs-CZ"/>
        </w:rPr>
        <w:t>s.143</w:t>
      </w:r>
      <w:proofErr w:type="gramEnd"/>
      <w:r w:rsidRPr="00F02A82">
        <w:rPr>
          <w:rFonts w:ascii="Times New Roman" w:eastAsia="Times New Roman" w:hAnsi="Times New Roman" w:cs="Times New Roman"/>
          <w:color w:val="000000" w:themeColor="text1"/>
          <w:sz w:val="24"/>
          <w:szCs w:val="24"/>
          <w:lang w:eastAsia="cs-CZ"/>
        </w:rPr>
        <w:t>-151</w:t>
      </w:r>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t xml:space="preserve">ŠMÍD, Radek, KUCHYŇKOVÁ, Petra. Politika EU v postsovětském prostoru aneb kam až sahá Evropa? </w:t>
      </w:r>
      <w:r w:rsidRPr="00F02A82">
        <w:rPr>
          <w:rFonts w:cs="Times New Roman"/>
          <w:i/>
          <w:color w:val="000000" w:themeColor="text1"/>
          <w:sz w:val="24"/>
          <w:szCs w:val="24"/>
        </w:rPr>
        <w:t>Revue Politika</w:t>
      </w:r>
      <w:r w:rsidRPr="00F02A82">
        <w:rPr>
          <w:rFonts w:cs="Times New Roman"/>
          <w:color w:val="000000" w:themeColor="text1"/>
          <w:sz w:val="24"/>
          <w:szCs w:val="24"/>
        </w:rPr>
        <w:t xml:space="preserve">. 2005, </w:t>
      </w:r>
      <w:proofErr w:type="gramStart"/>
      <w:r w:rsidRPr="00F02A82">
        <w:rPr>
          <w:rFonts w:cs="Times New Roman"/>
          <w:color w:val="000000" w:themeColor="text1"/>
          <w:sz w:val="24"/>
          <w:szCs w:val="24"/>
        </w:rPr>
        <w:t>roč.3, s.</w:t>
      </w:r>
      <w:proofErr w:type="gramEnd"/>
      <w:r w:rsidRPr="00F02A82">
        <w:rPr>
          <w:rFonts w:cs="Times New Roman"/>
          <w:color w:val="000000" w:themeColor="text1"/>
          <w:sz w:val="24"/>
          <w:szCs w:val="24"/>
        </w:rPr>
        <w:t xml:space="preserve"> 18-24</w:t>
      </w:r>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shd w:val="clear" w:color="auto" w:fill="FFFFFF"/>
        </w:rPr>
      </w:pPr>
      <w:r w:rsidRPr="00F02A82">
        <w:rPr>
          <w:rFonts w:cs="Times New Roman"/>
          <w:color w:val="000000" w:themeColor="text1"/>
          <w:sz w:val="24"/>
          <w:szCs w:val="24"/>
        </w:rPr>
        <w:t xml:space="preserve">THIM, Michal. Východní partnerství: </w:t>
      </w:r>
      <w:proofErr w:type="spellStart"/>
      <w:r w:rsidRPr="00F02A82">
        <w:rPr>
          <w:rFonts w:cs="Times New Roman"/>
          <w:color w:val="000000" w:themeColor="text1"/>
          <w:sz w:val="24"/>
          <w:szCs w:val="24"/>
        </w:rPr>
        <w:t>Světo</w:t>
      </w:r>
      <w:proofErr w:type="spellEnd"/>
      <w:r w:rsidRPr="00F02A82">
        <w:rPr>
          <w:rFonts w:cs="Times New Roman"/>
          <w:color w:val="000000" w:themeColor="text1"/>
          <w:sz w:val="24"/>
          <w:szCs w:val="24"/>
        </w:rPr>
        <w:t xml:space="preserve"> na konci tunelu východní politiky Evropské unie? </w:t>
      </w:r>
      <w:r w:rsidRPr="00F02A82">
        <w:rPr>
          <w:rFonts w:cs="Times New Roman"/>
          <w:i/>
          <w:color w:val="000000" w:themeColor="text1"/>
          <w:sz w:val="24"/>
          <w:szCs w:val="24"/>
        </w:rPr>
        <w:t>Mezinárodní politika</w:t>
      </w:r>
      <w:r w:rsidRPr="00F02A82">
        <w:rPr>
          <w:rFonts w:cs="Times New Roman"/>
          <w:color w:val="000000" w:themeColor="text1"/>
          <w:sz w:val="24"/>
          <w:szCs w:val="24"/>
        </w:rPr>
        <w:t xml:space="preserve">, 2009, </w:t>
      </w:r>
      <w:proofErr w:type="gramStart"/>
      <w:r w:rsidRPr="00F02A82">
        <w:rPr>
          <w:rFonts w:cs="Times New Roman"/>
          <w:color w:val="000000" w:themeColor="text1"/>
          <w:sz w:val="24"/>
          <w:szCs w:val="24"/>
        </w:rPr>
        <w:t>roč.33</w:t>
      </w:r>
      <w:proofErr w:type="gramEnd"/>
      <w:r w:rsidRPr="00F02A82">
        <w:rPr>
          <w:rFonts w:cs="Times New Roman"/>
          <w:color w:val="000000" w:themeColor="text1"/>
          <w:sz w:val="24"/>
          <w:szCs w:val="24"/>
        </w:rPr>
        <w:t>, č.4. s. 4-6.</w:t>
      </w:r>
    </w:p>
    <w:p w:rsidR="003A204D" w:rsidRPr="00F02A82" w:rsidRDefault="003A204D" w:rsidP="00F02A82">
      <w:pPr>
        <w:rPr>
          <w:rFonts w:ascii="Times New Roman" w:hAnsi="Times New Roman" w:cs="Times New Roman"/>
          <w:b/>
          <w:sz w:val="24"/>
          <w:szCs w:val="24"/>
        </w:rPr>
      </w:pPr>
      <w:bookmarkStart w:id="344" w:name="_Toc422756628"/>
      <w:bookmarkStart w:id="345" w:name="_Toc422829168"/>
      <w:r w:rsidRPr="00F02A82">
        <w:rPr>
          <w:rFonts w:ascii="Times New Roman" w:hAnsi="Times New Roman" w:cs="Times New Roman"/>
          <w:b/>
          <w:sz w:val="24"/>
          <w:szCs w:val="24"/>
        </w:rPr>
        <w:lastRenderedPageBreak/>
        <w:t>Elektronické zdroje:</w:t>
      </w:r>
      <w:bookmarkEnd w:id="344"/>
      <w:bookmarkEnd w:id="345"/>
    </w:p>
    <w:p w:rsidR="003A204D" w:rsidRPr="00F02A82" w:rsidRDefault="003A204D" w:rsidP="00F02A82">
      <w:pPr>
        <w:spacing w:after="0" w:line="360" w:lineRule="auto"/>
        <w:jc w:val="both"/>
        <w:rPr>
          <w:rFonts w:ascii="Times New Roman" w:hAnsi="Times New Roman" w:cs="Times New Roman"/>
          <w:i/>
          <w:color w:val="000000" w:themeColor="text1"/>
          <w:sz w:val="24"/>
          <w:szCs w:val="24"/>
        </w:rPr>
      </w:pPr>
      <w:proofErr w:type="spellStart"/>
      <w:r w:rsidRPr="00F02A82">
        <w:rPr>
          <w:rFonts w:ascii="Times New Roman" w:hAnsi="Times New Roman" w:cs="Times New Roman"/>
          <w:i/>
          <w:color w:val="000000" w:themeColor="text1"/>
          <w:sz w:val="24"/>
          <w:szCs w:val="24"/>
        </w:rPr>
        <w:t>Association</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Agreement</w:t>
      </w:r>
      <w:proofErr w:type="spellEnd"/>
      <w:r w:rsidRPr="00F02A82">
        <w:rPr>
          <w:rFonts w:ascii="Times New Roman" w:hAnsi="Times New Roman" w:cs="Times New Roman"/>
          <w:color w:val="000000" w:themeColor="text1"/>
          <w:sz w:val="24"/>
          <w:szCs w:val="24"/>
        </w:rPr>
        <w:t xml:space="preserve">. [online] </w:t>
      </w:r>
      <w:proofErr w:type="spellStart"/>
      <w:r w:rsidRPr="00F02A82">
        <w:rPr>
          <w:rFonts w:ascii="Times New Roman" w:hAnsi="Times New Roman" w:cs="Times New Roman"/>
          <w:color w:val="000000" w:themeColor="text1"/>
          <w:sz w:val="24"/>
          <w:szCs w:val="24"/>
        </w:rPr>
        <w:t>eeas.europa.</w:t>
      </w:r>
      <w:proofErr w:type="gramStart"/>
      <w:r w:rsidRPr="00F02A82">
        <w:rPr>
          <w:rFonts w:ascii="Times New Roman" w:hAnsi="Times New Roman" w:cs="Times New Roman"/>
          <w:color w:val="000000" w:themeColor="text1"/>
          <w:sz w:val="24"/>
          <w:szCs w:val="24"/>
        </w:rPr>
        <w:t>eu</w:t>
      </w:r>
      <w:proofErr w:type="spellEnd"/>
      <w:r w:rsidRPr="00F02A82">
        <w:rPr>
          <w:rFonts w:ascii="Times New Roman" w:hAnsi="Times New Roman" w:cs="Times New Roman"/>
          <w:color w:val="000000" w:themeColor="text1"/>
          <w:sz w:val="24"/>
          <w:szCs w:val="24"/>
        </w:rPr>
        <w:t>,  [cit</w:t>
      </w:r>
      <w:proofErr w:type="gramEnd"/>
      <w:r w:rsidRPr="00F02A82">
        <w:rPr>
          <w:rFonts w:ascii="Times New Roman" w:hAnsi="Times New Roman" w:cs="Times New Roman"/>
          <w:color w:val="000000" w:themeColor="text1"/>
          <w:sz w:val="24"/>
          <w:szCs w:val="24"/>
        </w:rPr>
        <w:t xml:space="preserve">.   20. února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10" w:history="1">
        <w:r w:rsidRPr="00F02A82">
          <w:rPr>
            <w:rStyle w:val="Hypertextovodkaz"/>
            <w:rFonts w:ascii="Times New Roman" w:hAnsi="Times New Roman" w:cs="Times New Roman"/>
            <w:color w:val="000000" w:themeColor="text1"/>
            <w:sz w:val="24"/>
            <w:szCs w:val="24"/>
            <w:u w:val="none"/>
          </w:rPr>
          <w:t>http://eeas.europa.eu/association/</w:t>
        </w:r>
      </w:hyperlink>
    </w:p>
    <w:p w:rsidR="003A204D" w:rsidRPr="00F02A82" w:rsidRDefault="003A204D" w:rsidP="00F02A82">
      <w:pPr>
        <w:spacing w:after="0" w:line="360" w:lineRule="auto"/>
        <w:jc w:val="both"/>
        <w:rPr>
          <w:rFonts w:ascii="Times New Roman" w:hAnsi="Times New Roman" w:cs="Times New Roman"/>
          <w:i/>
          <w:sz w:val="24"/>
          <w:szCs w:val="24"/>
        </w:rPr>
      </w:pPr>
    </w:p>
    <w:p w:rsidR="003A204D" w:rsidRPr="00F02A82" w:rsidRDefault="003A204D" w:rsidP="00F02A82">
      <w:pPr>
        <w:pStyle w:val="Textpoznpodarou"/>
        <w:spacing w:line="360" w:lineRule="auto"/>
        <w:rPr>
          <w:rStyle w:val="CittHTML"/>
          <w:rFonts w:cs="Times New Roman"/>
          <w:color w:val="000000" w:themeColor="text1"/>
          <w:sz w:val="24"/>
          <w:szCs w:val="24"/>
        </w:rPr>
      </w:pPr>
      <w:r w:rsidRPr="00F02A82">
        <w:rPr>
          <w:rFonts w:cs="Times New Roman"/>
          <w:color w:val="000000" w:themeColor="text1"/>
          <w:sz w:val="24"/>
          <w:szCs w:val="24"/>
        </w:rPr>
        <w:t xml:space="preserve">BONČKOVÁ, Helena. </w:t>
      </w:r>
      <w:r w:rsidRPr="00F02A82">
        <w:rPr>
          <w:rFonts w:cs="Times New Roman"/>
          <w:i/>
          <w:color w:val="000000" w:themeColor="text1"/>
          <w:sz w:val="24"/>
          <w:szCs w:val="24"/>
        </w:rPr>
        <w:t>Způsoby přímé realizace závazků z tzv. vnějších smluv sjednaných v rámci EU v právním řádu ČR</w:t>
      </w:r>
      <w:r w:rsidRPr="00F02A82">
        <w:rPr>
          <w:rFonts w:cs="Times New Roman"/>
          <w:color w:val="000000" w:themeColor="text1"/>
          <w:sz w:val="24"/>
          <w:szCs w:val="24"/>
        </w:rPr>
        <w:t>. [online] mzv.cz</w:t>
      </w:r>
      <w:r w:rsidRPr="00F02A82">
        <w:rPr>
          <w:rFonts w:eastAsia="Times New Roman" w:cs="Times New Roman"/>
          <w:color w:val="000000" w:themeColor="text1"/>
          <w:sz w:val="24"/>
          <w:szCs w:val="24"/>
          <w:lang w:eastAsia="cs-CZ"/>
        </w:rPr>
        <w:t xml:space="preserve"> </w:t>
      </w:r>
      <w:r w:rsidRPr="00F02A82">
        <w:rPr>
          <w:rFonts w:cs="Times New Roman"/>
          <w:color w:val="000000" w:themeColor="text1"/>
          <w:sz w:val="24"/>
          <w:szCs w:val="24"/>
        </w:rPr>
        <w:t xml:space="preserve">[cit. 12. března 2015].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11" w:history="1">
        <w:r w:rsidRPr="00F02A82">
          <w:rPr>
            <w:rStyle w:val="Hypertextovodkaz"/>
            <w:rFonts w:cs="Times New Roman"/>
            <w:color w:val="000000" w:themeColor="text1"/>
            <w:sz w:val="24"/>
            <w:szCs w:val="24"/>
            <w:u w:val="none"/>
          </w:rPr>
          <w:t>www.mzv.cz/file/998275/ZkracenaStudie_RM_03_01_11.doc</w:t>
        </w:r>
      </w:hyperlink>
      <w:r w:rsidRPr="00F02A82">
        <w:rPr>
          <w:rStyle w:val="CittHTML"/>
          <w:rFonts w:cs="Times New Roman"/>
          <w:color w:val="000000" w:themeColor="text1"/>
          <w:sz w:val="24"/>
          <w:szCs w:val="24"/>
        </w:rPr>
        <w:t xml:space="preserve">.  </w:t>
      </w:r>
    </w:p>
    <w:p w:rsidR="003A204D" w:rsidRPr="00F02A82" w:rsidRDefault="003A204D" w:rsidP="00F02A82">
      <w:pPr>
        <w:spacing w:after="0" w:line="360" w:lineRule="auto"/>
        <w:rPr>
          <w:rFonts w:ascii="Times New Roman" w:hAnsi="Times New Roman" w:cs="Times New Roman"/>
          <w:sz w:val="24"/>
          <w:szCs w:val="24"/>
        </w:rPr>
      </w:pPr>
    </w:p>
    <w:p w:rsidR="003A204D" w:rsidRPr="00F02A82" w:rsidRDefault="003A204D" w:rsidP="00F02A82">
      <w:pPr>
        <w:spacing w:after="0" w:line="360" w:lineRule="auto"/>
        <w:rPr>
          <w:rFonts w:ascii="Times New Roman" w:hAnsi="Times New Roman" w:cs="Times New Roman"/>
          <w:color w:val="000000" w:themeColor="text1"/>
          <w:sz w:val="24"/>
          <w:szCs w:val="24"/>
        </w:rPr>
      </w:pPr>
      <w:r w:rsidRPr="00F02A82">
        <w:rPr>
          <w:rFonts w:ascii="Times New Roman" w:hAnsi="Times New Roman" w:cs="Times New Roman"/>
          <w:color w:val="000000" w:themeColor="text1"/>
          <w:sz w:val="24"/>
          <w:szCs w:val="24"/>
        </w:rPr>
        <w:t>BORČÁNY, Vít</w:t>
      </w:r>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Eastern</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Partnership</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Five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Years</w:t>
      </w:r>
      <w:proofErr w:type="spellEnd"/>
      <w:r w:rsidRPr="00F02A82">
        <w:rPr>
          <w:rFonts w:ascii="Times New Roman" w:hAnsi="Times New Roman" w:cs="Times New Roman"/>
          <w:i/>
          <w:color w:val="000000" w:themeColor="text1"/>
          <w:sz w:val="24"/>
          <w:szCs w:val="24"/>
        </w:rPr>
        <w:t xml:space="preserve"> On: </w:t>
      </w:r>
      <w:proofErr w:type="spellStart"/>
      <w:r w:rsidRPr="00F02A82">
        <w:rPr>
          <w:rFonts w:ascii="Times New Roman" w:hAnsi="Times New Roman" w:cs="Times New Roman"/>
          <w:i/>
          <w:color w:val="000000" w:themeColor="text1"/>
          <w:sz w:val="24"/>
          <w:szCs w:val="24"/>
        </w:rPr>
        <w:t>Time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for</w:t>
      </w:r>
      <w:proofErr w:type="spellEnd"/>
      <w:r w:rsidRPr="00F02A82">
        <w:rPr>
          <w:rFonts w:ascii="Times New Roman" w:hAnsi="Times New Roman" w:cs="Times New Roman"/>
          <w:i/>
          <w:color w:val="000000" w:themeColor="text1"/>
          <w:sz w:val="24"/>
          <w:szCs w:val="24"/>
        </w:rPr>
        <w:t xml:space="preserve"> a New </w:t>
      </w:r>
      <w:proofErr w:type="spellStart"/>
      <w:r w:rsidRPr="00F02A82">
        <w:rPr>
          <w:rFonts w:ascii="Times New Roman" w:hAnsi="Times New Roman" w:cs="Times New Roman"/>
          <w:i/>
          <w:color w:val="000000" w:themeColor="text1"/>
          <w:sz w:val="24"/>
          <w:szCs w:val="24"/>
        </w:rPr>
        <w:t>Strategy</w:t>
      </w:r>
      <w:proofErr w:type="spellEnd"/>
      <w:r w:rsidRPr="00F02A82">
        <w:rPr>
          <w:rFonts w:ascii="Times New Roman" w:hAnsi="Times New Roman" w:cs="Times New Roman"/>
          <w:i/>
          <w:color w:val="000000" w:themeColor="text1"/>
          <w:sz w:val="24"/>
          <w:szCs w:val="24"/>
        </w:rPr>
        <w:t>?</w:t>
      </w:r>
      <w:r w:rsidRPr="00F02A82">
        <w:rPr>
          <w:rFonts w:ascii="Times New Roman" w:hAnsi="Times New Roman" w:cs="Times New Roman"/>
          <w:color w:val="000000" w:themeColor="text1"/>
          <w:sz w:val="24"/>
          <w:szCs w:val="24"/>
        </w:rPr>
        <w:t xml:space="preserve"> [online] amo.cz, 2014 [cit. </w:t>
      </w:r>
      <w:proofErr w:type="gramStart"/>
      <w:r w:rsidRPr="00F02A82">
        <w:rPr>
          <w:rFonts w:ascii="Times New Roman" w:hAnsi="Times New Roman" w:cs="Times New Roman"/>
          <w:color w:val="000000" w:themeColor="text1"/>
          <w:sz w:val="24"/>
          <w:szCs w:val="24"/>
        </w:rPr>
        <w:t>2.června</w:t>
      </w:r>
      <w:proofErr w:type="gramEnd"/>
      <w:r w:rsidRPr="00F02A82">
        <w:rPr>
          <w:rFonts w:ascii="Times New Roman" w:hAnsi="Times New Roman" w:cs="Times New Roman"/>
          <w:color w:val="000000" w:themeColor="text1"/>
          <w:sz w:val="24"/>
          <w:szCs w:val="24"/>
        </w:rPr>
        <w:t xml:space="preserve">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12" w:history="1">
        <w:r w:rsidRPr="00F02A82">
          <w:rPr>
            <w:rStyle w:val="Hypertextovodkaz"/>
            <w:rFonts w:ascii="Times New Roman" w:hAnsi="Times New Roman" w:cs="Times New Roman"/>
            <w:color w:val="000000" w:themeColor="text1"/>
            <w:sz w:val="24"/>
            <w:szCs w:val="24"/>
            <w:u w:val="none"/>
          </w:rPr>
          <w:t>http://www.amo.cz/editor/image/produkty1_soubory/eastern-partnership-five-years-on-time-for-a-new-strategy_conference-report.pdf</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rPr>
          <w:rFonts w:ascii="Times New Roman" w:hAnsi="Times New Roman" w:cs="Times New Roman"/>
          <w:sz w:val="24"/>
          <w:szCs w:val="24"/>
        </w:rPr>
      </w:pP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r w:rsidRPr="00F02A82">
        <w:rPr>
          <w:rFonts w:ascii="Times New Roman" w:hAnsi="Times New Roman" w:cs="Times New Roman"/>
          <w:color w:val="000000" w:themeColor="text1"/>
          <w:sz w:val="24"/>
          <w:szCs w:val="24"/>
        </w:rPr>
        <w:t>CADIER, David</w:t>
      </w:r>
      <w:r w:rsidRPr="00F02A82">
        <w:rPr>
          <w:rFonts w:ascii="Times New Roman" w:hAnsi="Times New Roman" w:cs="Times New Roman"/>
          <w:i/>
          <w:color w:val="000000" w:themeColor="text1"/>
          <w:sz w:val="24"/>
          <w:szCs w:val="24"/>
        </w:rPr>
        <w:t xml:space="preserve">. </w:t>
      </w:r>
      <w:proofErr w:type="spellStart"/>
      <w:r w:rsidRPr="00F02A82">
        <w:rPr>
          <w:rFonts w:ascii="Times New Roman" w:eastAsia="Times New Roman" w:hAnsi="Times New Roman" w:cs="Times New Roman"/>
          <w:color w:val="000000" w:themeColor="text1"/>
          <w:sz w:val="24"/>
          <w:szCs w:val="24"/>
          <w:lang w:eastAsia="cs-CZ"/>
        </w:rPr>
        <w:t>Is</w:t>
      </w:r>
      <w:proofErr w:type="spellEnd"/>
      <w:r w:rsidRPr="00F02A82">
        <w:rPr>
          <w:rFonts w:ascii="Times New Roman" w:eastAsia="Times New Roman" w:hAnsi="Times New Roman" w:cs="Times New Roman"/>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the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European</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Neighbourhood</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Policy</w:t>
      </w:r>
      <w:proofErr w:type="spellEnd"/>
      <w:r w:rsidRPr="00F02A82">
        <w:rPr>
          <w:rFonts w:ascii="Times New Roman" w:eastAsia="Times New Roman" w:hAnsi="Times New Roman" w:cs="Times New Roman"/>
          <w:i/>
          <w:color w:val="000000" w:themeColor="text1"/>
          <w:sz w:val="24"/>
          <w:szCs w:val="24"/>
          <w:lang w:eastAsia="cs-CZ"/>
        </w:rPr>
        <w:t xml:space="preserve"> a substitute </w:t>
      </w:r>
      <w:proofErr w:type="spellStart"/>
      <w:r w:rsidRPr="00F02A82">
        <w:rPr>
          <w:rFonts w:ascii="Times New Roman" w:eastAsia="Times New Roman" w:hAnsi="Times New Roman" w:cs="Times New Roman"/>
          <w:i/>
          <w:color w:val="000000" w:themeColor="text1"/>
          <w:sz w:val="24"/>
          <w:szCs w:val="24"/>
          <w:lang w:eastAsia="cs-CZ"/>
        </w:rPr>
        <w:t>for</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enlargement</w:t>
      </w:r>
      <w:proofErr w:type="spellEnd"/>
      <w:r w:rsidRPr="00F02A82">
        <w:rPr>
          <w:rFonts w:ascii="Times New Roman" w:eastAsia="Times New Roman" w:hAnsi="Times New Roman" w:cs="Times New Roman"/>
          <w:i/>
          <w:color w:val="000000" w:themeColor="text1"/>
          <w:sz w:val="24"/>
          <w:szCs w:val="24"/>
          <w:lang w:eastAsia="cs-CZ"/>
        </w:rPr>
        <w:t>?</w:t>
      </w:r>
      <w:r w:rsidRPr="00F02A82">
        <w:rPr>
          <w:rFonts w:ascii="Times New Roman" w:hAnsi="Times New Roman" w:cs="Times New Roman"/>
          <w:color w:val="000000" w:themeColor="text1"/>
          <w:sz w:val="24"/>
          <w:szCs w:val="24"/>
        </w:rPr>
        <w:t xml:space="preserve"> [online] </w:t>
      </w:r>
      <w:proofErr w:type="spellStart"/>
      <w:r w:rsidRPr="00F02A82">
        <w:rPr>
          <w:rFonts w:ascii="Times New Roman" w:hAnsi="Times New Roman" w:cs="Times New Roman"/>
          <w:color w:val="000000" w:themeColor="text1"/>
          <w:sz w:val="24"/>
          <w:szCs w:val="24"/>
        </w:rPr>
        <w:t>eeas.europa.</w:t>
      </w:r>
      <w:proofErr w:type="gramStart"/>
      <w:r w:rsidRPr="00F02A82">
        <w:rPr>
          <w:rFonts w:ascii="Times New Roman" w:hAnsi="Times New Roman" w:cs="Times New Roman"/>
          <w:color w:val="000000" w:themeColor="text1"/>
          <w:sz w:val="24"/>
          <w:szCs w:val="24"/>
        </w:rPr>
        <w:t>eu</w:t>
      </w:r>
      <w:proofErr w:type="spellEnd"/>
      <w:r w:rsidRPr="00F02A82">
        <w:rPr>
          <w:rFonts w:ascii="Times New Roman" w:hAnsi="Times New Roman" w:cs="Times New Roman"/>
          <w:color w:val="000000" w:themeColor="text1"/>
          <w:sz w:val="24"/>
          <w:szCs w:val="24"/>
        </w:rPr>
        <w:t>,  [cit</w:t>
      </w:r>
      <w:proofErr w:type="gramEnd"/>
      <w:r w:rsidRPr="00F02A82">
        <w:rPr>
          <w:rFonts w:ascii="Times New Roman" w:hAnsi="Times New Roman" w:cs="Times New Roman"/>
          <w:color w:val="000000" w:themeColor="text1"/>
          <w:sz w:val="24"/>
          <w:szCs w:val="24"/>
        </w:rPr>
        <w:t xml:space="preserve">.   10. ledna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http://www.lse.ac.uk/IDEAS/publications/reports/pdf/SR018/Cadier_D.pdf</w:t>
      </w:r>
    </w:p>
    <w:p w:rsidR="003A204D" w:rsidRPr="00F02A82" w:rsidRDefault="003A204D" w:rsidP="00F02A82">
      <w:pPr>
        <w:spacing w:after="0" w:line="360" w:lineRule="auto"/>
        <w:jc w:val="both"/>
        <w:rPr>
          <w:rFonts w:ascii="Times New Roman" w:hAnsi="Times New Roman" w:cs="Times New Roman"/>
          <w:i/>
          <w:color w:val="000000" w:themeColor="text1"/>
          <w:sz w:val="24"/>
          <w:szCs w:val="24"/>
        </w:rPr>
      </w:pPr>
    </w:p>
    <w:p w:rsidR="003A204D" w:rsidRPr="00F02A82" w:rsidRDefault="003A204D" w:rsidP="00F02A82">
      <w:pPr>
        <w:spacing w:after="0" w:line="360" w:lineRule="auto"/>
        <w:jc w:val="both"/>
        <w:rPr>
          <w:rFonts w:ascii="Times New Roman" w:hAnsi="Times New Roman" w:cs="Times New Roman"/>
          <w:color w:val="000000" w:themeColor="text1"/>
          <w:sz w:val="24"/>
          <w:szCs w:val="24"/>
        </w:rPr>
      </w:pPr>
      <w:r w:rsidRPr="00F02A82">
        <w:rPr>
          <w:rFonts w:ascii="Times New Roman" w:hAnsi="Times New Roman" w:cs="Times New Roman"/>
          <w:i/>
          <w:color w:val="000000" w:themeColor="text1"/>
          <w:sz w:val="24"/>
          <w:szCs w:val="24"/>
        </w:rPr>
        <w:t>Cesty do Evropské unie</w:t>
      </w:r>
      <w:r w:rsidRPr="00F02A82">
        <w:rPr>
          <w:rFonts w:ascii="Times New Roman" w:hAnsi="Times New Roman" w:cs="Times New Roman"/>
          <w:color w:val="000000" w:themeColor="text1"/>
          <w:sz w:val="24"/>
          <w:szCs w:val="24"/>
        </w:rPr>
        <w:t>. [online]. Vlada.cz</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w:t>
      </w:r>
      <w:proofErr w:type="gramStart"/>
      <w:r w:rsidRPr="00F02A82">
        <w:rPr>
          <w:rFonts w:ascii="Times New Roman" w:hAnsi="Times New Roman" w:cs="Times New Roman"/>
          <w:color w:val="000000" w:themeColor="text1"/>
          <w:sz w:val="24"/>
          <w:szCs w:val="24"/>
        </w:rPr>
        <w:t>16.dubna</w:t>
      </w:r>
      <w:proofErr w:type="gramEnd"/>
      <w:r w:rsidRPr="00F02A82">
        <w:rPr>
          <w:rFonts w:ascii="Times New Roman" w:hAnsi="Times New Roman" w:cs="Times New Roman"/>
          <w:color w:val="000000" w:themeColor="text1"/>
          <w:sz w:val="24"/>
          <w:szCs w:val="24"/>
        </w:rPr>
        <w:t xml:space="preserve">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13" w:history="1">
        <w:r w:rsidRPr="00F02A82">
          <w:rPr>
            <w:rStyle w:val="Hypertextovodkaz"/>
            <w:rFonts w:ascii="Times New Roman" w:hAnsi="Times New Roman" w:cs="Times New Roman"/>
            <w:color w:val="000000" w:themeColor="text1"/>
            <w:sz w:val="24"/>
            <w:szCs w:val="24"/>
            <w:u w:val="none"/>
          </w:rPr>
          <w:t>https://isap.vlada.cz/dul/cesty.nsf/91b9f824a0923e3bc1256dde0052230a/acea27caf924b5e2c12563b7006ab475?OpenDocument</w:t>
        </w:r>
      </w:hyperlink>
    </w:p>
    <w:p w:rsidR="003A204D" w:rsidRPr="00F02A82" w:rsidRDefault="003A204D" w:rsidP="00F02A82">
      <w:pPr>
        <w:pStyle w:val="Textpoznpodarou"/>
        <w:spacing w:line="360" w:lineRule="auto"/>
        <w:rPr>
          <w:rFonts w:cs="Times New Roman"/>
          <w:i/>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i/>
          <w:color w:val="000000" w:themeColor="text1"/>
          <w:sz w:val="24"/>
          <w:szCs w:val="24"/>
        </w:rPr>
        <w:t xml:space="preserve">Dohody o partnerství a spolupráci: Rusko, východní Evropa, jižní Kavkaz a střední </w:t>
      </w:r>
      <w:proofErr w:type="gramStart"/>
      <w:r w:rsidRPr="00F02A82">
        <w:rPr>
          <w:rFonts w:cs="Times New Roman"/>
          <w:i/>
          <w:color w:val="000000" w:themeColor="text1"/>
          <w:sz w:val="24"/>
          <w:szCs w:val="24"/>
        </w:rPr>
        <w:t>Asie</w:t>
      </w:r>
      <w:r w:rsidRPr="00F02A82">
        <w:rPr>
          <w:rFonts w:cs="Times New Roman"/>
          <w:color w:val="000000" w:themeColor="text1"/>
          <w:sz w:val="24"/>
          <w:szCs w:val="24"/>
        </w:rPr>
        <w:t>.  [online</w:t>
      </w:r>
      <w:proofErr w:type="gram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europa.eu</w:t>
      </w:r>
      <w:proofErr w:type="spellEnd"/>
      <w:r w:rsidRPr="00F02A82">
        <w:rPr>
          <w:rFonts w:cs="Times New Roman"/>
          <w:color w:val="000000" w:themeColor="text1"/>
          <w:sz w:val="24"/>
          <w:szCs w:val="24"/>
        </w:rPr>
        <w:t xml:space="preserve">,  [cit.   16. února 2015].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http://europa.eu/legislation_summaries/external_relations/relations_with_third_countries/eastern_europe_and_central_asia/r17002_cs.htm</w:t>
      </w:r>
    </w:p>
    <w:p w:rsidR="003A204D" w:rsidRPr="00F02A82" w:rsidRDefault="003A204D" w:rsidP="00F02A82">
      <w:pPr>
        <w:spacing w:after="0" w:line="360" w:lineRule="auto"/>
        <w:jc w:val="both"/>
        <w:rPr>
          <w:rFonts w:ascii="Times New Roman" w:hAnsi="Times New Roman" w:cs="Times New Roman"/>
          <w:i/>
          <w:sz w:val="24"/>
          <w:szCs w:val="24"/>
        </w:rPr>
      </w:pP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r w:rsidRPr="00F02A82">
        <w:rPr>
          <w:rFonts w:ascii="Times New Roman" w:hAnsi="Times New Roman" w:cs="Times New Roman"/>
          <w:color w:val="000000" w:themeColor="text1"/>
          <w:sz w:val="24"/>
          <w:szCs w:val="24"/>
        </w:rPr>
        <w:t xml:space="preserve">DURIEUX, Adrien. </w:t>
      </w:r>
      <w:r w:rsidRPr="00F02A82">
        <w:rPr>
          <w:rFonts w:ascii="Times New Roman" w:eastAsia="Times New Roman" w:hAnsi="Times New Roman" w:cs="Times New Roman"/>
          <w:i/>
          <w:color w:val="000000" w:themeColor="text1"/>
          <w:sz w:val="24"/>
          <w:szCs w:val="24"/>
          <w:lang w:eastAsia="cs-CZ"/>
        </w:rPr>
        <w:t>EU-</w:t>
      </w:r>
      <w:proofErr w:type="spellStart"/>
      <w:r w:rsidRPr="00F02A82">
        <w:rPr>
          <w:rFonts w:ascii="Times New Roman" w:eastAsia="Times New Roman" w:hAnsi="Times New Roman" w:cs="Times New Roman"/>
          <w:i/>
          <w:color w:val="000000" w:themeColor="text1"/>
          <w:sz w:val="24"/>
          <w:szCs w:val="24"/>
          <w:lang w:eastAsia="cs-CZ"/>
        </w:rPr>
        <w:t>Ukraine</w:t>
      </w:r>
      <w:proofErr w:type="spellEnd"/>
      <w:r w:rsidRPr="00F02A82">
        <w:rPr>
          <w:rFonts w:ascii="Times New Roman" w:eastAsia="Times New Roman" w:hAnsi="Times New Roman" w:cs="Times New Roman"/>
          <w:i/>
          <w:color w:val="000000" w:themeColor="text1"/>
          <w:sz w:val="24"/>
          <w:szCs w:val="24"/>
          <w:lang w:eastAsia="cs-CZ"/>
        </w:rPr>
        <w:t xml:space="preserve"> Relations: </w:t>
      </w:r>
      <w:proofErr w:type="spellStart"/>
      <w:r w:rsidRPr="00F02A82">
        <w:rPr>
          <w:rFonts w:ascii="Times New Roman" w:eastAsia="Times New Roman" w:hAnsi="Times New Roman" w:cs="Times New Roman"/>
          <w:i/>
          <w:color w:val="000000" w:themeColor="text1"/>
          <w:sz w:val="24"/>
          <w:szCs w:val="24"/>
          <w:lang w:eastAsia="cs-CZ"/>
        </w:rPr>
        <w:t>Towards</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an</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Enhanced</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Partnership</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with</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Accession</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Perspectives</w:t>
      </w:r>
      <w:proofErr w:type="spellEnd"/>
      <w:r w:rsidRPr="00F02A82">
        <w:rPr>
          <w:rFonts w:ascii="Times New Roman" w:eastAsia="Times New Roman" w:hAnsi="Times New Roman" w:cs="Times New Roman"/>
          <w:i/>
          <w:color w:val="000000" w:themeColor="text1"/>
          <w:sz w:val="24"/>
          <w:szCs w:val="24"/>
          <w:lang w:eastAsia="cs-CZ"/>
        </w:rPr>
        <w:t>?</w:t>
      </w:r>
      <w:r w:rsidRPr="00F02A82">
        <w:rPr>
          <w:rFonts w:ascii="Times New Roman" w:hAnsi="Times New Roman" w:cs="Times New Roman"/>
          <w:color w:val="000000" w:themeColor="text1"/>
          <w:sz w:val="24"/>
          <w:szCs w:val="24"/>
        </w:rPr>
        <w:t xml:space="preserve"> [online] </w:t>
      </w:r>
      <w:proofErr w:type="spellStart"/>
      <w:r w:rsidRPr="00F02A82">
        <w:rPr>
          <w:rFonts w:ascii="Times New Roman" w:hAnsi="Times New Roman" w:cs="Times New Roman"/>
          <w:color w:val="000000" w:themeColor="text1"/>
          <w:sz w:val="24"/>
          <w:szCs w:val="24"/>
        </w:rPr>
        <w:t>ugent.be</w:t>
      </w:r>
      <w:proofErr w:type="spellEnd"/>
      <w:r w:rsidRPr="00F02A82">
        <w:rPr>
          <w:rFonts w:ascii="Times New Roman" w:hAnsi="Times New Roman" w:cs="Times New Roman"/>
          <w:color w:val="000000" w:themeColor="text1"/>
          <w:sz w:val="24"/>
          <w:szCs w:val="24"/>
        </w:rPr>
        <w:t xml:space="preserve">, </w:t>
      </w:r>
      <w:proofErr w:type="gramStart"/>
      <w:r w:rsidRPr="00F02A82">
        <w:rPr>
          <w:rFonts w:ascii="Times New Roman" w:hAnsi="Times New Roman" w:cs="Times New Roman"/>
          <w:color w:val="000000" w:themeColor="text1"/>
          <w:sz w:val="24"/>
          <w:szCs w:val="24"/>
        </w:rPr>
        <w:t>13.8.2012</w:t>
      </w:r>
      <w:proofErr w:type="gramEnd"/>
      <w:r w:rsidRPr="00F02A82">
        <w:rPr>
          <w:rFonts w:ascii="Times New Roman" w:hAnsi="Times New Roman" w:cs="Times New Roman"/>
          <w:color w:val="000000" w:themeColor="text1"/>
          <w:sz w:val="24"/>
          <w:szCs w:val="24"/>
        </w:rPr>
        <w:t xml:space="preserve"> [cit.   18. dubna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14" w:history="1">
        <w:r w:rsidRPr="00F02A82">
          <w:rPr>
            <w:rStyle w:val="Hypertextovodkaz"/>
            <w:rFonts w:ascii="Times New Roman" w:hAnsi="Times New Roman" w:cs="Times New Roman"/>
            <w:color w:val="000000" w:themeColor="text1"/>
            <w:sz w:val="24"/>
            <w:szCs w:val="24"/>
            <w:u w:val="none"/>
          </w:rPr>
          <w:t>http://lib.ugent.be/fulltxt/RUG01/001/892/222/RUG01-001892222_2012_0001_AC.pdf</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pStyle w:val="Textpoznpodarou"/>
        <w:spacing w:line="360" w:lineRule="auto"/>
        <w:rPr>
          <w:rFonts w:cs="Times New Roman"/>
          <w:i/>
          <w:sz w:val="24"/>
          <w:szCs w:val="24"/>
          <w:shd w:val="clear" w:color="auto" w:fill="FFFFFF"/>
        </w:rPr>
      </w:pPr>
      <w:r w:rsidRPr="00F02A82">
        <w:rPr>
          <w:rFonts w:cs="Times New Roman"/>
          <w:i/>
          <w:sz w:val="24"/>
          <w:szCs w:val="24"/>
        </w:rPr>
        <w:t xml:space="preserve"> </w:t>
      </w:r>
    </w:p>
    <w:p w:rsidR="003A204D" w:rsidRDefault="003A204D" w:rsidP="00F02A82">
      <w:pPr>
        <w:pStyle w:val="Textpoznpodarou"/>
        <w:spacing w:line="360" w:lineRule="auto"/>
        <w:rPr>
          <w:rFonts w:cs="Times New Roman"/>
          <w:color w:val="000000" w:themeColor="text1"/>
          <w:sz w:val="24"/>
          <w:szCs w:val="24"/>
        </w:rPr>
      </w:pPr>
      <w:r w:rsidRPr="00F02A82">
        <w:rPr>
          <w:rFonts w:cs="Times New Roman"/>
          <w:i/>
          <w:color w:val="000000" w:themeColor="text1"/>
          <w:sz w:val="24"/>
          <w:szCs w:val="24"/>
          <w:shd w:val="clear" w:color="auto" w:fill="FFFFFF"/>
        </w:rPr>
        <w:t>EU-</w:t>
      </w:r>
      <w:proofErr w:type="spellStart"/>
      <w:r w:rsidRPr="00F02A82">
        <w:rPr>
          <w:rFonts w:cs="Times New Roman"/>
          <w:i/>
          <w:color w:val="000000" w:themeColor="text1"/>
          <w:sz w:val="24"/>
          <w:szCs w:val="24"/>
          <w:shd w:val="clear" w:color="auto" w:fill="FFFFFF"/>
        </w:rPr>
        <w:t>Ukraine</w:t>
      </w:r>
      <w:proofErr w:type="spellEnd"/>
      <w:r w:rsidRPr="00F02A82">
        <w:rPr>
          <w:rFonts w:cs="Times New Roman"/>
          <w:i/>
          <w:color w:val="000000" w:themeColor="text1"/>
          <w:sz w:val="24"/>
          <w:szCs w:val="24"/>
          <w:shd w:val="clear" w:color="auto" w:fill="FFFFFF"/>
        </w:rPr>
        <w:t xml:space="preserve"> </w:t>
      </w:r>
      <w:proofErr w:type="spellStart"/>
      <w:r w:rsidRPr="00F02A82">
        <w:rPr>
          <w:rFonts w:cs="Times New Roman"/>
          <w:i/>
          <w:color w:val="000000" w:themeColor="text1"/>
          <w:sz w:val="24"/>
          <w:szCs w:val="24"/>
          <w:shd w:val="clear" w:color="auto" w:fill="FFFFFF"/>
        </w:rPr>
        <w:t>Association</w:t>
      </w:r>
      <w:proofErr w:type="spellEnd"/>
      <w:r w:rsidRPr="00F02A82">
        <w:rPr>
          <w:rFonts w:cs="Times New Roman"/>
          <w:i/>
          <w:color w:val="000000" w:themeColor="text1"/>
          <w:sz w:val="24"/>
          <w:szCs w:val="24"/>
          <w:shd w:val="clear" w:color="auto" w:fill="FFFFFF"/>
        </w:rPr>
        <w:t xml:space="preserve"> </w:t>
      </w:r>
      <w:proofErr w:type="spellStart"/>
      <w:r w:rsidRPr="00F02A82">
        <w:rPr>
          <w:rFonts w:cs="Times New Roman"/>
          <w:i/>
          <w:color w:val="000000" w:themeColor="text1"/>
          <w:sz w:val="24"/>
          <w:szCs w:val="24"/>
          <w:shd w:val="clear" w:color="auto" w:fill="FFFFFF"/>
        </w:rPr>
        <w:t>Agreement</w:t>
      </w:r>
      <w:proofErr w:type="spellEnd"/>
      <w:r w:rsidRPr="00F02A82">
        <w:rPr>
          <w:rFonts w:cs="Times New Roman"/>
          <w:i/>
          <w:color w:val="000000" w:themeColor="text1"/>
          <w:sz w:val="24"/>
          <w:szCs w:val="24"/>
          <w:shd w:val="clear" w:color="auto" w:fill="FFFFFF"/>
        </w:rPr>
        <w:t xml:space="preserve"> “</w:t>
      </w:r>
      <w:proofErr w:type="spellStart"/>
      <w:r w:rsidRPr="00F02A82">
        <w:rPr>
          <w:rFonts w:cs="Times New Roman"/>
          <w:i/>
          <w:color w:val="000000" w:themeColor="text1"/>
          <w:sz w:val="24"/>
          <w:szCs w:val="24"/>
          <w:shd w:val="clear" w:color="auto" w:fill="FFFFFF"/>
        </w:rPr>
        <w:t>Guide</w:t>
      </w:r>
      <w:proofErr w:type="spellEnd"/>
      <w:r w:rsidRPr="00F02A82">
        <w:rPr>
          <w:rFonts w:cs="Times New Roman"/>
          <w:i/>
          <w:color w:val="000000" w:themeColor="text1"/>
          <w:sz w:val="24"/>
          <w:szCs w:val="24"/>
          <w:shd w:val="clear" w:color="auto" w:fill="FFFFFF"/>
        </w:rPr>
        <w:t xml:space="preserve"> to </w:t>
      </w:r>
      <w:proofErr w:type="spellStart"/>
      <w:r w:rsidRPr="00F02A82">
        <w:rPr>
          <w:rFonts w:cs="Times New Roman"/>
          <w:i/>
          <w:color w:val="000000" w:themeColor="text1"/>
          <w:sz w:val="24"/>
          <w:szCs w:val="24"/>
          <w:shd w:val="clear" w:color="auto" w:fill="FFFFFF"/>
        </w:rPr>
        <w:t>the</w:t>
      </w:r>
      <w:proofErr w:type="spellEnd"/>
      <w:r w:rsidRPr="00F02A82">
        <w:rPr>
          <w:rFonts w:cs="Times New Roman"/>
          <w:i/>
          <w:color w:val="000000" w:themeColor="text1"/>
          <w:sz w:val="24"/>
          <w:szCs w:val="24"/>
          <w:shd w:val="clear" w:color="auto" w:fill="FFFFFF"/>
        </w:rPr>
        <w:t xml:space="preserve"> </w:t>
      </w:r>
      <w:proofErr w:type="spellStart"/>
      <w:r w:rsidRPr="00F02A82">
        <w:rPr>
          <w:rFonts w:cs="Times New Roman"/>
          <w:i/>
          <w:color w:val="000000" w:themeColor="text1"/>
          <w:sz w:val="24"/>
          <w:szCs w:val="24"/>
          <w:shd w:val="clear" w:color="auto" w:fill="FFFFFF"/>
        </w:rPr>
        <w:t>Association</w:t>
      </w:r>
      <w:proofErr w:type="spellEnd"/>
      <w:r w:rsidRPr="00F02A82">
        <w:rPr>
          <w:rFonts w:cs="Times New Roman"/>
          <w:i/>
          <w:color w:val="000000" w:themeColor="text1"/>
          <w:sz w:val="24"/>
          <w:szCs w:val="24"/>
          <w:shd w:val="clear" w:color="auto" w:fill="FFFFFF"/>
        </w:rPr>
        <w:t xml:space="preserve"> </w:t>
      </w:r>
      <w:proofErr w:type="spellStart"/>
      <w:r w:rsidRPr="00F02A82">
        <w:rPr>
          <w:rFonts w:cs="Times New Roman"/>
          <w:i/>
          <w:color w:val="000000" w:themeColor="text1"/>
          <w:sz w:val="24"/>
          <w:szCs w:val="24"/>
          <w:shd w:val="clear" w:color="auto" w:fill="FFFFFF"/>
        </w:rPr>
        <w:t>Agreement</w:t>
      </w:r>
      <w:proofErr w:type="spellEnd"/>
      <w:r w:rsidRPr="00F02A82">
        <w:rPr>
          <w:rFonts w:cs="Times New Roman"/>
          <w:i/>
          <w:color w:val="000000" w:themeColor="text1"/>
          <w:sz w:val="24"/>
          <w:szCs w:val="24"/>
          <w:shd w:val="clear" w:color="auto" w:fill="FFFFFF"/>
        </w:rPr>
        <w:t>.</w:t>
      </w:r>
      <w:r w:rsidRPr="00F02A82">
        <w:rPr>
          <w:rFonts w:cs="Times New Roman"/>
          <w:color w:val="000000" w:themeColor="text1"/>
          <w:sz w:val="24"/>
          <w:szCs w:val="24"/>
          <w:shd w:val="clear" w:color="auto" w:fill="FFFFFF"/>
        </w:rPr>
        <w:t xml:space="preserve"> [online].</w:t>
      </w:r>
      <w:r w:rsidRPr="00F02A82">
        <w:rPr>
          <w:rFonts w:cs="Times New Roman"/>
          <w:iCs/>
          <w:color w:val="000000" w:themeColor="text1"/>
          <w:sz w:val="24"/>
          <w:szCs w:val="24"/>
          <w:shd w:val="clear" w:color="auto" w:fill="FFFFFF"/>
        </w:rPr>
        <w:t xml:space="preserve"> </w:t>
      </w:r>
      <w:proofErr w:type="spellStart"/>
      <w:r w:rsidRPr="00F02A82">
        <w:rPr>
          <w:rFonts w:cs="Times New Roman"/>
          <w:iCs/>
          <w:color w:val="000000" w:themeColor="text1"/>
          <w:sz w:val="24"/>
          <w:szCs w:val="24"/>
          <w:shd w:val="clear" w:color="auto" w:fill="FFFFFF"/>
        </w:rPr>
        <w:t>eeas.europa.eu</w:t>
      </w:r>
      <w:proofErr w:type="spellEnd"/>
      <w:r w:rsidRPr="00F02A82">
        <w:rPr>
          <w:rFonts w:cs="Times New Roman"/>
          <w:iCs/>
          <w:color w:val="000000" w:themeColor="text1"/>
          <w:sz w:val="24"/>
          <w:szCs w:val="24"/>
          <w:shd w:val="clear" w:color="auto" w:fill="FFFFFF"/>
        </w:rPr>
        <w:t>, 2014</w:t>
      </w:r>
      <w:r w:rsidRPr="00F02A82">
        <w:rPr>
          <w:rStyle w:val="apple-converted-space"/>
          <w:rFonts w:cs="Times New Roman"/>
          <w:color w:val="000000" w:themeColor="text1"/>
          <w:sz w:val="24"/>
          <w:szCs w:val="24"/>
          <w:shd w:val="clear" w:color="auto" w:fill="FFFFFF"/>
        </w:rPr>
        <w:t> </w:t>
      </w:r>
      <w:r w:rsidRPr="00F02A82">
        <w:rPr>
          <w:rFonts w:cs="Times New Roman"/>
          <w:color w:val="000000" w:themeColor="text1"/>
          <w:sz w:val="24"/>
          <w:szCs w:val="24"/>
          <w:shd w:val="clear" w:color="auto" w:fill="FFFFFF"/>
        </w:rPr>
        <w:t xml:space="preserve"> [cit. </w:t>
      </w:r>
      <w:proofErr w:type="gramStart"/>
      <w:r w:rsidRPr="00F02A82">
        <w:rPr>
          <w:rFonts w:cs="Times New Roman"/>
          <w:color w:val="000000" w:themeColor="text1"/>
          <w:sz w:val="24"/>
          <w:szCs w:val="24"/>
          <w:shd w:val="clear" w:color="auto" w:fill="FFFFFF"/>
        </w:rPr>
        <w:t>14.dubna</w:t>
      </w:r>
      <w:proofErr w:type="gramEnd"/>
      <w:r w:rsidRPr="00F02A82">
        <w:rPr>
          <w:rFonts w:cs="Times New Roman"/>
          <w:color w:val="000000" w:themeColor="text1"/>
          <w:sz w:val="24"/>
          <w:szCs w:val="24"/>
          <w:shd w:val="clear" w:color="auto" w:fill="FFFFFF"/>
        </w:rPr>
        <w:t xml:space="preserve"> 2015]. Dostupné </w:t>
      </w:r>
      <w:proofErr w:type="gramStart"/>
      <w:r w:rsidRPr="00F02A82">
        <w:rPr>
          <w:rFonts w:cs="Times New Roman"/>
          <w:color w:val="000000" w:themeColor="text1"/>
          <w:sz w:val="24"/>
          <w:szCs w:val="24"/>
          <w:shd w:val="clear" w:color="auto" w:fill="FFFFFF"/>
        </w:rPr>
        <w:lastRenderedPageBreak/>
        <w:t>na</w:t>
      </w:r>
      <w:proofErr w:type="gramEnd"/>
      <w:r w:rsidRPr="00F02A82">
        <w:rPr>
          <w:rFonts w:cs="Times New Roman"/>
          <w:color w:val="000000" w:themeColor="text1"/>
          <w:sz w:val="24"/>
          <w:szCs w:val="24"/>
          <w:shd w:val="clear" w:color="auto" w:fill="FFFFFF"/>
        </w:rPr>
        <w:t>:</w:t>
      </w:r>
      <w:r w:rsidRPr="00F02A82">
        <w:rPr>
          <w:rStyle w:val="apple-converted-space"/>
          <w:rFonts w:cs="Times New Roman"/>
          <w:color w:val="000000" w:themeColor="text1"/>
          <w:sz w:val="24"/>
          <w:szCs w:val="24"/>
          <w:shd w:val="clear" w:color="auto" w:fill="FFFFFF"/>
        </w:rPr>
        <w:t> </w:t>
      </w:r>
      <w:hyperlink r:id="rId15" w:history="1">
        <w:r w:rsidRPr="00F02A82">
          <w:rPr>
            <w:rStyle w:val="Hypertextovodkaz"/>
            <w:rFonts w:cs="Times New Roman"/>
            <w:color w:val="000000" w:themeColor="text1"/>
            <w:sz w:val="24"/>
            <w:szCs w:val="24"/>
            <w:u w:val="none"/>
            <w:shd w:val="clear" w:color="auto" w:fill="FFFFFF"/>
          </w:rPr>
          <w:t>http://eeas.europa.eu/images/top_stories/140912_eu-ukraine-associatin-agreement-quick_guide.pdf</w:t>
        </w:r>
      </w:hyperlink>
      <w:r w:rsidRPr="00F02A82">
        <w:rPr>
          <w:rFonts w:cs="Times New Roman"/>
          <w:color w:val="000000" w:themeColor="text1"/>
          <w:sz w:val="24"/>
          <w:szCs w:val="24"/>
        </w:rPr>
        <w:t xml:space="preserve">. </w:t>
      </w:r>
    </w:p>
    <w:p w:rsidR="00C9642B" w:rsidRDefault="00C9642B" w:rsidP="00F02A82">
      <w:pPr>
        <w:pStyle w:val="Textpoznpodarou"/>
        <w:spacing w:line="360" w:lineRule="auto"/>
        <w:rPr>
          <w:rFonts w:cs="Times New Roman"/>
          <w:color w:val="000000" w:themeColor="text1"/>
          <w:sz w:val="24"/>
          <w:szCs w:val="24"/>
        </w:rPr>
      </w:pPr>
    </w:p>
    <w:p w:rsidR="00C9642B" w:rsidRPr="00C9642B" w:rsidRDefault="00C9642B" w:rsidP="00C9642B">
      <w:pPr>
        <w:spacing w:after="0" w:line="360" w:lineRule="auto"/>
        <w:rPr>
          <w:rFonts w:ascii="Times New Roman" w:eastAsia="Times New Roman" w:hAnsi="Times New Roman" w:cs="Times New Roman"/>
          <w:sz w:val="24"/>
          <w:szCs w:val="24"/>
          <w:lang w:eastAsia="cs-CZ"/>
        </w:rPr>
      </w:pPr>
      <w:r w:rsidRPr="00C9642B">
        <w:rPr>
          <w:rFonts w:ascii="Times New Roman" w:eastAsia="Times New Roman" w:hAnsi="Times New Roman" w:cs="Times New Roman"/>
          <w:i/>
          <w:sz w:val="24"/>
          <w:szCs w:val="24"/>
          <w:lang w:eastAsia="cs-CZ"/>
        </w:rPr>
        <w:t>EU-</w:t>
      </w:r>
      <w:proofErr w:type="spellStart"/>
      <w:r w:rsidRPr="00C9642B">
        <w:rPr>
          <w:rFonts w:ascii="Times New Roman" w:eastAsia="Times New Roman" w:hAnsi="Times New Roman" w:cs="Times New Roman"/>
          <w:i/>
          <w:sz w:val="24"/>
          <w:szCs w:val="24"/>
          <w:lang w:eastAsia="cs-CZ"/>
        </w:rPr>
        <w:t>Ukraine</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Association</w:t>
      </w:r>
      <w:proofErr w:type="spellEnd"/>
      <w:r w:rsidRPr="00C9642B">
        <w:rPr>
          <w:rFonts w:ascii="Times New Roman" w:eastAsia="Times New Roman" w:hAnsi="Times New Roman" w:cs="Times New Roman"/>
          <w:i/>
          <w:sz w:val="24"/>
          <w:szCs w:val="24"/>
          <w:lang w:eastAsia="cs-CZ"/>
        </w:rPr>
        <w:t xml:space="preserve"> Agenda to </w:t>
      </w:r>
      <w:proofErr w:type="spellStart"/>
      <w:r w:rsidRPr="00C9642B">
        <w:rPr>
          <w:rFonts w:ascii="Times New Roman" w:eastAsia="Times New Roman" w:hAnsi="Times New Roman" w:cs="Times New Roman"/>
          <w:i/>
          <w:sz w:val="24"/>
          <w:szCs w:val="24"/>
          <w:lang w:eastAsia="cs-CZ"/>
        </w:rPr>
        <w:t>prepare</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and</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facilitate</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the</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implementation</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of</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the</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Association</w:t>
      </w:r>
      <w:proofErr w:type="spellEnd"/>
      <w:r w:rsidRPr="00C9642B">
        <w:rPr>
          <w:rFonts w:ascii="Times New Roman" w:eastAsia="Times New Roman" w:hAnsi="Times New Roman" w:cs="Times New Roman"/>
          <w:i/>
          <w:sz w:val="24"/>
          <w:szCs w:val="24"/>
          <w:lang w:eastAsia="cs-CZ"/>
        </w:rPr>
        <w:t xml:space="preserve"> </w:t>
      </w:r>
      <w:proofErr w:type="spellStart"/>
      <w:r w:rsidRPr="00C9642B">
        <w:rPr>
          <w:rFonts w:ascii="Times New Roman" w:eastAsia="Times New Roman" w:hAnsi="Times New Roman" w:cs="Times New Roman"/>
          <w:i/>
          <w:sz w:val="24"/>
          <w:szCs w:val="24"/>
          <w:lang w:eastAsia="cs-CZ"/>
        </w:rPr>
        <w:t>Agreement</w:t>
      </w:r>
      <w:proofErr w:type="spellEnd"/>
      <w:r w:rsidRPr="00C9642B">
        <w:rPr>
          <w:rFonts w:ascii="Times New Roman" w:eastAsia="Times New Roman" w:hAnsi="Times New Roman" w:cs="Times New Roman"/>
          <w:sz w:val="24"/>
          <w:szCs w:val="24"/>
          <w:lang w:eastAsia="cs-CZ"/>
        </w:rPr>
        <w:t xml:space="preserve"> </w:t>
      </w:r>
      <w:r w:rsidRPr="00C9642B">
        <w:rPr>
          <w:rFonts w:ascii="Times New Roman" w:hAnsi="Times New Roman" w:cs="Times New Roman"/>
          <w:color w:val="000000" w:themeColor="text1"/>
          <w:sz w:val="24"/>
          <w:szCs w:val="24"/>
          <w:shd w:val="clear" w:color="auto" w:fill="FFFFFF"/>
        </w:rPr>
        <w:t xml:space="preserve">[online] </w:t>
      </w:r>
      <w:proofErr w:type="spellStart"/>
      <w:r w:rsidRPr="00C9642B">
        <w:rPr>
          <w:rFonts w:ascii="Times New Roman" w:hAnsi="Times New Roman" w:cs="Times New Roman"/>
          <w:iCs/>
          <w:color w:val="000000" w:themeColor="text1"/>
          <w:sz w:val="24"/>
          <w:szCs w:val="24"/>
          <w:shd w:val="clear" w:color="auto" w:fill="FFFFFF"/>
        </w:rPr>
        <w:t>eeas.europa.eu</w:t>
      </w:r>
      <w:proofErr w:type="spellEnd"/>
      <w:r w:rsidRPr="00C9642B">
        <w:rPr>
          <w:rFonts w:ascii="Times New Roman" w:hAnsi="Times New Roman" w:cs="Times New Roman"/>
          <w:iCs/>
          <w:color w:val="000000" w:themeColor="text1"/>
          <w:sz w:val="24"/>
          <w:szCs w:val="24"/>
          <w:shd w:val="clear" w:color="auto" w:fill="FFFFFF"/>
        </w:rPr>
        <w:t>, 2014</w:t>
      </w:r>
      <w:r w:rsidRPr="00C9642B">
        <w:rPr>
          <w:rStyle w:val="apple-converted-space"/>
          <w:rFonts w:ascii="Times New Roman" w:hAnsi="Times New Roman" w:cs="Times New Roman"/>
          <w:color w:val="000000" w:themeColor="text1"/>
          <w:sz w:val="24"/>
          <w:szCs w:val="24"/>
          <w:shd w:val="clear" w:color="auto" w:fill="FFFFFF"/>
        </w:rPr>
        <w:t> </w:t>
      </w:r>
      <w:r w:rsidRPr="00C9642B">
        <w:rPr>
          <w:rFonts w:ascii="Times New Roman" w:hAnsi="Times New Roman" w:cs="Times New Roman"/>
          <w:color w:val="000000" w:themeColor="text1"/>
          <w:sz w:val="24"/>
          <w:szCs w:val="24"/>
          <w:shd w:val="clear" w:color="auto" w:fill="FFFFFF"/>
        </w:rPr>
        <w:t xml:space="preserve"> [cit. </w:t>
      </w:r>
      <w:proofErr w:type="gramStart"/>
      <w:r w:rsidRPr="00C9642B">
        <w:rPr>
          <w:rFonts w:ascii="Times New Roman" w:hAnsi="Times New Roman" w:cs="Times New Roman"/>
          <w:color w:val="000000" w:themeColor="text1"/>
          <w:sz w:val="24"/>
          <w:szCs w:val="24"/>
          <w:shd w:val="clear" w:color="auto" w:fill="FFFFFF"/>
        </w:rPr>
        <w:t>18.dubna</w:t>
      </w:r>
      <w:proofErr w:type="gramEnd"/>
      <w:r w:rsidRPr="00C9642B">
        <w:rPr>
          <w:rFonts w:ascii="Times New Roman" w:hAnsi="Times New Roman" w:cs="Times New Roman"/>
          <w:color w:val="000000" w:themeColor="text1"/>
          <w:sz w:val="24"/>
          <w:szCs w:val="24"/>
          <w:shd w:val="clear" w:color="auto" w:fill="FFFFFF"/>
        </w:rPr>
        <w:t xml:space="preserve"> 2015]. Dostupné </w:t>
      </w:r>
      <w:proofErr w:type="gramStart"/>
      <w:r w:rsidRPr="00C9642B">
        <w:rPr>
          <w:rFonts w:ascii="Times New Roman" w:hAnsi="Times New Roman" w:cs="Times New Roman"/>
          <w:color w:val="000000" w:themeColor="text1"/>
          <w:sz w:val="24"/>
          <w:szCs w:val="24"/>
          <w:shd w:val="clear" w:color="auto" w:fill="FFFFFF"/>
        </w:rPr>
        <w:t>na</w:t>
      </w:r>
      <w:proofErr w:type="gramEnd"/>
      <w:r w:rsidRPr="00C9642B">
        <w:rPr>
          <w:rFonts w:ascii="Times New Roman" w:hAnsi="Times New Roman" w:cs="Times New Roman"/>
          <w:color w:val="000000" w:themeColor="text1"/>
          <w:sz w:val="24"/>
          <w:szCs w:val="24"/>
          <w:shd w:val="clear" w:color="auto" w:fill="FFFFFF"/>
        </w:rPr>
        <w:t>: http://www.eeas.europa.eu/ukraine/docs/2010_eu_ukraine_association_agenda_en.pdf</w:t>
      </w:r>
    </w:p>
    <w:p w:rsidR="003A204D" w:rsidRPr="00F02A82" w:rsidRDefault="003A204D" w:rsidP="00F02A82">
      <w:pPr>
        <w:pStyle w:val="Textpoznpodarou"/>
        <w:spacing w:line="360" w:lineRule="auto"/>
        <w:rPr>
          <w:rFonts w:cs="Times New Roman"/>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i/>
          <w:color w:val="000000" w:themeColor="text1"/>
          <w:sz w:val="24"/>
          <w:szCs w:val="24"/>
        </w:rPr>
        <w:t>EU-</w:t>
      </w:r>
      <w:proofErr w:type="spellStart"/>
      <w:r w:rsidRPr="00F02A82">
        <w:rPr>
          <w:rFonts w:cs="Times New Roman"/>
          <w:i/>
          <w:color w:val="000000" w:themeColor="text1"/>
          <w:sz w:val="24"/>
          <w:szCs w:val="24"/>
        </w:rPr>
        <w:t>Ukraine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Deep</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and</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Comprehensive</w:t>
      </w:r>
      <w:proofErr w:type="spellEnd"/>
      <w:r w:rsidRPr="00F02A82">
        <w:rPr>
          <w:rFonts w:cs="Times New Roman"/>
          <w:i/>
          <w:color w:val="000000" w:themeColor="text1"/>
          <w:sz w:val="24"/>
          <w:szCs w:val="24"/>
        </w:rPr>
        <w:t xml:space="preserve"> Free </w:t>
      </w:r>
      <w:proofErr w:type="spellStart"/>
      <w:r w:rsidRPr="00F02A82">
        <w:rPr>
          <w:rFonts w:cs="Times New Roman"/>
          <w:i/>
          <w:color w:val="000000" w:themeColor="text1"/>
          <w:sz w:val="24"/>
          <w:szCs w:val="24"/>
        </w:rPr>
        <w:t>Trade</w:t>
      </w:r>
      <w:proofErr w:type="spellEnd"/>
      <w:r w:rsidRPr="00F02A82">
        <w:rPr>
          <w:rFonts w:cs="Times New Roman"/>
          <w:i/>
          <w:color w:val="000000" w:themeColor="text1"/>
          <w:sz w:val="24"/>
          <w:szCs w:val="24"/>
        </w:rPr>
        <w:t xml:space="preserve"> Area</w:t>
      </w:r>
      <w:r w:rsidRPr="00F02A82">
        <w:rPr>
          <w:rFonts w:cs="Times New Roman"/>
          <w:color w:val="000000" w:themeColor="text1"/>
          <w:sz w:val="24"/>
          <w:szCs w:val="24"/>
        </w:rPr>
        <w:t xml:space="preserve">. </w:t>
      </w:r>
      <w:r w:rsidRPr="00F02A82">
        <w:rPr>
          <w:rFonts w:cs="Times New Roman"/>
          <w:color w:val="000000" w:themeColor="text1"/>
          <w:sz w:val="24"/>
          <w:szCs w:val="24"/>
          <w:shd w:val="clear" w:color="auto" w:fill="FFFFFF"/>
        </w:rPr>
        <w:t xml:space="preserve">[online] </w:t>
      </w:r>
      <w:proofErr w:type="spellStart"/>
      <w:r w:rsidRPr="00F02A82">
        <w:rPr>
          <w:rFonts w:cs="Times New Roman"/>
          <w:iCs/>
          <w:color w:val="000000" w:themeColor="text1"/>
          <w:sz w:val="24"/>
          <w:szCs w:val="24"/>
          <w:shd w:val="clear" w:color="auto" w:fill="FFFFFF"/>
        </w:rPr>
        <w:t>ec.europa.eu</w:t>
      </w:r>
      <w:proofErr w:type="spellEnd"/>
      <w:r w:rsidRPr="00F02A82">
        <w:rPr>
          <w:rFonts w:cs="Times New Roman"/>
          <w:iCs/>
          <w:color w:val="000000" w:themeColor="text1"/>
          <w:sz w:val="24"/>
          <w:szCs w:val="24"/>
          <w:shd w:val="clear" w:color="auto" w:fill="FFFFFF"/>
        </w:rPr>
        <w:t>, 2014</w:t>
      </w:r>
      <w:r w:rsidRPr="00F02A82">
        <w:rPr>
          <w:rStyle w:val="apple-converted-space"/>
          <w:rFonts w:cs="Times New Roman"/>
          <w:color w:val="000000" w:themeColor="text1"/>
          <w:sz w:val="24"/>
          <w:szCs w:val="24"/>
          <w:shd w:val="clear" w:color="auto" w:fill="FFFFFF"/>
        </w:rPr>
        <w:t> </w:t>
      </w:r>
      <w:r w:rsidRPr="00F02A82">
        <w:rPr>
          <w:rFonts w:cs="Times New Roman"/>
          <w:color w:val="000000" w:themeColor="text1"/>
          <w:sz w:val="24"/>
          <w:szCs w:val="24"/>
          <w:shd w:val="clear" w:color="auto" w:fill="FFFFFF"/>
        </w:rPr>
        <w:t xml:space="preserve"> [cit. </w:t>
      </w:r>
      <w:proofErr w:type="gramStart"/>
      <w:r w:rsidRPr="00F02A82">
        <w:rPr>
          <w:rFonts w:cs="Times New Roman"/>
          <w:color w:val="000000" w:themeColor="text1"/>
          <w:sz w:val="24"/>
          <w:szCs w:val="24"/>
          <w:shd w:val="clear" w:color="auto" w:fill="FFFFFF"/>
        </w:rPr>
        <w:t>18.dubna</w:t>
      </w:r>
      <w:proofErr w:type="gramEnd"/>
      <w:r w:rsidRPr="00F02A82">
        <w:rPr>
          <w:rFonts w:cs="Times New Roman"/>
          <w:color w:val="000000" w:themeColor="text1"/>
          <w:sz w:val="24"/>
          <w:szCs w:val="24"/>
          <w:shd w:val="clear" w:color="auto" w:fill="FFFFFF"/>
        </w:rPr>
        <w:t xml:space="preserve"> 2015]. Dostupné </w:t>
      </w:r>
      <w:proofErr w:type="gramStart"/>
      <w:r w:rsidRPr="00F02A82">
        <w:rPr>
          <w:rFonts w:cs="Times New Roman"/>
          <w:color w:val="000000" w:themeColor="text1"/>
          <w:sz w:val="24"/>
          <w:szCs w:val="24"/>
          <w:shd w:val="clear" w:color="auto" w:fill="FFFFFF"/>
        </w:rPr>
        <w:t>na</w:t>
      </w:r>
      <w:proofErr w:type="gramEnd"/>
      <w:r w:rsidRPr="00F02A82">
        <w:rPr>
          <w:rFonts w:cs="Times New Roman"/>
          <w:color w:val="000000" w:themeColor="text1"/>
          <w:sz w:val="24"/>
          <w:szCs w:val="24"/>
          <w:shd w:val="clear" w:color="auto" w:fill="FFFFFF"/>
        </w:rPr>
        <w:t>: http://trade.ec.europa.eu/doclib/docs/2013/april/tradoc_150981.pdf</w:t>
      </w:r>
    </w:p>
    <w:p w:rsidR="003A204D" w:rsidRPr="00F02A82" w:rsidRDefault="003A204D" w:rsidP="00F02A82">
      <w:pPr>
        <w:spacing w:after="0" w:line="360" w:lineRule="auto"/>
        <w:rPr>
          <w:rFonts w:ascii="Times New Roman" w:hAnsi="Times New Roman" w:cs="Times New Roman"/>
          <w:sz w:val="24"/>
          <w:szCs w:val="24"/>
        </w:rPr>
      </w:pPr>
    </w:p>
    <w:p w:rsidR="003A204D" w:rsidRPr="004B54E9" w:rsidRDefault="003A204D" w:rsidP="004B54E9">
      <w:pPr>
        <w:spacing w:line="360" w:lineRule="auto"/>
        <w:rPr>
          <w:rFonts w:ascii="Times New Roman" w:hAnsi="Times New Roman" w:cs="Times New Roman"/>
          <w:sz w:val="24"/>
          <w:szCs w:val="24"/>
        </w:rPr>
      </w:pPr>
      <w:bookmarkStart w:id="346" w:name="_Toc422756629"/>
      <w:bookmarkStart w:id="347" w:name="_Toc422829169"/>
      <w:bookmarkStart w:id="348" w:name="_Toc422913948"/>
      <w:r w:rsidRPr="004B54E9">
        <w:rPr>
          <w:rFonts w:ascii="Times New Roman" w:hAnsi="Times New Roman" w:cs="Times New Roman"/>
          <w:i/>
          <w:sz w:val="24"/>
          <w:szCs w:val="24"/>
        </w:rPr>
        <w:t>Evropská politika sousedství</w:t>
      </w:r>
      <w:r w:rsidRPr="004B54E9">
        <w:rPr>
          <w:rFonts w:ascii="Times New Roman" w:hAnsi="Times New Roman" w:cs="Times New Roman"/>
          <w:sz w:val="24"/>
          <w:szCs w:val="24"/>
        </w:rPr>
        <w:t xml:space="preserve">. [online], </w:t>
      </w:r>
      <w:proofErr w:type="spellStart"/>
      <w:r w:rsidRPr="004B54E9">
        <w:rPr>
          <w:rFonts w:ascii="Times New Roman" w:hAnsi="Times New Roman" w:cs="Times New Roman"/>
          <w:sz w:val="24"/>
          <w:szCs w:val="24"/>
        </w:rPr>
        <w:t>eeas.europa.eu</w:t>
      </w:r>
      <w:proofErr w:type="spellEnd"/>
      <w:r w:rsidRPr="004B54E9">
        <w:rPr>
          <w:rFonts w:ascii="Times New Roman" w:hAnsi="Times New Roman" w:cs="Times New Roman"/>
          <w:sz w:val="24"/>
          <w:szCs w:val="24"/>
        </w:rPr>
        <w:t xml:space="preserve">. [cit. 10. ledna 2015]. Dostupné </w:t>
      </w:r>
      <w:proofErr w:type="gramStart"/>
      <w:r w:rsidRPr="004B54E9">
        <w:rPr>
          <w:rFonts w:ascii="Times New Roman" w:hAnsi="Times New Roman" w:cs="Times New Roman"/>
          <w:sz w:val="24"/>
          <w:szCs w:val="24"/>
        </w:rPr>
        <w:t>na</w:t>
      </w:r>
      <w:proofErr w:type="gramEnd"/>
      <w:r w:rsidRPr="004B54E9">
        <w:rPr>
          <w:rFonts w:ascii="Times New Roman" w:hAnsi="Times New Roman" w:cs="Times New Roman"/>
          <w:sz w:val="24"/>
          <w:szCs w:val="24"/>
        </w:rPr>
        <w:t xml:space="preserve">: </w:t>
      </w:r>
      <w:hyperlink r:id="rId16" w:history="1">
        <w:r w:rsidRPr="004B54E9">
          <w:rPr>
            <w:rStyle w:val="Hypertextovodkaz"/>
            <w:rFonts w:ascii="Times New Roman" w:hAnsi="Times New Roman" w:cs="Times New Roman"/>
            <w:color w:val="000000" w:themeColor="text1"/>
            <w:sz w:val="24"/>
            <w:szCs w:val="24"/>
            <w:u w:val="none"/>
          </w:rPr>
          <w:t>https://www.euroskop.cz/8714/sekce/evropska-politika-sousedstvi/</w:t>
        </w:r>
      </w:hyperlink>
      <w:r w:rsidRPr="004B54E9">
        <w:rPr>
          <w:rFonts w:ascii="Times New Roman" w:hAnsi="Times New Roman" w:cs="Times New Roman"/>
          <w:sz w:val="24"/>
          <w:szCs w:val="24"/>
        </w:rPr>
        <w:t>.</w:t>
      </w:r>
      <w:bookmarkEnd w:id="346"/>
      <w:bookmarkEnd w:id="347"/>
      <w:bookmarkEnd w:id="348"/>
      <w:r w:rsidRPr="004B54E9">
        <w:rPr>
          <w:rFonts w:ascii="Times New Roman" w:hAnsi="Times New Roman" w:cs="Times New Roman"/>
          <w:sz w:val="24"/>
          <w:szCs w:val="24"/>
        </w:rPr>
        <w:t xml:space="preserve"> </w:t>
      </w:r>
    </w:p>
    <w:p w:rsidR="003A204D" w:rsidRPr="00F02A82" w:rsidRDefault="003A204D" w:rsidP="00F02A82">
      <w:pPr>
        <w:spacing w:after="0" w:line="360" w:lineRule="auto"/>
        <w:rPr>
          <w:rFonts w:ascii="Times New Roman" w:hAnsi="Times New Roman" w:cs="Times New Roman"/>
          <w:sz w:val="24"/>
          <w:szCs w:val="24"/>
        </w:rPr>
      </w:pPr>
    </w:p>
    <w:p w:rsidR="003A204D" w:rsidRPr="004B54E9" w:rsidRDefault="003A204D" w:rsidP="004B54E9">
      <w:pPr>
        <w:spacing w:after="0" w:line="360" w:lineRule="auto"/>
        <w:rPr>
          <w:rFonts w:ascii="Times New Roman" w:hAnsi="Times New Roman" w:cs="Times New Roman"/>
          <w:color w:val="000000" w:themeColor="text1"/>
          <w:sz w:val="24"/>
          <w:szCs w:val="24"/>
        </w:rPr>
      </w:pPr>
      <w:bookmarkStart w:id="349" w:name="_Toc422756630"/>
      <w:bookmarkStart w:id="350" w:name="_Toc422829170"/>
      <w:bookmarkStart w:id="351" w:name="_Toc422913949"/>
      <w:r w:rsidRPr="004B54E9">
        <w:rPr>
          <w:rFonts w:ascii="Times New Roman" w:hAnsi="Times New Roman" w:cs="Times New Roman"/>
          <w:color w:val="000000" w:themeColor="text1"/>
          <w:sz w:val="24"/>
          <w:szCs w:val="24"/>
        </w:rPr>
        <w:t xml:space="preserve">FRASER, </w:t>
      </w:r>
      <w:proofErr w:type="spellStart"/>
      <w:r w:rsidRPr="004B54E9">
        <w:rPr>
          <w:rFonts w:ascii="Times New Roman" w:hAnsi="Times New Roman" w:cs="Times New Roman"/>
          <w:color w:val="000000" w:themeColor="text1"/>
          <w:sz w:val="24"/>
          <w:szCs w:val="24"/>
        </w:rPr>
        <w:t>Kalsey</w:t>
      </w:r>
      <w:proofErr w:type="spellEnd"/>
      <w:r w:rsidRPr="004B54E9">
        <w:rPr>
          <w:rFonts w:ascii="Times New Roman" w:hAnsi="Times New Roman" w:cs="Times New Roman"/>
          <w:color w:val="000000" w:themeColor="text1"/>
          <w:sz w:val="24"/>
          <w:szCs w:val="24"/>
        </w:rPr>
        <w:t xml:space="preserve">. </w:t>
      </w:r>
      <w:hyperlink r:id="rId17" w:history="1">
        <w:r w:rsidRPr="004B54E9">
          <w:rPr>
            <w:rStyle w:val="Hypertextovodkaz"/>
            <w:rFonts w:ascii="Times New Roman" w:hAnsi="Times New Roman" w:cs="Times New Roman"/>
            <w:i/>
            <w:color w:val="000000" w:themeColor="text1"/>
            <w:sz w:val="24"/>
            <w:szCs w:val="24"/>
            <w:u w:val="none"/>
          </w:rPr>
          <w:t>The EU’s Newest Association Agreements – Georgia, Moldova, and Ukraine</w:t>
        </w:r>
      </w:hyperlink>
      <w:r w:rsidRPr="004B54E9">
        <w:rPr>
          <w:rFonts w:ascii="Times New Roman" w:hAnsi="Times New Roman" w:cs="Times New Roman"/>
          <w:i/>
          <w:color w:val="000000" w:themeColor="text1"/>
          <w:sz w:val="24"/>
          <w:szCs w:val="24"/>
        </w:rPr>
        <w:t>.</w:t>
      </w:r>
      <w:r w:rsidRPr="004B54E9">
        <w:rPr>
          <w:rFonts w:ascii="Times New Roman" w:hAnsi="Times New Roman" w:cs="Times New Roman"/>
          <w:color w:val="000000" w:themeColor="text1"/>
          <w:sz w:val="24"/>
          <w:szCs w:val="24"/>
        </w:rPr>
        <w:t xml:space="preserve"> [online] europeaninstitute.org, </w:t>
      </w:r>
      <w:proofErr w:type="gramStart"/>
      <w:r w:rsidRPr="004B54E9">
        <w:rPr>
          <w:rFonts w:ascii="Times New Roman" w:hAnsi="Times New Roman" w:cs="Times New Roman"/>
          <w:color w:val="000000" w:themeColor="text1"/>
          <w:sz w:val="24"/>
          <w:szCs w:val="24"/>
        </w:rPr>
        <w:t>5.8.2014</w:t>
      </w:r>
      <w:proofErr w:type="gramEnd"/>
      <w:r w:rsidRPr="004B54E9">
        <w:rPr>
          <w:rFonts w:ascii="Times New Roman" w:eastAsia="Times New Roman" w:hAnsi="Times New Roman" w:cs="Times New Roman"/>
          <w:color w:val="000000" w:themeColor="text1"/>
          <w:sz w:val="24"/>
          <w:szCs w:val="24"/>
          <w:lang w:eastAsia="cs-CZ"/>
        </w:rPr>
        <w:t xml:space="preserve"> </w:t>
      </w:r>
      <w:r w:rsidRPr="004B54E9">
        <w:rPr>
          <w:rFonts w:ascii="Times New Roman" w:hAnsi="Times New Roman" w:cs="Times New Roman"/>
          <w:color w:val="000000" w:themeColor="text1"/>
          <w:sz w:val="24"/>
          <w:szCs w:val="24"/>
        </w:rPr>
        <w:t xml:space="preserve">[cit 25. dubna 2015]. Dostupné </w:t>
      </w:r>
      <w:proofErr w:type="gramStart"/>
      <w:r w:rsidRPr="004B54E9">
        <w:rPr>
          <w:rFonts w:ascii="Times New Roman" w:hAnsi="Times New Roman" w:cs="Times New Roman"/>
          <w:color w:val="000000" w:themeColor="text1"/>
          <w:sz w:val="24"/>
          <w:szCs w:val="24"/>
        </w:rPr>
        <w:t>na</w:t>
      </w:r>
      <w:proofErr w:type="gramEnd"/>
      <w:r w:rsidRPr="004B54E9">
        <w:rPr>
          <w:rFonts w:ascii="Times New Roman" w:hAnsi="Times New Roman" w:cs="Times New Roman"/>
          <w:color w:val="000000" w:themeColor="text1"/>
          <w:sz w:val="24"/>
          <w:szCs w:val="24"/>
        </w:rPr>
        <w:t xml:space="preserve">: </w:t>
      </w:r>
      <w:hyperlink r:id="rId18" w:history="1">
        <w:r w:rsidRPr="004B54E9">
          <w:rPr>
            <w:rStyle w:val="Hypertextovodkaz"/>
            <w:rFonts w:ascii="Times New Roman" w:hAnsi="Times New Roman" w:cs="Times New Roman"/>
            <w:color w:val="000000" w:themeColor="text1"/>
            <w:sz w:val="24"/>
            <w:szCs w:val="24"/>
            <w:u w:val="none"/>
          </w:rPr>
          <w:t>http://www.europeaninstitute.org/index.php/ei-blog/241-august-2014/1872-the-eu-s-newest-association-agreements-georgia-moldova-and-ukraine-8-5</w:t>
        </w:r>
      </w:hyperlink>
      <w:r w:rsidRPr="004B54E9">
        <w:rPr>
          <w:rFonts w:ascii="Times New Roman" w:hAnsi="Times New Roman" w:cs="Times New Roman"/>
          <w:color w:val="000000" w:themeColor="text1"/>
          <w:sz w:val="24"/>
          <w:szCs w:val="24"/>
        </w:rPr>
        <w:t>.</w:t>
      </w:r>
      <w:bookmarkEnd w:id="349"/>
      <w:bookmarkEnd w:id="350"/>
      <w:bookmarkEnd w:id="351"/>
      <w:r w:rsidRPr="004B54E9">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jc w:val="both"/>
        <w:rPr>
          <w:rFonts w:ascii="Times New Roman" w:hAnsi="Times New Roman" w:cs="Times New Roman"/>
          <w:sz w:val="24"/>
          <w:szCs w:val="24"/>
        </w:rPr>
      </w:pPr>
    </w:p>
    <w:p w:rsidR="003A204D" w:rsidRPr="00F02A82" w:rsidRDefault="003A204D" w:rsidP="00F02A82">
      <w:pPr>
        <w:spacing w:after="0" w:line="360" w:lineRule="auto"/>
        <w:jc w:val="both"/>
        <w:rPr>
          <w:rFonts w:ascii="Times New Roman" w:hAnsi="Times New Roman" w:cs="Times New Roman"/>
          <w:color w:val="000000" w:themeColor="text1"/>
          <w:sz w:val="24"/>
          <w:szCs w:val="24"/>
        </w:rPr>
      </w:pPr>
      <w:r w:rsidRPr="00F02A82">
        <w:rPr>
          <w:rFonts w:ascii="Times New Roman" w:hAnsi="Times New Roman" w:cs="Times New Roman"/>
          <w:color w:val="000000" w:themeColor="text1"/>
          <w:sz w:val="24"/>
          <w:szCs w:val="24"/>
        </w:rPr>
        <w:t xml:space="preserve">HANF, Dominik. </w:t>
      </w:r>
      <w:proofErr w:type="spellStart"/>
      <w:r w:rsidRPr="00F02A82">
        <w:rPr>
          <w:rFonts w:ascii="Times New Roman" w:hAnsi="Times New Roman" w:cs="Times New Roman"/>
          <w:i/>
          <w:color w:val="000000" w:themeColor="text1"/>
          <w:sz w:val="24"/>
          <w:szCs w:val="24"/>
        </w:rPr>
        <w:t>The</w:t>
      </w:r>
      <w:proofErr w:type="spellEnd"/>
      <w:r w:rsidRPr="00F02A82">
        <w:rPr>
          <w:rFonts w:ascii="Times New Roman" w:hAnsi="Times New Roman" w:cs="Times New Roman"/>
          <w:i/>
          <w:color w:val="000000" w:themeColor="text1"/>
          <w:sz w:val="24"/>
          <w:szCs w:val="24"/>
        </w:rPr>
        <w:t xml:space="preserve"> ENP in </w:t>
      </w:r>
      <w:proofErr w:type="spellStart"/>
      <w:r w:rsidRPr="00F02A82">
        <w:rPr>
          <w:rFonts w:ascii="Times New Roman" w:hAnsi="Times New Roman" w:cs="Times New Roman"/>
          <w:i/>
          <w:color w:val="000000" w:themeColor="text1"/>
          <w:sz w:val="24"/>
          <w:szCs w:val="24"/>
        </w:rPr>
        <w:t>the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light</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of</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the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new</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neighbourhood</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clause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Article</w:t>
      </w:r>
      <w:proofErr w:type="spellEnd"/>
      <w:r w:rsidRPr="00F02A82">
        <w:rPr>
          <w:rFonts w:ascii="Times New Roman" w:hAnsi="Times New Roman" w:cs="Times New Roman"/>
          <w:i/>
          <w:color w:val="000000" w:themeColor="text1"/>
          <w:sz w:val="24"/>
          <w:szCs w:val="24"/>
        </w:rPr>
        <w:t xml:space="preserve"> 8 TEU).</w:t>
      </w:r>
      <w:r w:rsidRPr="00F02A82">
        <w:rPr>
          <w:rFonts w:ascii="Times New Roman" w:hAnsi="Times New Roman" w:cs="Times New Roman"/>
          <w:color w:val="000000" w:themeColor="text1"/>
          <w:sz w:val="24"/>
          <w:szCs w:val="24"/>
        </w:rPr>
        <w:t xml:space="preserve"> [online] </w:t>
      </w:r>
      <w:proofErr w:type="spellStart"/>
      <w:r w:rsidRPr="00F02A82">
        <w:rPr>
          <w:rFonts w:ascii="Times New Roman" w:hAnsi="Times New Roman" w:cs="Times New Roman"/>
          <w:color w:val="000000" w:themeColor="text1"/>
          <w:sz w:val="24"/>
          <w:szCs w:val="24"/>
        </w:rPr>
        <w:t>coleurlope.eu</w:t>
      </w:r>
      <w:proofErr w:type="spellEnd"/>
      <w:r w:rsidRPr="00F02A82">
        <w:rPr>
          <w:rFonts w:ascii="Times New Roman" w:hAnsi="Times New Roman" w:cs="Times New Roman"/>
          <w:color w:val="000000" w:themeColor="text1"/>
          <w:sz w:val="24"/>
          <w:szCs w:val="24"/>
        </w:rPr>
        <w:t>, 2011</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3. února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w:t>
      </w:r>
      <w:r w:rsidRPr="00F02A82">
        <w:rPr>
          <w:rStyle w:val="Znakapoznpodarou"/>
          <w:rFonts w:ascii="Times New Roman" w:hAnsi="Times New Roman" w:cs="Times New Roman"/>
          <w:color w:val="000000" w:themeColor="text1"/>
          <w:sz w:val="24"/>
          <w:szCs w:val="24"/>
        </w:rPr>
        <w:t xml:space="preserve"> </w:t>
      </w:r>
      <w:r w:rsidRPr="00F02A82">
        <w:rPr>
          <w:rFonts w:ascii="Times New Roman" w:hAnsi="Times New Roman" w:cs="Times New Roman"/>
          <w:color w:val="000000" w:themeColor="text1"/>
          <w:sz w:val="24"/>
          <w:szCs w:val="24"/>
        </w:rPr>
        <w:t xml:space="preserve"> </w:t>
      </w:r>
      <w:hyperlink r:id="rId19" w:history="1">
        <w:r w:rsidRPr="00F02A82">
          <w:rPr>
            <w:rStyle w:val="Hypertextovodkaz"/>
            <w:rFonts w:ascii="Times New Roman" w:hAnsi="Times New Roman" w:cs="Times New Roman"/>
            <w:color w:val="000000" w:themeColor="text1"/>
            <w:sz w:val="24"/>
            <w:szCs w:val="24"/>
            <w:u w:val="none"/>
          </w:rPr>
          <w:t>http://aei.pitt.edu/44321/1/researchpaper_2_2011_hanf.pdf</w:t>
        </w:r>
      </w:hyperlink>
    </w:p>
    <w:p w:rsidR="003A204D" w:rsidRPr="00F02A82" w:rsidRDefault="003A204D" w:rsidP="00F02A82">
      <w:pPr>
        <w:pStyle w:val="Textpoznpodarou"/>
        <w:spacing w:line="360" w:lineRule="auto"/>
        <w:rPr>
          <w:rFonts w:cs="Times New Roman"/>
          <w:sz w:val="24"/>
          <w:szCs w:val="24"/>
        </w:rPr>
      </w:pPr>
    </w:p>
    <w:p w:rsidR="003A204D" w:rsidRPr="00F02A82" w:rsidRDefault="003A204D" w:rsidP="00F02A82">
      <w:pPr>
        <w:spacing w:after="0" w:line="360" w:lineRule="auto"/>
        <w:rPr>
          <w:rFonts w:ascii="Times New Roman" w:hAnsi="Times New Roman" w:cs="Times New Roman"/>
          <w:color w:val="000000" w:themeColor="text1"/>
          <w:sz w:val="24"/>
          <w:szCs w:val="24"/>
        </w:rPr>
      </w:pPr>
      <w:proofErr w:type="spellStart"/>
      <w:r w:rsidRPr="00F02A82">
        <w:rPr>
          <w:rFonts w:ascii="Times New Roman" w:hAnsi="Times New Roman" w:cs="Times New Roman"/>
          <w:i/>
          <w:color w:val="000000" w:themeColor="text1"/>
          <w:sz w:val="24"/>
          <w:szCs w:val="24"/>
        </w:rPr>
        <w:t>Information</w:t>
      </w:r>
      <w:proofErr w:type="spellEnd"/>
      <w:r w:rsidRPr="00F02A82">
        <w:rPr>
          <w:rFonts w:ascii="Times New Roman" w:hAnsi="Times New Roman" w:cs="Times New Roman"/>
          <w:i/>
          <w:color w:val="000000" w:themeColor="text1"/>
          <w:sz w:val="24"/>
          <w:szCs w:val="24"/>
        </w:rPr>
        <w:t xml:space="preserve"> on </w:t>
      </w:r>
      <w:proofErr w:type="spellStart"/>
      <w:r w:rsidRPr="00F02A82">
        <w:rPr>
          <w:rFonts w:ascii="Times New Roman" w:hAnsi="Times New Roman" w:cs="Times New Roman"/>
          <w:i/>
          <w:color w:val="000000" w:themeColor="text1"/>
          <w:sz w:val="24"/>
          <w:szCs w:val="24"/>
        </w:rPr>
        <w:t>the</w:t>
      </w:r>
      <w:proofErr w:type="spellEnd"/>
      <w:r w:rsidRPr="00F02A82">
        <w:rPr>
          <w:rFonts w:ascii="Times New Roman" w:hAnsi="Times New Roman" w:cs="Times New Roman"/>
          <w:i/>
          <w:color w:val="000000" w:themeColor="text1"/>
          <w:sz w:val="24"/>
          <w:szCs w:val="24"/>
        </w:rPr>
        <w:t xml:space="preserve"> EU-</w:t>
      </w:r>
      <w:proofErr w:type="spellStart"/>
      <w:r w:rsidRPr="00F02A82">
        <w:rPr>
          <w:rFonts w:ascii="Times New Roman" w:hAnsi="Times New Roman" w:cs="Times New Roman"/>
          <w:i/>
          <w:color w:val="000000" w:themeColor="text1"/>
          <w:sz w:val="24"/>
          <w:szCs w:val="24"/>
        </w:rPr>
        <w:t>Ukraine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Association</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Agreement</w:t>
      </w:r>
      <w:proofErr w:type="spellEnd"/>
      <w:r w:rsidRPr="00F02A82">
        <w:rPr>
          <w:rFonts w:ascii="Times New Roman" w:hAnsi="Times New Roman" w:cs="Times New Roman"/>
          <w:color w:val="000000" w:themeColor="text1"/>
          <w:sz w:val="24"/>
          <w:szCs w:val="24"/>
        </w:rPr>
        <w:t>. [online].</w:t>
      </w:r>
      <w:proofErr w:type="spellStart"/>
      <w:r w:rsidRPr="00F02A82">
        <w:rPr>
          <w:rFonts w:ascii="Times New Roman" w:hAnsi="Times New Roman" w:cs="Times New Roman"/>
          <w:color w:val="000000" w:themeColor="text1"/>
          <w:sz w:val="24"/>
          <w:szCs w:val="24"/>
        </w:rPr>
        <w:t>eeas.europa.eu</w:t>
      </w:r>
      <w:proofErr w:type="spellEnd"/>
      <w:r w:rsidRPr="00F02A82">
        <w:rPr>
          <w:rFonts w:ascii="Times New Roman" w:hAnsi="Times New Roman" w:cs="Times New Roman"/>
          <w:color w:val="000000" w:themeColor="text1"/>
          <w:sz w:val="24"/>
          <w:szCs w:val="24"/>
        </w:rPr>
        <w:t xml:space="preserve">, [cit. </w:t>
      </w:r>
      <w:proofErr w:type="gramStart"/>
      <w:r w:rsidRPr="00F02A82">
        <w:rPr>
          <w:rFonts w:ascii="Times New Roman" w:hAnsi="Times New Roman" w:cs="Times New Roman"/>
          <w:color w:val="000000" w:themeColor="text1"/>
          <w:sz w:val="24"/>
          <w:szCs w:val="24"/>
        </w:rPr>
        <w:t>15.května</w:t>
      </w:r>
      <w:proofErr w:type="gramEnd"/>
      <w:r w:rsidRPr="00F02A82">
        <w:rPr>
          <w:rFonts w:ascii="Times New Roman" w:hAnsi="Times New Roman" w:cs="Times New Roman"/>
          <w:color w:val="000000" w:themeColor="text1"/>
          <w:sz w:val="24"/>
          <w:szCs w:val="24"/>
        </w:rPr>
        <w:t xml:space="preserve"> 2015]. Dostupné z: </w:t>
      </w:r>
      <w:hyperlink r:id="rId20" w:history="1">
        <w:r w:rsidRPr="00F02A82">
          <w:rPr>
            <w:rStyle w:val="Hypertextovodkaz"/>
            <w:rFonts w:ascii="Times New Roman" w:hAnsi="Times New Roman" w:cs="Times New Roman"/>
            <w:color w:val="000000" w:themeColor="text1"/>
            <w:sz w:val="24"/>
            <w:szCs w:val="24"/>
            <w:u w:val="none"/>
          </w:rPr>
          <w:t>http://eeas.europa.eu/top_stories/2012/140912_ukraine_en.htm</w:t>
        </w:r>
      </w:hyperlink>
    </w:p>
    <w:p w:rsidR="003A204D" w:rsidRPr="00F02A82" w:rsidRDefault="003A204D" w:rsidP="00F02A82">
      <w:pPr>
        <w:spacing w:after="0" w:line="360" w:lineRule="auto"/>
        <w:rPr>
          <w:rFonts w:ascii="Times New Roman" w:hAnsi="Times New Roman" w:cs="Times New Roman"/>
          <w:sz w:val="24"/>
          <w:szCs w:val="24"/>
        </w:rPr>
      </w:pPr>
    </w:p>
    <w:p w:rsidR="003A204D" w:rsidRPr="00F02A82" w:rsidRDefault="003A204D" w:rsidP="00F02A82">
      <w:pPr>
        <w:pStyle w:val="Textpoznpodarou"/>
        <w:spacing w:line="360" w:lineRule="auto"/>
        <w:rPr>
          <w:rFonts w:cs="Times New Roman"/>
          <w:color w:val="000000" w:themeColor="text1"/>
          <w:sz w:val="24"/>
          <w:szCs w:val="24"/>
        </w:rPr>
      </w:pPr>
      <w:proofErr w:type="spellStart"/>
      <w:r w:rsidRPr="00F02A82">
        <w:rPr>
          <w:rFonts w:cs="Times New Roman"/>
          <w:i/>
          <w:color w:val="000000" w:themeColor="text1"/>
          <w:sz w:val="24"/>
          <w:szCs w:val="24"/>
        </w:rPr>
        <w:t>International</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agreements</w:t>
      </w:r>
      <w:proofErr w:type="spellEnd"/>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eurlex.europa.eu</w:t>
      </w:r>
      <w:proofErr w:type="spellEnd"/>
      <w:r w:rsidRPr="00F02A82">
        <w:rPr>
          <w:rFonts w:cs="Times New Roman"/>
          <w:color w:val="000000" w:themeColor="text1"/>
          <w:sz w:val="24"/>
          <w:szCs w:val="24"/>
        </w:rPr>
        <w:t xml:space="preserve"> [cit.   16. února 2015].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21" w:history="1">
        <w:r w:rsidRPr="00F02A82">
          <w:rPr>
            <w:rStyle w:val="Hypertextovodkaz"/>
            <w:rFonts w:cs="Times New Roman"/>
            <w:color w:val="000000" w:themeColor="text1"/>
            <w:sz w:val="24"/>
            <w:szCs w:val="24"/>
            <w:u w:val="none"/>
          </w:rPr>
          <w:t>http://eur-lex.europa.eu/collection/eu-law/inter-agree.html</w:t>
        </w:r>
      </w:hyperlink>
      <w:r w:rsidRPr="00F02A82">
        <w:rPr>
          <w:rFonts w:cs="Times New Roman"/>
          <w:color w:val="000000" w:themeColor="text1"/>
          <w:sz w:val="24"/>
          <w:szCs w:val="24"/>
        </w:rPr>
        <w:t>.</w:t>
      </w:r>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t xml:space="preserve">JOZWIAK, </w:t>
      </w:r>
      <w:proofErr w:type="spellStart"/>
      <w:r w:rsidRPr="00F02A82">
        <w:rPr>
          <w:rFonts w:cs="Times New Roman"/>
          <w:color w:val="000000" w:themeColor="text1"/>
          <w:sz w:val="24"/>
          <w:szCs w:val="24"/>
        </w:rPr>
        <w:t>Rijkard</w:t>
      </w:r>
      <w:proofErr w:type="spellEnd"/>
      <w:r w:rsidRPr="00F02A82">
        <w:rPr>
          <w:rFonts w:cs="Times New Roman"/>
          <w:color w:val="000000" w:themeColor="text1"/>
          <w:sz w:val="24"/>
          <w:szCs w:val="24"/>
        </w:rPr>
        <w:t xml:space="preserve">: </w:t>
      </w:r>
      <w:proofErr w:type="spellStart"/>
      <w:r w:rsidRPr="00F02A82">
        <w:rPr>
          <w:rFonts w:cs="Times New Roman"/>
          <w:i/>
          <w:color w:val="000000" w:themeColor="text1"/>
          <w:sz w:val="24"/>
          <w:szCs w:val="24"/>
        </w:rPr>
        <w:t>Explainer</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What</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Exactly</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Is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An</w:t>
      </w:r>
      <w:proofErr w:type="spellEnd"/>
      <w:r w:rsidRPr="00F02A82">
        <w:rPr>
          <w:rFonts w:cs="Times New Roman"/>
          <w:i/>
          <w:color w:val="000000" w:themeColor="text1"/>
          <w:sz w:val="24"/>
          <w:szCs w:val="24"/>
        </w:rPr>
        <w:t xml:space="preserve"> EU </w:t>
      </w:r>
      <w:proofErr w:type="spellStart"/>
      <w:r w:rsidRPr="00F02A82">
        <w:rPr>
          <w:rFonts w:cs="Times New Roman"/>
          <w:i/>
          <w:color w:val="000000" w:themeColor="text1"/>
          <w:sz w:val="24"/>
          <w:szCs w:val="24"/>
        </w:rPr>
        <w:t>Association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Agreement</w:t>
      </w:r>
      <w:proofErr w:type="spellEnd"/>
      <w:r w:rsidRPr="00F02A82">
        <w:rPr>
          <w:rFonts w:cs="Times New Roman"/>
          <w:i/>
          <w:color w:val="000000" w:themeColor="text1"/>
          <w:sz w:val="24"/>
          <w:szCs w:val="24"/>
        </w:rPr>
        <w:t>?</w:t>
      </w:r>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Radio</w:t>
      </w:r>
      <w:proofErr w:type="spellEnd"/>
      <w:r w:rsidRPr="00F02A82">
        <w:rPr>
          <w:rFonts w:cs="Times New Roman"/>
          <w:color w:val="000000" w:themeColor="text1"/>
          <w:sz w:val="24"/>
          <w:szCs w:val="24"/>
        </w:rPr>
        <w:t xml:space="preserve"> Free </w:t>
      </w:r>
      <w:proofErr w:type="spellStart"/>
      <w:r w:rsidRPr="00F02A82">
        <w:rPr>
          <w:rFonts w:cs="Times New Roman"/>
          <w:color w:val="000000" w:themeColor="text1"/>
          <w:sz w:val="24"/>
          <w:szCs w:val="24"/>
        </w:rPr>
        <w:t>Europe</w:t>
      </w:r>
      <w:proofErr w:type="spellEnd"/>
      <w:r w:rsidRPr="00F02A82">
        <w:rPr>
          <w:rFonts w:cs="Times New Roman"/>
          <w:color w:val="000000" w:themeColor="text1"/>
          <w:sz w:val="24"/>
          <w:szCs w:val="24"/>
        </w:rPr>
        <w:t xml:space="preserve">, </w:t>
      </w:r>
      <w:proofErr w:type="gramStart"/>
      <w:r w:rsidRPr="00F02A82">
        <w:rPr>
          <w:rFonts w:cs="Times New Roman"/>
          <w:color w:val="000000" w:themeColor="text1"/>
          <w:sz w:val="24"/>
          <w:szCs w:val="24"/>
        </w:rPr>
        <w:t>10.11.2013</w:t>
      </w:r>
      <w:proofErr w:type="gramEnd"/>
      <w:r w:rsidRPr="00F02A82">
        <w:rPr>
          <w:rFonts w:cs="Times New Roman"/>
          <w:color w:val="000000" w:themeColor="text1"/>
          <w:sz w:val="24"/>
          <w:szCs w:val="24"/>
        </w:rPr>
        <w:t xml:space="preserve"> [cit. </w:t>
      </w:r>
      <w:proofErr w:type="gramStart"/>
      <w:r w:rsidRPr="00F02A82">
        <w:rPr>
          <w:rFonts w:cs="Times New Roman"/>
          <w:color w:val="000000" w:themeColor="text1"/>
          <w:sz w:val="24"/>
          <w:szCs w:val="24"/>
        </w:rPr>
        <w:t>14.dubna</w:t>
      </w:r>
      <w:proofErr w:type="gramEnd"/>
      <w:r w:rsidRPr="00F02A82">
        <w:rPr>
          <w:rFonts w:cs="Times New Roman"/>
          <w:color w:val="000000" w:themeColor="text1"/>
          <w:sz w:val="24"/>
          <w:szCs w:val="24"/>
        </w:rPr>
        <w:t xml:space="preserve">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22" w:history="1">
        <w:r w:rsidRPr="00F02A82">
          <w:rPr>
            <w:rStyle w:val="Hypertextovodkaz"/>
            <w:rFonts w:cs="Times New Roman"/>
            <w:color w:val="000000" w:themeColor="text1"/>
            <w:sz w:val="24"/>
            <w:szCs w:val="24"/>
            <w:u w:val="none"/>
          </w:rPr>
          <w:t>http://www.rferl.org/content/eu-association-agreement-explained/25174247.html</w:t>
        </w:r>
      </w:hyperlink>
      <w:r w:rsidRPr="00F02A82">
        <w:rPr>
          <w:rFonts w:cs="Times New Roman"/>
          <w:color w:val="000000" w:themeColor="text1"/>
          <w:sz w:val="24"/>
          <w:szCs w:val="24"/>
        </w:rPr>
        <w:t xml:space="preserve"> </w:t>
      </w:r>
    </w:p>
    <w:p w:rsidR="003A204D" w:rsidRPr="00F02A82" w:rsidRDefault="003A204D" w:rsidP="00F02A82">
      <w:pPr>
        <w:spacing w:after="0" w:line="360" w:lineRule="auto"/>
        <w:jc w:val="both"/>
        <w:rPr>
          <w:rFonts w:ascii="Times New Roman" w:eastAsia="Times New Roman" w:hAnsi="Times New Roman" w:cs="Times New Roman"/>
          <w:sz w:val="24"/>
          <w:szCs w:val="24"/>
          <w:lang w:eastAsia="cs-CZ"/>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lastRenderedPageBreak/>
        <w:t xml:space="preserve">KAŹMIERKIEWICZ, </w:t>
      </w:r>
      <w:proofErr w:type="spellStart"/>
      <w:r w:rsidRPr="00F02A82">
        <w:rPr>
          <w:rFonts w:cs="Times New Roman"/>
          <w:color w:val="000000" w:themeColor="text1"/>
          <w:sz w:val="24"/>
          <w:szCs w:val="24"/>
        </w:rPr>
        <w:t>Piotr</w:t>
      </w:r>
      <w:proofErr w:type="spellEnd"/>
      <w:r w:rsidRPr="00F02A82">
        <w:rPr>
          <w:rFonts w:cs="Times New Roman"/>
          <w:color w:val="000000" w:themeColor="text1"/>
          <w:sz w:val="24"/>
          <w:szCs w:val="24"/>
        </w:rPr>
        <w:t xml:space="preserve">. </w:t>
      </w:r>
      <w:r w:rsidRPr="00F02A82">
        <w:rPr>
          <w:rFonts w:cs="Times New Roman"/>
          <w:i/>
          <w:color w:val="000000" w:themeColor="text1"/>
          <w:sz w:val="24"/>
          <w:szCs w:val="24"/>
        </w:rPr>
        <w:t>Vize Evropy bez víz</w:t>
      </w:r>
      <w:r w:rsidRPr="00F02A82">
        <w:rPr>
          <w:rFonts w:cs="Times New Roman"/>
          <w:color w:val="000000" w:themeColor="text1"/>
          <w:sz w:val="24"/>
          <w:szCs w:val="24"/>
        </w:rPr>
        <w:t>. [online] demas.cz</w:t>
      </w:r>
      <w:r w:rsidRPr="00F02A82">
        <w:rPr>
          <w:rFonts w:eastAsia="Times New Roman" w:cs="Times New Roman"/>
          <w:color w:val="000000" w:themeColor="text1"/>
          <w:sz w:val="24"/>
          <w:szCs w:val="24"/>
          <w:lang w:eastAsia="cs-CZ"/>
        </w:rPr>
        <w:t xml:space="preserve"> </w:t>
      </w:r>
      <w:r w:rsidRPr="00F02A82">
        <w:rPr>
          <w:rFonts w:cs="Times New Roman"/>
          <w:color w:val="000000" w:themeColor="text1"/>
          <w:sz w:val="24"/>
          <w:szCs w:val="24"/>
        </w:rPr>
        <w:t xml:space="preserve">[cit.   28. listopadu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23" w:history="1">
        <w:r w:rsidRPr="00F02A82">
          <w:rPr>
            <w:rStyle w:val="Hypertextovodkaz"/>
            <w:rFonts w:cs="Times New Roman"/>
            <w:color w:val="000000" w:themeColor="text1"/>
            <w:sz w:val="24"/>
            <w:szCs w:val="24"/>
            <w:u w:val="none"/>
          </w:rPr>
          <w:t>http://demas.cz/k-precten/anal-zy-a-publikace?aid=5060&amp;pid=4662&amp;sa=1</w:t>
        </w:r>
      </w:hyperlink>
      <w:r w:rsidRPr="00F02A82">
        <w:rPr>
          <w:rFonts w:cs="Times New Roman"/>
          <w:color w:val="000000" w:themeColor="text1"/>
          <w:sz w:val="24"/>
          <w:szCs w:val="24"/>
        </w:rPr>
        <w:t xml:space="preserve">. </w:t>
      </w: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i/>
          <w:color w:val="000000" w:themeColor="text1"/>
          <w:sz w:val="24"/>
          <w:szCs w:val="24"/>
        </w:rPr>
        <w:t>Komise představila návrh Východního partnerství</w:t>
      </w:r>
      <w:r w:rsidRPr="00F02A82">
        <w:rPr>
          <w:rFonts w:cs="Times New Roman"/>
          <w:color w:val="000000" w:themeColor="text1"/>
          <w:sz w:val="24"/>
          <w:szCs w:val="24"/>
        </w:rPr>
        <w:t xml:space="preserve">. [online] EurActiv.cz, </w:t>
      </w:r>
      <w:proofErr w:type="gramStart"/>
      <w:r w:rsidRPr="00F02A82">
        <w:rPr>
          <w:rFonts w:cs="Times New Roman"/>
          <w:color w:val="000000" w:themeColor="text1"/>
          <w:sz w:val="24"/>
          <w:szCs w:val="24"/>
        </w:rPr>
        <w:t>3.12.2008</w:t>
      </w:r>
      <w:proofErr w:type="gramEnd"/>
      <w:r w:rsidRPr="00F02A82">
        <w:rPr>
          <w:rFonts w:cs="Times New Roman"/>
          <w:color w:val="000000" w:themeColor="text1"/>
          <w:sz w:val="24"/>
          <w:szCs w:val="24"/>
        </w:rPr>
        <w:t xml:space="preserve"> [cit.   15. prosince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24" w:history="1">
        <w:r w:rsidRPr="00F02A82">
          <w:rPr>
            <w:rStyle w:val="Hypertextovodkaz"/>
            <w:rFonts w:cs="Times New Roman"/>
            <w:color w:val="000000" w:themeColor="text1"/>
            <w:sz w:val="24"/>
            <w:szCs w:val="24"/>
            <w:u w:val="none"/>
          </w:rPr>
          <w:t>http://www.euractiv.cz/print-version/clanek/komise-predstavila-navrh-vychodniho-partnerstvi-005376</w:t>
        </w:r>
      </w:hyperlink>
      <w:r w:rsidRPr="00F02A82">
        <w:rPr>
          <w:rFonts w:cs="Times New Roman"/>
          <w:color w:val="000000" w:themeColor="text1"/>
          <w:sz w:val="24"/>
          <w:szCs w:val="24"/>
        </w:rPr>
        <w:t>.</w:t>
      </w: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jc w:val="both"/>
        <w:rPr>
          <w:rFonts w:ascii="Times New Roman" w:eastAsia="Times New Roman" w:hAnsi="Times New Roman" w:cs="Times New Roman"/>
          <w:color w:val="000000" w:themeColor="text1"/>
          <w:sz w:val="24"/>
          <w:szCs w:val="24"/>
          <w:lang w:eastAsia="cs-CZ"/>
        </w:rPr>
      </w:pPr>
      <w:r w:rsidRPr="00F02A82">
        <w:rPr>
          <w:rFonts w:ascii="Times New Roman" w:eastAsia="Times New Roman" w:hAnsi="Times New Roman" w:cs="Times New Roman"/>
          <w:color w:val="000000" w:themeColor="text1"/>
          <w:sz w:val="24"/>
          <w:szCs w:val="24"/>
          <w:lang w:eastAsia="cs-CZ"/>
        </w:rPr>
        <w:t xml:space="preserve">KUCHYŇKOVÁ, Petra. </w:t>
      </w:r>
      <w:r w:rsidRPr="00F02A82">
        <w:rPr>
          <w:rFonts w:ascii="Times New Roman" w:eastAsia="Times New Roman" w:hAnsi="Times New Roman" w:cs="Times New Roman"/>
          <w:i/>
          <w:color w:val="000000" w:themeColor="text1"/>
          <w:sz w:val="24"/>
          <w:szCs w:val="24"/>
          <w:lang w:eastAsia="cs-CZ"/>
        </w:rPr>
        <w:t>Země Východního partnerství a kontakty mezi lidmi: Asociační dohoda.</w:t>
      </w:r>
      <w:r w:rsidRPr="00F02A82">
        <w:rPr>
          <w:rFonts w:ascii="Times New Roman" w:eastAsia="Times New Roman" w:hAnsi="Times New Roman" w:cs="Times New Roman"/>
          <w:color w:val="000000" w:themeColor="text1"/>
          <w:sz w:val="24"/>
          <w:szCs w:val="24"/>
          <w:lang w:eastAsia="cs-CZ"/>
        </w:rPr>
        <w:t xml:space="preserve"> [online]. 2012 [ 20. února 2015]. Dostupné </w:t>
      </w:r>
      <w:proofErr w:type="gramStart"/>
      <w:r w:rsidRPr="00F02A82">
        <w:rPr>
          <w:rFonts w:ascii="Times New Roman" w:eastAsia="Times New Roman" w:hAnsi="Times New Roman" w:cs="Times New Roman"/>
          <w:color w:val="000000" w:themeColor="text1"/>
          <w:sz w:val="24"/>
          <w:szCs w:val="24"/>
          <w:lang w:eastAsia="cs-CZ"/>
        </w:rPr>
        <w:t>na</w:t>
      </w:r>
      <w:proofErr w:type="gramEnd"/>
      <w:r w:rsidRPr="00F02A82">
        <w:rPr>
          <w:rFonts w:ascii="Times New Roman" w:eastAsia="Times New Roman" w:hAnsi="Times New Roman" w:cs="Times New Roman"/>
          <w:color w:val="000000" w:themeColor="text1"/>
          <w:sz w:val="24"/>
          <w:szCs w:val="24"/>
          <w:lang w:eastAsia="cs-CZ"/>
        </w:rPr>
        <w:t xml:space="preserve">: demas.cz/k-precten/anal-zy-a-publikace?aid=5060&amp;pid=4662&amp;sa=1. </w:t>
      </w:r>
    </w:p>
    <w:p w:rsidR="003A204D" w:rsidRPr="00F02A82" w:rsidRDefault="003A204D" w:rsidP="00F02A82">
      <w:pPr>
        <w:spacing w:after="0" w:line="360" w:lineRule="auto"/>
        <w:rPr>
          <w:rFonts w:ascii="Times New Roman" w:eastAsia="Times New Roman" w:hAnsi="Times New Roman" w:cs="Times New Roman"/>
          <w:sz w:val="24"/>
          <w:szCs w:val="24"/>
          <w:lang w:eastAsia="cs-CZ"/>
        </w:rPr>
      </w:pPr>
    </w:p>
    <w:p w:rsidR="003A204D" w:rsidRPr="00F02A82" w:rsidRDefault="003A204D" w:rsidP="00F02A82">
      <w:pPr>
        <w:pStyle w:val="Textpoznpodarou"/>
        <w:spacing w:line="360" w:lineRule="auto"/>
        <w:rPr>
          <w:rFonts w:cs="Times New Roman"/>
          <w:color w:val="000000" w:themeColor="text1"/>
          <w:sz w:val="24"/>
          <w:szCs w:val="24"/>
        </w:rPr>
      </w:pPr>
      <w:proofErr w:type="spellStart"/>
      <w:r w:rsidRPr="00F02A82">
        <w:rPr>
          <w:rFonts w:cs="Times New Roman"/>
          <w:i/>
          <w:color w:val="000000" w:themeColor="text1"/>
          <w:sz w:val="24"/>
          <w:szCs w:val="24"/>
        </w:rPr>
        <w:t>Poland</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Pushes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for</w:t>
      </w:r>
      <w:proofErr w:type="spellEnd"/>
      <w:r w:rsidRPr="00F02A82">
        <w:rPr>
          <w:rFonts w:cs="Times New Roman"/>
          <w:i/>
          <w:color w:val="000000" w:themeColor="text1"/>
          <w:sz w:val="24"/>
          <w:szCs w:val="24"/>
        </w:rPr>
        <w:t xml:space="preserve"> New '</w:t>
      </w:r>
      <w:proofErr w:type="spellStart"/>
      <w:r w:rsidRPr="00F02A82">
        <w:rPr>
          <w:rFonts w:cs="Times New Roman"/>
          <w:i/>
          <w:color w:val="000000" w:themeColor="text1"/>
          <w:sz w:val="24"/>
          <w:szCs w:val="24"/>
        </w:rPr>
        <w:t>Eastern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Partnership</w:t>
      </w:r>
      <w:proofErr w:type="spellEnd"/>
      <w:r w:rsidRPr="00F02A82">
        <w:rPr>
          <w:rFonts w:cs="Times New Roman"/>
          <w:i/>
          <w:color w:val="000000" w:themeColor="text1"/>
          <w:sz w:val="24"/>
          <w:szCs w:val="24"/>
        </w:rPr>
        <w:t>'</w:t>
      </w:r>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The</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Warsaw</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Voice</w:t>
      </w:r>
      <w:proofErr w:type="spellEnd"/>
      <w:r w:rsidRPr="00F02A82">
        <w:rPr>
          <w:rFonts w:cs="Times New Roman"/>
          <w:color w:val="000000" w:themeColor="text1"/>
          <w:sz w:val="24"/>
          <w:szCs w:val="24"/>
        </w:rPr>
        <w:t>,</w:t>
      </w:r>
      <w:r w:rsidRPr="00F02A82">
        <w:rPr>
          <w:rFonts w:eastAsia="Times New Roman" w:cs="Times New Roman"/>
          <w:color w:val="000000" w:themeColor="text1"/>
          <w:sz w:val="24"/>
          <w:szCs w:val="24"/>
          <w:lang w:eastAsia="cs-CZ"/>
        </w:rPr>
        <w:t xml:space="preserve"> </w:t>
      </w:r>
      <w:proofErr w:type="gramStart"/>
      <w:r w:rsidRPr="00F02A82">
        <w:rPr>
          <w:rFonts w:eastAsia="Times New Roman" w:cs="Times New Roman"/>
          <w:color w:val="000000" w:themeColor="text1"/>
          <w:sz w:val="24"/>
          <w:szCs w:val="24"/>
          <w:lang w:eastAsia="cs-CZ"/>
        </w:rPr>
        <w:t>11.6.2008</w:t>
      </w:r>
      <w:proofErr w:type="gramEnd"/>
      <w:r w:rsidRPr="00F02A82">
        <w:rPr>
          <w:rFonts w:eastAsia="Times New Roman" w:cs="Times New Roman"/>
          <w:color w:val="000000" w:themeColor="text1"/>
          <w:sz w:val="24"/>
          <w:szCs w:val="24"/>
          <w:lang w:eastAsia="cs-CZ"/>
        </w:rPr>
        <w:t xml:space="preserve"> </w:t>
      </w:r>
      <w:r w:rsidRPr="00F02A82">
        <w:rPr>
          <w:rFonts w:cs="Times New Roman"/>
          <w:color w:val="000000" w:themeColor="text1"/>
          <w:sz w:val="24"/>
          <w:szCs w:val="24"/>
        </w:rPr>
        <w:t xml:space="preserve">[cit.   9. prosince 2015].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w:t>
      </w:r>
      <w:r w:rsidRPr="00F02A82">
        <w:rPr>
          <w:rStyle w:val="Znakapoznpodarou"/>
          <w:rFonts w:cs="Times New Roman"/>
          <w:color w:val="000000" w:themeColor="text1"/>
          <w:sz w:val="24"/>
          <w:szCs w:val="24"/>
        </w:rPr>
        <w:t xml:space="preserve"> </w:t>
      </w:r>
      <w:r w:rsidRPr="00F02A82">
        <w:rPr>
          <w:rFonts w:cs="Times New Roman"/>
          <w:color w:val="000000" w:themeColor="text1"/>
          <w:sz w:val="24"/>
          <w:szCs w:val="24"/>
        </w:rPr>
        <w:t xml:space="preserve">  </w:t>
      </w:r>
      <w:hyperlink r:id="rId25" w:history="1">
        <w:r w:rsidRPr="00F02A82">
          <w:rPr>
            <w:rStyle w:val="Hypertextovodkaz"/>
            <w:rFonts w:cs="Times New Roman"/>
            <w:color w:val="000000" w:themeColor="text1"/>
            <w:sz w:val="24"/>
            <w:szCs w:val="24"/>
            <w:u w:val="none"/>
          </w:rPr>
          <w:t>http://www.warsawvoice.pl/WVpage/pages/articlePrint.php/18068/article</w:t>
        </w:r>
      </w:hyperlink>
      <w:r w:rsidRPr="00F02A82">
        <w:rPr>
          <w:rFonts w:cs="Times New Roman"/>
          <w:color w:val="000000" w:themeColor="text1"/>
          <w:sz w:val="24"/>
          <w:szCs w:val="24"/>
        </w:rPr>
        <w:t>.</w:t>
      </w:r>
    </w:p>
    <w:p w:rsidR="003A204D" w:rsidRPr="00F02A82" w:rsidRDefault="003A204D" w:rsidP="004B54E9"/>
    <w:p w:rsidR="003A204D" w:rsidRPr="004B54E9" w:rsidRDefault="003A204D" w:rsidP="004B54E9">
      <w:pPr>
        <w:spacing w:after="0" w:line="360" w:lineRule="auto"/>
        <w:rPr>
          <w:rFonts w:ascii="Times New Roman" w:hAnsi="Times New Roman" w:cs="Times New Roman"/>
          <w:sz w:val="24"/>
          <w:szCs w:val="24"/>
        </w:rPr>
      </w:pPr>
      <w:bookmarkStart w:id="352" w:name="_Toc422756631"/>
      <w:bookmarkStart w:id="353" w:name="_Toc422829171"/>
      <w:bookmarkStart w:id="354" w:name="_Toc422913950"/>
      <w:bookmarkStart w:id="355" w:name="_Toc422914391"/>
      <w:r w:rsidRPr="004B54E9">
        <w:rPr>
          <w:rFonts w:ascii="Times New Roman" w:hAnsi="Times New Roman" w:cs="Times New Roman"/>
          <w:sz w:val="24"/>
          <w:szCs w:val="24"/>
        </w:rPr>
        <w:t xml:space="preserve">RAIK, </w:t>
      </w:r>
      <w:proofErr w:type="spellStart"/>
      <w:r w:rsidRPr="004B54E9">
        <w:rPr>
          <w:rFonts w:ascii="Times New Roman" w:hAnsi="Times New Roman" w:cs="Times New Roman"/>
          <w:sz w:val="24"/>
          <w:szCs w:val="24"/>
        </w:rPr>
        <w:t>Kristi</w:t>
      </w:r>
      <w:proofErr w:type="spellEnd"/>
      <w:r w:rsidRPr="004B54E9">
        <w:rPr>
          <w:rFonts w:ascii="Times New Roman" w:hAnsi="Times New Roman" w:cs="Times New Roman"/>
          <w:sz w:val="24"/>
          <w:szCs w:val="24"/>
        </w:rPr>
        <w:t xml:space="preserve">. </w:t>
      </w:r>
      <w:r w:rsidRPr="004B54E9">
        <w:rPr>
          <w:rFonts w:ascii="Times New Roman" w:hAnsi="Times New Roman" w:cs="Times New Roman"/>
          <w:i/>
          <w:sz w:val="24"/>
          <w:szCs w:val="24"/>
        </w:rPr>
        <w:t xml:space="preserve">A rocky </w:t>
      </w:r>
      <w:proofErr w:type="spellStart"/>
      <w:r w:rsidRPr="004B54E9">
        <w:rPr>
          <w:rFonts w:ascii="Times New Roman" w:hAnsi="Times New Roman" w:cs="Times New Roman"/>
          <w:i/>
          <w:sz w:val="24"/>
          <w:szCs w:val="24"/>
        </w:rPr>
        <w:t>road</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towards</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Europe</w:t>
      </w:r>
      <w:proofErr w:type="spellEnd"/>
      <w:r w:rsidRPr="004B54E9">
        <w:rPr>
          <w:rFonts w:ascii="Times New Roman" w:hAnsi="Times New Roman" w:cs="Times New Roman"/>
          <w:i/>
          <w:sz w:val="24"/>
          <w:szCs w:val="24"/>
        </w:rPr>
        <w:t>:</w:t>
      </w:r>
      <w:proofErr w:type="spellStart"/>
      <w:r w:rsidRPr="004B54E9">
        <w:rPr>
          <w:rFonts w:ascii="Times New Roman" w:hAnsi="Times New Roman" w:cs="Times New Roman"/>
          <w:i/>
          <w:sz w:val="24"/>
          <w:szCs w:val="24"/>
        </w:rPr>
        <w:t>The</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prospects</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for</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the</w:t>
      </w:r>
      <w:proofErr w:type="spellEnd"/>
      <w:r w:rsidRPr="004B54E9">
        <w:rPr>
          <w:rFonts w:ascii="Times New Roman" w:hAnsi="Times New Roman" w:cs="Times New Roman"/>
          <w:i/>
          <w:sz w:val="24"/>
          <w:szCs w:val="24"/>
        </w:rPr>
        <w:t xml:space="preserve"> EU's </w:t>
      </w:r>
      <w:proofErr w:type="spellStart"/>
      <w:r w:rsidRPr="004B54E9">
        <w:rPr>
          <w:rFonts w:ascii="Times New Roman" w:hAnsi="Times New Roman" w:cs="Times New Roman"/>
          <w:i/>
          <w:sz w:val="24"/>
          <w:szCs w:val="24"/>
        </w:rPr>
        <w:t>Eastern</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Partnership</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Association</w:t>
      </w:r>
      <w:proofErr w:type="spellEnd"/>
      <w:r w:rsidRPr="004B54E9">
        <w:rPr>
          <w:rFonts w:ascii="Times New Roman" w:hAnsi="Times New Roman" w:cs="Times New Roman"/>
          <w:i/>
          <w:sz w:val="24"/>
          <w:szCs w:val="24"/>
        </w:rPr>
        <w:t xml:space="preserve"> </w:t>
      </w:r>
      <w:proofErr w:type="spellStart"/>
      <w:r w:rsidRPr="004B54E9">
        <w:rPr>
          <w:rFonts w:ascii="Times New Roman" w:hAnsi="Times New Roman" w:cs="Times New Roman"/>
          <w:i/>
          <w:sz w:val="24"/>
          <w:szCs w:val="24"/>
        </w:rPr>
        <w:t>Agreements</w:t>
      </w:r>
      <w:proofErr w:type="spellEnd"/>
      <w:r w:rsidRPr="004B54E9">
        <w:rPr>
          <w:rFonts w:ascii="Times New Roman" w:hAnsi="Times New Roman" w:cs="Times New Roman"/>
          <w:sz w:val="24"/>
          <w:szCs w:val="24"/>
        </w:rPr>
        <w:t xml:space="preserve">. [online] fiia.fi, 2012 [cit.   </w:t>
      </w:r>
      <w:proofErr w:type="gramStart"/>
      <w:r w:rsidRPr="004B54E9">
        <w:rPr>
          <w:rFonts w:ascii="Times New Roman" w:hAnsi="Times New Roman" w:cs="Times New Roman"/>
          <w:sz w:val="24"/>
          <w:szCs w:val="24"/>
        </w:rPr>
        <w:t>20.února</w:t>
      </w:r>
      <w:proofErr w:type="gramEnd"/>
      <w:r w:rsidRPr="004B54E9">
        <w:rPr>
          <w:rFonts w:ascii="Times New Roman" w:hAnsi="Times New Roman" w:cs="Times New Roman"/>
          <w:sz w:val="24"/>
          <w:szCs w:val="24"/>
        </w:rPr>
        <w:t xml:space="preserve"> 2015]. Dostupné </w:t>
      </w:r>
      <w:proofErr w:type="gramStart"/>
      <w:r w:rsidRPr="004B54E9">
        <w:rPr>
          <w:rFonts w:ascii="Times New Roman" w:hAnsi="Times New Roman" w:cs="Times New Roman"/>
          <w:sz w:val="24"/>
          <w:szCs w:val="24"/>
        </w:rPr>
        <w:t>na</w:t>
      </w:r>
      <w:proofErr w:type="gramEnd"/>
      <w:r w:rsidRPr="004B54E9">
        <w:rPr>
          <w:rFonts w:ascii="Times New Roman" w:hAnsi="Times New Roman" w:cs="Times New Roman"/>
          <w:sz w:val="24"/>
          <w:szCs w:val="24"/>
        </w:rPr>
        <w:t>: http://www.fiia.fi/en/publication/271/</w:t>
      </w:r>
      <w:bookmarkEnd w:id="352"/>
      <w:bookmarkEnd w:id="353"/>
      <w:bookmarkEnd w:id="354"/>
      <w:bookmarkEnd w:id="355"/>
    </w:p>
    <w:p w:rsidR="003A204D" w:rsidRPr="00F02A82" w:rsidRDefault="003A204D" w:rsidP="00F02A82">
      <w:pPr>
        <w:spacing w:after="0" w:line="360" w:lineRule="auto"/>
        <w:rPr>
          <w:rFonts w:ascii="Times New Roman" w:eastAsia="Times New Roman" w:hAnsi="Times New Roman" w:cs="Times New Roman"/>
          <w:sz w:val="24"/>
          <w:szCs w:val="24"/>
          <w:lang w:eastAsia="cs-CZ"/>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i/>
          <w:color w:val="000000" w:themeColor="text1"/>
          <w:sz w:val="24"/>
          <w:szCs w:val="24"/>
        </w:rPr>
        <w:t>Summit o Východním partnerství posílí vztahy EU se zeměmi východní Evropy a jižního Kavkazu</w:t>
      </w:r>
      <w:r w:rsidRPr="00F02A82">
        <w:rPr>
          <w:rFonts w:cs="Times New Roman"/>
          <w:color w:val="000000" w:themeColor="text1"/>
          <w:sz w:val="24"/>
          <w:szCs w:val="24"/>
        </w:rPr>
        <w:t xml:space="preserve">. [online] Evropská komise, </w:t>
      </w:r>
      <w:proofErr w:type="gramStart"/>
      <w:r w:rsidRPr="00F02A82">
        <w:rPr>
          <w:rFonts w:cs="Times New Roman"/>
          <w:color w:val="000000" w:themeColor="text1"/>
          <w:sz w:val="24"/>
          <w:szCs w:val="24"/>
        </w:rPr>
        <w:t>5.5.2009</w:t>
      </w:r>
      <w:proofErr w:type="gramEnd"/>
      <w:r w:rsidRPr="00F02A82">
        <w:rPr>
          <w:rFonts w:eastAsia="Times New Roman" w:cs="Times New Roman"/>
          <w:color w:val="000000" w:themeColor="text1"/>
          <w:sz w:val="24"/>
          <w:szCs w:val="24"/>
          <w:lang w:eastAsia="cs-CZ"/>
        </w:rPr>
        <w:t xml:space="preserve"> </w:t>
      </w:r>
      <w:r w:rsidRPr="00F02A82">
        <w:rPr>
          <w:rFonts w:cs="Times New Roman"/>
          <w:color w:val="000000" w:themeColor="text1"/>
          <w:sz w:val="24"/>
          <w:szCs w:val="24"/>
        </w:rPr>
        <w:t xml:space="preserve">[cit.   </w:t>
      </w:r>
      <w:proofErr w:type="gramStart"/>
      <w:r w:rsidRPr="00F02A82">
        <w:rPr>
          <w:rFonts w:cs="Times New Roman"/>
          <w:color w:val="000000" w:themeColor="text1"/>
          <w:sz w:val="24"/>
          <w:szCs w:val="24"/>
        </w:rPr>
        <w:t>15.prosince</w:t>
      </w:r>
      <w:proofErr w:type="gramEnd"/>
      <w:r w:rsidRPr="00F02A82">
        <w:rPr>
          <w:rFonts w:cs="Times New Roman"/>
          <w:color w:val="000000" w:themeColor="text1"/>
          <w:sz w:val="24"/>
          <w:szCs w:val="24"/>
        </w:rPr>
        <w:t xml:space="preserve">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w:t>
      </w:r>
      <w:r w:rsidRPr="00F02A82">
        <w:rPr>
          <w:rStyle w:val="Znakapoznpodarou"/>
          <w:rFonts w:cs="Times New Roman"/>
          <w:color w:val="000000" w:themeColor="text1"/>
          <w:sz w:val="24"/>
          <w:szCs w:val="24"/>
        </w:rPr>
        <w:t xml:space="preserve"> </w:t>
      </w:r>
      <w:r w:rsidRPr="00F02A82">
        <w:rPr>
          <w:rFonts w:cs="Times New Roman"/>
          <w:color w:val="000000" w:themeColor="text1"/>
          <w:sz w:val="24"/>
          <w:szCs w:val="24"/>
        </w:rPr>
        <w:t xml:space="preserve">  </w:t>
      </w:r>
      <w:hyperlink r:id="rId26" w:history="1">
        <w:r w:rsidRPr="00F02A82">
          <w:rPr>
            <w:rStyle w:val="Hypertextovodkaz"/>
            <w:rFonts w:cs="Times New Roman"/>
            <w:color w:val="000000" w:themeColor="text1"/>
            <w:sz w:val="24"/>
            <w:szCs w:val="24"/>
            <w:u w:val="none"/>
          </w:rPr>
          <w:t>http://ec.europa.eu/ceskarepublika/press/press_releases/09700_cs.htm</w:t>
        </w:r>
      </w:hyperlink>
      <w:r w:rsidRPr="00F02A82">
        <w:rPr>
          <w:rFonts w:cs="Times New Roman"/>
          <w:color w:val="000000" w:themeColor="text1"/>
          <w:sz w:val="24"/>
          <w:szCs w:val="24"/>
        </w:rPr>
        <w:t xml:space="preserve">. </w:t>
      </w:r>
    </w:p>
    <w:p w:rsidR="003A204D" w:rsidRPr="00F02A82" w:rsidRDefault="003A204D" w:rsidP="00F02A82">
      <w:pPr>
        <w:spacing w:after="0" w:line="360" w:lineRule="auto"/>
        <w:rPr>
          <w:rFonts w:ascii="Times New Roman" w:eastAsia="Times New Roman" w:hAnsi="Times New Roman" w:cs="Times New Roman"/>
          <w:i/>
          <w:color w:val="000000" w:themeColor="text1"/>
          <w:sz w:val="24"/>
          <w:szCs w:val="24"/>
          <w:lang w:eastAsia="cs-CZ"/>
        </w:rPr>
      </w:pPr>
    </w:p>
    <w:p w:rsidR="003A204D" w:rsidRPr="00F02A82" w:rsidRDefault="003A204D" w:rsidP="00F02A82">
      <w:pPr>
        <w:spacing w:after="0" w:line="360" w:lineRule="auto"/>
        <w:rPr>
          <w:rFonts w:ascii="Times New Roman" w:hAnsi="Times New Roman" w:cs="Times New Roman"/>
          <w:color w:val="000000" w:themeColor="text1"/>
          <w:sz w:val="24"/>
          <w:szCs w:val="24"/>
        </w:rPr>
      </w:pPr>
      <w:r w:rsidRPr="00F02A82">
        <w:rPr>
          <w:rFonts w:ascii="Times New Roman" w:eastAsia="Times New Roman" w:hAnsi="Times New Roman" w:cs="Times New Roman"/>
          <w:i/>
          <w:color w:val="000000" w:themeColor="text1"/>
          <w:sz w:val="24"/>
          <w:szCs w:val="24"/>
          <w:lang w:eastAsia="cs-CZ"/>
        </w:rPr>
        <w:t xml:space="preserve">SUSHKO, </w:t>
      </w:r>
      <w:proofErr w:type="spellStart"/>
      <w:r w:rsidRPr="00F02A82">
        <w:rPr>
          <w:rFonts w:ascii="Times New Roman" w:eastAsia="Times New Roman" w:hAnsi="Times New Roman" w:cs="Times New Roman"/>
          <w:i/>
          <w:color w:val="000000" w:themeColor="text1"/>
          <w:sz w:val="24"/>
          <w:szCs w:val="24"/>
          <w:lang w:eastAsia="cs-CZ"/>
        </w:rPr>
        <w:t>Oleksand</w:t>
      </w:r>
      <w:proofErr w:type="spellEnd"/>
      <w:r w:rsidRPr="00F02A82">
        <w:rPr>
          <w:rFonts w:ascii="Times New Roman" w:eastAsia="Times New Roman" w:hAnsi="Times New Roman" w:cs="Times New Roman"/>
          <w:i/>
          <w:color w:val="000000" w:themeColor="text1"/>
          <w:sz w:val="24"/>
          <w:szCs w:val="24"/>
          <w:lang w:eastAsia="cs-CZ"/>
        </w:rPr>
        <w:t xml:space="preserve"> a kol. EU-</w:t>
      </w:r>
      <w:proofErr w:type="spellStart"/>
      <w:r w:rsidRPr="00F02A82">
        <w:rPr>
          <w:rFonts w:ascii="Times New Roman" w:eastAsia="Times New Roman" w:hAnsi="Times New Roman" w:cs="Times New Roman"/>
          <w:i/>
          <w:color w:val="000000" w:themeColor="text1"/>
          <w:sz w:val="24"/>
          <w:szCs w:val="24"/>
          <w:lang w:eastAsia="cs-CZ"/>
        </w:rPr>
        <w:t>Ukraine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Association</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Guideline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for</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Reforms</w:t>
      </w:r>
      <w:proofErr w:type="spellEnd"/>
      <w:r w:rsidRPr="00F02A82">
        <w:rPr>
          <w:rFonts w:ascii="Times New Roman" w:eastAsia="Times New Roman" w:hAnsi="Times New Roman" w:cs="Times New Roman"/>
          <w:i/>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[online] </w:t>
      </w:r>
      <w:proofErr w:type="gramStart"/>
      <w:r w:rsidRPr="00F02A82">
        <w:rPr>
          <w:rFonts w:ascii="Times New Roman" w:hAnsi="Times New Roman" w:cs="Times New Roman"/>
          <w:color w:val="000000" w:themeColor="text1"/>
          <w:sz w:val="24"/>
          <w:szCs w:val="24"/>
        </w:rPr>
        <w:t>kas</w:t>
      </w:r>
      <w:proofErr w:type="gramEnd"/>
      <w:r w:rsidRPr="00F02A82">
        <w:rPr>
          <w:rFonts w:ascii="Times New Roman" w:hAnsi="Times New Roman" w:cs="Times New Roman"/>
          <w:color w:val="000000" w:themeColor="text1"/>
          <w:sz w:val="24"/>
          <w:szCs w:val="24"/>
        </w:rPr>
        <w:t>.</w:t>
      </w:r>
      <w:proofErr w:type="gramStart"/>
      <w:r w:rsidRPr="00F02A82">
        <w:rPr>
          <w:rFonts w:ascii="Times New Roman" w:hAnsi="Times New Roman" w:cs="Times New Roman"/>
          <w:color w:val="000000" w:themeColor="text1"/>
          <w:sz w:val="24"/>
          <w:szCs w:val="24"/>
        </w:rPr>
        <w:t>de</w:t>
      </w:r>
      <w:proofErr w:type="gramEnd"/>
      <w:r w:rsidRPr="00F02A82">
        <w:rPr>
          <w:rFonts w:ascii="Times New Roman" w:hAnsi="Times New Roman" w:cs="Times New Roman"/>
          <w:color w:val="000000" w:themeColor="text1"/>
          <w:sz w:val="24"/>
          <w:szCs w:val="24"/>
        </w:rPr>
        <w:t>, 2012</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14. dubna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27" w:history="1">
        <w:r w:rsidRPr="00F02A82">
          <w:rPr>
            <w:rStyle w:val="Hypertextovodkaz"/>
            <w:rFonts w:ascii="Times New Roman" w:hAnsi="Times New Roman" w:cs="Times New Roman"/>
            <w:color w:val="000000" w:themeColor="text1"/>
            <w:sz w:val="24"/>
            <w:szCs w:val="24"/>
            <w:u w:val="none"/>
          </w:rPr>
          <w:t>http://www.kas.de/wf/doc/kas_32048-1522-1-30.pdf?120912140435</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rPr>
          <w:rFonts w:ascii="Times New Roman" w:eastAsia="Times New Roman" w:hAnsi="Times New Roman" w:cs="Times New Roman"/>
          <w:i/>
          <w:sz w:val="24"/>
          <w:szCs w:val="24"/>
          <w:lang w:eastAsia="cs-CZ"/>
        </w:rPr>
      </w:pP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proofErr w:type="spellStart"/>
      <w:r w:rsidRPr="00F02A82">
        <w:rPr>
          <w:rFonts w:ascii="Times New Roman" w:eastAsia="Times New Roman" w:hAnsi="Times New Roman" w:cs="Times New Roman"/>
          <w:i/>
          <w:color w:val="000000" w:themeColor="text1"/>
          <w:sz w:val="24"/>
          <w:szCs w:val="24"/>
          <w:lang w:eastAsia="cs-CZ"/>
        </w:rPr>
        <w:t>The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Association</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Agreement</w:t>
      </w:r>
      <w:proofErr w:type="spellEnd"/>
      <w:r w:rsidRPr="00F02A82">
        <w:rPr>
          <w:rFonts w:ascii="Times New Roman" w:eastAsia="Times New Roman" w:hAnsi="Times New Roman" w:cs="Times New Roman"/>
          <w:i/>
          <w:color w:val="000000" w:themeColor="text1"/>
          <w:sz w:val="24"/>
          <w:szCs w:val="24"/>
          <w:lang w:eastAsia="cs-CZ"/>
        </w:rPr>
        <w:t xml:space="preserve">: A </w:t>
      </w:r>
      <w:proofErr w:type="spellStart"/>
      <w:r w:rsidRPr="00F02A82">
        <w:rPr>
          <w:rFonts w:ascii="Times New Roman" w:eastAsia="Times New Roman" w:hAnsi="Times New Roman" w:cs="Times New Roman"/>
          <w:i/>
          <w:color w:val="000000" w:themeColor="text1"/>
          <w:sz w:val="24"/>
          <w:szCs w:val="24"/>
          <w:lang w:eastAsia="cs-CZ"/>
        </w:rPr>
        <w:t>pearl</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of</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great</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value</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at</w:t>
      </w:r>
      <w:proofErr w:type="spellEnd"/>
      <w:r w:rsidRPr="00F02A82">
        <w:rPr>
          <w:rFonts w:ascii="Times New Roman" w:eastAsia="Times New Roman" w:hAnsi="Times New Roman" w:cs="Times New Roman"/>
          <w:i/>
          <w:color w:val="000000" w:themeColor="text1"/>
          <w:sz w:val="24"/>
          <w:szCs w:val="24"/>
          <w:lang w:eastAsia="cs-CZ"/>
        </w:rPr>
        <w:t xml:space="preserve"> risk </w:t>
      </w:r>
      <w:proofErr w:type="spellStart"/>
      <w:r w:rsidRPr="00F02A82">
        <w:rPr>
          <w:rFonts w:ascii="Times New Roman" w:eastAsia="Times New Roman" w:hAnsi="Times New Roman" w:cs="Times New Roman"/>
          <w:i/>
          <w:color w:val="000000" w:themeColor="text1"/>
          <w:sz w:val="24"/>
          <w:szCs w:val="24"/>
          <w:lang w:eastAsia="cs-CZ"/>
        </w:rPr>
        <w:t>of</w:t>
      </w:r>
      <w:proofErr w:type="spellEnd"/>
      <w:r w:rsidRPr="00F02A82">
        <w:rPr>
          <w:rFonts w:ascii="Times New Roman" w:eastAsia="Times New Roman" w:hAnsi="Times New Roman" w:cs="Times New Roman"/>
          <w:i/>
          <w:color w:val="000000" w:themeColor="text1"/>
          <w:sz w:val="24"/>
          <w:szCs w:val="24"/>
          <w:lang w:eastAsia="cs-CZ"/>
        </w:rPr>
        <w:t xml:space="preserve"> </w:t>
      </w:r>
      <w:proofErr w:type="spellStart"/>
      <w:r w:rsidRPr="00F02A82">
        <w:rPr>
          <w:rFonts w:ascii="Times New Roman" w:eastAsia="Times New Roman" w:hAnsi="Times New Roman" w:cs="Times New Roman"/>
          <w:i/>
          <w:color w:val="000000" w:themeColor="text1"/>
          <w:sz w:val="24"/>
          <w:szCs w:val="24"/>
          <w:lang w:eastAsia="cs-CZ"/>
        </w:rPr>
        <w:t>loss</w:t>
      </w:r>
      <w:proofErr w:type="spellEnd"/>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[online] </w:t>
      </w:r>
      <w:proofErr w:type="gramStart"/>
      <w:r w:rsidRPr="00F02A82">
        <w:rPr>
          <w:rFonts w:ascii="Times New Roman" w:hAnsi="Times New Roman" w:cs="Times New Roman"/>
          <w:color w:val="000000" w:themeColor="text1"/>
          <w:sz w:val="24"/>
          <w:szCs w:val="24"/>
        </w:rPr>
        <w:t>kas</w:t>
      </w:r>
      <w:proofErr w:type="gramEnd"/>
      <w:r w:rsidRPr="00F02A82">
        <w:rPr>
          <w:rFonts w:ascii="Times New Roman" w:hAnsi="Times New Roman" w:cs="Times New Roman"/>
          <w:color w:val="000000" w:themeColor="text1"/>
          <w:sz w:val="24"/>
          <w:szCs w:val="24"/>
        </w:rPr>
        <w:t>.</w:t>
      </w:r>
      <w:proofErr w:type="gramStart"/>
      <w:r w:rsidRPr="00F02A82">
        <w:rPr>
          <w:rFonts w:ascii="Times New Roman" w:hAnsi="Times New Roman" w:cs="Times New Roman"/>
          <w:color w:val="000000" w:themeColor="text1"/>
          <w:sz w:val="24"/>
          <w:szCs w:val="24"/>
        </w:rPr>
        <w:t>de</w:t>
      </w:r>
      <w:proofErr w:type="gramEnd"/>
      <w:r w:rsidRPr="00F02A82">
        <w:rPr>
          <w:rFonts w:ascii="Times New Roman" w:hAnsi="Times New Roman" w:cs="Times New Roman"/>
          <w:color w:val="000000" w:themeColor="text1"/>
          <w:sz w:val="24"/>
          <w:szCs w:val="24"/>
        </w:rPr>
        <w:t>, 2012</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w:t>
      </w:r>
      <w:proofErr w:type="gramStart"/>
      <w:r w:rsidRPr="00F02A82">
        <w:rPr>
          <w:rFonts w:ascii="Times New Roman" w:hAnsi="Times New Roman" w:cs="Times New Roman"/>
          <w:color w:val="000000" w:themeColor="text1"/>
          <w:sz w:val="24"/>
          <w:szCs w:val="24"/>
        </w:rPr>
        <w:t>1.května</w:t>
      </w:r>
      <w:proofErr w:type="gramEnd"/>
      <w:r w:rsidRPr="00F02A82">
        <w:rPr>
          <w:rFonts w:ascii="Times New Roman" w:hAnsi="Times New Roman" w:cs="Times New Roman"/>
          <w:color w:val="000000" w:themeColor="text1"/>
          <w:sz w:val="24"/>
          <w:szCs w:val="24"/>
        </w:rPr>
        <w:t xml:space="preserve">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28" w:history="1">
        <w:r w:rsidRPr="00F02A82">
          <w:rPr>
            <w:rStyle w:val="Hypertextovodkaz"/>
            <w:rFonts w:ascii="Times New Roman" w:hAnsi="Times New Roman" w:cs="Times New Roman"/>
            <w:color w:val="000000" w:themeColor="text1"/>
            <w:sz w:val="24"/>
            <w:szCs w:val="24"/>
            <w:u w:val="none"/>
          </w:rPr>
          <w:t>http://www.kas.de/wf/doc/kas_30051-1522-1-30.pdf?130517114724</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r w:rsidRPr="00F02A82">
        <w:rPr>
          <w:rFonts w:ascii="Times New Roman" w:eastAsia="Times New Roman" w:hAnsi="Times New Roman" w:cs="Times New Roman"/>
          <w:color w:val="000000" w:themeColor="text1"/>
          <w:sz w:val="24"/>
          <w:szCs w:val="24"/>
          <w:lang w:eastAsia="cs-CZ"/>
        </w:rPr>
        <w:lastRenderedPageBreak/>
        <w:t xml:space="preserve">TÝČ, Vladimír. </w:t>
      </w:r>
      <w:r w:rsidRPr="00F02A82">
        <w:rPr>
          <w:rFonts w:ascii="Times New Roman" w:eastAsia="Times New Roman" w:hAnsi="Times New Roman" w:cs="Times New Roman"/>
          <w:i/>
          <w:color w:val="000000" w:themeColor="text1"/>
          <w:sz w:val="24"/>
          <w:szCs w:val="24"/>
          <w:lang w:eastAsia="cs-CZ"/>
        </w:rPr>
        <w:t>Postavení mezinárodních smluv v právu ES (EU) a jejich aplikace v členských státech</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[online] </w:t>
      </w:r>
      <w:r w:rsidRPr="00F02A82">
        <w:rPr>
          <w:rFonts w:ascii="Times New Roman" w:eastAsia="Times New Roman" w:hAnsi="Times New Roman" w:cs="Times New Roman"/>
          <w:color w:val="000000" w:themeColor="text1"/>
          <w:sz w:val="24"/>
          <w:szCs w:val="24"/>
          <w:lang w:eastAsia="cs-CZ"/>
        </w:rPr>
        <w:t xml:space="preserve">law.muni.cz </w:t>
      </w:r>
      <w:r w:rsidRPr="00F02A82">
        <w:rPr>
          <w:rFonts w:ascii="Times New Roman" w:hAnsi="Times New Roman" w:cs="Times New Roman"/>
          <w:color w:val="000000" w:themeColor="text1"/>
          <w:sz w:val="24"/>
          <w:szCs w:val="24"/>
        </w:rPr>
        <w:t xml:space="preserve">[cit.   16. února 2015].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29" w:history="1">
        <w:r w:rsidRPr="00F02A82">
          <w:rPr>
            <w:rStyle w:val="Hypertextovodkaz"/>
            <w:rFonts w:ascii="Times New Roman" w:hAnsi="Times New Roman" w:cs="Times New Roman"/>
            <w:color w:val="000000" w:themeColor="text1"/>
            <w:sz w:val="24"/>
            <w:szCs w:val="24"/>
            <w:u w:val="none"/>
          </w:rPr>
          <w:t>http://www.law.muni.cz/sborniky/Days-of-public-law/files/pdf/mep/Tyc.pdf</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rPr>
          <w:rFonts w:ascii="Times New Roman" w:eastAsia="Times New Roman" w:hAnsi="Times New Roman" w:cs="Times New Roman"/>
          <w:sz w:val="24"/>
          <w:szCs w:val="24"/>
          <w:lang w:eastAsia="cs-CZ"/>
        </w:rPr>
      </w:pPr>
    </w:p>
    <w:p w:rsidR="003A204D" w:rsidRPr="00F02A82" w:rsidRDefault="003A204D" w:rsidP="00F02A82">
      <w:pPr>
        <w:spacing w:after="0" w:line="360" w:lineRule="auto"/>
        <w:rPr>
          <w:rFonts w:ascii="Times New Roman" w:hAnsi="Times New Roman" w:cs="Times New Roman"/>
          <w:sz w:val="24"/>
          <w:szCs w:val="24"/>
        </w:rPr>
      </w:pPr>
      <w:r w:rsidRPr="00F02A82">
        <w:rPr>
          <w:rFonts w:ascii="Times New Roman" w:hAnsi="Times New Roman" w:cs="Times New Roman"/>
          <w:sz w:val="24"/>
          <w:szCs w:val="24"/>
        </w:rPr>
        <w:t xml:space="preserve">TULMETS, Elsa. </w:t>
      </w:r>
      <w:proofErr w:type="spellStart"/>
      <w:r w:rsidRPr="00F02A82">
        <w:rPr>
          <w:rFonts w:ascii="Times New Roman" w:hAnsi="Times New Roman" w:cs="Times New Roman"/>
          <w:i/>
          <w:sz w:val="24"/>
          <w:szCs w:val="24"/>
        </w:rPr>
        <w:t>Institutions</w:t>
      </w:r>
      <w:proofErr w:type="spellEnd"/>
      <w:r w:rsidRPr="00F02A82">
        <w:rPr>
          <w:rFonts w:ascii="Times New Roman" w:hAnsi="Times New Roman" w:cs="Times New Roman"/>
          <w:i/>
          <w:sz w:val="24"/>
          <w:szCs w:val="24"/>
        </w:rPr>
        <w:t>-</w:t>
      </w:r>
      <w:proofErr w:type="spellStart"/>
      <w:r w:rsidRPr="00F02A82">
        <w:rPr>
          <w:rFonts w:ascii="Times New Roman" w:hAnsi="Times New Roman" w:cs="Times New Roman"/>
          <w:i/>
          <w:sz w:val="24"/>
          <w:szCs w:val="24"/>
        </w:rPr>
        <w:t>Building</w:t>
      </w:r>
      <w:proofErr w:type="spellEnd"/>
      <w:r w:rsidRPr="00F02A82">
        <w:rPr>
          <w:rFonts w:ascii="Times New Roman" w:hAnsi="Times New Roman" w:cs="Times New Roman"/>
          <w:i/>
          <w:sz w:val="24"/>
          <w:szCs w:val="24"/>
        </w:rPr>
        <w:t xml:space="preserve"> Instruments in </w:t>
      </w:r>
      <w:proofErr w:type="spellStart"/>
      <w:r w:rsidRPr="00F02A82">
        <w:rPr>
          <w:rFonts w:ascii="Times New Roman" w:hAnsi="Times New Roman" w:cs="Times New Roman"/>
          <w:i/>
          <w:sz w:val="24"/>
          <w:szCs w:val="24"/>
        </w:rPr>
        <w:t>the</w:t>
      </w:r>
      <w:proofErr w:type="spellEnd"/>
      <w:r w:rsidRPr="00F02A82">
        <w:rPr>
          <w:rFonts w:ascii="Times New Roman" w:hAnsi="Times New Roman" w:cs="Times New Roman"/>
          <w:i/>
          <w:sz w:val="24"/>
          <w:szCs w:val="24"/>
        </w:rPr>
        <w:t xml:space="preserve"> </w:t>
      </w:r>
      <w:proofErr w:type="spellStart"/>
      <w:r w:rsidRPr="00F02A82">
        <w:rPr>
          <w:rFonts w:ascii="Times New Roman" w:hAnsi="Times New Roman" w:cs="Times New Roman"/>
          <w:i/>
          <w:sz w:val="24"/>
          <w:szCs w:val="24"/>
        </w:rPr>
        <w:t>Eastern</w:t>
      </w:r>
      <w:proofErr w:type="spellEnd"/>
      <w:r w:rsidRPr="00F02A82">
        <w:rPr>
          <w:rFonts w:ascii="Times New Roman" w:hAnsi="Times New Roman" w:cs="Times New Roman"/>
          <w:i/>
          <w:sz w:val="24"/>
          <w:szCs w:val="24"/>
        </w:rPr>
        <w:t xml:space="preserve"> </w:t>
      </w:r>
      <w:proofErr w:type="spellStart"/>
      <w:r w:rsidRPr="00F02A82">
        <w:rPr>
          <w:rFonts w:ascii="Times New Roman" w:hAnsi="Times New Roman" w:cs="Times New Roman"/>
          <w:i/>
          <w:sz w:val="24"/>
          <w:szCs w:val="24"/>
        </w:rPr>
        <w:t>Partnership</w:t>
      </w:r>
      <w:proofErr w:type="spellEnd"/>
      <w:r w:rsidRPr="00F02A82">
        <w:rPr>
          <w:rFonts w:ascii="Times New Roman" w:hAnsi="Times New Roman" w:cs="Times New Roman"/>
          <w:i/>
          <w:sz w:val="24"/>
          <w:szCs w:val="24"/>
        </w:rPr>
        <w:t xml:space="preserve">: </w:t>
      </w:r>
      <w:proofErr w:type="spellStart"/>
      <w:r w:rsidRPr="00F02A82">
        <w:rPr>
          <w:rFonts w:ascii="Times New Roman" w:hAnsi="Times New Roman" w:cs="Times New Roman"/>
          <w:i/>
          <w:sz w:val="24"/>
          <w:szCs w:val="24"/>
        </w:rPr>
        <w:t>Still</w:t>
      </w:r>
      <w:proofErr w:type="spellEnd"/>
      <w:r w:rsidRPr="00F02A82">
        <w:rPr>
          <w:rFonts w:ascii="Times New Roman" w:hAnsi="Times New Roman" w:cs="Times New Roman"/>
          <w:i/>
          <w:sz w:val="24"/>
          <w:szCs w:val="24"/>
        </w:rPr>
        <w:t xml:space="preserve"> </w:t>
      </w:r>
      <w:proofErr w:type="spellStart"/>
      <w:r w:rsidRPr="00F02A82">
        <w:rPr>
          <w:rFonts w:ascii="Times New Roman" w:hAnsi="Times New Roman" w:cs="Times New Roman"/>
          <w:i/>
          <w:sz w:val="24"/>
          <w:szCs w:val="24"/>
        </w:rPr>
        <w:t>Drawing</w:t>
      </w:r>
      <w:proofErr w:type="spellEnd"/>
      <w:r w:rsidRPr="00F02A82">
        <w:rPr>
          <w:rFonts w:ascii="Times New Roman" w:hAnsi="Times New Roman" w:cs="Times New Roman"/>
          <w:i/>
          <w:sz w:val="24"/>
          <w:szCs w:val="24"/>
        </w:rPr>
        <w:t xml:space="preserve"> on </w:t>
      </w:r>
      <w:proofErr w:type="spellStart"/>
      <w:proofErr w:type="gramStart"/>
      <w:r w:rsidRPr="00F02A82">
        <w:rPr>
          <w:rFonts w:ascii="Times New Roman" w:hAnsi="Times New Roman" w:cs="Times New Roman"/>
          <w:i/>
          <w:sz w:val="24"/>
          <w:szCs w:val="24"/>
        </w:rPr>
        <w:t>Enlargement</w:t>
      </w:r>
      <w:proofErr w:type="spellEnd"/>
      <w:r w:rsidRPr="00F02A82">
        <w:rPr>
          <w:rFonts w:ascii="Times New Roman" w:hAnsi="Times New Roman" w:cs="Times New Roman"/>
          <w:i/>
          <w:sz w:val="24"/>
          <w:szCs w:val="24"/>
        </w:rPr>
        <w:t>?</w:t>
      </w:r>
      <w:r w:rsidRPr="00F02A82">
        <w:rPr>
          <w:rFonts w:ascii="Times New Roman" w:hAnsi="Times New Roman" w:cs="Times New Roman"/>
          <w:sz w:val="24"/>
          <w:szCs w:val="24"/>
        </w:rPr>
        <w:t xml:space="preserve">  [</w:t>
      </w:r>
      <w:r w:rsidRPr="00F02A82">
        <w:rPr>
          <w:rFonts w:ascii="Times New Roman" w:hAnsi="Times New Roman" w:cs="Times New Roman"/>
          <w:color w:val="000000" w:themeColor="text1"/>
          <w:sz w:val="24"/>
          <w:szCs w:val="24"/>
        </w:rPr>
        <w:t>online</w:t>
      </w:r>
      <w:proofErr w:type="gramEnd"/>
      <w:r w:rsidRPr="00F02A82">
        <w:rPr>
          <w:rFonts w:ascii="Times New Roman" w:hAnsi="Times New Roman" w:cs="Times New Roman"/>
          <w:color w:val="000000" w:themeColor="text1"/>
          <w:sz w:val="24"/>
          <w:szCs w:val="24"/>
        </w:rPr>
        <w:t xml:space="preserve">] </w:t>
      </w:r>
      <w:proofErr w:type="spellStart"/>
      <w:r w:rsidRPr="00F02A82">
        <w:rPr>
          <w:rFonts w:ascii="Times New Roman" w:hAnsi="Times New Roman" w:cs="Times New Roman"/>
          <w:color w:val="000000" w:themeColor="text1"/>
          <w:sz w:val="24"/>
          <w:szCs w:val="24"/>
        </w:rPr>
        <w:t>Eastern</w:t>
      </w:r>
      <w:proofErr w:type="spellEnd"/>
      <w:r w:rsidRPr="00F02A82">
        <w:rPr>
          <w:rFonts w:ascii="Times New Roman" w:hAnsi="Times New Roman" w:cs="Times New Roman"/>
          <w:color w:val="000000" w:themeColor="text1"/>
          <w:sz w:val="24"/>
          <w:szCs w:val="24"/>
        </w:rPr>
        <w:t xml:space="preserve"> </w:t>
      </w:r>
      <w:proofErr w:type="spellStart"/>
      <w:r w:rsidRPr="00F02A82">
        <w:rPr>
          <w:rFonts w:ascii="Times New Roman" w:hAnsi="Times New Roman" w:cs="Times New Roman"/>
          <w:color w:val="000000" w:themeColor="text1"/>
          <w:sz w:val="24"/>
          <w:szCs w:val="24"/>
        </w:rPr>
        <w:t>Partnership</w:t>
      </w:r>
      <w:proofErr w:type="spellEnd"/>
      <w:r w:rsidRPr="00F02A82">
        <w:rPr>
          <w:rFonts w:ascii="Times New Roman" w:hAnsi="Times New Roman" w:cs="Times New Roman"/>
          <w:color w:val="000000" w:themeColor="text1"/>
          <w:sz w:val="24"/>
          <w:szCs w:val="24"/>
        </w:rPr>
        <w:t xml:space="preserve"> </w:t>
      </w:r>
      <w:proofErr w:type="spellStart"/>
      <w:r w:rsidRPr="00F02A82">
        <w:rPr>
          <w:rFonts w:ascii="Times New Roman" w:hAnsi="Times New Roman" w:cs="Times New Roman"/>
          <w:color w:val="000000" w:themeColor="text1"/>
          <w:sz w:val="24"/>
          <w:szCs w:val="24"/>
        </w:rPr>
        <w:t>Review</w:t>
      </w:r>
      <w:proofErr w:type="spellEnd"/>
      <w:r w:rsidRPr="00F02A82">
        <w:rPr>
          <w:rFonts w:ascii="Times New Roman" w:hAnsi="Times New Roman" w:cs="Times New Roman"/>
          <w:color w:val="000000" w:themeColor="text1"/>
          <w:sz w:val="24"/>
          <w:szCs w:val="24"/>
        </w:rPr>
        <w:t>, 2011</w:t>
      </w:r>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28. listopadu 2014].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w:t>
      </w:r>
      <w:r w:rsidRPr="00F02A82">
        <w:rPr>
          <w:rStyle w:val="Znakapoznpodarou"/>
          <w:rFonts w:ascii="Times New Roman" w:hAnsi="Times New Roman" w:cs="Times New Roman"/>
          <w:color w:val="000000" w:themeColor="text1"/>
          <w:sz w:val="24"/>
          <w:szCs w:val="24"/>
        </w:rPr>
        <w:t xml:space="preserve"> </w:t>
      </w:r>
      <w:r w:rsidRPr="00F02A82">
        <w:rPr>
          <w:rFonts w:ascii="Times New Roman" w:hAnsi="Times New Roman" w:cs="Times New Roman"/>
          <w:color w:val="000000" w:themeColor="text1"/>
          <w:sz w:val="24"/>
          <w:szCs w:val="24"/>
        </w:rPr>
        <w:t xml:space="preserve">  </w:t>
      </w:r>
      <w:hyperlink r:id="rId30" w:history="1">
        <w:r w:rsidRPr="00F02A82">
          <w:rPr>
            <w:rStyle w:val="Hypertextovodkaz"/>
            <w:rFonts w:ascii="Times New Roman" w:hAnsi="Times New Roman" w:cs="Times New Roman"/>
            <w:color w:val="000000" w:themeColor="text1"/>
            <w:sz w:val="24"/>
            <w:szCs w:val="24"/>
            <w:u w:val="none"/>
          </w:rPr>
          <w:t>http://eceap.eu/wp-content/uploads/2014/05/Review_No61.pdf</w:t>
        </w:r>
      </w:hyperlink>
      <w:r w:rsidRPr="00F02A82">
        <w:rPr>
          <w:rFonts w:ascii="Times New Roman" w:hAnsi="Times New Roman" w:cs="Times New Roman"/>
          <w:color w:val="000000" w:themeColor="text1"/>
          <w:sz w:val="24"/>
          <w:szCs w:val="24"/>
        </w:rPr>
        <w:t>.</w:t>
      </w: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p>
    <w:p w:rsidR="003A204D" w:rsidRPr="00F02A82" w:rsidRDefault="003A204D" w:rsidP="00F02A82">
      <w:pPr>
        <w:spacing w:after="0" w:line="360" w:lineRule="auto"/>
        <w:rPr>
          <w:rFonts w:ascii="Times New Roman" w:eastAsia="Times New Roman" w:hAnsi="Times New Roman" w:cs="Times New Roman"/>
          <w:color w:val="000000" w:themeColor="text1"/>
          <w:sz w:val="24"/>
          <w:szCs w:val="24"/>
          <w:lang w:eastAsia="cs-CZ"/>
        </w:rPr>
      </w:pPr>
      <w:r w:rsidRPr="00F02A82">
        <w:rPr>
          <w:rFonts w:ascii="Times New Roman" w:eastAsia="Times New Roman" w:hAnsi="Times New Roman" w:cs="Times New Roman"/>
          <w:color w:val="000000" w:themeColor="text1"/>
          <w:sz w:val="24"/>
          <w:szCs w:val="24"/>
          <w:lang w:eastAsia="cs-CZ"/>
        </w:rPr>
        <w:t xml:space="preserve">VALACHOVÁ, Sára. </w:t>
      </w:r>
      <w:r w:rsidRPr="00F02A82">
        <w:rPr>
          <w:rFonts w:ascii="Times New Roman" w:eastAsia="Times New Roman" w:hAnsi="Times New Roman" w:cs="Times New Roman"/>
          <w:i/>
          <w:color w:val="000000" w:themeColor="text1"/>
          <w:sz w:val="24"/>
          <w:szCs w:val="24"/>
          <w:lang w:eastAsia="cs-CZ"/>
        </w:rPr>
        <w:t>Právní problémy vnějšího zastupování EU</w:t>
      </w:r>
      <w:r w:rsidRPr="00F02A82">
        <w:rPr>
          <w:rFonts w:ascii="Times New Roman" w:eastAsia="Times New Roman" w:hAnsi="Times New Roman" w:cs="Times New Roman"/>
          <w:color w:val="000000" w:themeColor="text1"/>
          <w:sz w:val="24"/>
          <w:szCs w:val="24"/>
          <w:lang w:eastAsia="cs-CZ"/>
        </w:rPr>
        <w:t xml:space="preserve">. [online]. 2012 [cit. </w:t>
      </w:r>
      <w:proofErr w:type="gramStart"/>
      <w:r w:rsidRPr="00F02A82">
        <w:rPr>
          <w:rFonts w:ascii="Times New Roman" w:eastAsia="Times New Roman" w:hAnsi="Times New Roman" w:cs="Times New Roman"/>
          <w:color w:val="000000" w:themeColor="text1"/>
          <w:sz w:val="24"/>
          <w:szCs w:val="24"/>
          <w:lang w:eastAsia="cs-CZ"/>
        </w:rPr>
        <w:t>12.března</w:t>
      </w:r>
      <w:proofErr w:type="gramEnd"/>
      <w:r w:rsidRPr="00F02A82">
        <w:rPr>
          <w:rFonts w:ascii="Times New Roman" w:eastAsia="Times New Roman" w:hAnsi="Times New Roman" w:cs="Times New Roman"/>
          <w:color w:val="000000" w:themeColor="text1"/>
          <w:sz w:val="24"/>
          <w:szCs w:val="24"/>
          <w:lang w:eastAsia="cs-CZ"/>
        </w:rPr>
        <w:t xml:space="preserve"> 2015]. Dostupné </w:t>
      </w:r>
      <w:proofErr w:type="gramStart"/>
      <w:r w:rsidRPr="00F02A82">
        <w:rPr>
          <w:rFonts w:ascii="Times New Roman" w:eastAsia="Times New Roman" w:hAnsi="Times New Roman" w:cs="Times New Roman"/>
          <w:color w:val="000000" w:themeColor="text1"/>
          <w:sz w:val="24"/>
          <w:szCs w:val="24"/>
          <w:lang w:eastAsia="cs-CZ"/>
        </w:rPr>
        <w:t>na</w:t>
      </w:r>
      <w:proofErr w:type="gramEnd"/>
      <w:r w:rsidRPr="00F02A82">
        <w:rPr>
          <w:rFonts w:ascii="Times New Roman" w:eastAsia="Times New Roman" w:hAnsi="Times New Roman" w:cs="Times New Roman"/>
          <w:color w:val="000000" w:themeColor="text1"/>
          <w:sz w:val="24"/>
          <w:szCs w:val="24"/>
          <w:lang w:eastAsia="cs-CZ"/>
        </w:rPr>
        <w:t xml:space="preserve">: </w:t>
      </w:r>
      <w:hyperlink r:id="rId31" w:history="1">
        <w:r w:rsidRPr="00F02A82">
          <w:rPr>
            <w:rStyle w:val="Hypertextovodkaz"/>
            <w:rFonts w:ascii="Times New Roman" w:eastAsia="Times New Roman" w:hAnsi="Times New Roman" w:cs="Times New Roman"/>
            <w:color w:val="000000" w:themeColor="text1"/>
            <w:sz w:val="24"/>
            <w:szCs w:val="24"/>
            <w:u w:val="none"/>
            <w:lang w:eastAsia="cs-CZ"/>
          </w:rPr>
          <w:t>http://svoc.prf.cuni.cz/sources/5/9/146.pdf</w:t>
        </w:r>
      </w:hyperlink>
      <w:r w:rsidRPr="00F02A82">
        <w:rPr>
          <w:rFonts w:ascii="Times New Roman" w:eastAsia="Times New Roman" w:hAnsi="Times New Roman" w:cs="Times New Roman"/>
          <w:color w:val="000000" w:themeColor="text1"/>
          <w:sz w:val="24"/>
          <w:szCs w:val="24"/>
          <w:lang w:eastAsia="cs-CZ"/>
        </w:rPr>
        <w:t xml:space="preserve">. </w:t>
      </w:r>
    </w:p>
    <w:p w:rsidR="003A204D" w:rsidRPr="00F02A82" w:rsidRDefault="003A204D" w:rsidP="00F02A82">
      <w:pPr>
        <w:spacing w:after="0" w:line="360" w:lineRule="auto"/>
        <w:jc w:val="both"/>
        <w:rPr>
          <w:rFonts w:ascii="Times New Roman" w:hAnsi="Times New Roman" w:cs="Times New Roman"/>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t xml:space="preserve">Van der KLUGT, </w:t>
      </w:r>
      <w:proofErr w:type="spellStart"/>
      <w:r w:rsidRPr="00F02A82">
        <w:rPr>
          <w:rFonts w:cs="Times New Roman"/>
          <w:color w:val="000000" w:themeColor="text1"/>
          <w:sz w:val="24"/>
          <w:szCs w:val="24"/>
        </w:rPr>
        <w:t>Arianne</w:t>
      </w:r>
      <w:proofErr w:type="spellEnd"/>
      <w:r w:rsidRPr="00F02A82">
        <w:rPr>
          <w:rFonts w:cs="Times New Roman"/>
          <w:color w:val="000000" w:themeColor="text1"/>
          <w:sz w:val="24"/>
          <w:szCs w:val="24"/>
        </w:rPr>
        <w:t xml:space="preserve">. </w:t>
      </w:r>
      <w:proofErr w:type="spellStart"/>
      <w:r w:rsidRPr="00F02A82">
        <w:rPr>
          <w:rFonts w:cs="Times New Roman"/>
          <w:i/>
          <w:color w:val="000000" w:themeColor="text1"/>
          <w:sz w:val="24"/>
          <w:szCs w:val="24"/>
        </w:rPr>
        <w:t>Association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Partnership</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and</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Cooperation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Agreemnets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with</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East</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European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Countries</w:t>
      </w:r>
      <w:proofErr w:type="spellEnd"/>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eipa.</w:t>
      </w:r>
      <w:proofErr w:type="gramStart"/>
      <w:r w:rsidRPr="00F02A82">
        <w:rPr>
          <w:rFonts w:cs="Times New Roman"/>
          <w:color w:val="000000" w:themeColor="text1"/>
          <w:sz w:val="24"/>
          <w:szCs w:val="24"/>
        </w:rPr>
        <w:t>eu</w:t>
      </w:r>
      <w:proofErr w:type="spellEnd"/>
      <w:r w:rsidRPr="00F02A82">
        <w:rPr>
          <w:rFonts w:cs="Times New Roman"/>
          <w:color w:val="000000" w:themeColor="text1"/>
          <w:sz w:val="24"/>
          <w:szCs w:val="24"/>
        </w:rPr>
        <w:t>,  [cit</w:t>
      </w:r>
      <w:proofErr w:type="gramEnd"/>
      <w:r w:rsidRPr="00F02A82">
        <w:rPr>
          <w:rFonts w:cs="Times New Roman"/>
          <w:color w:val="000000" w:themeColor="text1"/>
          <w:sz w:val="24"/>
          <w:szCs w:val="24"/>
        </w:rPr>
        <w:t xml:space="preserve">.   16. února 2015]. Dostupné na </w:t>
      </w:r>
      <w:hyperlink r:id="rId32" w:history="1">
        <w:r w:rsidRPr="00F02A82">
          <w:rPr>
            <w:rStyle w:val="Hypertextovodkaz"/>
            <w:rFonts w:cs="Times New Roman"/>
            <w:color w:val="000000" w:themeColor="text1"/>
            <w:sz w:val="24"/>
            <w:szCs w:val="24"/>
            <w:u w:val="none"/>
          </w:rPr>
          <w:t>http://www.eipa.eu/files/repository/eipascope/Scop93_1_3%282%29.pdf</w:t>
        </w:r>
      </w:hyperlink>
      <w:r w:rsidRPr="00F02A82">
        <w:rPr>
          <w:rFonts w:cs="Times New Roman"/>
          <w:color w:val="000000" w:themeColor="text1"/>
          <w:sz w:val="24"/>
          <w:szCs w:val="24"/>
        </w:rPr>
        <w:t>.</w:t>
      </w:r>
    </w:p>
    <w:p w:rsidR="003A204D" w:rsidRPr="00F02A82" w:rsidRDefault="003A204D" w:rsidP="00F02A82">
      <w:pPr>
        <w:spacing w:after="0" w:line="360" w:lineRule="auto"/>
        <w:jc w:val="both"/>
        <w:rPr>
          <w:rFonts w:ascii="Times New Roman" w:hAnsi="Times New Roman" w:cs="Times New Roman"/>
          <w:color w:val="000000" w:themeColor="text1"/>
          <w:sz w:val="24"/>
          <w:szCs w:val="24"/>
        </w:rPr>
      </w:pPr>
    </w:p>
    <w:p w:rsidR="003A204D" w:rsidRPr="00F02A82" w:rsidRDefault="003A204D" w:rsidP="00F02A82">
      <w:pPr>
        <w:spacing w:after="0" w:line="360" w:lineRule="auto"/>
        <w:jc w:val="both"/>
        <w:rPr>
          <w:rFonts w:ascii="Times New Roman" w:hAnsi="Times New Roman" w:cs="Times New Roman"/>
          <w:color w:val="000000" w:themeColor="text1"/>
          <w:sz w:val="24"/>
          <w:szCs w:val="24"/>
        </w:rPr>
      </w:pPr>
      <w:r w:rsidRPr="00F02A82">
        <w:rPr>
          <w:rFonts w:ascii="Times New Roman" w:hAnsi="Times New Roman" w:cs="Times New Roman"/>
          <w:color w:val="000000" w:themeColor="text1"/>
          <w:sz w:val="24"/>
          <w:szCs w:val="24"/>
        </w:rPr>
        <w:t xml:space="preserve">Van der LOO, </w:t>
      </w:r>
      <w:proofErr w:type="spellStart"/>
      <w:r w:rsidRPr="00F02A82">
        <w:rPr>
          <w:rFonts w:ascii="Times New Roman" w:hAnsi="Times New Roman" w:cs="Times New Roman"/>
          <w:color w:val="000000" w:themeColor="text1"/>
          <w:sz w:val="24"/>
          <w:szCs w:val="24"/>
        </w:rPr>
        <w:t>Guillaume</w:t>
      </w:r>
      <w:proofErr w:type="spellEnd"/>
      <w:r w:rsidRPr="00F02A82">
        <w:rPr>
          <w:rFonts w:ascii="Times New Roman" w:hAnsi="Times New Roman" w:cs="Times New Roman"/>
          <w:color w:val="000000" w:themeColor="text1"/>
          <w:sz w:val="24"/>
          <w:szCs w:val="24"/>
        </w:rPr>
        <w:t xml:space="preserve">., Van ELSUWEGE, Peter., PETROV, Roman. </w:t>
      </w:r>
      <w:proofErr w:type="spellStart"/>
      <w:r w:rsidRPr="00F02A82">
        <w:rPr>
          <w:rFonts w:ascii="Times New Roman" w:hAnsi="Times New Roman" w:cs="Times New Roman"/>
          <w:i/>
          <w:color w:val="000000" w:themeColor="text1"/>
          <w:sz w:val="24"/>
          <w:szCs w:val="24"/>
        </w:rPr>
        <w:t>The</w:t>
      </w:r>
      <w:proofErr w:type="spellEnd"/>
      <w:r w:rsidRPr="00F02A82">
        <w:rPr>
          <w:rFonts w:ascii="Times New Roman" w:hAnsi="Times New Roman" w:cs="Times New Roman"/>
          <w:i/>
          <w:color w:val="000000" w:themeColor="text1"/>
          <w:sz w:val="24"/>
          <w:szCs w:val="24"/>
        </w:rPr>
        <w:t xml:space="preserve"> EU </w:t>
      </w:r>
      <w:proofErr w:type="spellStart"/>
      <w:r w:rsidRPr="00F02A82">
        <w:rPr>
          <w:rFonts w:ascii="Times New Roman" w:hAnsi="Times New Roman" w:cs="Times New Roman"/>
          <w:i/>
          <w:color w:val="000000" w:themeColor="text1"/>
          <w:sz w:val="24"/>
          <w:szCs w:val="24"/>
        </w:rPr>
        <w:t>Association</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Agreement</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Assessment</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of</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inovative</w:t>
      </w:r>
      <w:proofErr w:type="spellEnd"/>
      <w:r w:rsidRPr="00F02A82">
        <w:rPr>
          <w:rFonts w:ascii="Times New Roman" w:hAnsi="Times New Roman" w:cs="Times New Roman"/>
          <w:i/>
          <w:color w:val="000000" w:themeColor="text1"/>
          <w:sz w:val="24"/>
          <w:szCs w:val="24"/>
        </w:rPr>
        <w:t xml:space="preserve"> </w:t>
      </w:r>
      <w:proofErr w:type="spellStart"/>
      <w:r w:rsidRPr="00F02A82">
        <w:rPr>
          <w:rFonts w:ascii="Times New Roman" w:hAnsi="Times New Roman" w:cs="Times New Roman"/>
          <w:i/>
          <w:color w:val="000000" w:themeColor="text1"/>
          <w:sz w:val="24"/>
          <w:szCs w:val="24"/>
        </w:rPr>
        <w:t>legal</w:t>
      </w:r>
      <w:proofErr w:type="spellEnd"/>
      <w:r w:rsidRPr="00F02A82">
        <w:rPr>
          <w:rFonts w:ascii="Times New Roman" w:hAnsi="Times New Roman" w:cs="Times New Roman"/>
          <w:i/>
          <w:color w:val="000000" w:themeColor="text1"/>
          <w:sz w:val="24"/>
          <w:szCs w:val="24"/>
        </w:rPr>
        <w:t xml:space="preserve"> Instrument.</w:t>
      </w:r>
      <w:r w:rsidRPr="00F02A82">
        <w:rPr>
          <w:rFonts w:ascii="Times New Roman" w:hAnsi="Times New Roman" w:cs="Times New Roman"/>
          <w:color w:val="000000" w:themeColor="text1"/>
          <w:sz w:val="24"/>
          <w:szCs w:val="24"/>
        </w:rPr>
        <w:t xml:space="preserve"> [online]. </w:t>
      </w:r>
      <w:proofErr w:type="spellStart"/>
      <w:r w:rsidRPr="00F02A82">
        <w:rPr>
          <w:rFonts w:ascii="Times New Roman" w:eastAsia="Times New Roman" w:hAnsi="Times New Roman" w:cs="Times New Roman"/>
          <w:color w:val="000000" w:themeColor="text1"/>
          <w:sz w:val="24"/>
          <w:szCs w:val="24"/>
          <w:lang w:eastAsia="cs-CZ"/>
        </w:rPr>
        <w:t>European</w:t>
      </w:r>
      <w:proofErr w:type="spellEnd"/>
      <w:r w:rsidRPr="00F02A82">
        <w:rPr>
          <w:rFonts w:ascii="Times New Roman" w:eastAsia="Times New Roman" w:hAnsi="Times New Roman" w:cs="Times New Roman"/>
          <w:color w:val="000000" w:themeColor="text1"/>
          <w:sz w:val="24"/>
          <w:szCs w:val="24"/>
          <w:lang w:eastAsia="cs-CZ"/>
        </w:rPr>
        <w:t xml:space="preserve"> University </w:t>
      </w:r>
      <w:proofErr w:type="gramStart"/>
      <w:r w:rsidRPr="00F02A82">
        <w:rPr>
          <w:rFonts w:ascii="Times New Roman" w:eastAsia="Times New Roman" w:hAnsi="Times New Roman" w:cs="Times New Roman"/>
          <w:color w:val="000000" w:themeColor="text1"/>
          <w:sz w:val="24"/>
          <w:szCs w:val="24"/>
          <w:lang w:eastAsia="cs-CZ"/>
        </w:rPr>
        <w:t>Institute, 9..2014</w:t>
      </w:r>
      <w:proofErr w:type="gramEnd"/>
      <w:r w:rsidRPr="00F02A82">
        <w:rPr>
          <w:rFonts w:ascii="Times New Roman" w:eastAsia="Times New Roman" w:hAnsi="Times New Roman" w:cs="Times New Roman"/>
          <w:color w:val="000000" w:themeColor="text1"/>
          <w:sz w:val="24"/>
          <w:szCs w:val="24"/>
          <w:lang w:eastAsia="cs-CZ"/>
        </w:rPr>
        <w:t xml:space="preserve"> </w:t>
      </w:r>
      <w:r w:rsidRPr="00F02A82">
        <w:rPr>
          <w:rFonts w:ascii="Times New Roman" w:hAnsi="Times New Roman" w:cs="Times New Roman"/>
          <w:color w:val="000000" w:themeColor="text1"/>
          <w:sz w:val="24"/>
          <w:szCs w:val="24"/>
        </w:rPr>
        <w:t xml:space="preserve">[cit.   </w:t>
      </w:r>
      <w:proofErr w:type="gramStart"/>
      <w:r w:rsidRPr="00F02A82">
        <w:rPr>
          <w:rFonts w:ascii="Times New Roman" w:hAnsi="Times New Roman" w:cs="Times New Roman"/>
          <w:color w:val="000000" w:themeColor="text1"/>
          <w:sz w:val="24"/>
          <w:szCs w:val="24"/>
        </w:rPr>
        <w:t>18.dubna</w:t>
      </w:r>
      <w:proofErr w:type="gramEnd"/>
      <w:r w:rsidRPr="00F02A82">
        <w:rPr>
          <w:rFonts w:ascii="Times New Roman" w:hAnsi="Times New Roman" w:cs="Times New Roman"/>
          <w:color w:val="000000" w:themeColor="text1"/>
          <w:sz w:val="24"/>
          <w:szCs w:val="24"/>
        </w:rPr>
        <w:t xml:space="preserve"> 2014]. Dostupné </w:t>
      </w:r>
      <w:proofErr w:type="gramStart"/>
      <w:r w:rsidRPr="00F02A82">
        <w:rPr>
          <w:rFonts w:ascii="Times New Roman" w:hAnsi="Times New Roman" w:cs="Times New Roman"/>
          <w:color w:val="000000" w:themeColor="text1"/>
          <w:sz w:val="24"/>
          <w:szCs w:val="24"/>
        </w:rPr>
        <w:t>na</w:t>
      </w:r>
      <w:proofErr w:type="gramEnd"/>
      <w:r w:rsidRPr="00F02A82">
        <w:rPr>
          <w:rFonts w:ascii="Times New Roman" w:hAnsi="Times New Roman" w:cs="Times New Roman"/>
          <w:color w:val="000000" w:themeColor="text1"/>
          <w:sz w:val="24"/>
          <w:szCs w:val="24"/>
        </w:rPr>
        <w:t xml:space="preserve">: </w:t>
      </w:r>
      <w:hyperlink r:id="rId33" w:history="1">
        <w:r w:rsidRPr="00F02A82">
          <w:rPr>
            <w:rStyle w:val="Hypertextovodkaz"/>
            <w:rFonts w:ascii="Times New Roman" w:hAnsi="Times New Roman" w:cs="Times New Roman"/>
            <w:color w:val="000000" w:themeColor="text1"/>
            <w:sz w:val="24"/>
            <w:szCs w:val="24"/>
            <w:u w:val="none"/>
          </w:rPr>
          <w:t>http://cadmus.eui.eu/bitstream/handle/1814/32031/LAW%20_WP_2014_9%20.pdf?sequence=1</w:t>
        </w:r>
      </w:hyperlink>
      <w:r w:rsidRPr="00F02A82">
        <w:rPr>
          <w:rFonts w:ascii="Times New Roman" w:hAnsi="Times New Roman" w:cs="Times New Roman"/>
          <w:color w:val="000000" w:themeColor="text1"/>
          <w:sz w:val="24"/>
          <w:szCs w:val="24"/>
        </w:rPr>
        <w:t xml:space="preserve">   </w:t>
      </w:r>
    </w:p>
    <w:p w:rsidR="003A204D" w:rsidRPr="00F02A82" w:rsidRDefault="003A204D" w:rsidP="00F02A82">
      <w:pPr>
        <w:spacing w:after="0" w:line="360" w:lineRule="auto"/>
        <w:jc w:val="both"/>
        <w:rPr>
          <w:rFonts w:ascii="Times New Roman" w:hAnsi="Times New Roman" w:cs="Times New Roman"/>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t xml:space="preserve">WIJKMAN, Per </w:t>
      </w:r>
      <w:proofErr w:type="spellStart"/>
      <w:r w:rsidRPr="00F02A82">
        <w:rPr>
          <w:rFonts w:cs="Times New Roman"/>
          <w:color w:val="000000" w:themeColor="text1"/>
          <w:sz w:val="24"/>
          <w:szCs w:val="24"/>
        </w:rPr>
        <w:t>Angus</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Fostering</w:t>
      </w:r>
      <w:proofErr w:type="spellEnd"/>
      <w:r w:rsidRPr="00F02A82">
        <w:rPr>
          <w:rFonts w:cs="Times New Roman"/>
          <w:color w:val="000000" w:themeColor="text1"/>
          <w:sz w:val="24"/>
          <w:szCs w:val="24"/>
        </w:rPr>
        <w:t xml:space="preserve"> </w:t>
      </w:r>
      <w:proofErr w:type="spellStart"/>
      <w:r w:rsidRPr="00F02A82">
        <w:rPr>
          <w:rFonts w:cs="Times New Roman"/>
          <w:i/>
          <w:color w:val="000000" w:themeColor="text1"/>
          <w:sz w:val="24"/>
          <w:szCs w:val="24"/>
        </w:rPr>
        <w:t>Deep</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and</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Comprehensive</w:t>
      </w:r>
      <w:proofErr w:type="spellEnd"/>
      <w:r w:rsidRPr="00F02A82">
        <w:rPr>
          <w:rFonts w:cs="Times New Roman"/>
          <w:i/>
          <w:color w:val="000000" w:themeColor="text1"/>
          <w:sz w:val="24"/>
          <w:szCs w:val="24"/>
        </w:rPr>
        <w:t xml:space="preserve"> Free </w:t>
      </w:r>
      <w:proofErr w:type="spellStart"/>
      <w:r w:rsidRPr="00F02A82">
        <w:rPr>
          <w:rFonts w:cs="Times New Roman"/>
          <w:i/>
          <w:color w:val="000000" w:themeColor="text1"/>
          <w:sz w:val="24"/>
          <w:szCs w:val="24"/>
        </w:rPr>
        <w:t>Trade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Agreements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for</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the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Eastern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Partners</w:t>
      </w:r>
      <w:proofErr w:type="spellEnd"/>
      <w:r w:rsidRPr="00F02A82">
        <w:rPr>
          <w:rFonts w:cs="Times New Roman"/>
          <w:i/>
          <w:color w:val="000000" w:themeColor="text1"/>
          <w:sz w:val="24"/>
          <w:szCs w:val="24"/>
        </w:rPr>
        <w:t>.</w:t>
      </w:r>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Eastern</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Partnership</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Review</w:t>
      </w:r>
      <w:proofErr w:type="spellEnd"/>
      <w:r w:rsidRPr="00F02A82">
        <w:rPr>
          <w:rFonts w:cs="Times New Roman"/>
          <w:color w:val="000000" w:themeColor="text1"/>
          <w:sz w:val="24"/>
          <w:szCs w:val="24"/>
        </w:rPr>
        <w:t xml:space="preserve">, 2011 [cit.   </w:t>
      </w:r>
      <w:proofErr w:type="gramStart"/>
      <w:r w:rsidRPr="00F02A82">
        <w:rPr>
          <w:rFonts w:cs="Times New Roman"/>
          <w:color w:val="000000" w:themeColor="text1"/>
          <w:sz w:val="24"/>
          <w:szCs w:val="24"/>
        </w:rPr>
        <w:t>14.dubna</w:t>
      </w:r>
      <w:proofErr w:type="gramEnd"/>
      <w:r w:rsidRPr="00F02A82">
        <w:rPr>
          <w:rFonts w:cs="Times New Roman"/>
          <w:color w:val="000000" w:themeColor="text1"/>
          <w:sz w:val="24"/>
          <w:szCs w:val="24"/>
        </w:rPr>
        <w:t xml:space="preserve"> 2015].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 xml:space="preserve">:   </w:t>
      </w:r>
      <w:hyperlink r:id="rId34" w:history="1">
        <w:r w:rsidRPr="00F02A82">
          <w:rPr>
            <w:rStyle w:val="Hypertextovodkaz"/>
            <w:rFonts w:cs="Times New Roman"/>
            <w:color w:val="000000" w:themeColor="text1"/>
            <w:sz w:val="24"/>
            <w:szCs w:val="24"/>
            <w:u w:val="none"/>
          </w:rPr>
          <w:t>http://eceap.eu/wp-content/uploads/2014/06/Review_No8.pdf</w:t>
        </w:r>
      </w:hyperlink>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r w:rsidRPr="00F02A82">
        <w:rPr>
          <w:rFonts w:cs="Times New Roman"/>
          <w:color w:val="000000" w:themeColor="text1"/>
          <w:sz w:val="24"/>
          <w:szCs w:val="24"/>
        </w:rPr>
        <w:t xml:space="preserve">WOJNA, </w:t>
      </w:r>
      <w:proofErr w:type="spellStart"/>
      <w:r w:rsidRPr="00F02A82">
        <w:rPr>
          <w:rFonts w:cs="Times New Roman"/>
          <w:color w:val="000000" w:themeColor="text1"/>
          <w:sz w:val="24"/>
          <w:szCs w:val="24"/>
        </w:rPr>
        <w:t>Beata</w:t>
      </w:r>
      <w:proofErr w:type="spellEnd"/>
      <w:r w:rsidRPr="00F02A82">
        <w:rPr>
          <w:rFonts w:cs="Times New Roman"/>
          <w:color w:val="000000" w:themeColor="text1"/>
          <w:sz w:val="24"/>
          <w:szCs w:val="24"/>
        </w:rPr>
        <w:t xml:space="preserve">. </w:t>
      </w:r>
      <w:proofErr w:type="spellStart"/>
      <w:r w:rsidRPr="00F02A82">
        <w:rPr>
          <w:rFonts w:cs="Times New Roman"/>
          <w:i/>
          <w:color w:val="000000" w:themeColor="text1"/>
          <w:sz w:val="24"/>
          <w:szCs w:val="24"/>
        </w:rPr>
        <w:t>Eastern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Partnership</w:t>
      </w:r>
      <w:proofErr w:type="spellEnd"/>
      <w:r w:rsidRPr="00F02A82">
        <w:rPr>
          <w:rFonts w:cs="Times New Roman"/>
          <w:i/>
          <w:color w:val="000000" w:themeColor="text1"/>
          <w:sz w:val="24"/>
          <w:szCs w:val="24"/>
        </w:rPr>
        <w:t>.</w:t>
      </w:r>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The</w:t>
      </w:r>
      <w:proofErr w:type="spellEnd"/>
      <w:r w:rsidRPr="00F02A82">
        <w:rPr>
          <w:rFonts w:cs="Times New Roman"/>
          <w:color w:val="000000" w:themeColor="text1"/>
          <w:sz w:val="24"/>
          <w:szCs w:val="24"/>
        </w:rPr>
        <w:t xml:space="preserve"> New </w:t>
      </w:r>
      <w:proofErr w:type="spellStart"/>
      <w:r w:rsidRPr="00F02A82">
        <w:rPr>
          <w:rFonts w:cs="Times New Roman"/>
          <w:color w:val="000000" w:themeColor="text1"/>
          <w:sz w:val="24"/>
          <w:szCs w:val="24"/>
        </w:rPr>
        <w:t>EU’s</w:t>
      </w:r>
      <w:proofErr w:type="spellEnd"/>
      <w:r w:rsidRPr="00F02A82">
        <w:rPr>
          <w:rFonts w:cs="Times New Roman"/>
          <w:color w:val="000000" w:themeColor="text1"/>
          <w:sz w:val="24"/>
          <w:szCs w:val="24"/>
        </w:rPr>
        <w:t xml:space="preserve"> response to </w:t>
      </w:r>
      <w:proofErr w:type="spellStart"/>
      <w:r w:rsidRPr="00F02A82">
        <w:rPr>
          <w:rFonts w:cs="Times New Roman"/>
          <w:color w:val="000000" w:themeColor="text1"/>
          <w:sz w:val="24"/>
          <w:szCs w:val="24"/>
        </w:rPr>
        <w:t>security</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challenges</w:t>
      </w:r>
      <w:proofErr w:type="spellEnd"/>
      <w:r w:rsidRPr="00F02A82">
        <w:rPr>
          <w:rFonts w:cs="Times New Roman"/>
          <w:color w:val="000000" w:themeColor="text1"/>
          <w:sz w:val="24"/>
          <w:szCs w:val="24"/>
        </w:rPr>
        <w:t xml:space="preserve"> in </w:t>
      </w:r>
      <w:proofErr w:type="spellStart"/>
      <w:r w:rsidRPr="00F02A82">
        <w:rPr>
          <w:rFonts w:cs="Times New Roman"/>
          <w:color w:val="000000" w:themeColor="text1"/>
          <w:sz w:val="24"/>
          <w:szCs w:val="24"/>
        </w:rPr>
        <w:t>the</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eastern</w:t>
      </w:r>
      <w:proofErr w:type="spellEnd"/>
      <w:r w:rsidRPr="00F02A82">
        <w:rPr>
          <w:rFonts w:cs="Times New Roman"/>
          <w:color w:val="000000" w:themeColor="text1"/>
          <w:sz w:val="24"/>
          <w:szCs w:val="24"/>
        </w:rPr>
        <w:t xml:space="preserve"> </w:t>
      </w:r>
      <w:proofErr w:type="spellStart"/>
      <w:r w:rsidRPr="00F02A82">
        <w:rPr>
          <w:rFonts w:cs="Times New Roman"/>
          <w:color w:val="000000" w:themeColor="text1"/>
          <w:sz w:val="24"/>
          <w:szCs w:val="24"/>
        </w:rPr>
        <w:t>neighbourhood</w:t>
      </w:r>
      <w:proofErr w:type="spellEnd"/>
      <w:r w:rsidRPr="00F02A82">
        <w:rPr>
          <w:rFonts w:cs="Times New Roman"/>
          <w:color w:val="000000" w:themeColor="text1"/>
          <w:sz w:val="24"/>
          <w:szCs w:val="24"/>
        </w:rPr>
        <w:t>? [online] pism.pl,</w:t>
      </w:r>
      <w:r w:rsidRPr="00F02A82">
        <w:rPr>
          <w:rFonts w:eastAsia="Times New Roman" w:cs="Times New Roman"/>
          <w:color w:val="000000" w:themeColor="text1"/>
          <w:sz w:val="24"/>
          <w:szCs w:val="24"/>
          <w:lang w:eastAsia="cs-CZ"/>
        </w:rPr>
        <w:t xml:space="preserve"> 2009 </w:t>
      </w:r>
      <w:r w:rsidRPr="00F02A82">
        <w:rPr>
          <w:rFonts w:cs="Times New Roman"/>
          <w:color w:val="000000" w:themeColor="text1"/>
          <w:sz w:val="24"/>
          <w:szCs w:val="24"/>
        </w:rPr>
        <w:t xml:space="preserve">[cit. 9. prosince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w:t>
      </w:r>
      <w:r w:rsidRPr="00F02A82">
        <w:rPr>
          <w:rStyle w:val="Znakapoznpodarou"/>
          <w:rFonts w:cs="Times New Roman"/>
          <w:color w:val="000000" w:themeColor="text1"/>
          <w:sz w:val="24"/>
          <w:szCs w:val="24"/>
        </w:rPr>
        <w:t xml:space="preserve"> </w:t>
      </w:r>
      <w:r w:rsidRPr="00F02A82">
        <w:rPr>
          <w:rFonts w:cs="Times New Roman"/>
          <w:color w:val="000000" w:themeColor="text1"/>
          <w:sz w:val="24"/>
          <w:szCs w:val="24"/>
        </w:rPr>
        <w:t xml:space="preserve"> </w:t>
      </w:r>
      <w:hyperlink r:id="rId35" w:history="1">
        <w:r w:rsidRPr="00F02A82">
          <w:rPr>
            <w:rStyle w:val="Hypertextovodkaz"/>
            <w:rFonts w:cs="Times New Roman"/>
            <w:color w:val="000000" w:themeColor="text1"/>
            <w:sz w:val="24"/>
            <w:szCs w:val="24"/>
            <w:u w:val="none"/>
          </w:rPr>
          <w:t>http://www.pism.pl/files/?id_plik=3075</w:t>
        </w:r>
      </w:hyperlink>
      <w:r w:rsidRPr="00F02A82">
        <w:rPr>
          <w:rFonts w:cs="Times New Roman"/>
          <w:color w:val="000000" w:themeColor="text1"/>
          <w:sz w:val="24"/>
          <w:szCs w:val="24"/>
        </w:rPr>
        <w:t>.</w:t>
      </w:r>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proofErr w:type="spellStart"/>
      <w:r w:rsidRPr="00F02A82">
        <w:rPr>
          <w:rFonts w:cs="Times New Roman"/>
          <w:i/>
          <w:color w:val="000000" w:themeColor="text1"/>
          <w:sz w:val="24"/>
          <w:szCs w:val="24"/>
        </w:rPr>
        <w:t>The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eap’s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multilateral</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dimension</w:t>
      </w:r>
      <w:proofErr w:type="spellEnd"/>
      <w:r w:rsidRPr="00F02A82">
        <w:rPr>
          <w:rFonts w:cs="Times New Roman"/>
          <w:color w:val="000000" w:themeColor="text1"/>
          <w:sz w:val="24"/>
          <w:szCs w:val="24"/>
        </w:rPr>
        <w:t>. [online] easternpartnership.org</w:t>
      </w:r>
      <w:r w:rsidRPr="00F02A82">
        <w:rPr>
          <w:rFonts w:eastAsia="Times New Roman" w:cs="Times New Roman"/>
          <w:color w:val="000000" w:themeColor="text1"/>
          <w:sz w:val="24"/>
          <w:szCs w:val="24"/>
          <w:lang w:eastAsia="cs-CZ"/>
        </w:rPr>
        <w:t xml:space="preserve"> </w:t>
      </w:r>
      <w:r w:rsidRPr="00F02A82">
        <w:rPr>
          <w:rFonts w:cs="Times New Roman"/>
          <w:color w:val="000000" w:themeColor="text1"/>
          <w:sz w:val="24"/>
          <w:szCs w:val="24"/>
        </w:rPr>
        <w:t xml:space="preserve">[cit.   28. listopadu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w:t>
      </w:r>
      <w:r w:rsidRPr="00F02A82">
        <w:rPr>
          <w:rStyle w:val="Znakapoznpodarou"/>
          <w:rFonts w:cs="Times New Roman"/>
          <w:color w:val="000000" w:themeColor="text1"/>
          <w:sz w:val="24"/>
          <w:szCs w:val="24"/>
        </w:rPr>
        <w:t xml:space="preserve"> </w:t>
      </w:r>
      <w:r w:rsidRPr="00F02A82">
        <w:rPr>
          <w:rFonts w:cs="Times New Roman"/>
          <w:color w:val="000000" w:themeColor="text1"/>
          <w:sz w:val="24"/>
          <w:szCs w:val="24"/>
        </w:rPr>
        <w:t xml:space="preserve">  </w:t>
      </w:r>
      <w:hyperlink r:id="rId36" w:history="1">
        <w:r w:rsidRPr="00F02A82">
          <w:rPr>
            <w:rStyle w:val="Hypertextovodkaz"/>
            <w:rFonts w:cs="Times New Roman"/>
            <w:color w:val="000000" w:themeColor="text1"/>
            <w:sz w:val="24"/>
            <w:szCs w:val="24"/>
            <w:u w:val="none"/>
          </w:rPr>
          <w:t>http://www.easternpartnership.org/content/eap-s-multilateral-dimension.html</w:t>
        </w:r>
      </w:hyperlink>
      <w:r w:rsidRPr="00F02A82">
        <w:rPr>
          <w:rFonts w:cs="Times New Roman"/>
          <w:color w:val="000000" w:themeColor="text1"/>
          <w:sz w:val="24"/>
          <w:szCs w:val="24"/>
        </w:rPr>
        <w:t>.</w:t>
      </w:r>
    </w:p>
    <w:p w:rsidR="003A204D" w:rsidRPr="00F02A82" w:rsidRDefault="003A204D" w:rsidP="00F02A82">
      <w:pPr>
        <w:pStyle w:val="Textpoznpodarou"/>
        <w:spacing w:line="360" w:lineRule="auto"/>
        <w:rPr>
          <w:rFonts w:cs="Times New Roman"/>
          <w:color w:val="000000" w:themeColor="text1"/>
          <w:sz w:val="24"/>
          <w:szCs w:val="24"/>
        </w:rPr>
      </w:pPr>
    </w:p>
    <w:p w:rsidR="003A204D" w:rsidRPr="00F02A82" w:rsidRDefault="003A204D" w:rsidP="00F02A82">
      <w:pPr>
        <w:pStyle w:val="Textpoznpodarou"/>
        <w:spacing w:line="360" w:lineRule="auto"/>
        <w:rPr>
          <w:rFonts w:cs="Times New Roman"/>
          <w:color w:val="000000" w:themeColor="text1"/>
          <w:sz w:val="24"/>
          <w:szCs w:val="24"/>
        </w:rPr>
      </w:pPr>
      <w:proofErr w:type="spellStart"/>
      <w:r w:rsidRPr="00F02A82">
        <w:rPr>
          <w:rFonts w:cs="Times New Roman"/>
          <w:color w:val="000000" w:themeColor="text1"/>
          <w:sz w:val="24"/>
          <w:szCs w:val="24"/>
        </w:rPr>
        <w:t>The</w:t>
      </w:r>
      <w:proofErr w:type="spellEnd"/>
      <w:r w:rsidRPr="00F02A82">
        <w:rPr>
          <w:rFonts w:cs="Times New Roman"/>
          <w:color w:val="000000" w:themeColor="text1"/>
          <w:sz w:val="24"/>
          <w:szCs w:val="24"/>
        </w:rPr>
        <w:t xml:space="preserve"> </w:t>
      </w:r>
      <w:proofErr w:type="spellStart"/>
      <w:r w:rsidRPr="00F02A82">
        <w:rPr>
          <w:rFonts w:cs="Times New Roman"/>
          <w:i/>
          <w:color w:val="000000" w:themeColor="text1"/>
          <w:sz w:val="24"/>
          <w:szCs w:val="24"/>
        </w:rPr>
        <w:t>Eastern</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Partnership</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two</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years</w:t>
      </w:r>
      <w:proofErr w:type="spellEnd"/>
      <w:r w:rsidRPr="00F02A82">
        <w:rPr>
          <w:rFonts w:cs="Times New Roman"/>
          <w:i/>
          <w:color w:val="000000" w:themeColor="text1"/>
          <w:sz w:val="24"/>
          <w:szCs w:val="24"/>
        </w:rPr>
        <w:t xml:space="preserve"> on: </w:t>
      </w:r>
      <w:proofErr w:type="spellStart"/>
      <w:r w:rsidRPr="00F02A82">
        <w:rPr>
          <w:rFonts w:cs="Times New Roman"/>
          <w:i/>
          <w:color w:val="000000" w:themeColor="text1"/>
          <w:sz w:val="24"/>
          <w:szCs w:val="24"/>
        </w:rPr>
        <w:t>Success</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or</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failure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for</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the</w:t>
      </w:r>
      <w:proofErr w:type="spellEnd"/>
      <w:r w:rsidRPr="00F02A82">
        <w:rPr>
          <w:rFonts w:cs="Times New Roman"/>
          <w:i/>
          <w:color w:val="000000" w:themeColor="text1"/>
          <w:sz w:val="24"/>
          <w:szCs w:val="24"/>
        </w:rPr>
        <w:t xml:space="preserve"> </w:t>
      </w:r>
      <w:proofErr w:type="spellStart"/>
      <w:r w:rsidRPr="00F02A82">
        <w:rPr>
          <w:rFonts w:cs="Times New Roman"/>
          <w:i/>
          <w:color w:val="000000" w:themeColor="text1"/>
          <w:sz w:val="24"/>
          <w:szCs w:val="24"/>
        </w:rPr>
        <w:t>diversified</w:t>
      </w:r>
      <w:proofErr w:type="spellEnd"/>
      <w:r w:rsidRPr="00F02A82">
        <w:rPr>
          <w:rFonts w:cs="Times New Roman"/>
          <w:i/>
          <w:color w:val="000000" w:themeColor="text1"/>
          <w:sz w:val="24"/>
          <w:szCs w:val="24"/>
        </w:rPr>
        <w:t xml:space="preserve"> ENP?</w:t>
      </w:r>
      <w:r w:rsidRPr="00F02A82">
        <w:rPr>
          <w:rFonts w:cs="Times New Roman"/>
          <w:color w:val="000000" w:themeColor="text1"/>
          <w:sz w:val="24"/>
          <w:szCs w:val="24"/>
        </w:rPr>
        <w:t xml:space="preserve"> [online] </w:t>
      </w:r>
      <w:proofErr w:type="spellStart"/>
      <w:r w:rsidRPr="00F02A82">
        <w:rPr>
          <w:rFonts w:cs="Times New Roman"/>
          <w:color w:val="000000" w:themeColor="text1"/>
          <w:sz w:val="24"/>
          <w:szCs w:val="24"/>
        </w:rPr>
        <w:t>Civili</w:t>
      </w:r>
      <w:proofErr w:type="spellEnd"/>
      <w:r w:rsidRPr="00F02A82">
        <w:rPr>
          <w:rFonts w:cs="Times New Roman"/>
          <w:color w:val="000000" w:themeColor="text1"/>
          <w:sz w:val="24"/>
          <w:szCs w:val="24"/>
        </w:rPr>
        <w:t xml:space="preserve"> Society </w:t>
      </w:r>
      <w:proofErr w:type="spellStart"/>
      <w:r w:rsidRPr="00F02A82">
        <w:rPr>
          <w:rFonts w:cs="Times New Roman"/>
          <w:color w:val="000000" w:themeColor="text1"/>
          <w:sz w:val="24"/>
          <w:szCs w:val="24"/>
        </w:rPr>
        <w:t>Forum</w:t>
      </w:r>
      <w:proofErr w:type="spellEnd"/>
      <w:r w:rsidRPr="00F02A82">
        <w:rPr>
          <w:rFonts w:cs="Times New Roman"/>
          <w:color w:val="000000" w:themeColor="text1"/>
          <w:sz w:val="24"/>
          <w:szCs w:val="24"/>
        </w:rPr>
        <w:t xml:space="preserve">, </w:t>
      </w:r>
      <w:proofErr w:type="gramStart"/>
      <w:r w:rsidRPr="00F02A82">
        <w:rPr>
          <w:rFonts w:cs="Times New Roman"/>
          <w:color w:val="000000" w:themeColor="text1"/>
          <w:sz w:val="24"/>
          <w:szCs w:val="24"/>
        </w:rPr>
        <w:t>18.6.2011</w:t>
      </w:r>
      <w:proofErr w:type="gramEnd"/>
      <w:r w:rsidRPr="00F02A82">
        <w:rPr>
          <w:rFonts w:cs="Times New Roman"/>
          <w:color w:val="000000" w:themeColor="text1"/>
          <w:sz w:val="24"/>
          <w:szCs w:val="24"/>
        </w:rPr>
        <w:t xml:space="preserve"> [cit.   </w:t>
      </w:r>
      <w:proofErr w:type="gramStart"/>
      <w:r w:rsidRPr="00F02A82">
        <w:rPr>
          <w:rFonts w:cs="Times New Roman"/>
          <w:color w:val="000000" w:themeColor="text1"/>
          <w:sz w:val="24"/>
          <w:szCs w:val="24"/>
        </w:rPr>
        <w:t>28.listopadu</w:t>
      </w:r>
      <w:proofErr w:type="gramEnd"/>
      <w:r w:rsidRPr="00F02A82">
        <w:rPr>
          <w:rFonts w:cs="Times New Roman"/>
          <w:color w:val="000000" w:themeColor="text1"/>
          <w:sz w:val="24"/>
          <w:szCs w:val="24"/>
        </w:rPr>
        <w:t xml:space="preserve"> 2014]. Dostupné </w:t>
      </w:r>
      <w:proofErr w:type="gramStart"/>
      <w:r w:rsidRPr="00F02A82">
        <w:rPr>
          <w:rFonts w:cs="Times New Roman"/>
          <w:color w:val="000000" w:themeColor="text1"/>
          <w:sz w:val="24"/>
          <w:szCs w:val="24"/>
        </w:rPr>
        <w:t>na</w:t>
      </w:r>
      <w:proofErr w:type="gramEnd"/>
      <w:r w:rsidRPr="00F02A82">
        <w:rPr>
          <w:rFonts w:cs="Times New Roman"/>
          <w:color w:val="000000" w:themeColor="text1"/>
          <w:sz w:val="24"/>
          <w:szCs w:val="24"/>
        </w:rPr>
        <w:t>:</w:t>
      </w:r>
      <w:r w:rsidRPr="00F02A82">
        <w:rPr>
          <w:rStyle w:val="Znakapoznpodarou"/>
          <w:rFonts w:cs="Times New Roman"/>
          <w:color w:val="000000" w:themeColor="text1"/>
          <w:sz w:val="24"/>
          <w:szCs w:val="24"/>
        </w:rPr>
        <w:t xml:space="preserve"> </w:t>
      </w:r>
      <w:r w:rsidRPr="00F02A82">
        <w:rPr>
          <w:rFonts w:cs="Times New Roman"/>
          <w:color w:val="000000" w:themeColor="text1"/>
          <w:sz w:val="24"/>
          <w:szCs w:val="24"/>
        </w:rPr>
        <w:t xml:space="preserve"> </w:t>
      </w:r>
      <w:hyperlink r:id="rId37" w:history="1">
        <w:r w:rsidRPr="00F02A82">
          <w:rPr>
            <w:rStyle w:val="Hypertextovodkaz"/>
            <w:rFonts w:cs="Times New Roman"/>
            <w:color w:val="000000" w:themeColor="text1"/>
            <w:sz w:val="24"/>
            <w:szCs w:val="24"/>
            <w:u w:val="none"/>
          </w:rPr>
          <w:t>http://eap-</w:t>
        </w:r>
        <w:r w:rsidRPr="00F02A82">
          <w:rPr>
            <w:rStyle w:val="Hypertextovodkaz"/>
            <w:rFonts w:cs="Times New Roman"/>
            <w:color w:val="000000" w:themeColor="text1"/>
            <w:sz w:val="24"/>
            <w:szCs w:val="24"/>
            <w:u w:val="none"/>
          </w:rPr>
          <w:lastRenderedPageBreak/>
          <w:t>csf.eu/en/news-events/articles-analytics/the-eastern-partnership-two-years-on-success-or-failure-for-the-diversified-enp/</w:t>
        </w:r>
      </w:hyperlink>
      <w:r w:rsidRPr="00F02A82">
        <w:rPr>
          <w:rFonts w:cs="Times New Roman"/>
          <w:color w:val="000000" w:themeColor="text1"/>
          <w:sz w:val="24"/>
          <w:szCs w:val="24"/>
        </w:rPr>
        <w:t>.</w:t>
      </w:r>
    </w:p>
    <w:p w:rsidR="003A204D" w:rsidRDefault="003A204D" w:rsidP="003A204D">
      <w:pPr>
        <w:pStyle w:val="Textpoznpodarou"/>
        <w:spacing w:line="360" w:lineRule="auto"/>
        <w:rPr>
          <w:rFonts w:cs="Times New Roman"/>
          <w:i/>
          <w:color w:val="000000" w:themeColor="text1"/>
          <w:sz w:val="24"/>
          <w:szCs w:val="24"/>
        </w:rPr>
      </w:pPr>
    </w:p>
    <w:p w:rsidR="00F02A82" w:rsidRDefault="00F02A82" w:rsidP="00F02A82">
      <w:pPr>
        <w:rPr>
          <w:rFonts w:ascii="Times New Roman" w:hAnsi="Times New Roman" w:cs="Times New Roman"/>
          <w:b/>
          <w:sz w:val="24"/>
          <w:szCs w:val="24"/>
        </w:rPr>
      </w:pPr>
    </w:p>
    <w:p w:rsidR="003A204D" w:rsidRPr="00F02A82" w:rsidRDefault="00B13B19" w:rsidP="00F02A82">
      <w:pPr>
        <w:rPr>
          <w:rFonts w:ascii="Times New Roman" w:hAnsi="Times New Roman" w:cs="Times New Roman"/>
          <w:b/>
          <w:sz w:val="24"/>
          <w:szCs w:val="24"/>
        </w:rPr>
      </w:pPr>
      <w:r w:rsidRPr="00F02A82">
        <w:rPr>
          <w:rFonts w:ascii="Times New Roman" w:hAnsi="Times New Roman" w:cs="Times New Roman"/>
          <w:b/>
          <w:sz w:val="24"/>
          <w:szCs w:val="24"/>
        </w:rPr>
        <w:t>Kvalifikační práce:</w:t>
      </w:r>
    </w:p>
    <w:p w:rsidR="003A204D" w:rsidRPr="007E667B" w:rsidRDefault="003A204D" w:rsidP="00F02A82">
      <w:pPr>
        <w:spacing w:after="0" w:line="360" w:lineRule="auto"/>
        <w:rPr>
          <w:rFonts w:ascii="Times New Roman" w:hAnsi="Times New Roman" w:cs="Times New Roman"/>
          <w:sz w:val="24"/>
          <w:szCs w:val="24"/>
        </w:rPr>
      </w:pPr>
      <w:r w:rsidRPr="007E667B">
        <w:rPr>
          <w:rFonts w:ascii="Times New Roman" w:eastAsia="Times New Roman" w:hAnsi="Times New Roman" w:cs="Times New Roman"/>
          <w:sz w:val="24"/>
          <w:szCs w:val="24"/>
          <w:lang w:eastAsia="cs-CZ"/>
        </w:rPr>
        <w:t xml:space="preserve">RUFFER, Emil. </w:t>
      </w:r>
      <w:r w:rsidRPr="007E667B">
        <w:rPr>
          <w:rFonts w:ascii="Times New Roman" w:eastAsia="Times New Roman" w:hAnsi="Times New Roman" w:cs="Times New Roman"/>
          <w:i/>
          <w:sz w:val="24"/>
          <w:szCs w:val="24"/>
          <w:lang w:eastAsia="cs-CZ"/>
        </w:rPr>
        <w:t>Přidružení států střední a východní Evropy a Turecka k Evropské unii jako nástroj privilegovaných vnějších vztahů ve světle judikatury Evropského soudního dvora</w:t>
      </w:r>
      <w:r w:rsidRPr="007E667B">
        <w:rPr>
          <w:rFonts w:ascii="Times New Roman" w:eastAsia="Times New Roman" w:hAnsi="Times New Roman" w:cs="Times New Roman"/>
          <w:sz w:val="24"/>
          <w:szCs w:val="24"/>
          <w:lang w:eastAsia="cs-CZ"/>
        </w:rPr>
        <w:t xml:space="preserve">. </w:t>
      </w:r>
      <w:r w:rsidR="00F25D0D">
        <w:rPr>
          <w:rFonts w:ascii="Times New Roman" w:eastAsia="Times New Roman" w:hAnsi="Times New Roman" w:cs="Times New Roman"/>
          <w:sz w:val="24"/>
          <w:szCs w:val="24"/>
          <w:lang w:eastAsia="cs-CZ"/>
        </w:rPr>
        <w:t>Praha, 2006. Disertační práce. Univerzita Karlova v Praze, Právnická fakulta, Katedra evropského práva.</w:t>
      </w:r>
    </w:p>
    <w:p w:rsidR="003A204D" w:rsidRPr="00F02A82" w:rsidRDefault="003A204D" w:rsidP="00F02A82">
      <w:pPr>
        <w:rPr>
          <w:rFonts w:ascii="Times New Roman" w:hAnsi="Times New Roman" w:cs="Times New Roman"/>
          <w:b/>
          <w:sz w:val="24"/>
          <w:szCs w:val="24"/>
        </w:rPr>
      </w:pPr>
    </w:p>
    <w:p w:rsidR="003A204D" w:rsidRPr="00F02A82" w:rsidRDefault="003A204D" w:rsidP="00F02A82">
      <w:pPr>
        <w:rPr>
          <w:rFonts w:ascii="Times New Roman" w:hAnsi="Times New Roman" w:cs="Times New Roman"/>
          <w:b/>
          <w:sz w:val="24"/>
          <w:szCs w:val="24"/>
        </w:rPr>
      </w:pPr>
      <w:bookmarkStart w:id="356" w:name="_Toc422756632"/>
      <w:bookmarkStart w:id="357" w:name="_Toc422829172"/>
      <w:r w:rsidRPr="00F02A82">
        <w:rPr>
          <w:rFonts w:ascii="Times New Roman" w:hAnsi="Times New Roman" w:cs="Times New Roman"/>
          <w:b/>
          <w:sz w:val="24"/>
          <w:szCs w:val="24"/>
        </w:rPr>
        <w:t>Právní předpisy</w:t>
      </w:r>
      <w:bookmarkEnd w:id="356"/>
      <w:bookmarkEnd w:id="357"/>
    </w:p>
    <w:p w:rsidR="003A204D" w:rsidRPr="00B13B19" w:rsidRDefault="003A204D" w:rsidP="003A204D">
      <w:pPr>
        <w:spacing w:after="0" w:line="360" w:lineRule="auto"/>
        <w:rPr>
          <w:rFonts w:ascii="Times New Roman" w:eastAsia="Times New Roman" w:hAnsi="Times New Roman" w:cs="Times New Roman"/>
          <w:sz w:val="24"/>
          <w:szCs w:val="24"/>
          <w:lang w:eastAsia="cs-CZ"/>
        </w:rPr>
      </w:pPr>
      <w:r w:rsidRPr="00B13B19">
        <w:rPr>
          <w:rFonts w:ascii="Times New Roman" w:eastAsia="Times New Roman" w:hAnsi="Times New Roman" w:cs="Times New Roman"/>
          <w:sz w:val="24"/>
          <w:szCs w:val="24"/>
          <w:lang w:eastAsia="cs-CZ"/>
        </w:rPr>
        <w:t xml:space="preserve">Konsolidované znění Smlouvy o fungování Evropské unie. </w:t>
      </w:r>
      <w:r w:rsidRPr="00B13B19">
        <w:rPr>
          <w:rFonts w:ascii="Times New Roman" w:eastAsia="Times New Roman" w:hAnsi="Times New Roman" w:cs="Times New Roman"/>
          <w:i/>
          <w:sz w:val="24"/>
          <w:szCs w:val="24"/>
          <w:lang w:eastAsia="cs-CZ"/>
        </w:rPr>
        <w:t xml:space="preserve">Úřední </w:t>
      </w:r>
      <w:proofErr w:type="gramStart"/>
      <w:r w:rsidRPr="00B13B19">
        <w:rPr>
          <w:rFonts w:ascii="Times New Roman" w:eastAsia="Times New Roman" w:hAnsi="Times New Roman" w:cs="Times New Roman"/>
          <w:i/>
          <w:sz w:val="24"/>
          <w:szCs w:val="24"/>
          <w:lang w:eastAsia="cs-CZ"/>
        </w:rPr>
        <w:t>věstník</w:t>
      </w:r>
      <w:r w:rsidRPr="00B13B19">
        <w:rPr>
          <w:rFonts w:ascii="Times New Roman" w:eastAsia="Times New Roman" w:hAnsi="Times New Roman" w:cs="Times New Roman"/>
          <w:sz w:val="24"/>
          <w:szCs w:val="24"/>
          <w:lang w:eastAsia="cs-CZ"/>
        </w:rPr>
        <w:t xml:space="preserve">  C 83/47</w:t>
      </w:r>
      <w:proofErr w:type="gramEnd"/>
      <w:r w:rsidRPr="00B13B19">
        <w:rPr>
          <w:rFonts w:ascii="Times New Roman" w:eastAsia="Times New Roman" w:hAnsi="Times New Roman" w:cs="Times New Roman"/>
          <w:sz w:val="24"/>
          <w:szCs w:val="24"/>
          <w:lang w:eastAsia="cs-CZ"/>
        </w:rPr>
        <w:t xml:space="preserve">, 30. 3. 2010. </w:t>
      </w:r>
    </w:p>
    <w:p w:rsidR="00B13B19" w:rsidRDefault="00B13B19" w:rsidP="003A204D">
      <w:pPr>
        <w:spacing w:after="0" w:line="360" w:lineRule="auto"/>
        <w:rPr>
          <w:rFonts w:ascii="Times New Roman" w:eastAsia="Times New Roman" w:hAnsi="Times New Roman" w:cs="Times New Roman"/>
          <w:sz w:val="24"/>
          <w:szCs w:val="24"/>
          <w:lang w:eastAsia="cs-CZ"/>
        </w:rPr>
      </w:pPr>
    </w:p>
    <w:p w:rsidR="003A204D" w:rsidRPr="00B13B19" w:rsidRDefault="003A204D" w:rsidP="003A204D">
      <w:pPr>
        <w:spacing w:after="0" w:line="360" w:lineRule="auto"/>
        <w:rPr>
          <w:rFonts w:ascii="Times New Roman" w:eastAsia="Times New Roman" w:hAnsi="Times New Roman" w:cs="Times New Roman"/>
          <w:sz w:val="24"/>
          <w:szCs w:val="24"/>
          <w:lang w:eastAsia="cs-CZ"/>
        </w:rPr>
      </w:pPr>
      <w:r w:rsidRPr="00B13B19">
        <w:rPr>
          <w:rFonts w:ascii="Times New Roman" w:eastAsia="Times New Roman" w:hAnsi="Times New Roman" w:cs="Times New Roman"/>
          <w:sz w:val="24"/>
          <w:szCs w:val="24"/>
          <w:lang w:eastAsia="cs-CZ"/>
        </w:rPr>
        <w:t xml:space="preserve">Konsolidované znění Smlouvy o Evropské unii. </w:t>
      </w:r>
      <w:r w:rsidRPr="00B13B19">
        <w:rPr>
          <w:rFonts w:ascii="Times New Roman" w:eastAsia="Times New Roman" w:hAnsi="Times New Roman" w:cs="Times New Roman"/>
          <w:i/>
          <w:sz w:val="24"/>
          <w:szCs w:val="24"/>
          <w:lang w:eastAsia="cs-CZ"/>
        </w:rPr>
        <w:t xml:space="preserve">Úřední </w:t>
      </w:r>
      <w:proofErr w:type="gramStart"/>
      <w:r w:rsidRPr="00B13B19">
        <w:rPr>
          <w:rFonts w:ascii="Times New Roman" w:eastAsia="Times New Roman" w:hAnsi="Times New Roman" w:cs="Times New Roman"/>
          <w:i/>
          <w:sz w:val="24"/>
          <w:szCs w:val="24"/>
          <w:lang w:eastAsia="cs-CZ"/>
        </w:rPr>
        <w:t xml:space="preserve">věstník  </w:t>
      </w:r>
      <w:r w:rsidRPr="00B13B19">
        <w:rPr>
          <w:rFonts w:ascii="Times New Roman" w:eastAsia="Times New Roman" w:hAnsi="Times New Roman" w:cs="Times New Roman"/>
          <w:sz w:val="24"/>
          <w:szCs w:val="24"/>
          <w:lang w:eastAsia="cs-CZ"/>
        </w:rPr>
        <w:t>C 83/13</w:t>
      </w:r>
      <w:proofErr w:type="gramEnd"/>
      <w:r w:rsidRPr="00B13B19">
        <w:rPr>
          <w:rFonts w:ascii="Times New Roman" w:eastAsia="Times New Roman" w:hAnsi="Times New Roman" w:cs="Times New Roman"/>
          <w:sz w:val="24"/>
          <w:szCs w:val="24"/>
          <w:lang w:eastAsia="cs-CZ"/>
        </w:rPr>
        <w:t>, 30. 3. 2010.</w:t>
      </w:r>
    </w:p>
    <w:p w:rsidR="00B13B19" w:rsidRDefault="00B13B19" w:rsidP="003A204D">
      <w:pPr>
        <w:pStyle w:val="doc-ti"/>
        <w:spacing w:before="0" w:beforeAutospacing="0" w:after="0" w:afterAutospacing="0" w:line="360" w:lineRule="auto"/>
        <w:rPr>
          <w:rStyle w:val="Siln"/>
          <w:b w:val="0"/>
        </w:rPr>
      </w:pPr>
    </w:p>
    <w:p w:rsidR="003A204D" w:rsidRPr="00AD2C48" w:rsidRDefault="003A204D" w:rsidP="00AD2C48">
      <w:pPr>
        <w:spacing w:line="360" w:lineRule="auto"/>
        <w:rPr>
          <w:rStyle w:val="Siln"/>
          <w:rFonts w:ascii="Times New Roman" w:hAnsi="Times New Roman" w:cs="Times New Roman"/>
          <w:b w:val="0"/>
          <w:sz w:val="24"/>
          <w:szCs w:val="24"/>
        </w:rPr>
      </w:pPr>
      <w:r w:rsidRPr="00AD2C48">
        <w:rPr>
          <w:rStyle w:val="Siln"/>
          <w:rFonts w:ascii="Times New Roman" w:hAnsi="Times New Roman" w:cs="Times New Roman"/>
          <w:b w:val="0"/>
          <w:sz w:val="24"/>
          <w:szCs w:val="24"/>
        </w:rPr>
        <w:t xml:space="preserve">Evropská dohoda zakládající přidružení mezi Českou republikou na jedné straně a Evropskými společenstvími a jejich členskými státy na straně druhé. </w:t>
      </w:r>
      <w:r w:rsidR="00AD2C48" w:rsidRPr="00C11670">
        <w:rPr>
          <w:rFonts w:ascii="Times New Roman" w:eastAsia="Times New Roman" w:hAnsi="Times New Roman" w:cs="Times New Roman"/>
          <w:i/>
          <w:sz w:val="24"/>
          <w:szCs w:val="24"/>
          <w:lang w:eastAsia="cs-CZ"/>
        </w:rPr>
        <w:t xml:space="preserve">Sdělení MZV- Sbírka zákonů č.7/1995 </w:t>
      </w:r>
      <w:proofErr w:type="gramStart"/>
      <w:r w:rsidR="00AD2C48" w:rsidRPr="00C11670">
        <w:rPr>
          <w:rFonts w:ascii="Times New Roman" w:eastAsia="Times New Roman" w:hAnsi="Times New Roman" w:cs="Times New Roman"/>
          <w:i/>
          <w:sz w:val="24"/>
          <w:szCs w:val="24"/>
          <w:lang w:eastAsia="cs-CZ"/>
        </w:rPr>
        <w:t>Sb</w:t>
      </w:r>
      <w:r w:rsidR="00AD2C48" w:rsidRPr="00AD2C48">
        <w:rPr>
          <w:rFonts w:ascii="Times New Roman" w:eastAsia="Times New Roman" w:hAnsi="Times New Roman" w:cs="Times New Roman"/>
          <w:sz w:val="24"/>
          <w:szCs w:val="24"/>
          <w:lang w:eastAsia="cs-CZ"/>
        </w:rPr>
        <w:t>.</w:t>
      </w:r>
      <w:r w:rsidRPr="00AD2C48">
        <w:rPr>
          <w:rStyle w:val="Siln"/>
          <w:rFonts w:ascii="Times New Roman" w:hAnsi="Times New Roman" w:cs="Times New Roman"/>
          <w:b w:val="0"/>
          <w:sz w:val="24"/>
          <w:szCs w:val="24"/>
        </w:rPr>
        <w:t>4.10.1993</w:t>
      </w:r>
      <w:proofErr w:type="gramEnd"/>
      <w:r w:rsidRPr="00AD2C48">
        <w:rPr>
          <w:rStyle w:val="Siln"/>
          <w:rFonts w:ascii="Times New Roman" w:hAnsi="Times New Roman" w:cs="Times New Roman"/>
          <w:b w:val="0"/>
          <w:sz w:val="24"/>
          <w:szCs w:val="24"/>
        </w:rPr>
        <w:t>.</w:t>
      </w:r>
    </w:p>
    <w:p w:rsidR="003A204D" w:rsidRPr="00B13B19" w:rsidRDefault="003A204D" w:rsidP="003A204D">
      <w:pPr>
        <w:pStyle w:val="doc-ti"/>
        <w:spacing w:before="0" w:beforeAutospacing="0" w:after="0" w:afterAutospacing="0" w:line="360" w:lineRule="auto"/>
        <w:rPr>
          <w:i/>
          <w:iCs/>
        </w:rPr>
      </w:pPr>
      <w:r w:rsidRPr="00B13B19">
        <w:rPr>
          <w:rStyle w:val="Siln"/>
          <w:b w:val="0"/>
        </w:rPr>
        <w:t xml:space="preserve">Dohoda o přidružení mezi Evropskou unií a jejími členskými státy na jedné straně a Ukrajinou na straně druhé. </w:t>
      </w:r>
      <w:r w:rsidRPr="00B13B19">
        <w:rPr>
          <w:rStyle w:val="Zvraznn"/>
          <w:color w:val="000000"/>
          <w:shd w:val="clear" w:color="auto" w:fill="FFFFFF"/>
        </w:rPr>
        <w:t xml:space="preserve">Úřední věstník. </w:t>
      </w:r>
      <w:r w:rsidRPr="00B13B19">
        <w:rPr>
          <w:i/>
          <w:iCs/>
        </w:rPr>
        <w:t xml:space="preserve">L 161, </w:t>
      </w:r>
      <w:proofErr w:type="gramStart"/>
      <w:r w:rsidRPr="00B13B19">
        <w:rPr>
          <w:i/>
          <w:iCs/>
        </w:rPr>
        <w:t>29.5.2014</w:t>
      </w:r>
      <w:proofErr w:type="gramEnd"/>
      <w:r w:rsidRPr="00B13B19">
        <w:rPr>
          <w:i/>
          <w:iCs/>
        </w:rPr>
        <w:t>.</w:t>
      </w:r>
    </w:p>
    <w:p w:rsidR="00B13B19" w:rsidRDefault="00B13B19" w:rsidP="003A204D">
      <w:pPr>
        <w:spacing w:after="0" w:line="360" w:lineRule="auto"/>
        <w:rPr>
          <w:rFonts w:ascii="Times New Roman" w:hAnsi="Times New Roman" w:cs="Times New Roman"/>
          <w:color w:val="000000"/>
          <w:sz w:val="24"/>
          <w:szCs w:val="24"/>
          <w:shd w:val="clear" w:color="auto" w:fill="FFFFFF"/>
        </w:rPr>
      </w:pPr>
    </w:p>
    <w:p w:rsidR="003A204D" w:rsidRPr="00B13B19" w:rsidRDefault="003A204D" w:rsidP="003A204D">
      <w:pPr>
        <w:spacing w:after="0" w:line="360" w:lineRule="auto"/>
        <w:rPr>
          <w:rFonts w:ascii="Times New Roman" w:hAnsi="Times New Roman" w:cs="Times New Roman"/>
          <w:color w:val="000000"/>
          <w:sz w:val="24"/>
          <w:szCs w:val="24"/>
          <w:shd w:val="clear" w:color="auto" w:fill="FFFFFF"/>
        </w:rPr>
      </w:pPr>
      <w:r w:rsidRPr="00B13B19">
        <w:rPr>
          <w:rFonts w:ascii="Times New Roman" w:hAnsi="Times New Roman" w:cs="Times New Roman"/>
          <w:color w:val="000000"/>
          <w:sz w:val="24"/>
          <w:szCs w:val="24"/>
          <w:shd w:val="clear" w:color="auto" w:fill="FFFFFF"/>
        </w:rPr>
        <w:t xml:space="preserve">Dohoda o partnerství a spolupráci mezi Evropskými společenstvími a jejich členskými státy na jedné straně a Ukrajinou na straně druhé. </w:t>
      </w:r>
      <w:r w:rsidRPr="00B13B19">
        <w:rPr>
          <w:rStyle w:val="Zvraznn"/>
          <w:rFonts w:ascii="Times New Roman" w:hAnsi="Times New Roman" w:cs="Times New Roman"/>
          <w:color w:val="000000"/>
          <w:sz w:val="24"/>
          <w:szCs w:val="24"/>
          <w:shd w:val="clear" w:color="auto" w:fill="FFFFFF"/>
        </w:rPr>
        <w:t>Úřední věstník</w:t>
      </w:r>
      <w:r w:rsidRPr="00B13B19">
        <w:rPr>
          <w:rFonts w:ascii="Times New Roman" w:hAnsi="Times New Roman" w:cs="Times New Roman"/>
          <w:color w:val="000000"/>
          <w:sz w:val="24"/>
          <w:szCs w:val="24"/>
          <w:shd w:val="clear" w:color="auto" w:fill="FFFFFF"/>
        </w:rPr>
        <w:t xml:space="preserve">. L 49, </w:t>
      </w:r>
      <w:proofErr w:type="gramStart"/>
      <w:r w:rsidRPr="00B13B19">
        <w:rPr>
          <w:rFonts w:ascii="Times New Roman" w:hAnsi="Times New Roman" w:cs="Times New Roman"/>
          <w:color w:val="000000"/>
          <w:sz w:val="24"/>
          <w:szCs w:val="24"/>
          <w:shd w:val="clear" w:color="auto" w:fill="FFFFFF"/>
        </w:rPr>
        <w:t>19.2.1998</w:t>
      </w:r>
      <w:proofErr w:type="gramEnd"/>
      <w:r w:rsidRPr="00B13B19">
        <w:rPr>
          <w:rFonts w:ascii="Times New Roman" w:hAnsi="Times New Roman" w:cs="Times New Roman"/>
          <w:color w:val="000000"/>
          <w:sz w:val="24"/>
          <w:szCs w:val="24"/>
          <w:shd w:val="clear" w:color="auto" w:fill="FFFFFF"/>
        </w:rPr>
        <w:t>.</w:t>
      </w:r>
    </w:p>
    <w:p w:rsidR="00B13B19" w:rsidRDefault="00B13B19" w:rsidP="003A204D">
      <w:pPr>
        <w:spacing w:after="0" w:line="360" w:lineRule="auto"/>
        <w:rPr>
          <w:rFonts w:ascii="Times New Roman" w:hAnsi="Times New Roman" w:cs="Times New Roman"/>
          <w:sz w:val="24"/>
          <w:szCs w:val="24"/>
        </w:rPr>
      </w:pPr>
    </w:p>
    <w:p w:rsidR="003A204D" w:rsidRPr="004B55BF" w:rsidRDefault="004B55BF" w:rsidP="003A204D">
      <w:pPr>
        <w:spacing w:after="0" w:line="360" w:lineRule="auto"/>
        <w:rPr>
          <w:rFonts w:ascii="Times New Roman" w:hAnsi="Times New Roman" w:cs="Times New Roman"/>
          <w:sz w:val="24"/>
          <w:szCs w:val="24"/>
        </w:rPr>
      </w:pPr>
      <w:r w:rsidRPr="004B55BF">
        <w:rPr>
          <w:rStyle w:val="5yl5"/>
          <w:rFonts w:ascii="Times New Roman" w:hAnsi="Times New Roman" w:cs="Times New Roman"/>
          <w:i/>
          <w:sz w:val="24"/>
          <w:szCs w:val="24"/>
        </w:rPr>
        <w:t>Společná deklarace z pražského summitu o Východním partnerství</w:t>
      </w:r>
      <w:r w:rsidRPr="004B55BF">
        <w:rPr>
          <w:rStyle w:val="5yl5"/>
          <w:rFonts w:ascii="Times New Roman" w:hAnsi="Times New Roman" w:cs="Times New Roman"/>
          <w:sz w:val="24"/>
          <w:szCs w:val="24"/>
        </w:rPr>
        <w:t xml:space="preserve">. Brusel: Rada Evropské unie, 2009. </w:t>
      </w:r>
      <w:r w:rsidR="00AD2C48">
        <w:rPr>
          <w:rStyle w:val="5yl5"/>
          <w:rFonts w:ascii="Times New Roman" w:hAnsi="Times New Roman" w:cs="Times New Roman"/>
          <w:sz w:val="24"/>
          <w:szCs w:val="24"/>
        </w:rPr>
        <w:t xml:space="preserve"> 8435/09 (</w:t>
      </w:r>
      <w:proofErr w:type="spellStart"/>
      <w:r w:rsidR="00AD2C48">
        <w:rPr>
          <w:rStyle w:val="5yl5"/>
          <w:rFonts w:ascii="Times New Roman" w:hAnsi="Times New Roman" w:cs="Times New Roman"/>
          <w:sz w:val="24"/>
          <w:szCs w:val="24"/>
        </w:rPr>
        <w:t>Presse</w:t>
      </w:r>
      <w:proofErr w:type="spellEnd"/>
      <w:r w:rsidR="00AD2C48">
        <w:rPr>
          <w:rStyle w:val="5yl5"/>
          <w:rFonts w:ascii="Times New Roman" w:hAnsi="Times New Roman" w:cs="Times New Roman"/>
          <w:sz w:val="24"/>
          <w:szCs w:val="24"/>
        </w:rPr>
        <w:t xml:space="preserve"> 78)</w:t>
      </w:r>
      <w:proofErr w:type="gramStart"/>
      <w:r w:rsidRPr="004B55BF">
        <w:rPr>
          <w:rStyle w:val="5yl5"/>
          <w:rFonts w:ascii="Times New Roman" w:hAnsi="Times New Roman" w:cs="Times New Roman"/>
          <w:sz w:val="24"/>
          <w:szCs w:val="24"/>
        </w:rPr>
        <w:t>7.5.2009</w:t>
      </w:r>
      <w:proofErr w:type="gramEnd"/>
      <w:r w:rsidRPr="004B55BF">
        <w:rPr>
          <w:rStyle w:val="5yl5"/>
          <w:rFonts w:ascii="Times New Roman" w:hAnsi="Times New Roman" w:cs="Times New Roman"/>
          <w:sz w:val="24"/>
          <w:szCs w:val="24"/>
        </w:rPr>
        <w:t>.</w:t>
      </w:r>
    </w:p>
    <w:p w:rsidR="009C2A29" w:rsidRDefault="009C2A29" w:rsidP="003A204D">
      <w:pPr>
        <w:spacing w:after="0" w:line="360" w:lineRule="auto"/>
        <w:rPr>
          <w:rFonts w:ascii="TTA20EF328t00" w:hAnsi="TTA20EF328t00" w:cs="TTA20EF328t00"/>
          <w:sz w:val="24"/>
          <w:szCs w:val="24"/>
        </w:rPr>
      </w:pPr>
    </w:p>
    <w:p w:rsidR="003A204D" w:rsidRPr="00F02A82" w:rsidRDefault="003A204D" w:rsidP="003A204D">
      <w:pPr>
        <w:autoSpaceDE w:val="0"/>
        <w:autoSpaceDN w:val="0"/>
        <w:adjustRightInd w:val="0"/>
        <w:spacing w:after="0" w:line="360" w:lineRule="auto"/>
        <w:jc w:val="both"/>
        <w:rPr>
          <w:rFonts w:ascii="Times New Roman" w:hAnsi="Times New Roman"/>
          <w:b/>
          <w:bCs/>
          <w:sz w:val="24"/>
          <w:szCs w:val="24"/>
        </w:rPr>
      </w:pPr>
      <w:r w:rsidRPr="00F02A82">
        <w:rPr>
          <w:rFonts w:ascii="Times New Roman" w:hAnsi="Times New Roman"/>
          <w:b/>
          <w:bCs/>
          <w:sz w:val="24"/>
          <w:szCs w:val="24"/>
        </w:rPr>
        <w:t>Judikatura</w:t>
      </w:r>
    </w:p>
    <w:p w:rsidR="009C2A29" w:rsidRPr="00B13B19" w:rsidRDefault="009C2A29" w:rsidP="003A204D">
      <w:pPr>
        <w:autoSpaceDE w:val="0"/>
        <w:autoSpaceDN w:val="0"/>
        <w:adjustRightInd w:val="0"/>
        <w:spacing w:after="0" w:line="360" w:lineRule="auto"/>
        <w:jc w:val="both"/>
        <w:rPr>
          <w:rFonts w:ascii="Times New Roman" w:hAnsi="Times New Roman" w:cs="Times New Roman"/>
          <w:bCs/>
          <w:sz w:val="24"/>
          <w:szCs w:val="24"/>
        </w:rPr>
      </w:pPr>
      <w:r w:rsidRPr="00B13B19">
        <w:rPr>
          <w:rFonts w:ascii="Times New Roman" w:hAnsi="Times New Roman" w:cs="Times New Roman"/>
          <w:bCs/>
          <w:sz w:val="24"/>
          <w:szCs w:val="24"/>
        </w:rPr>
        <w:t xml:space="preserve">Rozsudek Evropského soudního dvora, ze dne </w:t>
      </w:r>
      <w:proofErr w:type="gramStart"/>
      <w:r w:rsidRPr="00B13B19">
        <w:rPr>
          <w:rFonts w:ascii="Times New Roman" w:hAnsi="Times New Roman" w:cs="Times New Roman"/>
          <w:bCs/>
          <w:sz w:val="24"/>
          <w:szCs w:val="24"/>
        </w:rPr>
        <w:t>30.4.1974</w:t>
      </w:r>
      <w:proofErr w:type="gramEnd"/>
      <w:r w:rsidRPr="00B13B19">
        <w:rPr>
          <w:rFonts w:ascii="Times New Roman" w:hAnsi="Times New Roman" w:cs="Times New Roman"/>
          <w:bCs/>
          <w:sz w:val="24"/>
          <w:szCs w:val="24"/>
        </w:rPr>
        <w:t xml:space="preserve">, C-181/73 </w:t>
      </w:r>
      <w:r w:rsidRPr="00B13B19">
        <w:rPr>
          <w:rFonts w:ascii="Times New Roman" w:hAnsi="Times New Roman" w:cs="Times New Roman"/>
          <w:b/>
          <w:bCs/>
          <w:sz w:val="24"/>
          <w:szCs w:val="24"/>
        </w:rPr>
        <w:t xml:space="preserve">- </w:t>
      </w:r>
      <w:r w:rsidRPr="00B13B19">
        <w:rPr>
          <w:rStyle w:val="Siln"/>
          <w:rFonts w:ascii="Times New Roman" w:hAnsi="Times New Roman" w:cs="Times New Roman"/>
          <w:b w:val="0"/>
          <w:i/>
          <w:sz w:val="24"/>
          <w:szCs w:val="24"/>
        </w:rPr>
        <w:t xml:space="preserve">R. &amp; V. </w:t>
      </w:r>
      <w:proofErr w:type="spellStart"/>
      <w:r w:rsidRPr="00B13B19">
        <w:rPr>
          <w:rStyle w:val="Siln"/>
          <w:rFonts w:ascii="Times New Roman" w:hAnsi="Times New Roman" w:cs="Times New Roman"/>
          <w:b w:val="0"/>
          <w:i/>
          <w:sz w:val="24"/>
          <w:szCs w:val="24"/>
        </w:rPr>
        <w:t>Haegeman</w:t>
      </w:r>
      <w:proofErr w:type="spellEnd"/>
      <w:r w:rsidRPr="00B13B19">
        <w:rPr>
          <w:rStyle w:val="Siln"/>
          <w:rFonts w:ascii="Times New Roman" w:hAnsi="Times New Roman" w:cs="Times New Roman"/>
          <w:b w:val="0"/>
          <w:i/>
          <w:sz w:val="24"/>
          <w:szCs w:val="24"/>
        </w:rPr>
        <w:t xml:space="preserve"> v </w:t>
      </w:r>
      <w:proofErr w:type="spellStart"/>
      <w:r w:rsidRPr="00B13B19">
        <w:rPr>
          <w:rStyle w:val="Siln"/>
          <w:rFonts w:ascii="Times New Roman" w:hAnsi="Times New Roman" w:cs="Times New Roman"/>
          <w:b w:val="0"/>
          <w:i/>
          <w:sz w:val="24"/>
          <w:szCs w:val="24"/>
        </w:rPr>
        <w:t>Belgian</w:t>
      </w:r>
      <w:proofErr w:type="spell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State</w:t>
      </w:r>
      <w:proofErr w:type="spellEnd"/>
    </w:p>
    <w:p w:rsidR="003A204D" w:rsidRPr="00B13B19" w:rsidRDefault="003A204D" w:rsidP="003A204D">
      <w:pPr>
        <w:autoSpaceDE w:val="0"/>
        <w:autoSpaceDN w:val="0"/>
        <w:adjustRightInd w:val="0"/>
        <w:spacing w:after="0" w:line="360" w:lineRule="auto"/>
        <w:jc w:val="both"/>
        <w:rPr>
          <w:rStyle w:val="affairetitle"/>
          <w:rFonts w:ascii="Times New Roman" w:hAnsi="Times New Roman" w:cs="Times New Roman"/>
          <w:i/>
          <w:sz w:val="24"/>
          <w:szCs w:val="24"/>
        </w:rPr>
      </w:pPr>
      <w:r w:rsidRPr="00B13B19">
        <w:rPr>
          <w:rFonts w:ascii="Times New Roman" w:hAnsi="Times New Roman" w:cs="Times New Roman"/>
          <w:sz w:val="24"/>
          <w:szCs w:val="24"/>
        </w:rPr>
        <w:lastRenderedPageBreak/>
        <w:t xml:space="preserve">Rozsudek Evropského soudního dvora, ze dne </w:t>
      </w:r>
      <w:proofErr w:type="gramStart"/>
      <w:r w:rsidRPr="00B13B19">
        <w:rPr>
          <w:rFonts w:ascii="Times New Roman" w:hAnsi="Times New Roman" w:cs="Times New Roman"/>
          <w:sz w:val="24"/>
          <w:szCs w:val="24"/>
        </w:rPr>
        <w:t>5.2.1976</w:t>
      </w:r>
      <w:proofErr w:type="gramEnd"/>
      <w:r w:rsidRPr="00B13B19">
        <w:rPr>
          <w:rFonts w:ascii="Times New Roman" w:hAnsi="Times New Roman" w:cs="Times New Roman"/>
          <w:sz w:val="24"/>
          <w:szCs w:val="24"/>
        </w:rPr>
        <w:t>, C-87/75.</w:t>
      </w:r>
      <w:r w:rsidRPr="00B13B19">
        <w:rPr>
          <w:rFonts w:ascii="Times New Roman" w:hAnsi="Times New Roman" w:cs="Times New Roman"/>
          <w:i/>
          <w:sz w:val="24"/>
          <w:szCs w:val="24"/>
        </w:rPr>
        <w:t xml:space="preserve">Bresciani v. </w:t>
      </w:r>
      <w:proofErr w:type="spellStart"/>
      <w:r w:rsidRPr="00B13B19">
        <w:rPr>
          <w:rStyle w:val="affairetitle"/>
          <w:rFonts w:ascii="Times New Roman" w:hAnsi="Times New Roman" w:cs="Times New Roman"/>
          <w:i/>
          <w:sz w:val="24"/>
          <w:szCs w:val="24"/>
        </w:rPr>
        <w:t>Amministrazione</w:t>
      </w:r>
      <w:proofErr w:type="spellEnd"/>
      <w:r w:rsidRPr="00B13B19">
        <w:rPr>
          <w:rStyle w:val="affairetitle"/>
          <w:rFonts w:ascii="Times New Roman" w:hAnsi="Times New Roman" w:cs="Times New Roman"/>
          <w:i/>
          <w:sz w:val="24"/>
          <w:szCs w:val="24"/>
        </w:rPr>
        <w:t xml:space="preserve"> </w:t>
      </w:r>
      <w:proofErr w:type="spellStart"/>
      <w:r w:rsidRPr="00B13B19">
        <w:rPr>
          <w:rStyle w:val="affairetitle"/>
          <w:rFonts w:ascii="Times New Roman" w:hAnsi="Times New Roman" w:cs="Times New Roman"/>
          <w:i/>
          <w:sz w:val="24"/>
          <w:szCs w:val="24"/>
        </w:rPr>
        <w:t>delle</w:t>
      </w:r>
      <w:proofErr w:type="spellEnd"/>
      <w:r w:rsidRPr="00B13B19">
        <w:rPr>
          <w:rStyle w:val="affairetitle"/>
          <w:rFonts w:ascii="Times New Roman" w:hAnsi="Times New Roman" w:cs="Times New Roman"/>
          <w:i/>
          <w:sz w:val="24"/>
          <w:szCs w:val="24"/>
        </w:rPr>
        <w:t xml:space="preserve"> </w:t>
      </w:r>
      <w:proofErr w:type="spellStart"/>
      <w:r w:rsidRPr="00B13B19">
        <w:rPr>
          <w:rStyle w:val="affairetitle"/>
          <w:rFonts w:ascii="Times New Roman" w:hAnsi="Times New Roman" w:cs="Times New Roman"/>
          <w:i/>
          <w:sz w:val="24"/>
          <w:szCs w:val="24"/>
        </w:rPr>
        <w:t>finanze</w:t>
      </w:r>
      <w:proofErr w:type="spellEnd"/>
      <w:r w:rsidRPr="00B13B19">
        <w:rPr>
          <w:rStyle w:val="affairetitle"/>
          <w:rFonts w:ascii="Times New Roman" w:hAnsi="Times New Roman" w:cs="Times New Roman"/>
          <w:i/>
          <w:sz w:val="24"/>
          <w:szCs w:val="24"/>
        </w:rPr>
        <w:t xml:space="preserve"> </w:t>
      </w:r>
      <w:proofErr w:type="spellStart"/>
      <w:r w:rsidRPr="00B13B19">
        <w:rPr>
          <w:rStyle w:val="affairetitle"/>
          <w:rFonts w:ascii="Times New Roman" w:hAnsi="Times New Roman" w:cs="Times New Roman"/>
          <w:i/>
          <w:sz w:val="24"/>
          <w:szCs w:val="24"/>
        </w:rPr>
        <w:t>dello</w:t>
      </w:r>
      <w:proofErr w:type="spellEnd"/>
      <w:r w:rsidRPr="00B13B19">
        <w:rPr>
          <w:rStyle w:val="affairetitle"/>
          <w:rFonts w:ascii="Times New Roman" w:hAnsi="Times New Roman" w:cs="Times New Roman"/>
          <w:i/>
          <w:sz w:val="24"/>
          <w:szCs w:val="24"/>
        </w:rPr>
        <w:t xml:space="preserve"> </w:t>
      </w:r>
      <w:proofErr w:type="spellStart"/>
      <w:r w:rsidRPr="00B13B19">
        <w:rPr>
          <w:rStyle w:val="affairetitle"/>
          <w:rFonts w:ascii="Times New Roman" w:hAnsi="Times New Roman" w:cs="Times New Roman"/>
          <w:i/>
          <w:sz w:val="24"/>
          <w:szCs w:val="24"/>
        </w:rPr>
        <w:t>Stato</w:t>
      </w:r>
      <w:proofErr w:type="spellEnd"/>
    </w:p>
    <w:p w:rsidR="00F25D0D" w:rsidRPr="00B13B19" w:rsidRDefault="00F25D0D" w:rsidP="003A204D">
      <w:pPr>
        <w:autoSpaceDE w:val="0"/>
        <w:autoSpaceDN w:val="0"/>
        <w:adjustRightInd w:val="0"/>
        <w:spacing w:after="0" w:line="360" w:lineRule="auto"/>
        <w:jc w:val="both"/>
        <w:rPr>
          <w:rStyle w:val="affairetitle"/>
          <w:rFonts w:ascii="Times New Roman" w:hAnsi="Times New Roman" w:cs="Times New Roman"/>
          <w:b/>
          <w:sz w:val="24"/>
          <w:szCs w:val="24"/>
        </w:rPr>
      </w:pPr>
      <w:r w:rsidRPr="00B13B19">
        <w:rPr>
          <w:rStyle w:val="affairetitle"/>
          <w:rFonts w:ascii="Times New Roman" w:hAnsi="Times New Roman" w:cs="Times New Roman"/>
          <w:sz w:val="24"/>
          <w:szCs w:val="24"/>
        </w:rPr>
        <w:t xml:space="preserve">Rozsudek Evropského soudního dvora, ze dne 9.2.1982, C-270/80 </w:t>
      </w:r>
      <w:r w:rsidRPr="00B13B19">
        <w:rPr>
          <w:rStyle w:val="affairetitle"/>
          <w:rFonts w:ascii="Times New Roman" w:hAnsi="Times New Roman" w:cs="Times New Roman"/>
          <w:b/>
          <w:sz w:val="24"/>
          <w:szCs w:val="24"/>
        </w:rPr>
        <w:t xml:space="preserve">- </w:t>
      </w:r>
      <w:proofErr w:type="spellStart"/>
      <w:r w:rsidRPr="00B13B19">
        <w:rPr>
          <w:rStyle w:val="Siln"/>
          <w:rFonts w:ascii="Times New Roman" w:hAnsi="Times New Roman" w:cs="Times New Roman"/>
          <w:b w:val="0"/>
          <w:i/>
          <w:sz w:val="24"/>
          <w:szCs w:val="24"/>
        </w:rPr>
        <w:t>Polydor</w:t>
      </w:r>
      <w:proofErr w:type="spellEnd"/>
      <w:r w:rsidRPr="00B13B19">
        <w:rPr>
          <w:rStyle w:val="Siln"/>
          <w:rFonts w:ascii="Times New Roman" w:hAnsi="Times New Roman" w:cs="Times New Roman"/>
          <w:b w:val="0"/>
          <w:i/>
          <w:sz w:val="24"/>
          <w:szCs w:val="24"/>
        </w:rPr>
        <w:t xml:space="preserve"> Limited </w:t>
      </w:r>
      <w:proofErr w:type="spellStart"/>
      <w:r w:rsidRPr="00B13B19">
        <w:rPr>
          <w:rStyle w:val="Siln"/>
          <w:rFonts w:ascii="Times New Roman" w:hAnsi="Times New Roman" w:cs="Times New Roman"/>
          <w:b w:val="0"/>
          <w:i/>
          <w:sz w:val="24"/>
          <w:szCs w:val="24"/>
        </w:rPr>
        <w:t>and</w:t>
      </w:r>
      <w:proofErr w:type="spellEnd"/>
      <w:r w:rsidRPr="00B13B19">
        <w:rPr>
          <w:rStyle w:val="Siln"/>
          <w:rFonts w:ascii="Times New Roman" w:hAnsi="Times New Roman" w:cs="Times New Roman"/>
          <w:b w:val="0"/>
          <w:i/>
          <w:sz w:val="24"/>
          <w:szCs w:val="24"/>
        </w:rPr>
        <w:t xml:space="preserve"> RSO </w:t>
      </w:r>
      <w:proofErr w:type="spellStart"/>
      <w:r w:rsidRPr="00B13B19">
        <w:rPr>
          <w:rStyle w:val="Siln"/>
          <w:rFonts w:ascii="Times New Roman" w:hAnsi="Times New Roman" w:cs="Times New Roman"/>
          <w:b w:val="0"/>
          <w:i/>
          <w:sz w:val="24"/>
          <w:szCs w:val="24"/>
        </w:rPr>
        <w:t>Records</w:t>
      </w:r>
      <w:proofErr w:type="spell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Inc</w:t>
      </w:r>
      <w:proofErr w:type="spellEnd"/>
      <w:r w:rsidRPr="00B13B19">
        <w:rPr>
          <w:rStyle w:val="Siln"/>
          <w:rFonts w:ascii="Times New Roman" w:hAnsi="Times New Roman" w:cs="Times New Roman"/>
          <w:b w:val="0"/>
          <w:i/>
          <w:sz w:val="24"/>
          <w:szCs w:val="24"/>
        </w:rPr>
        <w:t xml:space="preserve">. v </w:t>
      </w:r>
      <w:proofErr w:type="gramStart"/>
      <w:r w:rsidRPr="00B13B19">
        <w:rPr>
          <w:rStyle w:val="Siln"/>
          <w:rFonts w:ascii="Times New Roman" w:hAnsi="Times New Roman" w:cs="Times New Roman"/>
          <w:b w:val="0"/>
          <w:i/>
          <w:sz w:val="24"/>
          <w:szCs w:val="24"/>
        </w:rPr>
        <w:t>Harlequin</w:t>
      </w:r>
      <w:proofErr w:type="gram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Records</w:t>
      </w:r>
      <w:proofErr w:type="spell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Shops</w:t>
      </w:r>
      <w:proofErr w:type="spellEnd"/>
      <w:r w:rsidRPr="00B13B19">
        <w:rPr>
          <w:rStyle w:val="Siln"/>
          <w:rFonts w:ascii="Times New Roman" w:hAnsi="Times New Roman" w:cs="Times New Roman"/>
          <w:b w:val="0"/>
          <w:i/>
          <w:sz w:val="24"/>
          <w:szCs w:val="24"/>
        </w:rPr>
        <w:t xml:space="preserve"> Limited </w:t>
      </w:r>
      <w:proofErr w:type="spellStart"/>
      <w:r w:rsidRPr="00B13B19">
        <w:rPr>
          <w:rStyle w:val="Siln"/>
          <w:rFonts w:ascii="Times New Roman" w:hAnsi="Times New Roman" w:cs="Times New Roman"/>
          <w:b w:val="0"/>
          <w:i/>
          <w:sz w:val="24"/>
          <w:szCs w:val="24"/>
        </w:rPr>
        <w:t>and</w:t>
      </w:r>
      <w:proofErr w:type="spell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Simons</w:t>
      </w:r>
      <w:proofErr w:type="spellEnd"/>
      <w:r w:rsidRPr="00B13B19">
        <w:rPr>
          <w:rStyle w:val="Siln"/>
          <w:rFonts w:ascii="Times New Roman" w:hAnsi="Times New Roman" w:cs="Times New Roman"/>
          <w:b w:val="0"/>
          <w:i/>
          <w:sz w:val="24"/>
          <w:szCs w:val="24"/>
        </w:rPr>
        <w:t xml:space="preserve"> </w:t>
      </w:r>
      <w:proofErr w:type="spellStart"/>
      <w:r w:rsidRPr="00B13B19">
        <w:rPr>
          <w:rStyle w:val="Siln"/>
          <w:rFonts w:ascii="Times New Roman" w:hAnsi="Times New Roman" w:cs="Times New Roman"/>
          <w:b w:val="0"/>
          <w:i/>
          <w:sz w:val="24"/>
          <w:szCs w:val="24"/>
        </w:rPr>
        <w:t>Records</w:t>
      </w:r>
      <w:proofErr w:type="spellEnd"/>
      <w:r w:rsidRPr="00B13B19">
        <w:rPr>
          <w:rStyle w:val="Siln"/>
          <w:rFonts w:ascii="Times New Roman" w:hAnsi="Times New Roman" w:cs="Times New Roman"/>
          <w:b w:val="0"/>
          <w:i/>
          <w:sz w:val="24"/>
          <w:szCs w:val="24"/>
        </w:rPr>
        <w:t xml:space="preserve"> Limited</w:t>
      </w:r>
      <w:r w:rsidRPr="00B13B19">
        <w:rPr>
          <w:rStyle w:val="Siln"/>
          <w:rFonts w:ascii="Times New Roman" w:hAnsi="Times New Roman" w:cs="Times New Roman"/>
          <w:b w:val="0"/>
          <w:sz w:val="24"/>
          <w:szCs w:val="24"/>
        </w:rPr>
        <w:t>.</w:t>
      </w:r>
    </w:p>
    <w:p w:rsidR="009C2A29" w:rsidRPr="00B13B19" w:rsidRDefault="009C2A29" w:rsidP="003A204D">
      <w:pPr>
        <w:autoSpaceDE w:val="0"/>
        <w:autoSpaceDN w:val="0"/>
        <w:adjustRightInd w:val="0"/>
        <w:spacing w:after="0" w:line="360" w:lineRule="auto"/>
        <w:jc w:val="both"/>
        <w:rPr>
          <w:rFonts w:ascii="Times New Roman" w:hAnsi="Times New Roman" w:cs="Times New Roman"/>
          <w:sz w:val="24"/>
          <w:szCs w:val="24"/>
        </w:rPr>
      </w:pPr>
      <w:r w:rsidRPr="00B13B19">
        <w:rPr>
          <w:rStyle w:val="affairetitle"/>
          <w:rFonts w:ascii="Times New Roman" w:hAnsi="Times New Roman" w:cs="Times New Roman"/>
          <w:sz w:val="24"/>
          <w:szCs w:val="24"/>
        </w:rPr>
        <w:t xml:space="preserve">Rozsudek Evropského soudního dvora, ze dne 26.10.1982, C-104/81 - </w:t>
      </w:r>
      <w:proofErr w:type="spellStart"/>
      <w:r w:rsidRPr="00B13B19">
        <w:rPr>
          <w:rStyle w:val="affairetitle"/>
          <w:rFonts w:ascii="Times New Roman" w:hAnsi="Times New Roman" w:cs="Times New Roman"/>
          <w:i/>
          <w:sz w:val="24"/>
          <w:szCs w:val="24"/>
        </w:rPr>
        <w:t>Hauptzollamt</w:t>
      </w:r>
      <w:proofErr w:type="spellEnd"/>
      <w:r w:rsidRPr="00B13B19">
        <w:rPr>
          <w:rStyle w:val="affairetitle"/>
          <w:rFonts w:ascii="Times New Roman" w:hAnsi="Times New Roman" w:cs="Times New Roman"/>
          <w:i/>
          <w:sz w:val="24"/>
          <w:szCs w:val="24"/>
        </w:rPr>
        <w:t xml:space="preserve"> </w:t>
      </w:r>
      <w:proofErr w:type="spellStart"/>
      <w:r w:rsidRPr="00B13B19">
        <w:rPr>
          <w:rStyle w:val="affairetitle"/>
          <w:rFonts w:ascii="Times New Roman" w:hAnsi="Times New Roman" w:cs="Times New Roman"/>
          <w:i/>
          <w:sz w:val="24"/>
          <w:szCs w:val="24"/>
        </w:rPr>
        <w:t>Mainz</w:t>
      </w:r>
      <w:proofErr w:type="spellEnd"/>
      <w:r w:rsidRPr="00B13B19">
        <w:rPr>
          <w:rStyle w:val="affairetitle"/>
          <w:rFonts w:ascii="Times New Roman" w:hAnsi="Times New Roman" w:cs="Times New Roman"/>
          <w:i/>
          <w:sz w:val="24"/>
          <w:szCs w:val="24"/>
        </w:rPr>
        <w:t xml:space="preserve"> v </w:t>
      </w:r>
      <w:proofErr w:type="spellStart"/>
      <w:proofErr w:type="gramStart"/>
      <w:r w:rsidRPr="00B13B19">
        <w:rPr>
          <w:rStyle w:val="affairetitle"/>
          <w:rFonts w:ascii="Times New Roman" w:hAnsi="Times New Roman" w:cs="Times New Roman"/>
          <w:i/>
          <w:sz w:val="24"/>
          <w:szCs w:val="24"/>
        </w:rPr>
        <w:t>Kupferberg</w:t>
      </w:r>
      <w:proofErr w:type="spellEnd"/>
      <w:proofErr w:type="gramEnd"/>
      <w:r w:rsidRPr="00B13B19">
        <w:rPr>
          <w:rStyle w:val="affairetitle"/>
          <w:rFonts w:ascii="Times New Roman" w:hAnsi="Times New Roman" w:cs="Times New Roman"/>
          <w:i/>
          <w:sz w:val="24"/>
          <w:szCs w:val="24"/>
        </w:rPr>
        <w:t xml:space="preserve"> &amp; </w:t>
      </w:r>
      <w:proofErr w:type="spellStart"/>
      <w:r w:rsidRPr="00B13B19">
        <w:rPr>
          <w:rStyle w:val="affairetitle"/>
          <w:rFonts w:ascii="Times New Roman" w:hAnsi="Times New Roman" w:cs="Times New Roman"/>
          <w:i/>
          <w:sz w:val="24"/>
          <w:szCs w:val="24"/>
        </w:rPr>
        <w:t>Cie</w:t>
      </w:r>
      <w:proofErr w:type="spellEnd"/>
      <w:r w:rsidRPr="00B13B19">
        <w:rPr>
          <w:rStyle w:val="affairetitle"/>
          <w:rFonts w:ascii="Times New Roman" w:hAnsi="Times New Roman" w:cs="Times New Roman"/>
          <w:i/>
          <w:sz w:val="24"/>
          <w:szCs w:val="24"/>
        </w:rPr>
        <w:t>.</w:t>
      </w:r>
    </w:p>
    <w:p w:rsidR="003A204D" w:rsidRPr="00B13B19" w:rsidRDefault="003A204D" w:rsidP="003A204D">
      <w:pPr>
        <w:pStyle w:val="Textpoznpodarou"/>
        <w:spacing w:line="360" w:lineRule="auto"/>
        <w:rPr>
          <w:rFonts w:cs="Times New Roman"/>
          <w:i/>
          <w:sz w:val="24"/>
          <w:szCs w:val="24"/>
        </w:rPr>
      </w:pPr>
      <w:r w:rsidRPr="00B13B19">
        <w:rPr>
          <w:rFonts w:cs="Times New Roman"/>
          <w:sz w:val="24"/>
          <w:szCs w:val="24"/>
        </w:rPr>
        <w:t xml:space="preserve">Rozsudek </w:t>
      </w:r>
      <w:r w:rsidRPr="00B13B19">
        <w:rPr>
          <w:rFonts w:eastAsia="PalatinoLinotype-Roman" w:cs="Times New Roman"/>
          <w:sz w:val="24"/>
          <w:szCs w:val="24"/>
        </w:rPr>
        <w:t>Evropského soudního dvora</w:t>
      </w:r>
      <w:r w:rsidRPr="00B13B19">
        <w:rPr>
          <w:rFonts w:cs="Times New Roman"/>
          <w:sz w:val="24"/>
          <w:szCs w:val="24"/>
        </w:rPr>
        <w:t xml:space="preserve">, ze dne </w:t>
      </w:r>
      <w:proofErr w:type="gramStart"/>
      <w:r w:rsidRPr="00B13B19">
        <w:rPr>
          <w:rFonts w:cs="Times New Roman"/>
          <w:sz w:val="24"/>
          <w:szCs w:val="24"/>
        </w:rPr>
        <w:t>30.9. 1987</w:t>
      </w:r>
      <w:proofErr w:type="gramEnd"/>
      <w:r w:rsidRPr="00B13B19">
        <w:rPr>
          <w:rFonts w:cs="Times New Roman"/>
          <w:sz w:val="24"/>
          <w:szCs w:val="24"/>
        </w:rPr>
        <w:t>, C-12/86-</w:t>
      </w:r>
      <w:proofErr w:type="spellStart"/>
      <w:r w:rsidRPr="00B13B19">
        <w:rPr>
          <w:rFonts w:cs="Times New Roman"/>
          <w:i/>
          <w:sz w:val="24"/>
          <w:szCs w:val="24"/>
        </w:rPr>
        <w:t>Demirel</w:t>
      </w:r>
      <w:proofErr w:type="spellEnd"/>
      <w:r w:rsidRPr="00B13B19">
        <w:rPr>
          <w:rFonts w:cs="Times New Roman"/>
          <w:i/>
          <w:sz w:val="24"/>
          <w:szCs w:val="24"/>
        </w:rPr>
        <w:t xml:space="preserve"> v. </w:t>
      </w:r>
      <w:proofErr w:type="spellStart"/>
      <w:r w:rsidRPr="00B13B19">
        <w:rPr>
          <w:rFonts w:cs="Times New Roman"/>
          <w:i/>
          <w:sz w:val="24"/>
          <w:szCs w:val="24"/>
        </w:rPr>
        <w:t>Stadt</w:t>
      </w:r>
      <w:proofErr w:type="spellEnd"/>
      <w:r w:rsidRPr="00B13B19">
        <w:rPr>
          <w:rFonts w:cs="Times New Roman"/>
          <w:i/>
          <w:sz w:val="24"/>
          <w:szCs w:val="24"/>
        </w:rPr>
        <w:t xml:space="preserve"> S. </w:t>
      </w:r>
      <w:proofErr w:type="spellStart"/>
      <w:r w:rsidRPr="00B13B19">
        <w:rPr>
          <w:rFonts w:cs="Times New Roman"/>
          <w:i/>
          <w:sz w:val="24"/>
          <w:szCs w:val="24"/>
        </w:rPr>
        <w:t>Gmünd</w:t>
      </w:r>
      <w:proofErr w:type="spellEnd"/>
      <w:r w:rsidRPr="00B13B19">
        <w:rPr>
          <w:rFonts w:cs="Times New Roman"/>
          <w:i/>
          <w:sz w:val="24"/>
          <w:szCs w:val="24"/>
        </w:rPr>
        <w:t>.</w:t>
      </w:r>
    </w:p>
    <w:p w:rsidR="003A204D" w:rsidRPr="00B13B19" w:rsidRDefault="003A204D" w:rsidP="003A204D">
      <w:pPr>
        <w:spacing w:after="0" w:line="360" w:lineRule="auto"/>
        <w:rPr>
          <w:rFonts w:ascii="Times New Roman" w:eastAsia="Times New Roman" w:hAnsi="Times New Roman" w:cs="Times New Roman"/>
          <w:sz w:val="24"/>
          <w:szCs w:val="24"/>
          <w:lang w:eastAsia="cs-CZ"/>
        </w:rPr>
      </w:pPr>
      <w:r w:rsidRPr="00B13B19">
        <w:rPr>
          <w:rFonts w:ascii="Times New Roman" w:eastAsia="Times New Roman" w:hAnsi="Times New Roman" w:cs="Times New Roman"/>
          <w:sz w:val="24"/>
          <w:szCs w:val="24"/>
          <w:lang w:eastAsia="cs-CZ"/>
        </w:rPr>
        <w:t xml:space="preserve">Rozsudek Evropského soudního dvora, ze dne </w:t>
      </w:r>
      <w:proofErr w:type="gramStart"/>
      <w:r w:rsidRPr="00B13B19">
        <w:rPr>
          <w:rFonts w:ascii="Times New Roman" w:eastAsia="Times New Roman" w:hAnsi="Times New Roman" w:cs="Times New Roman"/>
          <w:sz w:val="24"/>
          <w:szCs w:val="24"/>
          <w:lang w:eastAsia="cs-CZ"/>
        </w:rPr>
        <w:t>20.9.1990</w:t>
      </w:r>
      <w:proofErr w:type="gramEnd"/>
      <w:r w:rsidRPr="00B13B19">
        <w:rPr>
          <w:rFonts w:ascii="Times New Roman" w:eastAsia="Times New Roman" w:hAnsi="Times New Roman" w:cs="Times New Roman"/>
          <w:sz w:val="24"/>
          <w:szCs w:val="24"/>
          <w:lang w:eastAsia="cs-CZ"/>
        </w:rPr>
        <w:t>, C-192/89-</w:t>
      </w:r>
      <w:proofErr w:type="spellStart"/>
      <w:r w:rsidRPr="00B13B19">
        <w:rPr>
          <w:rFonts w:ascii="Times New Roman" w:eastAsia="Times New Roman" w:hAnsi="Times New Roman" w:cs="Times New Roman"/>
          <w:i/>
          <w:sz w:val="24"/>
          <w:szCs w:val="24"/>
          <w:lang w:eastAsia="cs-CZ"/>
        </w:rPr>
        <w:t>Sevince</w:t>
      </w:r>
      <w:proofErr w:type="spellEnd"/>
      <w:r w:rsidRPr="00B13B19">
        <w:rPr>
          <w:rFonts w:ascii="Times New Roman" w:eastAsia="Times New Roman" w:hAnsi="Times New Roman" w:cs="Times New Roman"/>
          <w:i/>
          <w:sz w:val="24"/>
          <w:szCs w:val="24"/>
          <w:lang w:eastAsia="cs-CZ"/>
        </w:rPr>
        <w:t xml:space="preserve"> v. S. Van </w:t>
      </w:r>
      <w:proofErr w:type="spellStart"/>
      <w:r w:rsidRPr="00B13B19">
        <w:rPr>
          <w:rFonts w:ascii="Times New Roman" w:eastAsia="Times New Roman" w:hAnsi="Times New Roman" w:cs="Times New Roman"/>
          <w:i/>
          <w:sz w:val="24"/>
          <w:szCs w:val="24"/>
          <w:lang w:eastAsia="cs-CZ"/>
        </w:rPr>
        <w:t>Justitie</w:t>
      </w:r>
      <w:proofErr w:type="spellEnd"/>
    </w:p>
    <w:p w:rsidR="003A204D" w:rsidRPr="00B13B19" w:rsidRDefault="003A204D" w:rsidP="003A204D">
      <w:pPr>
        <w:spacing w:after="0" w:line="360" w:lineRule="auto"/>
        <w:rPr>
          <w:rFonts w:ascii="Times New Roman" w:eastAsia="Times New Roman" w:hAnsi="Times New Roman" w:cs="Times New Roman"/>
          <w:i/>
          <w:sz w:val="24"/>
          <w:szCs w:val="24"/>
          <w:lang w:eastAsia="cs-CZ"/>
        </w:rPr>
      </w:pPr>
      <w:r w:rsidRPr="00B13B19">
        <w:rPr>
          <w:rFonts w:ascii="Times New Roman" w:eastAsia="Times New Roman" w:hAnsi="Times New Roman" w:cs="Times New Roman"/>
          <w:sz w:val="24"/>
          <w:szCs w:val="24"/>
          <w:lang w:eastAsia="cs-CZ"/>
        </w:rPr>
        <w:t xml:space="preserve">Rozsudek Evropského soudního dvora ze dne </w:t>
      </w:r>
      <w:proofErr w:type="gramStart"/>
      <w:r w:rsidRPr="00B13B19">
        <w:rPr>
          <w:rFonts w:ascii="Times New Roman" w:eastAsia="Times New Roman" w:hAnsi="Times New Roman" w:cs="Times New Roman"/>
          <w:sz w:val="24"/>
          <w:szCs w:val="24"/>
          <w:lang w:eastAsia="cs-CZ"/>
        </w:rPr>
        <w:t>16.12.1992</w:t>
      </w:r>
      <w:proofErr w:type="gramEnd"/>
      <w:r w:rsidRPr="00B13B19">
        <w:rPr>
          <w:rFonts w:ascii="Times New Roman" w:eastAsia="Times New Roman" w:hAnsi="Times New Roman" w:cs="Times New Roman"/>
          <w:sz w:val="24"/>
          <w:szCs w:val="24"/>
          <w:lang w:eastAsia="cs-CZ"/>
        </w:rPr>
        <w:t>, C-237/91–</w:t>
      </w:r>
      <w:r w:rsidRPr="00B13B19">
        <w:rPr>
          <w:rFonts w:ascii="Times New Roman" w:eastAsia="Times New Roman" w:hAnsi="Times New Roman" w:cs="Times New Roman"/>
          <w:i/>
          <w:sz w:val="24"/>
          <w:szCs w:val="24"/>
          <w:lang w:eastAsia="cs-CZ"/>
        </w:rPr>
        <w:t xml:space="preserve">Kus v. </w:t>
      </w:r>
      <w:proofErr w:type="spellStart"/>
      <w:r w:rsidRPr="00B13B19">
        <w:rPr>
          <w:rFonts w:ascii="Times New Roman" w:eastAsia="Times New Roman" w:hAnsi="Times New Roman" w:cs="Times New Roman"/>
          <w:i/>
          <w:sz w:val="24"/>
          <w:szCs w:val="24"/>
          <w:lang w:eastAsia="cs-CZ"/>
        </w:rPr>
        <w:t>Landeshauptstadt</w:t>
      </w:r>
      <w:proofErr w:type="spellEnd"/>
      <w:r w:rsidRPr="00B13B19">
        <w:rPr>
          <w:rFonts w:ascii="Times New Roman" w:eastAsia="Times New Roman" w:hAnsi="Times New Roman" w:cs="Times New Roman"/>
          <w:i/>
          <w:sz w:val="24"/>
          <w:szCs w:val="24"/>
          <w:lang w:eastAsia="cs-CZ"/>
        </w:rPr>
        <w:t xml:space="preserve"> Wiesbaden</w:t>
      </w: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222B20">
      <w:pPr>
        <w:spacing w:after="0" w:line="360" w:lineRule="auto"/>
        <w:jc w:val="both"/>
        <w:rPr>
          <w:rFonts w:ascii="Times New Roman" w:hAnsi="Times New Roman" w:cs="Times New Roman"/>
          <w:sz w:val="24"/>
          <w:szCs w:val="24"/>
        </w:rPr>
      </w:pPr>
    </w:p>
    <w:p w:rsidR="00CA7EA6" w:rsidRDefault="00CA7EA6" w:rsidP="00BE52BB">
      <w:pPr>
        <w:pStyle w:val="Bezmezer"/>
      </w:pPr>
      <w:bookmarkStart w:id="358" w:name="_Toc422913951"/>
      <w:bookmarkStart w:id="359" w:name="_Toc422914392"/>
      <w:bookmarkStart w:id="360" w:name="_Toc422914890"/>
      <w:r>
        <w:lastRenderedPageBreak/>
        <w:t>Abstrakt</w:t>
      </w:r>
      <w:bookmarkEnd w:id="358"/>
      <w:bookmarkEnd w:id="359"/>
      <w:bookmarkEnd w:id="360"/>
    </w:p>
    <w:p w:rsidR="00CA7EA6" w:rsidRDefault="00CA7EA6" w:rsidP="00BE52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diplomová práce se zaměřuje n</w:t>
      </w:r>
      <w:r w:rsidR="00AA2983">
        <w:rPr>
          <w:rFonts w:ascii="Times New Roman" w:hAnsi="Times New Roman" w:cs="Times New Roman"/>
          <w:sz w:val="24"/>
          <w:szCs w:val="24"/>
        </w:rPr>
        <w:t>a dimenzi právních vztahů v rámci iniciativy Východního partnerství. Práce tak řeší úpravu vztahů této iniciativy a soustře</w:t>
      </w:r>
      <w:r w:rsidR="00DD724B">
        <w:rPr>
          <w:rFonts w:ascii="Times New Roman" w:hAnsi="Times New Roman" w:cs="Times New Roman"/>
          <w:sz w:val="24"/>
          <w:szCs w:val="24"/>
        </w:rPr>
        <w:t>dí na hlavní bod vzájemných vztahů</w:t>
      </w:r>
      <w:r w:rsidR="00AA2983">
        <w:rPr>
          <w:rFonts w:ascii="Times New Roman" w:hAnsi="Times New Roman" w:cs="Times New Roman"/>
          <w:sz w:val="24"/>
          <w:szCs w:val="24"/>
        </w:rPr>
        <w:t>, který vede k sjednávání asociačních vztahů mezi Evropskou unií a partnerskými státy na Východě.</w:t>
      </w:r>
      <w:r w:rsidR="00BE52BB">
        <w:rPr>
          <w:rFonts w:ascii="Times New Roman" w:hAnsi="Times New Roman" w:cs="Times New Roman"/>
          <w:sz w:val="24"/>
          <w:szCs w:val="24"/>
        </w:rPr>
        <w:t xml:space="preserve"> Cílem práce je tak zjistit a přiblížit úpravu právních vztahů a jejich fungování v rámci Východního partnerství a také i v celé relaci vnějších vztahů Evropské unie.</w:t>
      </w:r>
    </w:p>
    <w:p w:rsidR="00AA2983" w:rsidRDefault="00AA2983" w:rsidP="00BE52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Práce je tak rozdělena do tří základních částí, když v úvodu představuje historické a strukturální podmínky fungování Východního partnerství. Další část je pak zaměřena na obecnou pozici Východního partnerství v rámci vnějších vztahů EU a především institut přidružení, který je pro toto téma stěžejní. Důraz je kladen na základní právní aspekty fungování asociačních vztahů, právní povahu asociačního práva </w:t>
      </w:r>
      <w:r w:rsidR="00BE52BB">
        <w:rPr>
          <w:rFonts w:ascii="Times New Roman" w:hAnsi="Times New Roman" w:cs="Times New Roman"/>
          <w:sz w:val="24"/>
          <w:szCs w:val="24"/>
        </w:rPr>
        <w:t>a důsledky a okolnosti, které tato forma vnějších vztahů přináší. Třetí část je pak studií konkrétních aspektů právních vztahů a přidružení se státy Východního partnerství, když konkrétně se práce zabývá asociační dohodou mezi EU a Ukrajinou, která tvoří určitý reprezentační prvek v rámci vztahů této iniciativy. Práce tak představí stěžejní body přidružení s Ukrajinou a přiblíží a vysvětlí také specifika, které tyto právní vztahy v tomto případě konkrétně obsahují.</w:t>
      </w:r>
      <w:r w:rsidR="00AD6431">
        <w:rPr>
          <w:rFonts w:ascii="Times New Roman" w:hAnsi="Times New Roman" w:cs="Times New Roman"/>
          <w:sz w:val="24"/>
          <w:szCs w:val="24"/>
        </w:rPr>
        <w:t xml:space="preserve"> Na závěr se pak v krátkosti zaměří na dosavadní efektivitu iniciativy a nastíní možné důsledky pro další vývoj vztahů v rámci Východního partnerství.</w:t>
      </w:r>
    </w:p>
    <w:p w:rsidR="00BE52BB" w:rsidRDefault="00BE52BB" w:rsidP="00222B20">
      <w:pPr>
        <w:spacing w:after="0" w:line="360" w:lineRule="auto"/>
        <w:jc w:val="both"/>
        <w:rPr>
          <w:rFonts w:ascii="Times New Roman" w:hAnsi="Times New Roman" w:cs="Times New Roman"/>
          <w:sz w:val="24"/>
          <w:szCs w:val="24"/>
        </w:rPr>
      </w:pPr>
    </w:p>
    <w:p w:rsidR="00FB03EA" w:rsidRDefault="00FB03EA" w:rsidP="00222B20">
      <w:pPr>
        <w:spacing w:after="0" w:line="360" w:lineRule="auto"/>
        <w:jc w:val="both"/>
        <w:rPr>
          <w:rFonts w:ascii="Times New Roman" w:hAnsi="Times New Roman" w:cs="Times New Roman"/>
          <w:sz w:val="24"/>
          <w:szCs w:val="24"/>
        </w:rPr>
      </w:pPr>
    </w:p>
    <w:p w:rsidR="00AB5D5B" w:rsidRDefault="00AB5D5B" w:rsidP="00222B20">
      <w:pPr>
        <w:spacing w:after="0" w:line="360" w:lineRule="auto"/>
        <w:jc w:val="both"/>
        <w:rPr>
          <w:rFonts w:ascii="Times New Roman" w:hAnsi="Times New Roman" w:cs="Times New Roman"/>
          <w:sz w:val="24"/>
          <w:szCs w:val="24"/>
        </w:rPr>
      </w:pPr>
    </w:p>
    <w:p w:rsidR="00BE52BB" w:rsidRDefault="00BE52BB" w:rsidP="00222B20">
      <w:pPr>
        <w:spacing w:after="0" w:line="360" w:lineRule="auto"/>
        <w:jc w:val="both"/>
        <w:rPr>
          <w:rFonts w:ascii="Times New Roman" w:hAnsi="Times New Roman" w:cs="Times New Roman"/>
          <w:sz w:val="24"/>
          <w:szCs w:val="24"/>
        </w:rPr>
      </w:pPr>
    </w:p>
    <w:p w:rsidR="00BE52BB" w:rsidRDefault="00BE52BB" w:rsidP="00222B20">
      <w:pPr>
        <w:spacing w:after="0" w:line="360" w:lineRule="auto"/>
        <w:jc w:val="both"/>
        <w:rPr>
          <w:rFonts w:ascii="Times New Roman" w:hAnsi="Times New Roman" w:cs="Times New Roman"/>
          <w:sz w:val="24"/>
          <w:szCs w:val="24"/>
        </w:rPr>
      </w:pPr>
    </w:p>
    <w:p w:rsidR="00BE52BB" w:rsidRDefault="00BE52BB" w:rsidP="00222B20">
      <w:pPr>
        <w:spacing w:after="0" w:line="360" w:lineRule="auto"/>
        <w:jc w:val="both"/>
        <w:rPr>
          <w:rFonts w:ascii="Times New Roman" w:hAnsi="Times New Roman" w:cs="Times New Roman"/>
          <w:sz w:val="24"/>
          <w:szCs w:val="24"/>
        </w:rPr>
      </w:pPr>
    </w:p>
    <w:p w:rsidR="00BE52BB" w:rsidRDefault="00BE52BB" w:rsidP="00222B20">
      <w:pPr>
        <w:spacing w:after="0" w:line="360" w:lineRule="auto"/>
        <w:jc w:val="both"/>
        <w:rPr>
          <w:rFonts w:ascii="Times New Roman" w:hAnsi="Times New Roman" w:cs="Times New Roman"/>
          <w:sz w:val="24"/>
          <w:szCs w:val="24"/>
        </w:rPr>
      </w:pPr>
    </w:p>
    <w:p w:rsidR="00BE52BB" w:rsidRDefault="00BE52BB" w:rsidP="00222B20">
      <w:pPr>
        <w:spacing w:after="0" w:line="360" w:lineRule="auto"/>
        <w:jc w:val="both"/>
        <w:rPr>
          <w:rFonts w:ascii="Times New Roman" w:hAnsi="Times New Roman" w:cs="Times New Roman"/>
          <w:sz w:val="24"/>
          <w:szCs w:val="24"/>
        </w:rPr>
      </w:pPr>
    </w:p>
    <w:p w:rsidR="00222B20" w:rsidRDefault="00B13B19" w:rsidP="00BE52BB">
      <w:pPr>
        <w:pStyle w:val="Bezmezer"/>
        <w:spacing w:before="0" w:line="360" w:lineRule="auto"/>
        <w:jc w:val="both"/>
      </w:pPr>
      <w:bookmarkStart w:id="361" w:name="_Toc422913952"/>
      <w:bookmarkStart w:id="362" w:name="_Toc422914393"/>
      <w:bookmarkStart w:id="363" w:name="_Toc422914891"/>
      <w:r>
        <w:t>Klíčová slova</w:t>
      </w:r>
      <w:bookmarkEnd w:id="361"/>
      <w:bookmarkEnd w:id="362"/>
      <w:bookmarkEnd w:id="363"/>
    </w:p>
    <w:p w:rsidR="00DC7175" w:rsidRPr="00DC7175" w:rsidRDefault="00DC7175" w:rsidP="00DC7175">
      <w:pPr>
        <w:spacing w:line="360" w:lineRule="auto"/>
        <w:jc w:val="both"/>
        <w:rPr>
          <w:rFonts w:ascii="Times New Roman" w:hAnsi="Times New Roman" w:cs="Times New Roman"/>
          <w:sz w:val="24"/>
          <w:szCs w:val="24"/>
          <w:lang w:eastAsia="ar-SA"/>
        </w:rPr>
      </w:pPr>
      <w:r w:rsidRPr="00DC7175">
        <w:rPr>
          <w:rFonts w:ascii="Times New Roman" w:hAnsi="Times New Roman" w:cs="Times New Roman"/>
          <w:sz w:val="24"/>
          <w:szCs w:val="24"/>
          <w:lang w:eastAsia="ar-SA"/>
        </w:rPr>
        <w:t>Evropská unie, Východní partnerství, vnější vztahy EU, asociační dohoda, asociační vztahy, prohloubená a komplexní zóna volného obchodu, Evropská politika sousedství.</w:t>
      </w:r>
    </w:p>
    <w:p w:rsidR="00BE52BB" w:rsidRDefault="00BE52BB" w:rsidP="00B13B19">
      <w:pPr>
        <w:spacing w:after="0" w:line="360" w:lineRule="auto"/>
        <w:jc w:val="both"/>
        <w:rPr>
          <w:rFonts w:ascii="Times New Roman" w:hAnsi="Times New Roman" w:cs="Times New Roman"/>
          <w:sz w:val="24"/>
          <w:szCs w:val="24"/>
        </w:rPr>
      </w:pPr>
    </w:p>
    <w:p w:rsidR="00DC7175" w:rsidRDefault="00DC7175" w:rsidP="00B13B19">
      <w:pPr>
        <w:spacing w:after="0" w:line="360" w:lineRule="auto"/>
        <w:jc w:val="both"/>
        <w:rPr>
          <w:rFonts w:ascii="Times New Roman" w:hAnsi="Times New Roman" w:cs="Times New Roman"/>
          <w:sz w:val="24"/>
          <w:szCs w:val="24"/>
        </w:rPr>
      </w:pPr>
    </w:p>
    <w:p w:rsidR="00BE52BB" w:rsidRDefault="00BE52BB" w:rsidP="00B13B19">
      <w:pPr>
        <w:spacing w:after="0" w:line="360" w:lineRule="auto"/>
        <w:jc w:val="both"/>
        <w:rPr>
          <w:rFonts w:ascii="Times New Roman" w:hAnsi="Times New Roman" w:cs="Times New Roman"/>
          <w:sz w:val="24"/>
          <w:szCs w:val="24"/>
        </w:rPr>
      </w:pPr>
    </w:p>
    <w:p w:rsidR="00BE52BB" w:rsidRPr="00AD6431" w:rsidRDefault="00AD6431" w:rsidP="00B13B19">
      <w:pPr>
        <w:spacing w:after="0" w:line="360" w:lineRule="auto"/>
        <w:jc w:val="both"/>
        <w:rPr>
          <w:rFonts w:ascii="Times New Roman" w:hAnsi="Times New Roman" w:cs="Times New Roman"/>
          <w:b/>
          <w:sz w:val="32"/>
          <w:szCs w:val="32"/>
        </w:rPr>
      </w:pPr>
      <w:proofErr w:type="spellStart"/>
      <w:r w:rsidRPr="00AD6431">
        <w:rPr>
          <w:rFonts w:ascii="Times New Roman" w:hAnsi="Times New Roman" w:cs="Times New Roman"/>
          <w:b/>
          <w:sz w:val="32"/>
          <w:szCs w:val="32"/>
        </w:rPr>
        <w:lastRenderedPageBreak/>
        <w:t>Abstract</w:t>
      </w:r>
      <w:proofErr w:type="spellEnd"/>
    </w:p>
    <w:p w:rsidR="00DD724B" w:rsidRPr="00DC7175" w:rsidRDefault="00AD6431" w:rsidP="00DC7175">
      <w:pPr>
        <w:spacing w:after="0" w:line="360" w:lineRule="auto"/>
        <w:ind w:firstLine="709"/>
        <w:jc w:val="both"/>
        <w:rPr>
          <w:rFonts w:ascii="Times New Roman" w:hAnsi="Times New Roman" w:cs="Times New Roman"/>
          <w:sz w:val="24"/>
          <w:szCs w:val="24"/>
        </w:rPr>
      </w:pPr>
      <w:proofErr w:type="spellStart"/>
      <w:r w:rsidRPr="00DC7175">
        <w:rPr>
          <w:rFonts w:ascii="Times New Roman" w:hAnsi="Times New Roman" w:cs="Times New Roman"/>
          <w:sz w:val="24"/>
          <w:szCs w:val="24"/>
        </w:rPr>
        <w:t>This</w:t>
      </w:r>
      <w:proofErr w:type="spellEnd"/>
      <w:r w:rsidRPr="00DC7175">
        <w:rPr>
          <w:rFonts w:ascii="Times New Roman" w:hAnsi="Times New Roman" w:cs="Times New Roman"/>
          <w:sz w:val="24"/>
          <w:szCs w:val="24"/>
        </w:rPr>
        <w:t xml:space="preserve"> thesis </w:t>
      </w:r>
      <w:proofErr w:type="spellStart"/>
      <w:r w:rsidRPr="00DC7175">
        <w:rPr>
          <w:rFonts w:ascii="Times New Roman" w:hAnsi="Times New Roman" w:cs="Times New Roman"/>
          <w:sz w:val="24"/>
          <w:szCs w:val="24"/>
        </w:rPr>
        <w:t>focuses</w:t>
      </w:r>
      <w:proofErr w:type="spellEnd"/>
      <w:r w:rsidRPr="00DC7175">
        <w:rPr>
          <w:rFonts w:ascii="Times New Roman" w:hAnsi="Times New Roman" w:cs="Times New Roman"/>
          <w:sz w:val="24"/>
          <w:szCs w:val="24"/>
        </w:rPr>
        <w:t xml:space="preserve"> on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legal</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dimension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relations </w:t>
      </w:r>
      <w:proofErr w:type="spellStart"/>
      <w:r w:rsidRPr="00DC7175">
        <w:rPr>
          <w:rFonts w:ascii="Times New Roman" w:hAnsi="Times New Roman" w:cs="Times New Roman"/>
          <w:sz w:val="24"/>
          <w:szCs w:val="24"/>
        </w:rPr>
        <w:t>within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w:t>
      </w:r>
      <w:r w:rsidR="00DD724B" w:rsidRPr="00DC7175">
        <w:rPr>
          <w:rFonts w:ascii="Times New Roman" w:hAnsi="Times New Roman" w:cs="Times New Roman"/>
          <w:sz w:val="24"/>
          <w:szCs w:val="24"/>
        </w:rPr>
        <w:t>e</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Eastern</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Partnership</w:t>
      </w:r>
      <w:proofErr w:type="spellEnd"/>
      <w:r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The</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work</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addresses</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regulation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relations in </w:t>
      </w:r>
      <w:proofErr w:type="spellStart"/>
      <w:r w:rsidRPr="00DC7175">
        <w:rPr>
          <w:rFonts w:ascii="Times New Roman" w:hAnsi="Times New Roman" w:cs="Times New Roman"/>
          <w:sz w:val="24"/>
          <w:szCs w:val="24"/>
        </w:rPr>
        <w:t>this</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initiative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and</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focus</w:t>
      </w:r>
      <w:proofErr w:type="spellEnd"/>
      <w:r w:rsidRPr="00DC7175">
        <w:rPr>
          <w:rFonts w:ascii="Times New Roman" w:hAnsi="Times New Roman" w:cs="Times New Roman"/>
          <w:sz w:val="24"/>
          <w:szCs w:val="24"/>
        </w:rPr>
        <w:t xml:space="preserve"> on </w:t>
      </w:r>
      <w:proofErr w:type="spellStart"/>
      <w:r w:rsidRPr="00DC7175">
        <w:rPr>
          <w:rFonts w:ascii="Times New Roman" w:hAnsi="Times New Roman" w:cs="Times New Roman"/>
          <w:sz w:val="24"/>
          <w:szCs w:val="24"/>
        </w:rPr>
        <w:t>t</w:t>
      </w:r>
      <w:r w:rsidR="00DD724B" w:rsidRPr="00DC7175">
        <w:rPr>
          <w:rFonts w:ascii="Times New Roman" w:hAnsi="Times New Roman" w:cs="Times New Roman"/>
          <w:sz w:val="24"/>
          <w:szCs w:val="24"/>
        </w:rPr>
        <w:t>he</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main</w:t>
      </w:r>
      <w:proofErr w:type="spellEnd"/>
      <w:r w:rsidR="00DD724B" w:rsidRPr="00DC7175">
        <w:rPr>
          <w:rFonts w:ascii="Times New Roman" w:hAnsi="Times New Roman" w:cs="Times New Roman"/>
          <w:sz w:val="24"/>
          <w:szCs w:val="24"/>
        </w:rPr>
        <w:t xml:space="preserve"> point </w:t>
      </w:r>
      <w:proofErr w:type="spellStart"/>
      <w:r w:rsidR="00DD724B" w:rsidRPr="00DC7175">
        <w:rPr>
          <w:rFonts w:ascii="Times New Roman" w:hAnsi="Times New Roman" w:cs="Times New Roman"/>
          <w:sz w:val="24"/>
          <w:szCs w:val="24"/>
        </w:rPr>
        <w:t>of</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this</w:t>
      </w:r>
      <w:proofErr w:type="spellEnd"/>
      <w:r w:rsidR="00DD724B" w:rsidRPr="00DC7175">
        <w:rPr>
          <w:rFonts w:ascii="Times New Roman" w:hAnsi="Times New Roman" w:cs="Times New Roman"/>
          <w:sz w:val="24"/>
          <w:szCs w:val="24"/>
        </w:rPr>
        <w:t xml:space="preserve"> relations</w:t>
      </w:r>
      <w:r w:rsidR="00DC7175">
        <w:rPr>
          <w:rFonts w:ascii="Times New Roman" w:hAnsi="Times New Roman" w:cs="Times New Roman"/>
          <w:sz w:val="24"/>
          <w:szCs w:val="24"/>
        </w:rPr>
        <w:t xml:space="preserve">, </w:t>
      </w:r>
      <w:proofErr w:type="spellStart"/>
      <w:r w:rsidR="00DC7175">
        <w:rPr>
          <w:rFonts w:ascii="Times New Roman" w:hAnsi="Times New Roman" w:cs="Times New Roman"/>
          <w:sz w:val="24"/>
          <w:szCs w:val="24"/>
        </w:rPr>
        <w:t>which</w:t>
      </w:r>
      <w:proofErr w:type="spellEnd"/>
      <w:r w:rsidR="00DC7175">
        <w:rPr>
          <w:rFonts w:ascii="Times New Roman" w:hAnsi="Times New Roman" w:cs="Times New Roman"/>
          <w:sz w:val="24"/>
          <w:szCs w:val="24"/>
        </w:rPr>
        <w:t xml:space="preserve"> </w:t>
      </w:r>
      <w:proofErr w:type="spellStart"/>
      <w:r w:rsidR="00DC7175">
        <w:rPr>
          <w:rFonts w:ascii="Times New Roman" w:hAnsi="Times New Roman" w:cs="Times New Roman"/>
          <w:sz w:val="24"/>
          <w:szCs w:val="24"/>
        </w:rPr>
        <w:t>lead</w:t>
      </w:r>
      <w:proofErr w:type="spellEnd"/>
      <w:r w:rsidRPr="00DC7175">
        <w:rPr>
          <w:rFonts w:ascii="Times New Roman" w:hAnsi="Times New Roman" w:cs="Times New Roman"/>
          <w:sz w:val="24"/>
          <w:szCs w:val="24"/>
        </w:rPr>
        <w:t xml:space="preserve"> to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negotiation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association</w:t>
      </w:r>
      <w:proofErr w:type="spellEnd"/>
      <w:r w:rsidRPr="00DC7175">
        <w:rPr>
          <w:rFonts w:ascii="Times New Roman" w:hAnsi="Times New Roman" w:cs="Times New Roman"/>
          <w:sz w:val="24"/>
          <w:szCs w:val="24"/>
        </w:rPr>
        <w:t xml:space="preserve"> relations </w:t>
      </w:r>
      <w:proofErr w:type="spellStart"/>
      <w:r w:rsidRPr="00DC7175">
        <w:rPr>
          <w:rFonts w:ascii="Times New Roman" w:hAnsi="Times New Roman" w:cs="Times New Roman"/>
          <w:sz w:val="24"/>
          <w:szCs w:val="24"/>
        </w:rPr>
        <w:t>between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European</w:t>
      </w:r>
      <w:proofErr w:type="spellEnd"/>
      <w:r w:rsidRPr="00DC7175">
        <w:rPr>
          <w:rFonts w:ascii="Times New Roman" w:hAnsi="Times New Roman" w:cs="Times New Roman"/>
          <w:sz w:val="24"/>
          <w:szCs w:val="24"/>
        </w:rPr>
        <w:t xml:space="preserve"> Union </w:t>
      </w:r>
      <w:proofErr w:type="spellStart"/>
      <w:r w:rsidRPr="00DC7175">
        <w:rPr>
          <w:rFonts w:ascii="Times New Roman" w:hAnsi="Times New Roman" w:cs="Times New Roman"/>
          <w:sz w:val="24"/>
          <w:szCs w:val="24"/>
        </w:rPr>
        <w:t>and</w:t>
      </w:r>
      <w:proofErr w:type="spellEnd"/>
      <w:r w:rsidRPr="00DC7175">
        <w:rPr>
          <w:rFonts w:ascii="Times New Roman" w:hAnsi="Times New Roman" w:cs="Times New Roman"/>
          <w:sz w:val="24"/>
          <w:szCs w:val="24"/>
        </w:rPr>
        <w:t xml:space="preserve"> partner </w:t>
      </w:r>
      <w:proofErr w:type="spellStart"/>
      <w:r w:rsidRPr="00DC7175">
        <w:rPr>
          <w:rFonts w:ascii="Times New Roman" w:hAnsi="Times New Roman" w:cs="Times New Roman"/>
          <w:sz w:val="24"/>
          <w:szCs w:val="24"/>
        </w:rPr>
        <w:t>countries</w:t>
      </w:r>
      <w:proofErr w:type="spellEnd"/>
      <w:r w:rsidRPr="00DC7175">
        <w:rPr>
          <w:rFonts w:ascii="Times New Roman" w:hAnsi="Times New Roman" w:cs="Times New Roman"/>
          <w:sz w:val="24"/>
          <w:szCs w:val="24"/>
        </w:rPr>
        <w:t xml:space="preserve"> in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East</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w:t>
      </w:r>
      <w:r w:rsidR="00DD724B" w:rsidRPr="00DC7175">
        <w:rPr>
          <w:rFonts w:ascii="Times New Roman" w:hAnsi="Times New Roman" w:cs="Times New Roman"/>
          <w:sz w:val="24"/>
          <w:szCs w:val="24"/>
        </w:rPr>
        <w:t>he</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aim</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is</w:t>
      </w:r>
      <w:proofErr w:type="spellEnd"/>
      <w:r w:rsidR="00DD724B" w:rsidRPr="00DC7175">
        <w:rPr>
          <w:rFonts w:ascii="Times New Roman" w:hAnsi="Times New Roman" w:cs="Times New Roman"/>
          <w:sz w:val="24"/>
          <w:szCs w:val="24"/>
        </w:rPr>
        <w:t xml:space="preserve"> to </w:t>
      </w:r>
      <w:proofErr w:type="spellStart"/>
      <w:r w:rsidR="00DD724B" w:rsidRPr="00DC7175">
        <w:rPr>
          <w:rFonts w:ascii="Times New Roman" w:hAnsi="Times New Roman" w:cs="Times New Roman"/>
          <w:sz w:val="24"/>
          <w:szCs w:val="24"/>
        </w:rPr>
        <w:t>identify</w:t>
      </w:r>
      <w:proofErr w:type="spellEnd"/>
      <w:r w:rsidR="00DD724B"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regulation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legal</w:t>
      </w:r>
      <w:proofErr w:type="spellEnd"/>
      <w:r w:rsidRPr="00DC7175">
        <w:rPr>
          <w:rFonts w:ascii="Times New Roman" w:hAnsi="Times New Roman" w:cs="Times New Roman"/>
          <w:sz w:val="24"/>
          <w:szCs w:val="24"/>
        </w:rPr>
        <w:t xml:space="preserve"> relations </w:t>
      </w:r>
      <w:proofErr w:type="spellStart"/>
      <w:r w:rsidRPr="00DC7175">
        <w:rPr>
          <w:rFonts w:ascii="Times New Roman" w:hAnsi="Times New Roman" w:cs="Times New Roman"/>
          <w:sz w:val="24"/>
          <w:szCs w:val="24"/>
        </w:rPr>
        <w:t>and</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their</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functioning</w:t>
      </w:r>
      <w:proofErr w:type="spellEnd"/>
      <w:r w:rsidRPr="00DC7175">
        <w:rPr>
          <w:rFonts w:ascii="Times New Roman" w:hAnsi="Times New Roman" w:cs="Times New Roman"/>
          <w:sz w:val="24"/>
          <w:szCs w:val="24"/>
        </w:rPr>
        <w:t xml:space="preserve"> in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framework</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Eastern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Partnership</w:t>
      </w:r>
      <w:proofErr w:type="spellEnd"/>
      <w:r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and</w:t>
      </w:r>
      <w:proofErr w:type="spellEnd"/>
      <w:r w:rsidR="00DD724B" w:rsidRPr="00DC7175">
        <w:rPr>
          <w:rFonts w:ascii="Times New Roman" w:hAnsi="Times New Roman" w:cs="Times New Roman"/>
          <w:sz w:val="24"/>
          <w:szCs w:val="24"/>
        </w:rPr>
        <w:t xml:space="preserve"> </w:t>
      </w:r>
      <w:proofErr w:type="spellStart"/>
      <w:r w:rsidR="00DD724B" w:rsidRPr="00DC7175">
        <w:rPr>
          <w:rFonts w:ascii="Times New Roman" w:hAnsi="Times New Roman" w:cs="Times New Roman"/>
          <w:sz w:val="24"/>
          <w:szCs w:val="24"/>
        </w:rPr>
        <w:t>also</w:t>
      </w:r>
      <w:proofErr w:type="spellEnd"/>
      <w:r w:rsidR="00DD724B" w:rsidRPr="00DC7175">
        <w:rPr>
          <w:rFonts w:ascii="Times New Roman" w:hAnsi="Times New Roman" w:cs="Times New Roman"/>
          <w:sz w:val="24"/>
          <w:szCs w:val="24"/>
        </w:rPr>
        <w:t xml:space="preserve"> in</w:t>
      </w:r>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external</w:t>
      </w:r>
      <w:proofErr w:type="spellEnd"/>
      <w:r w:rsidRPr="00DC7175">
        <w:rPr>
          <w:rFonts w:ascii="Times New Roman" w:hAnsi="Times New Roman" w:cs="Times New Roman"/>
          <w:sz w:val="24"/>
          <w:szCs w:val="24"/>
        </w:rPr>
        <w:t xml:space="preserve"> relations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European</w:t>
      </w:r>
      <w:proofErr w:type="spellEnd"/>
      <w:r w:rsidRPr="00DC7175">
        <w:rPr>
          <w:rFonts w:ascii="Times New Roman" w:hAnsi="Times New Roman" w:cs="Times New Roman"/>
          <w:sz w:val="24"/>
          <w:szCs w:val="24"/>
        </w:rPr>
        <w:t xml:space="preserve"> Union.</w:t>
      </w:r>
    </w:p>
    <w:p w:rsidR="00BE52BB" w:rsidRPr="00DC7175" w:rsidRDefault="00DD724B" w:rsidP="00DC7175">
      <w:pPr>
        <w:spacing w:after="0" w:line="360" w:lineRule="auto"/>
        <w:ind w:firstLine="709"/>
        <w:jc w:val="both"/>
        <w:rPr>
          <w:rFonts w:ascii="Times New Roman" w:hAnsi="Times New Roman" w:cs="Times New Roman"/>
          <w:sz w:val="24"/>
          <w:szCs w:val="24"/>
        </w:rPr>
      </w:pPr>
      <w:proofErr w:type="spellStart"/>
      <w:r w:rsidRPr="00DC7175">
        <w:rPr>
          <w:rFonts w:ascii="Times New Roman" w:hAnsi="Times New Roman" w:cs="Times New Roman"/>
          <w:sz w:val="24"/>
          <w:szCs w:val="24"/>
        </w:rPr>
        <w:t>Work</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is</w:t>
      </w:r>
      <w:proofErr w:type="spellEnd"/>
      <w:r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divide</w:t>
      </w:r>
      <w:r w:rsidRPr="00DC7175">
        <w:rPr>
          <w:rFonts w:ascii="Times New Roman" w:hAnsi="Times New Roman" w:cs="Times New Roman"/>
          <w:sz w:val="24"/>
          <w:szCs w:val="24"/>
        </w:rPr>
        <w:t>d</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into</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three</w:t>
      </w:r>
      <w:proofErr w:type="spellEnd"/>
      <w:r w:rsidRPr="00DC7175">
        <w:rPr>
          <w:rFonts w:ascii="Times New Roman" w:hAnsi="Times New Roman" w:cs="Times New Roman"/>
          <w:sz w:val="24"/>
          <w:szCs w:val="24"/>
        </w:rPr>
        <w:t xml:space="preserve"> basic </w:t>
      </w:r>
      <w:proofErr w:type="spellStart"/>
      <w:r w:rsidRPr="00DC7175">
        <w:rPr>
          <w:rFonts w:ascii="Times New Roman" w:hAnsi="Times New Roman" w:cs="Times New Roman"/>
          <w:sz w:val="24"/>
          <w:szCs w:val="24"/>
        </w:rPr>
        <w:t>parts</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At</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beginning</w:t>
      </w:r>
      <w:proofErr w:type="spellEnd"/>
      <w:r w:rsidRPr="00DC7175">
        <w:rPr>
          <w:rFonts w:ascii="Times New Roman" w:hAnsi="Times New Roman" w:cs="Times New Roman"/>
          <w:sz w:val="24"/>
          <w:szCs w:val="24"/>
        </w:rPr>
        <w:t xml:space="preserve"> are </w:t>
      </w:r>
      <w:proofErr w:type="spellStart"/>
      <w:r w:rsidRPr="00DC7175">
        <w:rPr>
          <w:rFonts w:ascii="Times New Roman" w:hAnsi="Times New Roman" w:cs="Times New Roman"/>
          <w:sz w:val="24"/>
          <w:szCs w:val="24"/>
        </w:rPr>
        <w:t>introduced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historical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structural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conditions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for</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functioning</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Eastern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Partnership</w:t>
      </w:r>
      <w:proofErr w:type="spellEnd"/>
      <w:r w:rsidR="00AD6431"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following</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section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is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focused</w:t>
      </w:r>
      <w:proofErr w:type="spellEnd"/>
      <w:r w:rsidR="00AD6431" w:rsidRPr="00DC7175">
        <w:rPr>
          <w:rFonts w:ascii="Times New Roman" w:hAnsi="Times New Roman" w:cs="Times New Roman"/>
          <w:sz w:val="24"/>
          <w:szCs w:val="24"/>
        </w:rPr>
        <w:t xml:space="preserve"> on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general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position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Eastern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Partnership</w:t>
      </w:r>
      <w:proofErr w:type="spellEnd"/>
      <w:r w:rsidR="00AD6431" w:rsidRPr="00DC7175">
        <w:rPr>
          <w:rFonts w:ascii="Times New Roman" w:hAnsi="Times New Roman" w:cs="Times New Roman"/>
          <w:sz w:val="24"/>
          <w:szCs w:val="24"/>
        </w:rPr>
        <w:t xml:space="preserve"> in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EU's </w:t>
      </w:r>
      <w:proofErr w:type="spellStart"/>
      <w:r w:rsidR="00AD6431" w:rsidRPr="00DC7175">
        <w:rPr>
          <w:rFonts w:ascii="Times New Roman" w:hAnsi="Times New Roman" w:cs="Times New Roman"/>
          <w:sz w:val="24"/>
          <w:szCs w:val="24"/>
        </w:rPr>
        <w:t>external</w:t>
      </w:r>
      <w:proofErr w:type="spellEnd"/>
      <w:r w:rsidR="00AD6431" w:rsidRPr="00DC7175">
        <w:rPr>
          <w:rFonts w:ascii="Times New Roman" w:hAnsi="Times New Roman" w:cs="Times New Roman"/>
          <w:sz w:val="24"/>
          <w:szCs w:val="24"/>
        </w:rPr>
        <w:t xml:space="preserve"> relations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especially</w:t>
      </w:r>
      <w:proofErr w:type="spellEnd"/>
      <w:r w:rsidR="00AD6431" w:rsidRPr="00DC7175">
        <w:rPr>
          <w:rFonts w:ascii="Times New Roman" w:hAnsi="Times New Roman" w:cs="Times New Roman"/>
          <w:sz w:val="24"/>
          <w:szCs w:val="24"/>
        </w:rPr>
        <w:t xml:space="preserve"> </w:t>
      </w:r>
      <w:r w:rsidRPr="00DC7175">
        <w:rPr>
          <w:rFonts w:ascii="Times New Roman" w:hAnsi="Times New Roman" w:cs="Times New Roman"/>
          <w:sz w:val="24"/>
          <w:szCs w:val="24"/>
        </w:rPr>
        <w:t xml:space="preserve">on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Institute </w:t>
      </w:r>
      <w:proofErr w:type="spellStart"/>
      <w:r w:rsidRPr="00DC7175">
        <w:rPr>
          <w:rFonts w:ascii="Times New Roman" w:hAnsi="Times New Roman" w:cs="Times New Roman"/>
          <w:sz w:val="24"/>
          <w:szCs w:val="24"/>
        </w:rPr>
        <w:t>of</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w:t>
      </w:r>
      <w:r w:rsidR="00AD6431" w:rsidRPr="00DC7175">
        <w:rPr>
          <w:rFonts w:ascii="Times New Roman" w:hAnsi="Times New Roman" w:cs="Times New Roman"/>
          <w:sz w:val="24"/>
          <w:szCs w:val="24"/>
        </w:rPr>
        <w:t>ssociation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which</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is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crucial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for</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this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topic</w:t>
      </w:r>
      <w:proofErr w:type="spellEnd"/>
      <w:r w:rsidR="00AD6431" w:rsidRPr="00DC7175">
        <w:rPr>
          <w:rFonts w:ascii="Times New Roman" w:hAnsi="Times New Roman" w:cs="Times New Roman"/>
          <w:sz w:val="24"/>
          <w:szCs w:val="24"/>
        </w:rPr>
        <w:t>.</w:t>
      </w:r>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emphasis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is</w:t>
      </w:r>
      <w:proofErr w:type="spellEnd"/>
      <w:r w:rsidR="00AD6431" w:rsidRPr="00DC7175">
        <w:rPr>
          <w:rFonts w:ascii="Times New Roman" w:hAnsi="Times New Roman" w:cs="Times New Roman"/>
          <w:sz w:val="24"/>
          <w:szCs w:val="24"/>
        </w:rPr>
        <w:t xml:space="preserve"> on basic </w:t>
      </w:r>
      <w:proofErr w:type="spellStart"/>
      <w:r w:rsidR="00AD6431" w:rsidRPr="00DC7175">
        <w:rPr>
          <w:rFonts w:ascii="Times New Roman" w:hAnsi="Times New Roman" w:cs="Times New Roman"/>
          <w:sz w:val="24"/>
          <w:szCs w:val="24"/>
        </w:rPr>
        <w:t>legal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aspects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functioning</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association</w:t>
      </w:r>
      <w:proofErr w:type="spellEnd"/>
      <w:r w:rsidR="00AD6431" w:rsidRPr="00DC7175">
        <w:rPr>
          <w:rFonts w:ascii="Times New Roman" w:hAnsi="Times New Roman" w:cs="Times New Roman"/>
          <w:sz w:val="24"/>
          <w:szCs w:val="24"/>
        </w:rPr>
        <w:t xml:space="preserve"> relations, </w:t>
      </w:r>
      <w:proofErr w:type="spellStart"/>
      <w:r w:rsidR="00AD6431" w:rsidRPr="00DC7175">
        <w:rPr>
          <w:rFonts w:ascii="Times New Roman" w:hAnsi="Times New Roman" w:cs="Times New Roman"/>
          <w:sz w:val="24"/>
          <w:szCs w:val="24"/>
        </w:rPr>
        <w:t>legal</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nature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w:t>
      </w:r>
      <w:r w:rsidR="00FD7024" w:rsidRPr="00DC7175">
        <w:rPr>
          <w:rFonts w:ascii="Times New Roman" w:hAnsi="Times New Roman" w:cs="Times New Roman"/>
          <w:sz w:val="24"/>
          <w:szCs w:val="24"/>
        </w:rPr>
        <w:t>nd</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consequences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of</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association</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law</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circumstances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that</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this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form</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external</w:t>
      </w:r>
      <w:proofErr w:type="spellEnd"/>
      <w:r w:rsidR="00AD6431" w:rsidRPr="00DC7175">
        <w:rPr>
          <w:rFonts w:ascii="Times New Roman" w:hAnsi="Times New Roman" w:cs="Times New Roman"/>
          <w:sz w:val="24"/>
          <w:szCs w:val="24"/>
        </w:rPr>
        <w:t xml:space="preserve"> relations </w:t>
      </w:r>
      <w:proofErr w:type="spellStart"/>
      <w:r w:rsidR="00AD6431" w:rsidRPr="00DC7175">
        <w:rPr>
          <w:rFonts w:ascii="Times New Roman" w:hAnsi="Times New Roman" w:cs="Times New Roman"/>
          <w:sz w:val="24"/>
          <w:szCs w:val="24"/>
        </w:rPr>
        <w:t>brings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third</w:t>
      </w:r>
      <w:proofErr w:type="spellEnd"/>
      <w:r w:rsidR="00AD6431" w:rsidRPr="00DC7175">
        <w:rPr>
          <w:rFonts w:ascii="Times New Roman" w:hAnsi="Times New Roman" w:cs="Times New Roman"/>
          <w:sz w:val="24"/>
          <w:szCs w:val="24"/>
        </w:rPr>
        <w:t xml:space="preserve"> part</w:t>
      </w:r>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of</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this</w:t>
      </w:r>
      <w:proofErr w:type="spellEnd"/>
      <w:r w:rsidR="00FD7024" w:rsidRPr="00DC7175">
        <w:rPr>
          <w:rFonts w:ascii="Times New Roman" w:hAnsi="Times New Roman" w:cs="Times New Roman"/>
          <w:sz w:val="24"/>
          <w:szCs w:val="24"/>
        </w:rPr>
        <w:t xml:space="preserve"> thesis</w:t>
      </w:r>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is</w:t>
      </w:r>
      <w:proofErr w:type="spellEnd"/>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the</w:t>
      </w:r>
      <w:proofErr w:type="spellEnd"/>
      <w:r w:rsidR="00FD7024" w:rsidRPr="00DC7175">
        <w:rPr>
          <w:rFonts w:ascii="Times New Roman" w:hAnsi="Times New Roman" w:cs="Times New Roman"/>
          <w:sz w:val="24"/>
          <w:szCs w:val="24"/>
        </w:rPr>
        <w:t xml:space="preserve"> study</w:t>
      </w:r>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spe</w:t>
      </w:r>
      <w:r w:rsidR="00FD7024" w:rsidRPr="00DC7175">
        <w:rPr>
          <w:rFonts w:ascii="Times New Roman" w:hAnsi="Times New Roman" w:cs="Times New Roman"/>
          <w:sz w:val="24"/>
          <w:szCs w:val="24"/>
        </w:rPr>
        <w:t>cific</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aspects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of</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external</w:t>
      </w:r>
      <w:proofErr w:type="spellEnd"/>
      <w:r w:rsidR="00FD7024" w:rsidRPr="00DC7175">
        <w:rPr>
          <w:rFonts w:ascii="Times New Roman" w:hAnsi="Times New Roman" w:cs="Times New Roman"/>
          <w:sz w:val="24"/>
          <w:szCs w:val="24"/>
        </w:rPr>
        <w:t xml:space="preserve"> relations</w:t>
      </w:r>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association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with</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states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Eastern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Partn</w:t>
      </w:r>
      <w:r w:rsidR="00FD7024" w:rsidRPr="00DC7175">
        <w:rPr>
          <w:rFonts w:ascii="Times New Roman" w:hAnsi="Times New Roman" w:cs="Times New Roman"/>
          <w:sz w:val="24"/>
          <w:szCs w:val="24"/>
        </w:rPr>
        <w:t>ership</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The</w:t>
      </w:r>
      <w:proofErr w:type="spellEnd"/>
      <w:r w:rsidR="00FD7024" w:rsidRPr="00DC7175">
        <w:rPr>
          <w:rFonts w:ascii="Times New Roman" w:hAnsi="Times New Roman" w:cs="Times New Roman"/>
          <w:sz w:val="24"/>
          <w:szCs w:val="24"/>
        </w:rPr>
        <w:t xml:space="preserve"> thesis</w:t>
      </w:r>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is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aimed</w:t>
      </w:r>
      <w:proofErr w:type="spellEnd"/>
      <w:r w:rsidR="00FD7024" w:rsidRPr="00DC7175">
        <w:rPr>
          <w:rFonts w:ascii="Times New Roman" w:hAnsi="Times New Roman" w:cs="Times New Roman"/>
          <w:sz w:val="24"/>
          <w:szCs w:val="24"/>
        </w:rPr>
        <w:t xml:space="preserve"> on</w:t>
      </w:r>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association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agreement</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between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EU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Ukraine</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particularly</w:t>
      </w:r>
      <w:proofErr w:type="spellEnd"/>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because</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this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agreement</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is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reputed</w:t>
      </w:r>
      <w:proofErr w:type="spellEnd"/>
      <w:r w:rsidR="00FD7024" w:rsidRPr="00DC7175">
        <w:rPr>
          <w:rFonts w:ascii="Times New Roman" w:hAnsi="Times New Roman" w:cs="Times New Roman"/>
          <w:sz w:val="24"/>
          <w:szCs w:val="24"/>
        </w:rPr>
        <w:t xml:space="preserve"> as</w:t>
      </w:r>
      <w:r w:rsidR="00AD6431" w:rsidRPr="00DC7175">
        <w:rPr>
          <w:rFonts w:ascii="Times New Roman" w:hAnsi="Times New Roman" w:cs="Times New Roman"/>
          <w:sz w:val="24"/>
          <w:szCs w:val="24"/>
        </w:rPr>
        <w:t xml:space="preserve"> a </w:t>
      </w:r>
      <w:proofErr w:type="spellStart"/>
      <w:r w:rsidR="00AD6431" w:rsidRPr="00DC7175">
        <w:rPr>
          <w:rFonts w:ascii="Times New Roman" w:hAnsi="Times New Roman" w:cs="Times New Roman"/>
          <w:sz w:val="24"/>
          <w:szCs w:val="24"/>
        </w:rPr>
        <w:t>representative</w:t>
      </w:r>
      <w:proofErr w:type="spellEnd"/>
      <w:r w:rsidR="00AD6431" w:rsidRPr="00DC7175">
        <w:rPr>
          <w:rFonts w:ascii="Times New Roman" w:hAnsi="Times New Roman" w:cs="Times New Roman"/>
          <w:sz w:val="24"/>
          <w:szCs w:val="24"/>
        </w:rPr>
        <w:t xml:space="preserve"> element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relationship</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this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initiative</w:t>
      </w:r>
      <w:proofErr w:type="spellEnd"/>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The</w:t>
      </w:r>
      <w:proofErr w:type="spellEnd"/>
      <w:r w:rsidR="00FD7024" w:rsidRPr="00DC7175">
        <w:rPr>
          <w:rFonts w:ascii="Times New Roman" w:hAnsi="Times New Roman" w:cs="Times New Roman"/>
          <w:sz w:val="24"/>
          <w:szCs w:val="24"/>
        </w:rPr>
        <w:t xml:space="preserve"> thesis </w:t>
      </w:r>
      <w:proofErr w:type="spellStart"/>
      <w:r w:rsidR="00AD6431" w:rsidRPr="00DC7175">
        <w:rPr>
          <w:rFonts w:ascii="Times New Roman" w:hAnsi="Times New Roman" w:cs="Times New Roman"/>
          <w:sz w:val="24"/>
          <w:szCs w:val="24"/>
        </w:rPr>
        <w:t>introduce</w:t>
      </w:r>
      <w:r w:rsidR="00FD7024" w:rsidRPr="00DC7175">
        <w:rPr>
          <w:rFonts w:ascii="Times New Roman" w:hAnsi="Times New Roman" w:cs="Times New Roman"/>
          <w:sz w:val="24"/>
          <w:szCs w:val="24"/>
        </w:rPr>
        <w:t>s</w:t>
      </w:r>
      <w:proofErr w:type="spellEnd"/>
      <w:r w:rsidR="00AD6431"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of</w:t>
      </w:r>
      <w:proofErr w:type="spellEnd"/>
      <w:r w:rsidR="00FD7024"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key</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points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associ</w:t>
      </w:r>
      <w:r w:rsidR="00FD7024" w:rsidRPr="00DC7175">
        <w:rPr>
          <w:rFonts w:ascii="Times New Roman" w:hAnsi="Times New Roman" w:cs="Times New Roman"/>
          <w:sz w:val="24"/>
          <w:szCs w:val="24"/>
        </w:rPr>
        <w:t>ation</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with</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Ukraine</w:t>
      </w:r>
      <w:proofErr w:type="spellEnd"/>
      <w:r w:rsidR="00FD7024"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also</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explains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specific</w:t>
      </w:r>
      <w:r w:rsidR="00FD7024" w:rsidRPr="00DC7175">
        <w:rPr>
          <w:rFonts w:ascii="Times New Roman" w:hAnsi="Times New Roman" w:cs="Times New Roman"/>
          <w:sz w:val="24"/>
          <w:szCs w:val="24"/>
        </w:rPr>
        <w:t>s</w:t>
      </w:r>
      <w:proofErr w:type="spellEnd"/>
      <w:r w:rsidR="00FD7024" w:rsidRPr="00DC7175">
        <w:rPr>
          <w:rFonts w:ascii="Times New Roman" w:hAnsi="Times New Roman" w:cs="Times New Roman"/>
          <w:sz w:val="24"/>
          <w:szCs w:val="24"/>
        </w:rPr>
        <w:t xml:space="preserve"> </w:t>
      </w:r>
      <w:proofErr w:type="spellStart"/>
      <w:r w:rsidR="00FD7024" w:rsidRPr="00DC7175">
        <w:rPr>
          <w:rFonts w:ascii="Times New Roman" w:hAnsi="Times New Roman" w:cs="Times New Roman"/>
          <w:sz w:val="24"/>
          <w:szCs w:val="24"/>
        </w:rPr>
        <w:t>that</w:t>
      </w:r>
      <w:proofErr w:type="spellEnd"/>
      <w:r w:rsidR="00FD7024" w:rsidRPr="00DC7175">
        <w:rPr>
          <w:rFonts w:ascii="Times New Roman" w:hAnsi="Times New Roman" w:cs="Times New Roman"/>
          <w:sz w:val="24"/>
          <w:szCs w:val="24"/>
        </w:rPr>
        <w:t xml:space="preserve"> these </w:t>
      </w:r>
      <w:proofErr w:type="spellStart"/>
      <w:r w:rsidR="00FD7024" w:rsidRPr="00DC7175">
        <w:rPr>
          <w:rFonts w:ascii="Times New Roman" w:hAnsi="Times New Roman" w:cs="Times New Roman"/>
          <w:sz w:val="24"/>
          <w:szCs w:val="24"/>
        </w:rPr>
        <w:t>legal</w:t>
      </w:r>
      <w:proofErr w:type="spellEnd"/>
      <w:r w:rsidR="00FD7024" w:rsidRPr="00DC7175">
        <w:rPr>
          <w:rFonts w:ascii="Times New Roman" w:hAnsi="Times New Roman" w:cs="Times New Roman"/>
          <w:sz w:val="24"/>
          <w:szCs w:val="24"/>
        </w:rPr>
        <w:t xml:space="preserve"> relations </w:t>
      </w:r>
      <w:proofErr w:type="spellStart"/>
      <w:r w:rsidR="00FD7024" w:rsidRPr="00DC7175">
        <w:rPr>
          <w:rFonts w:ascii="Times New Roman" w:hAnsi="Times New Roman" w:cs="Times New Roman"/>
          <w:sz w:val="24"/>
          <w:szCs w:val="24"/>
        </w:rPr>
        <w:t>include</w:t>
      </w:r>
      <w:proofErr w:type="spellEnd"/>
      <w:r w:rsidR="00AD6431" w:rsidRPr="00DC7175">
        <w:rPr>
          <w:rFonts w:ascii="Times New Roman" w:hAnsi="Times New Roman" w:cs="Times New Roman"/>
          <w:sz w:val="24"/>
          <w:szCs w:val="24"/>
        </w:rPr>
        <w:t xml:space="preserve"> in </w:t>
      </w:r>
      <w:proofErr w:type="spellStart"/>
      <w:r w:rsidR="00AD6431" w:rsidRPr="00DC7175">
        <w:rPr>
          <w:rFonts w:ascii="Times New Roman" w:hAnsi="Times New Roman" w:cs="Times New Roman"/>
          <w:sz w:val="24"/>
          <w:szCs w:val="24"/>
        </w:rPr>
        <w:t>this</w:t>
      </w:r>
      <w:proofErr w:type="spellEnd"/>
      <w:r w:rsidR="00AD6431" w:rsidRPr="00DC7175">
        <w:rPr>
          <w:rFonts w:ascii="Times New Roman" w:hAnsi="Times New Roman" w:cs="Times New Roman"/>
          <w:sz w:val="24"/>
          <w:szCs w:val="24"/>
        </w:rPr>
        <w:t xml:space="preserve"> case. </w:t>
      </w:r>
      <w:r w:rsidR="00DC7175" w:rsidRPr="00DC7175">
        <w:rPr>
          <w:rFonts w:ascii="Times New Roman" w:hAnsi="Times New Roman" w:cs="Times New Roman"/>
          <w:sz w:val="24"/>
          <w:szCs w:val="24"/>
        </w:rPr>
        <w:t xml:space="preserve">In </w:t>
      </w:r>
      <w:proofErr w:type="spellStart"/>
      <w:r w:rsidR="00DC7175" w:rsidRPr="00DC7175">
        <w:rPr>
          <w:rFonts w:ascii="Times New Roman" w:hAnsi="Times New Roman" w:cs="Times New Roman"/>
          <w:sz w:val="24"/>
          <w:szCs w:val="24"/>
        </w:rPr>
        <w:t>conclusion</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is</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the</w:t>
      </w:r>
      <w:proofErr w:type="spellEnd"/>
      <w:r w:rsidR="00DC7175" w:rsidRPr="00DC7175">
        <w:rPr>
          <w:rFonts w:ascii="Times New Roman" w:hAnsi="Times New Roman" w:cs="Times New Roman"/>
          <w:sz w:val="24"/>
          <w:szCs w:val="24"/>
        </w:rPr>
        <w:t xml:space="preserve"> last </w:t>
      </w:r>
      <w:proofErr w:type="spellStart"/>
      <w:r w:rsidR="00DC7175" w:rsidRPr="00DC7175">
        <w:rPr>
          <w:rFonts w:ascii="Times New Roman" w:hAnsi="Times New Roman" w:cs="Times New Roman"/>
          <w:sz w:val="24"/>
          <w:szCs w:val="24"/>
        </w:rPr>
        <w:t>chapter</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which</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is</w:t>
      </w:r>
      <w:proofErr w:type="spellEnd"/>
      <w:r w:rsidR="00DC7175"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focus</w:t>
      </w:r>
      <w:r w:rsidR="00DC7175" w:rsidRPr="00DC7175">
        <w:rPr>
          <w:rFonts w:ascii="Times New Roman" w:hAnsi="Times New Roman" w:cs="Times New Roman"/>
          <w:sz w:val="24"/>
          <w:szCs w:val="24"/>
        </w:rPr>
        <w:t>ed</w:t>
      </w:r>
      <w:proofErr w:type="spellEnd"/>
      <w:r w:rsidR="00AD6431" w:rsidRPr="00DC7175">
        <w:rPr>
          <w:rFonts w:ascii="Times New Roman" w:hAnsi="Times New Roman" w:cs="Times New Roman"/>
          <w:sz w:val="24"/>
          <w:szCs w:val="24"/>
        </w:rPr>
        <w:t xml:space="preserve"> on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effectiveness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existing</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initiatives</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and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outlin</w:t>
      </w:r>
      <w:r w:rsidR="00DC7175" w:rsidRPr="00DC7175">
        <w:rPr>
          <w:rFonts w:ascii="Times New Roman" w:hAnsi="Times New Roman" w:cs="Times New Roman"/>
          <w:sz w:val="24"/>
          <w:szCs w:val="24"/>
        </w:rPr>
        <w:t>es</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the</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possible</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consequences</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of</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furthe</w:t>
      </w:r>
      <w:r w:rsidR="00DC7175" w:rsidRPr="00DC7175">
        <w:rPr>
          <w:rFonts w:ascii="Times New Roman" w:hAnsi="Times New Roman" w:cs="Times New Roman"/>
          <w:sz w:val="24"/>
          <w:szCs w:val="24"/>
        </w:rPr>
        <w:t>r</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development</w:t>
      </w:r>
      <w:proofErr w:type="spellEnd"/>
      <w:r w:rsidR="00DC7175" w:rsidRPr="00DC7175">
        <w:rPr>
          <w:rFonts w:ascii="Times New Roman" w:hAnsi="Times New Roman" w:cs="Times New Roman"/>
          <w:sz w:val="24"/>
          <w:szCs w:val="24"/>
        </w:rPr>
        <w:t xml:space="preserve"> </w:t>
      </w:r>
      <w:proofErr w:type="spellStart"/>
      <w:r w:rsidR="00DC7175" w:rsidRPr="00DC7175">
        <w:rPr>
          <w:rFonts w:ascii="Times New Roman" w:hAnsi="Times New Roman" w:cs="Times New Roman"/>
          <w:sz w:val="24"/>
          <w:szCs w:val="24"/>
        </w:rPr>
        <w:t>of</w:t>
      </w:r>
      <w:proofErr w:type="spellEnd"/>
      <w:r w:rsidR="00DC7175" w:rsidRPr="00DC7175">
        <w:rPr>
          <w:rFonts w:ascii="Times New Roman" w:hAnsi="Times New Roman" w:cs="Times New Roman"/>
          <w:sz w:val="24"/>
          <w:szCs w:val="24"/>
        </w:rPr>
        <w:t xml:space="preserve"> relations </w:t>
      </w:r>
      <w:proofErr w:type="spellStart"/>
      <w:r w:rsidR="00DC7175" w:rsidRPr="00DC7175">
        <w:rPr>
          <w:rFonts w:ascii="Times New Roman" w:hAnsi="Times New Roman" w:cs="Times New Roman"/>
          <w:sz w:val="24"/>
          <w:szCs w:val="24"/>
        </w:rPr>
        <w:t>within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the</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Eastern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Partnership</w:t>
      </w:r>
      <w:proofErr w:type="spellEnd"/>
      <w:r w:rsidR="00AD6431" w:rsidRPr="00DC7175">
        <w:rPr>
          <w:rFonts w:ascii="Times New Roman" w:hAnsi="Times New Roman" w:cs="Times New Roman"/>
          <w:sz w:val="24"/>
          <w:szCs w:val="24"/>
        </w:rPr>
        <w:t>.</w:t>
      </w:r>
    </w:p>
    <w:p w:rsidR="00BE52BB" w:rsidRDefault="00BE52BB" w:rsidP="00DC7175">
      <w:pPr>
        <w:spacing w:after="0" w:line="360" w:lineRule="auto"/>
        <w:ind w:firstLine="709"/>
        <w:jc w:val="both"/>
        <w:rPr>
          <w:rFonts w:ascii="Times New Roman" w:hAnsi="Times New Roman" w:cs="Times New Roman"/>
          <w:sz w:val="24"/>
          <w:szCs w:val="24"/>
        </w:rPr>
      </w:pPr>
    </w:p>
    <w:p w:rsidR="00DC7175" w:rsidRDefault="00DC7175" w:rsidP="00DC7175">
      <w:pPr>
        <w:spacing w:after="0" w:line="360" w:lineRule="auto"/>
        <w:ind w:firstLine="709"/>
        <w:jc w:val="both"/>
        <w:rPr>
          <w:rFonts w:ascii="Times New Roman" w:hAnsi="Times New Roman" w:cs="Times New Roman"/>
          <w:sz w:val="24"/>
          <w:szCs w:val="24"/>
        </w:rPr>
      </w:pPr>
    </w:p>
    <w:p w:rsidR="00DC7175" w:rsidRDefault="00DC7175" w:rsidP="00DC7175">
      <w:pPr>
        <w:spacing w:after="0" w:line="360" w:lineRule="auto"/>
        <w:ind w:firstLine="709"/>
        <w:jc w:val="both"/>
        <w:rPr>
          <w:rFonts w:ascii="Times New Roman" w:hAnsi="Times New Roman" w:cs="Times New Roman"/>
          <w:sz w:val="24"/>
          <w:szCs w:val="24"/>
        </w:rPr>
      </w:pPr>
    </w:p>
    <w:p w:rsidR="00DC7175" w:rsidRDefault="00DC7175" w:rsidP="00DC7175">
      <w:pPr>
        <w:spacing w:after="0" w:line="360" w:lineRule="auto"/>
        <w:ind w:firstLine="709"/>
        <w:jc w:val="both"/>
        <w:rPr>
          <w:rFonts w:ascii="Times New Roman" w:hAnsi="Times New Roman" w:cs="Times New Roman"/>
          <w:sz w:val="24"/>
          <w:szCs w:val="24"/>
        </w:rPr>
      </w:pPr>
    </w:p>
    <w:p w:rsidR="00BE52BB" w:rsidRDefault="00BE52BB" w:rsidP="00B13B19">
      <w:pPr>
        <w:spacing w:after="0" w:line="360" w:lineRule="auto"/>
        <w:jc w:val="both"/>
        <w:rPr>
          <w:rFonts w:ascii="Times New Roman" w:hAnsi="Times New Roman" w:cs="Times New Roman"/>
          <w:sz w:val="24"/>
          <w:szCs w:val="24"/>
        </w:rPr>
      </w:pPr>
    </w:p>
    <w:p w:rsidR="00DC7175" w:rsidRDefault="00DC7175" w:rsidP="00B13B19">
      <w:pPr>
        <w:spacing w:after="0" w:line="360" w:lineRule="auto"/>
        <w:jc w:val="both"/>
        <w:rPr>
          <w:rFonts w:ascii="Times New Roman" w:hAnsi="Times New Roman" w:cs="Times New Roman"/>
          <w:sz w:val="24"/>
          <w:szCs w:val="24"/>
        </w:rPr>
      </w:pPr>
    </w:p>
    <w:p w:rsidR="00DC7175" w:rsidRDefault="00B13B19" w:rsidP="00B13B19">
      <w:pPr>
        <w:spacing w:after="0" w:line="360" w:lineRule="auto"/>
        <w:jc w:val="both"/>
        <w:rPr>
          <w:rFonts w:ascii="Times New Roman" w:hAnsi="Times New Roman" w:cs="Times New Roman"/>
          <w:b/>
          <w:sz w:val="32"/>
          <w:szCs w:val="32"/>
        </w:rPr>
      </w:pPr>
      <w:proofErr w:type="spellStart"/>
      <w:r w:rsidRPr="00AD6431">
        <w:rPr>
          <w:rFonts w:ascii="Times New Roman" w:hAnsi="Times New Roman" w:cs="Times New Roman"/>
          <w:b/>
          <w:sz w:val="32"/>
          <w:szCs w:val="32"/>
        </w:rPr>
        <w:t>Key</w:t>
      </w:r>
      <w:proofErr w:type="spellEnd"/>
      <w:r w:rsidRPr="00AD6431">
        <w:rPr>
          <w:rFonts w:ascii="Times New Roman" w:hAnsi="Times New Roman" w:cs="Times New Roman"/>
          <w:b/>
          <w:sz w:val="32"/>
          <w:szCs w:val="32"/>
        </w:rPr>
        <w:t xml:space="preserve"> </w:t>
      </w:r>
      <w:proofErr w:type="spellStart"/>
      <w:r w:rsidRPr="00AD6431">
        <w:rPr>
          <w:rFonts w:ascii="Times New Roman" w:hAnsi="Times New Roman" w:cs="Times New Roman"/>
          <w:b/>
          <w:sz w:val="32"/>
          <w:szCs w:val="32"/>
        </w:rPr>
        <w:t>words</w:t>
      </w:r>
      <w:proofErr w:type="spellEnd"/>
    </w:p>
    <w:p w:rsidR="00B13B19" w:rsidRPr="00222B20" w:rsidRDefault="00B13B19" w:rsidP="00B13B19">
      <w:pPr>
        <w:spacing w:after="0" w:line="360" w:lineRule="auto"/>
        <w:jc w:val="both"/>
        <w:rPr>
          <w:rFonts w:ascii="Times New Roman" w:hAnsi="Times New Roman" w:cs="Times New Roman"/>
          <w:sz w:val="24"/>
          <w:szCs w:val="24"/>
        </w:rPr>
      </w:pPr>
      <w:proofErr w:type="spellStart"/>
      <w:r w:rsidRPr="00DC7175">
        <w:rPr>
          <w:rFonts w:ascii="Times New Roman" w:hAnsi="Times New Roman" w:cs="Times New Roman"/>
          <w:sz w:val="24"/>
          <w:szCs w:val="24"/>
        </w:rPr>
        <w:t>European</w:t>
      </w:r>
      <w:proofErr w:type="spellEnd"/>
      <w:r w:rsidRPr="00DC7175">
        <w:rPr>
          <w:rFonts w:ascii="Times New Roman" w:hAnsi="Times New Roman" w:cs="Times New Roman"/>
          <w:sz w:val="24"/>
          <w:szCs w:val="24"/>
        </w:rPr>
        <w:t xml:space="preserve"> Union, </w:t>
      </w:r>
      <w:proofErr w:type="spellStart"/>
      <w:r w:rsidRPr="00DC7175">
        <w:rPr>
          <w:rFonts w:ascii="Times New Roman" w:hAnsi="Times New Roman" w:cs="Times New Roman"/>
          <w:sz w:val="24"/>
          <w:szCs w:val="24"/>
        </w:rPr>
        <w:t>the</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Eastern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Partnership</w:t>
      </w:r>
      <w:proofErr w:type="spellEnd"/>
      <w:r w:rsidRPr="00DC7175">
        <w:rPr>
          <w:rFonts w:ascii="Times New Roman" w:hAnsi="Times New Roman" w:cs="Times New Roman"/>
          <w:sz w:val="24"/>
          <w:szCs w:val="24"/>
        </w:rPr>
        <w:t xml:space="preserve">, EU </w:t>
      </w:r>
      <w:proofErr w:type="spellStart"/>
      <w:r w:rsidRPr="00DC7175">
        <w:rPr>
          <w:rFonts w:ascii="Times New Roman" w:hAnsi="Times New Roman" w:cs="Times New Roman"/>
          <w:sz w:val="24"/>
          <w:szCs w:val="24"/>
        </w:rPr>
        <w:t>External</w:t>
      </w:r>
      <w:proofErr w:type="spellEnd"/>
      <w:r w:rsidRPr="00DC7175">
        <w:rPr>
          <w:rFonts w:ascii="Times New Roman" w:hAnsi="Times New Roman" w:cs="Times New Roman"/>
          <w:sz w:val="24"/>
          <w:szCs w:val="24"/>
        </w:rPr>
        <w:t xml:space="preserve"> Relations, </w:t>
      </w:r>
      <w:proofErr w:type="spellStart"/>
      <w:r w:rsidRPr="00DC7175">
        <w:rPr>
          <w:rFonts w:ascii="Times New Roman" w:hAnsi="Times New Roman" w:cs="Times New Roman"/>
          <w:sz w:val="24"/>
          <w:szCs w:val="24"/>
        </w:rPr>
        <w:t>Association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Agreement</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Association</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Law</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Deep</w:t>
      </w:r>
      <w:proofErr w:type="spellEnd"/>
      <w:r w:rsidRPr="00DC7175">
        <w:rPr>
          <w:rFonts w:ascii="Times New Roman" w:hAnsi="Times New Roman" w:cs="Times New Roman"/>
          <w:sz w:val="24"/>
          <w:szCs w:val="24"/>
        </w:rPr>
        <w:t xml:space="preserve"> </w:t>
      </w:r>
      <w:proofErr w:type="spellStart"/>
      <w:r w:rsidRPr="00DC7175">
        <w:rPr>
          <w:rFonts w:ascii="Times New Roman" w:hAnsi="Times New Roman" w:cs="Times New Roman"/>
          <w:sz w:val="24"/>
          <w:szCs w:val="24"/>
        </w:rPr>
        <w:t>an</w:t>
      </w:r>
      <w:r w:rsidR="00AD6431" w:rsidRPr="00DC7175">
        <w:rPr>
          <w:rFonts w:ascii="Times New Roman" w:hAnsi="Times New Roman" w:cs="Times New Roman"/>
          <w:sz w:val="24"/>
          <w:szCs w:val="24"/>
        </w:rPr>
        <w:t>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Comprehensive</w:t>
      </w:r>
      <w:proofErr w:type="spellEnd"/>
      <w:r w:rsidR="00AD6431" w:rsidRPr="00DC7175">
        <w:rPr>
          <w:rFonts w:ascii="Times New Roman" w:hAnsi="Times New Roman" w:cs="Times New Roman"/>
          <w:sz w:val="24"/>
          <w:szCs w:val="24"/>
        </w:rPr>
        <w:t xml:space="preserve"> Free </w:t>
      </w:r>
      <w:proofErr w:type="spellStart"/>
      <w:r w:rsidR="00AD6431" w:rsidRPr="00DC7175">
        <w:rPr>
          <w:rFonts w:ascii="Times New Roman" w:hAnsi="Times New Roman" w:cs="Times New Roman"/>
          <w:sz w:val="24"/>
          <w:szCs w:val="24"/>
        </w:rPr>
        <w:t>Trade</w:t>
      </w:r>
      <w:proofErr w:type="spellEnd"/>
      <w:r w:rsidR="00AD6431" w:rsidRPr="00DC7175">
        <w:rPr>
          <w:rFonts w:ascii="Times New Roman" w:hAnsi="Times New Roman" w:cs="Times New Roman"/>
          <w:sz w:val="24"/>
          <w:szCs w:val="24"/>
        </w:rPr>
        <w:t xml:space="preserve"> Area, </w:t>
      </w:r>
      <w:proofErr w:type="spellStart"/>
      <w:r w:rsidR="00AD6431" w:rsidRPr="00DC7175">
        <w:rPr>
          <w:rFonts w:ascii="Times New Roman" w:hAnsi="Times New Roman" w:cs="Times New Roman"/>
          <w:sz w:val="24"/>
          <w:szCs w:val="24"/>
        </w:rPr>
        <w:t>European</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Neighbourhood</w:t>
      </w:r>
      <w:proofErr w:type="spellEnd"/>
      <w:r w:rsidR="00AD6431" w:rsidRPr="00DC7175">
        <w:rPr>
          <w:rFonts w:ascii="Times New Roman" w:hAnsi="Times New Roman" w:cs="Times New Roman"/>
          <w:sz w:val="24"/>
          <w:szCs w:val="24"/>
        </w:rPr>
        <w:t xml:space="preserve"> </w:t>
      </w:r>
      <w:proofErr w:type="spellStart"/>
      <w:r w:rsidR="00AD6431" w:rsidRPr="00DC7175">
        <w:rPr>
          <w:rFonts w:ascii="Times New Roman" w:hAnsi="Times New Roman" w:cs="Times New Roman"/>
          <w:sz w:val="24"/>
          <w:szCs w:val="24"/>
        </w:rPr>
        <w:t>Policy</w:t>
      </w:r>
      <w:proofErr w:type="spellEnd"/>
      <w:r w:rsidR="00AD6431" w:rsidRPr="00DC7175">
        <w:rPr>
          <w:rFonts w:ascii="Times New Roman" w:hAnsi="Times New Roman" w:cs="Times New Roman"/>
          <w:sz w:val="24"/>
          <w:szCs w:val="24"/>
        </w:rPr>
        <w:t>.</w:t>
      </w:r>
    </w:p>
    <w:p w:rsidR="00D06063" w:rsidRDefault="00D06063" w:rsidP="00222B20">
      <w:pPr>
        <w:spacing w:after="0" w:line="360" w:lineRule="auto"/>
        <w:jc w:val="both"/>
        <w:rPr>
          <w:rFonts w:ascii="Times New Roman" w:hAnsi="Times New Roman" w:cs="Times New Roman"/>
          <w:sz w:val="24"/>
          <w:szCs w:val="24"/>
        </w:rPr>
      </w:pPr>
    </w:p>
    <w:p w:rsidR="00672E53" w:rsidRDefault="00672E53" w:rsidP="00222B20">
      <w:pPr>
        <w:spacing w:after="0" w:line="360" w:lineRule="auto"/>
        <w:jc w:val="both"/>
        <w:rPr>
          <w:rFonts w:ascii="Times New Roman" w:hAnsi="Times New Roman" w:cs="Times New Roman"/>
          <w:sz w:val="24"/>
          <w:szCs w:val="24"/>
        </w:rPr>
      </w:pPr>
    </w:p>
    <w:p w:rsidR="00672E53" w:rsidRDefault="00672E53" w:rsidP="00222B20">
      <w:pPr>
        <w:spacing w:after="0" w:line="360" w:lineRule="auto"/>
        <w:jc w:val="both"/>
        <w:rPr>
          <w:rFonts w:ascii="Times New Roman" w:hAnsi="Times New Roman" w:cs="Times New Roman"/>
          <w:sz w:val="24"/>
          <w:szCs w:val="24"/>
        </w:rPr>
      </w:pPr>
    </w:p>
    <w:p w:rsidR="00672E53" w:rsidRDefault="00672E53" w:rsidP="00222B20">
      <w:pPr>
        <w:spacing w:after="0" w:line="360" w:lineRule="auto"/>
        <w:jc w:val="both"/>
        <w:rPr>
          <w:rFonts w:ascii="Times New Roman" w:hAnsi="Times New Roman" w:cs="Times New Roman"/>
          <w:sz w:val="24"/>
          <w:szCs w:val="24"/>
        </w:rPr>
      </w:pPr>
    </w:p>
    <w:p w:rsidR="00672E53" w:rsidRDefault="00672E53" w:rsidP="00222B20">
      <w:pPr>
        <w:spacing w:after="0" w:line="360" w:lineRule="auto"/>
        <w:jc w:val="both"/>
        <w:rPr>
          <w:rFonts w:ascii="Times New Roman" w:hAnsi="Times New Roman" w:cs="Times New Roman"/>
          <w:sz w:val="24"/>
          <w:szCs w:val="24"/>
        </w:rPr>
      </w:pPr>
    </w:p>
    <w:p w:rsidR="00E7012C" w:rsidRDefault="00E7012C" w:rsidP="00222B20">
      <w:pPr>
        <w:spacing w:after="0" w:line="360" w:lineRule="auto"/>
        <w:jc w:val="both"/>
        <w:rPr>
          <w:rStyle w:val="notranslate"/>
        </w:rPr>
      </w:pPr>
    </w:p>
    <w:p w:rsidR="00F27E34" w:rsidRDefault="00F27E34" w:rsidP="00B03ECD">
      <w:pPr>
        <w:spacing w:after="0" w:line="360" w:lineRule="auto"/>
        <w:ind w:firstLine="709"/>
        <w:jc w:val="both"/>
        <w:rPr>
          <w:rStyle w:val="notranslate"/>
          <w:rFonts w:ascii="Times New Roman" w:hAnsi="Times New Roman" w:cs="Times New Roman"/>
          <w:sz w:val="24"/>
          <w:szCs w:val="24"/>
        </w:rPr>
      </w:pPr>
    </w:p>
    <w:p w:rsidR="00907646" w:rsidRPr="00B03ECD" w:rsidRDefault="00B13B19" w:rsidP="00B13B19">
      <w:pPr>
        <w:tabs>
          <w:tab w:val="left" w:pos="2265"/>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sectPr w:rsidR="00907646" w:rsidRPr="00B03ECD" w:rsidSect="007F3CE3">
      <w:footerReference w:type="default" r:id="rId38"/>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EF" w:rsidRDefault="005256EF" w:rsidP="002E0D90">
      <w:pPr>
        <w:spacing w:after="0" w:line="240" w:lineRule="auto"/>
      </w:pPr>
      <w:r>
        <w:separator/>
      </w:r>
    </w:p>
  </w:endnote>
  <w:endnote w:type="continuationSeparator" w:id="0">
    <w:p w:rsidR="005256EF" w:rsidRDefault="005256EF" w:rsidP="002E0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anukOT-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TA20EF328t00">
    <w:altName w:val="Times New Roman"/>
    <w:panose1 w:val="00000000000000000000"/>
    <w:charset w:val="00"/>
    <w:family w:val="auto"/>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9461"/>
      <w:docPartObj>
        <w:docPartGallery w:val="Page Numbers (Bottom of Page)"/>
        <w:docPartUnique/>
      </w:docPartObj>
    </w:sdtPr>
    <w:sdtContent>
      <w:p w:rsidR="007F2B4E" w:rsidRDefault="007F2B4E">
        <w:pPr>
          <w:pStyle w:val="Zpat"/>
          <w:jc w:val="center"/>
        </w:pPr>
      </w:p>
    </w:sdtContent>
  </w:sdt>
  <w:p w:rsidR="007F2B4E" w:rsidRDefault="007F2B4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4479"/>
      <w:docPartObj>
        <w:docPartGallery w:val="Page Numbers (Bottom of Page)"/>
        <w:docPartUnique/>
      </w:docPartObj>
    </w:sdtPr>
    <w:sdtContent>
      <w:p w:rsidR="007F2B4E" w:rsidRDefault="007F2B4E">
        <w:pPr>
          <w:pStyle w:val="Zpat"/>
          <w:jc w:val="center"/>
        </w:pPr>
        <w:fldSimple w:instr=" PAGE   \* MERGEFORMAT ">
          <w:r w:rsidR="00B93440">
            <w:rPr>
              <w:noProof/>
            </w:rPr>
            <w:t>6</w:t>
          </w:r>
        </w:fldSimple>
      </w:p>
    </w:sdtContent>
  </w:sdt>
  <w:p w:rsidR="007F2B4E" w:rsidRDefault="007F2B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EF" w:rsidRDefault="005256EF" w:rsidP="002E0D90">
      <w:pPr>
        <w:spacing w:after="0" w:line="240" w:lineRule="auto"/>
      </w:pPr>
      <w:r>
        <w:separator/>
      </w:r>
    </w:p>
  </w:footnote>
  <w:footnote w:type="continuationSeparator" w:id="0">
    <w:p w:rsidR="005256EF" w:rsidRDefault="005256EF" w:rsidP="002E0D90">
      <w:pPr>
        <w:spacing w:after="0" w:line="240" w:lineRule="auto"/>
      </w:pPr>
      <w:r>
        <w:continuationSeparator/>
      </w:r>
    </w:p>
  </w:footnote>
  <w:footnote w:id="1">
    <w:p w:rsidR="007F2B4E" w:rsidRDefault="007F2B4E" w:rsidP="00E10042">
      <w:pPr>
        <w:pStyle w:val="Textpoznpodarou"/>
        <w:tabs>
          <w:tab w:val="center" w:pos="4536"/>
        </w:tabs>
      </w:pPr>
      <w:r>
        <w:rPr>
          <w:rStyle w:val="Znakapoznpodarou"/>
        </w:rPr>
        <w:footnoteRef/>
      </w:r>
      <w:r>
        <w:t xml:space="preserve"> </w:t>
      </w:r>
      <w:r w:rsidRPr="004634F8">
        <w:rPr>
          <w:rStyle w:val="5yl5"/>
          <w:rFonts w:cs="Times New Roman"/>
          <w:i/>
        </w:rPr>
        <w:t>Společná deklarace z pražského summitu o Východním partnerství</w:t>
      </w:r>
      <w:r w:rsidRPr="004634F8">
        <w:rPr>
          <w:rStyle w:val="5yl5"/>
          <w:rFonts w:cs="Times New Roman"/>
        </w:rPr>
        <w:t>. Bod 1.</w:t>
      </w:r>
      <w:r>
        <w:tab/>
      </w:r>
    </w:p>
  </w:footnote>
  <w:footnote w:id="2">
    <w:p w:rsidR="007F2B4E" w:rsidRPr="00CB0AA3" w:rsidRDefault="007F2B4E" w:rsidP="00CB0AA3">
      <w:pPr>
        <w:pStyle w:val="Textpoznpodarou"/>
        <w:rPr>
          <w:rFonts w:cs="Times New Roman"/>
          <w:color w:val="000000" w:themeColor="text1"/>
        </w:rPr>
      </w:pPr>
      <w:r w:rsidRPr="00CB0AA3">
        <w:rPr>
          <w:rStyle w:val="Znakapoznpodarou"/>
          <w:rFonts w:cs="Times New Roman"/>
          <w:color w:val="000000" w:themeColor="text1"/>
        </w:rPr>
        <w:footnoteRef/>
      </w:r>
      <w:r w:rsidRPr="00CB0AA3">
        <w:rPr>
          <w:rFonts w:cs="Times New Roman"/>
          <w:color w:val="000000" w:themeColor="text1"/>
        </w:rPr>
        <w:t xml:space="preserve"> </w:t>
      </w:r>
      <w:proofErr w:type="spellStart"/>
      <w:r w:rsidRPr="00CB0AA3">
        <w:rPr>
          <w:rFonts w:cs="Times New Roman"/>
          <w:i/>
          <w:color w:val="000000" w:themeColor="text1"/>
        </w:rPr>
        <w:t>Poland</w:t>
      </w:r>
      <w:proofErr w:type="spellEnd"/>
      <w:r w:rsidRPr="00CB0AA3">
        <w:rPr>
          <w:rFonts w:cs="Times New Roman"/>
          <w:i/>
          <w:color w:val="000000" w:themeColor="text1"/>
        </w:rPr>
        <w:t xml:space="preserve"> </w:t>
      </w:r>
      <w:proofErr w:type="spellStart"/>
      <w:r w:rsidRPr="00CB0AA3">
        <w:rPr>
          <w:rFonts w:cs="Times New Roman"/>
          <w:i/>
          <w:color w:val="000000" w:themeColor="text1"/>
        </w:rPr>
        <w:t>Pushes</w:t>
      </w:r>
      <w:proofErr w:type="spellEnd"/>
      <w:r w:rsidRPr="00CB0AA3">
        <w:rPr>
          <w:rFonts w:cs="Times New Roman"/>
          <w:i/>
          <w:color w:val="000000" w:themeColor="text1"/>
        </w:rPr>
        <w:t xml:space="preserve"> </w:t>
      </w:r>
      <w:proofErr w:type="spellStart"/>
      <w:r w:rsidRPr="00CB0AA3">
        <w:rPr>
          <w:rFonts w:cs="Times New Roman"/>
          <w:i/>
          <w:color w:val="000000" w:themeColor="text1"/>
        </w:rPr>
        <w:t>for</w:t>
      </w:r>
      <w:proofErr w:type="spellEnd"/>
      <w:r w:rsidRPr="00CB0AA3">
        <w:rPr>
          <w:rFonts w:cs="Times New Roman"/>
          <w:i/>
          <w:color w:val="000000" w:themeColor="text1"/>
        </w:rPr>
        <w:t xml:space="preserve"> New '</w:t>
      </w:r>
      <w:proofErr w:type="spellStart"/>
      <w:r w:rsidRPr="00CB0AA3">
        <w:rPr>
          <w:rFonts w:cs="Times New Roman"/>
          <w:i/>
          <w:color w:val="000000" w:themeColor="text1"/>
        </w:rPr>
        <w:t>Eastern</w:t>
      </w:r>
      <w:proofErr w:type="spellEnd"/>
      <w:r w:rsidRPr="00CB0AA3">
        <w:rPr>
          <w:rFonts w:cs="Times New Roman"/>
          <w:i/>
          <w:color w:val="000000" w:themeColor="text1"/>
        </w:rPr>
        <w:t xml:space="preserve"> </w:t>
      </w:r>
      <w:proofErr w:type="spellStart"/>
      <w:r w:rsidRPr="00CB0AA3">
        <w:rPr>
          <w:rFonts w:cs="Times New Roman"/>
          <w:i/>
          <w:color w:val="000000" w:themeColor="text1"/>
        </w:rPr>
        <w:t>Partnership</w:t>
      </w:r>
      <w:proofErr w:type="spellEnd"/>
      <w:r w:rsidRPr="00CB0AA3">
        <w:rPr>
          <w:rFonts w:cs="Times New Roman"/>
          <w:i/>
          <w:color w:val="000000" w:themeColor="text1"/>
        </w:rPr>
        <w:t>'</w:t>
      </w:r>
      <w:r w:rsidRPr="00CB0AA3">
        <w:rPr>
          <w:rFonts w:cs="Times New Roman"/>
          <w:color w:val="000000" w:themeColor="text1"/>
        </w:rPr>
        <w:t xml:space="preserve">. [online] </w:t>
      </w:r>
      <w:proofErr w:type="spellStart"/>
      <w:r w:rsidRPr="00CB0AA3">
        <w:rPr>
          <w:rFonts w:cs="Times New Roman"/>
          <w:color w:val="000000" w:themeColor="text1"/>
        </w:rPr>
        <w:t>The</w:t>
      </w:r>
      <w:proofErr w:type="spellEnd"/>
      <w:r w:rsidRPr="00CB0AA3">
        <w:rPr>
          <w:rFonts w:cs="Times New Roman"/>
          <w:color w:val="000000" w:themeColor="text1"/>
        </w:rPr>
        <w:t xml:space="preserve"> </w:t>
      </w:r>
      <w:proofErr w:type="spellStart"/>
      <w:r w:rsidRPr="00CB0AA3">
        <w:rPr>
          <w:rFonts w:cs="Times New Roman"/>
          <w:color w:val="000000" w:themeColor="text1"/>
        </w:rPr>
        <w:t>Warsaw</w:t>
      </w:r>
      <w:proofErr w:type="spellEnd"/>
      <w:r w:rsidRPr="00CB0AA3">
        <w:rPr>
          <w:rFonts w:cs="Times New Roman"/>
          <w:color w:val="000000" w:themeColor="text1"/>
        </w:rPr>
        <w:t xml:space="preserve"> </w:t>
      </w:r>
      <w:proofErr w:type="spellStart"/>
      <w:r w:rsidRPr="00CB0AA3">
        <w:rPr>
          <w:rFonts w:cs="Times New Roman"/>
          <w:color w:val="000000" w:themeColor="text1"/>
        </w:rPr>
        <w:t>Voice</w:t>
      </w:r>
      <w:proofErr w:type="spellEnd"/>
      <w:r w:rsidRPr="00CB0AA3">
        <w:rPr>
          <w:rFonts w:cs="Times New Roman"/>
          <w:color w:val="000000" w:themeColor="text1"/>
        </w:rPr>
        <w:t>,</w:t>
      </w:r>
      <w:r w:rsidRPr="00CB0AA3">
        <w:rPr>
          <w:rFonts w:eastAsia="Times New Roman" w:cs="Times New Roman"/>
          <w:color w:val="000000" w:themeColor="text1"/>
          <w:lang w:eastAsia="cs-CZ"/>
        </w:rPr>
        <w:t xml:space="preserve"> </w:t>
      </w:r>
      <w:proofErr w:type="gramStart"/>
      <w:r w:rsidRPr="00CB0AA3">
        <w:rPr>
          <w:rFonts w:eastAsia="Times New Roman" w:cs="Times New Roman"/>
          <w:color w:val="000000" w:themeColor="text1"/>
          <w:lang w:eastAsia="cs-CZ"/>
        </w:rPr>
        <w:t>11.6.2008</w:t>
      </w:r>
      <w:proofErr w:type="gramEnd"/>
      <w:r w:rsidRPr="00CB0AA3">
        <w:rPr>
          <w:rFonts w:eastAsia="Times New Roman" w:cs="Times New Roman"/>
          <w:color w:val="000000" w:themeColor="text1"/>
          <w:lang w:eastAsia="cs-CZ"/>
        </w:rPr>
        <w:t xml:space="preserve"> </w:t>
      </w:r>
      <w:r w:rsidRPr="00CB0AA3">
        <w:rPr>
          <w:rFonts w:cs="Times New Roman"/>
          <w:color w:val="000000" w:themeColor="text1"/>
        </w:rPr>
        <w:t xml:space="preserve">[cit.   9. prosince 2014]. Dostupné </w:t>
      </w:r>
      <w:proofErr w:type="gramStart"/>
      <w:r w:rsidRPr="00CB0AA3">
        <w:rPr>
          <w:rFonts w:cs="Times New Roman"/>
          <w:color w:val="000000" w:themeColor="text1"/>
        </w:rPr>
        <w:t>na</w:t>
      </w:r>
      <w:proofErr w:type="gramEnd"/>
      <w:r w:rsidRPr="00CB0AA3">
        <w:rPr>
          <w:rFonts w:cs="Times New Roman"/>
          <w:color w:val="000000" w:themeColor="text1"/>
        </w:rPr>
        <w:t>:</w:t>
      </w:r>
      <w:r w:rsidRPr="00CB0AA3">
        <w:rPr>
          <w:rStyle w:val="Znakapoznpodarou"/>
          <w:rFonts w:cs="Times New Roman"/>
          <w:color w:val="000000" w:themeColor="text1"/>
        </w:rPr>
        <w:t xml:space="preserve"> </w:t>
      </w:r>
      <w:r w:rsidRPr="00CB0AA3">
        <w:rPr>
          <w:rFonts w:cs="Times New Roman"/>
          <w:color w:val="000000" w:themeColor="text1"/>
        </w:rPr>
        <w:t xml:space="preserve">  http://www.warsawvoice.pl/WVpage/pages/articlePrint.php/18068/article</w:t>
      </w:r>
    </w:p>
  </w:footnote>
  <w:footnote w:id="3">
    <w:p w:rsidR="007F2B4E" w:rsidRPr="00CB0AA3" w:rsidRDefault="007F2B4E" w:rsidP="00CB0AA3">
      <w:pPr>
        <w:pStyle w:val="Textpoznpodarou"/>
        <w:rPr>
          <w:rFonts w:cs="Times New Roman"/>
          <w:color w:val="000000" w:themeColor="text1"/>
        </w:rPr>
      </w:pPr>
      <w:r w:rsidRPr="00CB0AA3">
        <w:rPr>
          <w:rStyle w:val="Znakapoznpodarou"/>
          <w:rFonts w:cs="Times New Roman"/>
          <w:color w:val="000000" w:themeColor="text1"/>
        </w:rPr>
        <w:footnoteRef/>
      </w:r>
      <w:r w:rsidRPr="00CB0AA3">
        <w:rPr>
          <w:rFonts w:cs="Times New Roman"/>
          <w:color w:val="000000" w:themeColor="text1"/>
        </w:rPr>
        <w:t xml:space="preserve"> THIM, Michal:Východní partnerství: </w:t>
      </w:r>
      <w:proofErr w:type="spellStart"/>
      <w:r w:rsidRPr="00CB0AA3">
        <w:rPr>
          <w:rFonts w:cs="Times New Roman"/>
          <w:color w:val="000000" w:themeColor="text1"/>
        </w:rPr>
        <w:t>Světo</w:t>
      </w:r>
      <w:proofErr w:type="spellEnd"/>
      <w:r w:rsidRPr="00CB0AA3">
        <w:rPr>
          <w:rFonts w:cs="Times New Roman"/>
          <w:color w:val="000000" w:themeColor="text1"/>
        </w:rPr>
        <w:t xml:space="preserve"> na konci tunelu východní politiky Evropské unie? </w:t>
      </w:r>
      <w:r w:rsidRPr="00CB0AA3">
        <w:rPr>
          <w:rFonts w:cs="Times New Roman"/>
          <w:i/>
          <w:color w:val="000000" w:themeColor="text1"/>
        </w:rPr>
        <w:t>Mezinárodní politika</w:t>
      </w:r>
      <w:r w:rsidRPr="00CB0AA3">
        <w:rPr>
          <w:rFonts w:cs="Times New Roman"/>
          <w:color w:val="000000" w:themeColor="text1"/>
        </w:rPr>
        <w:t xml:space="preserve">, 2009, </w:t>
      </w:r>
      <w:proofErr w:type="gramStart"/>
      <w:r w:rsidRPr="00CB0AA3">
        <w:rPr>
          <w:rFonts w:cs="Times New Roman"/>
          <w:color w:val="000000" w:themeColor="text1"/>
        </w:rPr>
        <w:t>roč.33</w:t>
      </w:r>
      <w:proofErr w:type="gramEnd"/>
      <w:r w:rsidRPr="00CB0AA3">
        <w:rPr>
          <w:rFonts w:cs="Times New Roman"/>
          <w:color w:val="000000" w:themeColor="text1"/>
        </w:rPr>
        <w:t>, č.4, s.5.</w:t>
      </w:r>
    </w:p>
  </w:footnote>
  <w:footnote w:id="4">
    <w:p w:rsidR="007F2B4E" w:rsidRPr="00CB0AA3" w:rsidRDefault="007F2B4E" w:rsidP="00CB0AA3">
      <w:pPr>
        <w:pStyle w:val="Nadpis1"/>
        <w:spacing w:after="0"/>
        <w:rPr>
          <w:b w:val="0"/>
          <w:color w:val="000000" w:themeColor="text1"/>
          <w:sz w:val="20"/>
          <w:szCs w:val="20"/>
        </w:rPr>
      </w:pPr>
      <w:r w:rsidRPr="00CB0AA3">
        <w:rPr>
          <w:rStyle w:val="Znakapoznpodarou"/>
          <w:b w:val="0"/>
          <w:color w:val="000000" w:themeColor="text1"/>
          <w:sz w:val="20"/>
          <w:szCs w:val="20"/>
        </w:rPr>
        <w:footnoteRef/>
      </w:r>
      <w:r w:rsidRPr="00CB0AA3">
        <w:rPr>
          <w:b w:val="0"/>
          <w:color w:val="000000" w:themeColor="text1"/>
          <w:sz w:val="20"/>
          <w:szCs w:val="20"/>
        </w:rPr>
        <w:t xml:space="preserve"> </w:t>
      </w:r>
      <w:r w:rsidRPr="00CB0AA3">
        <w:rPr>
          <w:b w:val="0"/>
          <w:i/>
          <w:color w:val="000000" w:themeColor="text1"/>
          <w:sz w:val="20"/>
          <w:szCs w:val="20"/>
        </w:rPr>
        <w:t>Komise představila návrh Východního partnerství</w:t>
      </w:r>
      <w:r w:rsidRPr="00CB0AA3">
        <w:rPr>
          <w:b w:val="0"/>
          <w:color w:val="000000" w:themeColor="text1"/>
          <w:sz w:val="20"/>
          <w:szCs w:val="20"/>
        </w:rPr>
        <w:t xml:space="preserve">. [online] EurActiv.cz, </w:t>
      </w:r>
      <w:proofErr w:type="gramStart"/>
      <w:r w:rsidRPr="00CB0AA3">
        <w:rPr>
          <w:b w:val="0"/>
          <w:color w:val="000000" w:themeColor="text1"/>
          <w:sz w:val="20"/>
          <w:szCs w:val="20"/>
        </w:rPr>
        <w:t>3.12.2008</w:t>
      </w:r>
      <w:proofErr w:type="gramEnd"/>
      <w:r w:rsidRPr="00CB0AA3">
        <w:rPr>
          <w:b w:val="0"/>
          <w:color w:val="000000" w:themeColor="text1"/>
          <w:sz w:val="20"/>
          <w:szCs w:val="20"/>
        </w:rPr>
        <w:t xml:space="preserve"> [cit.   15. prosince 2014]. Dostupné </w:t>
      </w:r>
      <w:proofErr w:type="gramStart"/>
      <w:r w:rsidRPr="00CB0AA3">
        <w:rPr>
          <w:b w:val="0"/>
          <w:color w:val="000000" w:themeColor="text1"/>
          <w:sz w:val="20"/>
          <w:szCs w:val="20"/>
        </w:rPr>
        <w:t>na</w:t>
      </w:r>
      <w:proofErr w:type="gramEnd"/>
      <w:r w:rsidRPr="00CB0AA3">
        <w:rPr>
          <w:b w:val="0"/>
          <w:color w:val="000000" w:themeColor="text1"/>
          <w:sz w:val="20"/>
          <w:szCs w:val="20"/>
        </w:rPr>
        <w:t xml:space="preserve">: </w:t>
      </w:r>
      <w:hyperlink r:id="rId1" w:history="1">
        <w:r w:rsidRPr="00CB0AA3">
          <w:rPr>
            <w:rStyle w:val="Hypertextovodkaz"/>
            <w:b w:val="0"/>
            <w:color w:val="000000" w:themeColor="text1"/>
            <w:sz w:val="20"/>
            <w:szCs w:val="20"/>
          </w:rPr>
          <w:t>http://www.euractiv.cz/print-version/clanek/komise-predstavila-navrh-vychodniho-partnerstvi-005376</w:t>
        </w:r>
      </w:hyperlink>
      <w:r w:rsidRPr="00CB0AA3">
        <w:rPr>
          <w:b w:val="0"/>
          <w:color w:val="000000" w:themeColor="text1"/>
          <w:sz w:val="20"/>
          <w:szCs w:val="20"/>
        </w:rPr>
        <w:t xml:space="preserve">. </w:t>
      </w:r>
    </w:p>
  </w:footnote>
  <w:footnote w:id="5">
    <w:p w:rsidR="007F2B4E" w:rsidRDefault="007F2B4E" w:rsidP="00CB0AA3">
      <w:pPr>
        <w:pStyle w:val="Textpoznpodarou"/>
      </w:pPr>
      <w:r w:rsidRPr="00CB0AA3">
        <w:rPr>
          <w:rStyle w:val="Znakapoznpodarou"/>
          <w:rFonts w:cs="Times New Roman"/>
          <w:color w:val="000000" w:themeColor="text1"/>
        </w:rPr>
        <w:footnoteRef/>
      </w:r>
      <w:r w:rsidRPr="00CB0AA3">
        <w:rPr>
          <w:rFonts w:cs="Times New Roman"/>
          <w:color w:val="000000" w:themeColor="text1"/>
        </w:rPr>
        <w:t xml:space="preserve"> K dalším významným aktérům, kteří podporovali </w:t>
      </w:r>
      <w:proofErr w:type="spellStart"/>
      <w:r w:rsidRPr="00CB0AA3">
        <w:rPr>
          <w:rFonts w:cs="Times New Roman"/>
          <w:color w:val="000000" w:themeColor="text1"/>
        </w:rPr>
        <w:t>EaP</w:t>
      </w:r>
      <w:proofErr w:type="spellEnd"/>
      <w:r w:rsidRPr="00CB0AA3">
        <w:rPr>
          <w:rFonts w:cs="Times New Roman"/>
          <w:color w:val="000000" w:themeColor="text1"/>
        </w:rPr>
        <w:t xml:space="preserve">, kromě zmíněných, patřilo také Německo, s jeho politikou </w:t>
      </w:r>
      <w:r w:rsidRPr="00CB0AA3">
        <w:rPr>
          <w:rFonts w:cs="Times New Roman"/>
          <w:i/>
          <w:color w:val="000000" w:themeColor="text1"/>
        </w:rPr>
        <w:t xml:space="preserve">„New </w:t>
      </w:r>
      <w:proofErr w:type="spellStart"/>
      <w:r w:rsidRPr="00CB0AA3">
        <w:rPr>
          <w:rFonts w:cs="Times New Roman"/>
          <w:i/>
          <w:color w:val="000000" w:themeColor="text1"/>
        </w:rPr>
        <w:t>Eastern</w:t>
      </w:r>
      <w:proofErr w:type="spellEnd"/>
      <w:r w:rsidRPr="00CB0AA3">
        <w:rPr>
          <w:rFonts w:cs="Times New Roman"/>
          <w:i/>
          <w:color w:val="000000" w:themeColor="text1"/>
        </w:rPr>
        <w:t xml:space="preserve"> </w:t>
      </w:r>
      <w:proofErr w:type="spellStart"/>
      <w:r w:rsidRPr="00CB0AA3">
        <w:rPr>
          <w:rFonts w:cs="Times New Roman"/>
          <w:i/>
          <w:color w:val="000000" w:themeColor="text1"/>
        </w:rPr>
        <w:t>Policy</w:t>
      </w:r>
      <w:proofErr w:type="spellEnd"/>
      <w:r w:rsidRPr="00CB0AA3">
        <w:rPr>
          <w:rFonts w:cs="Times New Roman"/>
          <w:color w:val="000000" w:themeColor="text1"/>
        </w:rPr>
        <w:t>“ v rámci předsednictví v Radě v roce 2007, čímž nastartovalo vývoj k posílení sousedské politiky a východní dimenze EPS zvláště. Dále také Maďarsko, Slovensko a Pobaltské země.</w:t>
      </w:r>
    </w:p>
  </w:footnote>
  <w:footnote w:id="6">
    <w:p w:rsidR="007F2B4E" w:rsidRPr="00CB0AA3" w:rsidRDefault="007F2B4E" w:rsidP="00CB0AA3">
      <w:pPr>
        <w:spacing w:after="0" w:line="240" w:lineRule="auto"/>
        <w:jc w:val="both"/>
        <w:rPr>
          <w:rFonts w:ascii="Times New Roman" w:hAnsi="Times New Roman" w:cs="Times New Roman"/>
          <w:color w:val="000000" w:themeColor="text1"/>
          <w:sz w:val="20"/>
          <w:szCs w:val="20"/>
        </w:rPr>
      </w:pPr>
      <w:r w:rsidRPr="00CB0AA3">
        <w:rPr>
          <w:rStyle w:val="Znakapoznpodarou"/>
          <w:rFonts w:ascii="Times New Roman" w:hAnsi="Times New Roman" w:cs="Times New Roman"/>
          <w:color w:val="000000" w:themeColor="text1"/>
          <w:sz w:val="20"/>
          <w:szCs w:val="20"/>
        </w:rPr>
        <w:footnoteRef/>
      </w:r>
      <w:r w:rsidRPr="00CB0AA3">
        <w:rPr>
          <w:rFonts w:ascii="Times New Roman" w:hAnsi="Times New Roman" w:cs="Times New Roman"/>
          <w:color w:val="000000" w:themeColor="text1"/>
          <w:sz w:val="20"/>
          <w:szCs w:val="20"/>
        </w:rPr>
        <w:t xml:space="preserve"> Summit provázela kontroverze v otázce účasti běloruského prezidenta </w:t>
      </w:r>
      <w:proofErr w:type="spellStart"/>
      <w:r w:rsidRPr="00CB0AA3">
        <w:rPr>
          <w:rFonts w:ascii="Times New Roman" w:hAnsi="Times New Roman" w:cs="Times New Roman"/>
          <w:color w:val="000000" w:themeColor="text1"/>
          <w:sz w:val="20"/>
          <w:szCs w:val="20"/>
        </w:rPr>
        <w:t>Vladimira</w:t>
      </w:r>
      <w:proofErr w:type="spellEnd"/>
      <w:r w:rsidRPr="00CB0AA3">
        <w:rPr>
          <w:rFonts w:ascii="Times New Roman" w:hAnsi="Times New Roman" w:cs="Times New Roman"/>
          <w:color w:val="000000" w:themeColor="text1"/>
          <w:sz w:val="20"/>
          <w:szCs w:val="20"/>
        </w:rPr>
        <w:t xml:space="preserve"> </w:t>
      </w:r>
      <w:proofErr w:type="spellStart"/>
      <w:r w:rsidRPr="00CB0AA3">
        <w:rPr>
          <w:rFonts w:ascii="Times New Roman" w:hAnsi="Times New Roman" w:cs="Times New Roman"/>
          <w:color w:val="000000" w:themeColor="text1"/>
          <w:sz w:val="20"/>
          <w:szCs w:val="20"/>
        </w:rPr>
        <w:t>Lukašenka</w:t>
      </w:r>
      <w:proofErr w:type="spellEnd"/>
      <w:r w:rsidRPr="00CB0AA3">
        <w:rPr>
          <w:rFonts w:ascii="Times New Roman" w:hAnsi="Times New Roman" w:cs="Times New Roman"/>
          <w:color w:val="000000" w:themeColor="text1"/>
          <w:sz w:val="20"/>
          <w:szCs w:val="20"/>
        </w:rPr>
        <w:t xml:space="preserve">, jehož režim je dlouhodobě kritizován za porušování základních demokratických zásad. </w:t>
      </w:r>
      <w:proofErr w:type="spellStart"/>
      <w:r w:rsidRPr="00CB0AA3">
        <w:rPr>
          <w:rFonts w:ascii="Times New Roman" w:hAnsi="Times New Roman" w:cs="Times New Roman"/>
          <w:color w:val="000000" w:themeColor="text1"/>
          <w:sz w:val="20"/>
          <w:szCs w:val="20"/>
        </w:rPr>
        <w:t>Lukašenko</w:t>
      </w:r>
      <w:proofErr w:type="spellEnd"/>
      <w:r w:rsidRPr="00CB0AA3">
        <w:rPr>
          <w:rFonts w:ascii="Times New Roman" w:hAnsi="Times New Roman" w:cs="Times New Roman"/>
          <w:color w:val="000000" w:themeColor="text1"/>
          <w:sz w:val="20"/>
          <w:szCs w:val="20"/>
        </w:rPr>
        <w:t xml:space="preserve"> nakonec i přes oficiální pozvání svou účast odmítl a Bělorusko zastupovali na summitu zástupci vlády.</w:t>
      </w:r>
    </w:p>
  </w:footnote>
  <w:footnote w:id="7">
    <w:p w:rsidR="007F2B4E" w:rsidRPr="00CB0AA3" w:rsidRDefault="007F2B4E" w:rsidP="00CB0AA3">
      <w:pPr>
        <w:pStyle w:val="Textpoznpodarou"/>
        <w:rPr>
          <w:rFonts w:cs="Times New Roman"/>
          <w:color w:val="000000" w:themeColor="text1"/>
        </w:rPr>
      </w:pPr>
      <w:r w:rsidRPr="00CB0AA3">
        <w:rPr>
          <w:rStyle w:val="Znakapoznpodarou"/>
          <w:rFonts w:cs="Times New Roman"/>
          <w:color w:val="000000" w:themeColor="text1"/>
        </w:rPr>
        <w:footnoteRef/>
      </w:r>
      <w:r w:rsidRPr="00CB0AA3">
        <w:rPr>
          <w:rFonts w:cs="Times New Roman"/>
          <w:color w:val="000000" w:themeColor="text1"/>
        </w:rPr>
        <w:t xml:space="preserve"> Tento návrh byl však nakonec významně „osekán“ a zahrnut do projektu UPS - Barcelonský proces: Unie pro středomoří, </w:t>
      </w:r>
      <w:proofErr w:type="gramStart"/>
      <w:r w:rsidRPr="00CB0AA3">
        <w:rPr>
          <w:rFonts w:cs="Times New Roman"/>
          <w:color w:val="000000" w:themeColor="text1"/>
        </w:rPr>
        <w:t>který</w:t>
      </w:r>
      <w:proofErr w:type="gramEnd"/>
      <w:r w:rsidRPr="00CB0AA3">
        <w:rPr>
          <w:rFonts w:cs="Times New Roman"/>
          <w:color w:val="000000" w:themeColor="text1"/>
        </w:rPr>
        <w:t xml:space="preserve"> představuje program EPS pro státy v okolí </w:t>
      </w:r>
      <w:proofErr w:type="spellStart"/>
      <w:r w:rsidRPr="00CB0AA3">
        <w:rPr>
          <w:rFonts w:cs="Times New Roman"/>
          <w:color w:val="000000" w:themeColor="text1"/>
        </w:rPr>
        <w:t>Středozemího</w:t>
      </w:r>
      <w:proofErr w:type="spellEnd"/>
      <w:r w:rsidRPr="00CB0AA3">
        <w:rPr>
          <w:rFonts w:cs="Times New Roman"/>
          <w:color w:val="000000" w:themeColor="text1"/>
        </w:rPr>
        <w:t xml:space="preserve"> moře.</w:t>
      </w:r>
    </w:p>
  </w:footnote>
  <w:footnote w:id="8">
    <w:p w:rsidR="007F2B4E" w:rsidRPr="00CB0AA3" w:rsidRDefault="007F2B4E" w:rsidP="00CB0AA3">
      <w:pPr>
        <w:pStyle w:val="Textpoznpodarou"/>
        <w:rPr>
          <w:rFonts w:cs="Times New Roman"/>
        </w:rPr>
      </w:pPr>
      <w:r w:rsidRPr="00CB0AA3">
        <w:rPr>
          <w:rStyle w:val="Znakapoznpodarou"/>
          <w:rFonts w:cs="Times New Roman"/>
          <w:color w:val="000000" w:themeColor="text1"/>
        </w:rPr>
        <w:footnoteRef/>
      </w:r>
      <w:r w:rsidRPr="00CB0AA3">
        <w:rPr>
          <w:rFonts w:cs="Times New Roman"/>
          <w:color w:val="000000" w:themeColor="text1"/>
        </w:rPr>
        <w:t xml:space="preserve"> WOJNA, </w:t>
      </w:r>
      <w:proofErr w:type="spellStart"/>
      <w:r w:rsidRPr="00CB0AA3">
        <w:rPr>
          <w:rFonts w:cs="Times New Roman"/>
          <w:color w:val="000000" w:themeColor="text1"/>
        </w:rPr>
        <w:t>Beata</w:t>
      </w:r>
      <w:proofErr w:type="spellEnd"/>
      <w:r w:rsidRPr="00CB0AA3">
        <w:rPr>
          <w:rFonts w:cs="Times New Roman"/>
          <w:i/>
          <w:color w:val="000000" w:themeColor="text1"/>
        </w:rPr>
        <w:t xml:space="preserve">: </w:t>
      </w:r>
      <w:proofErr w:type="spellStart"/>
      <w:r w:rsidRPr="00CB0AA3">
        <w:rPr>
          <w:rFonts w:cs="Times New Roman"/>
          <w:i/>
          <w:color w:val="000000" w:themeColor="text1"/>
        </w:rPr>
        <w:t>Eastern</w:t>
      </w:r>
      <w:proofErr w:type="spellEnd"/>
      <w:r w:rsidRPr="00CB0AA3">
        <w:rPr>
          <w:rFonts w:cs="Times New Roman"/>
          <w:i/>
          <w:color w:val="000000" w:themeColor="text1"/>
        </w:rPr>
        <w:t xml:space="preserve"> </w:t>
      </w:r>
      <w:proofErr w:type="spellStart"/>
      <w:r w:rsidRPr="00CB0AA3">
        <w:rPr>
          <w:rFonts w:cs="Times New Roman"/>
          <w:i/>
          <w:color w:val="000000" w:themeColor="text1"/>
        </w:rPr>
        <w:t>Partnership</w:t>
      </w:r>
      <w:proofErr w:type="spellEnd"/>
      <w:r w:rsidRPr="00CB0AA3">
        <w:rPr>
          <w:rFonts w:cs="Times New Roman"/>
          <w:i/>
          <w:color w:val="000000" w:themeColor="text1"/>
        </w:rPr>
        <w:t xml:space="preserve">: </w:t>
      </w:r>
      <w:proofErr w:type="spellStart"/>
      <w:r w:rsidRPr="00CB0AA3">
        <w:rPr>
          <w:rFonts w:cs="Times New Roman"/>
          <w:i/>
          <w:color w:val="000000" w:themeColor="text1"/>
        </w:rPr>
        <w:t>The</w:t>
      </w:r>
      <w:proofErr w:type="spellEnd"/>
      <w:r w:rsidRPr="00CB0AA3">
        <w:rPr>
          <w:rFonts w:cs="Times New Roman"/>
          <w:i/>
          <w:color w:val="000000" w:themeColor="text1"/>
        </w:rPr>
        <w:t xml:space="preserve"> New </w:t>
      </w:r>
      <w:proofErr w:type="spellStart"/>
      <w:r w:rsidRPr="00CB0AA3">
        <w:rPr>
          <w:rFonts w:cs="Times New Roman"/>
          <w:i/>
          <w:color w:val="000000" w:themeColor="text1"/>
        </w:rPr>
        <w:t>EU’s</w:t>
      </w:r>
      <w:proofErr w:type="spellEnd"/>
      <w:r w:rsidRPr="00CB0AA3">
        <w:rPr>
          <w:rFonts w:cs="Times New Roman"/>
          <w:i/>
          <w:color w:val="000000" w:themeColor="text1"/>
        </w:rPr>
        <w:t xml:space="preserve"> response to </w:t>
      </w:r>
      <w:proofErr w:type="spellStart"/>
      <w:r w:rsidRPr="00CB0AA3">
        <w:rPr>
          <w:rFonts w:cs="Times New Roman"/>
          <w:i/>
          <w:color w:val="000000" w:themeColor="text1"/>
        </w:rPr>
        <w:t>security</w:t>
      </w:r>
      <w:proofErr w:type="spellEnd"/>
      <w:r w:rsidRPr="00CB0AA3">
        <w:rPr>
          <w:rFonts w:cs="Times New Roman"/>
          <w:i/>
          <w:color w:val="000000" w:themeColor="text1"/>
        </w:rPr>
        <w:t xml:space="preserve"> </w:t>
      </w:r>
      <w:proofErr w:type="spellStart"/>
      <w:r w:rsidRPr="00CB0AA3">
        <w:rPr>
          <w:rFonts w:cs="Times New Roman"/>
          <w:i/>
          <w:color w:val="000000" w:themeColor="text1"/>
        </w:rPr>
        <w:t>challenges</w:t>
      </w:r>
      <w:proofErr w:type="spellEnd"/>
      <w:r w:rsidRPr="00CB0AA3">
        <w:rPr>
          <w:rFonts w:cs="Times New Roman"/>
          <w:i/>
          <w:color w:val="000000" w:themeColor="text1"/>
        </w:rPr>
        <w:t xml:space="preserve"> in </w:t>
      </w:r>
      <w:proofErr w:type="spellStart"/>
      <w:r w:rsidRPr="00CB0AA3">
        <w:rPr>
          <w:rFonts w:cs="Times New Roman"/>
          <w:i/>
          <w:color w:val="000000" w:themeColor="text1"/>
        </w:rPr>
        <w:t>the</w:t>
      </w:r>
      <w:proofErr w:type="spellEnd"/>
      <w:r w:rsidRPr="00CB0AA3">
        <w:rPr>
          <w:rFonts w:cs="Times New Roman"/>
          <w:i/>
          <w:color w:val="000000" w:themeColor="text1"/>
        </w:rPr>
        <w:t xml:space="preserve"> </w:t>
      </w:r>
      <w:proofErr w:type="spellStart"/>
      <w:r w:rsidRPr="00CB0AA3">
        <w:rPr>
          <w:rFonts w:cs="Times New Roman"/>
          <w:i/>
          <w:color w:val="000000" w:themeColor="text1"/>
        </w:rPr>
        <w:t>eastern</w:t>
      </w:r>
      <w:proofErr w:type="spellEnd"/>
      <w:r w:rsidRPr="00CB0AA3">
        <w:rPr>
          <w:rFonts w:cs="Times New Roman"/>
          <w:i/>
          <w:color w:val="000000" w:themeColor="text1"/>
        </w:rPr>
        <w:t xml:space="preserve"> </w:t>
      </w:r>
      <w:proofErr w:type="spellStart"/>
      <w:r w:rsidRPr="00CB0AA3">
        <w:rPr>
          <w:rFonts w:cs="Times New Roman"/>
          <w:i/>
          <w:color w:val="000000" w:themeColor="text1"/>
        </w:rPr>
        <w:t>neighbourhood</w:t>
      </w:r>
      <w:proofErr w:type="spellEnd"/>
      <w:r w:rsidRPr="00CB0AA3">
        <w:rPr>
          <w:rFonts w:cs="Times New Roman"/>
          <w:i/>
          <w:color w:val="000000" w:themeColor="text1"/>
        </w:rPr>
        <w:t>?</w:t>
      </w:r>
      <w:r w:rsidRPr="00CB0AA3">
        <w:rPr>
          <w:rFonts w:cs="Times New Roman"/>
          <w:color w:val="000000" w:themeColor="text1"/>
        </w:rPr>
        <w:t xml:space="preserve"> [online] PISM,</w:t>
      </w:r>
      <w:r w:rsidRPr="00CB0AA3">
        <w:rPr>
          <w:rFonts w:eastAsia="Times New Roman" w:cs="Times New Roman"/>
          <w:color w:val="000000" w:themeColor="text1"/>
          <w:lang w:eastAsia="cs-CZ"/>
        </w:rPr>
        <w:t xml:space="preserve"> 2009 </w:t>
      </w:r>
      <w:r w:rsidRPr="00CB0AA3">
        <w:rPr>
          <w:rFonts w:cs="Times New Roman"/>
          <w:color w:val="000000" w:themeColor="text1"/>
        </w:rPr>
        <w:t xml:space="preserve">[cit.   9. prosince 2014]. Dostupné </w:t>
      </w:r>
      <w:proofErr w:type="gramStart"/>
      <w:r w:rsidRPr="00CB0AA3">
        <w:rPr>
          <w:rFonts w:cs="Times New Roman"/>
          <w:color w:val="000000" w:themeColor="text1"/>
        </w:rPr>
        <w:t>na</w:t>
      </w:r>
      <w:proofErr w:type="gramEnd"/>
      <w:r w:rsidRPr="00CB0AA3">
        <w:rPr>
          <w:rFonts w:cs="Times New Roman"/>
          <w:color w:val="000000" w:themeColor="text1"/>
        </w:rPr>
        <w:t>:</w:t>
      </w:r>
      <w:r w:rsidRPr="00CB0AA3">
        <w:rPr>
          <w:rStyle w:val="Znakapoznpodarou"/>
          <w:rFonts w:cs="Times New Roman"/>
          <w:color w:val="000000" w:themeColor="text1"/>
        </w:rPr>
        <w:t xml:space="preserve"> </w:t>
      </w:r>
      <w:r w:rsidRPr="00CB0AA3">
        <w:rPr>
          <w:rFonts w:cs="Times New Roman"/>
          <w:color w:val="000000" w:themeColor="text1"/>
        </w:rPr>
        <w:t xml:space="preserve"> http://www.pism.pl/files/?id_plik=3075</w:t>
      </w:r>
    </w:p>
  </w:footnote>
  <w:footnote w:id="9">
    <w:p w:rsidR="007F2B4E" w:rsidRDefault="007F2B4E" w:rsidP="00CB0AA3">
      <w:pPr>
        <w:pStyle w:val="Textpoznpodarou"/>
      </w:pPr>
      <w:r w:rsidRPr="00CB0AA3">
        <w:rPr>
          <w:rStyle w:val="Znakapoznpodarou"/>
          <w:rFonts w:cs="Times New Roman"/>
        </w:rPr>
        <w:footnoteRef/>
      </w:r>
      <w:r w:rsidRPr="00CB0AA3">
        <w:rPr>
          <w:rFonts w:cs="Times New Roman"/>
        </w:rPr>
        <w:t xml:space="preserve"> THIM, Michal:Východní partnerství: </w:t>
      </w:r>
      <w:proofErr w:type="spellStart"/>
      <w:r w:rsidRPr="00CB0AA3">
        <w:rPr>
          <w:rFonts w:cs="Times New Roman"/>
        </w:rPr>
        <w:t>Světo</w:t>
      </w:r>
      <w:proofErr w:type="spellEnd"/>
      <w:r w:rsidRPr="00CB0AA3">
        <w:rPr>
          <w:rFonts w:cs="Times New Roman"/>
        </w:rPr>
        <w:t xml:space="preserve"> na konci tunelu východní politiky Evropské unie? </w:t>
      </w:r>
      <w:r w:rsidRPr="00CB0AA3">
        <w:rPr>
          <w:rFonts w:cs="Times New Roman"/>
          <w:i/>
        </w:rPr>
        <w:t>Mezinárodní politika</w:t>
      </w:r>
      <w:r w:rsidRPr="00CB0AA3">
        <w:rPr>
          <w:rFonts w:cs="Times New Roman"/>
        </w:rPr>
        <w:t xml:space="preserve">, 2009, </w:t>
      </w:r>
      <w:proofErr w:type="gramStart"/>
      <w:r w:rsidRPr="00CB0AA3">
        <w:rPr>
          <w:rFonts w:cs="Times New Roman"/>
        </w:rPr>
        <w:t>roč.33</w:t>
      </w:r>
      <w:proofErr w:type="gramEnd"/>
      <w:r w:rsidRPr="00CB0AA3">
        <w:rPr>
          <w:rFonts w:cs="Times New Roman"/>
        </w:rPr>
        <w:t>, č.4, s.5</w:t>
      </w:r>
    </w:p>
  </w:footnote>
  <w:footnote w:id="10">
    <w:p w:rsidR="007F2B4E" w:rsidRPr="001121F9" w:rsidRDefault="007F2B4E" w:rsidP="00E10042">
      <w:pPr>
        <w:pStyle w:val="Nadpis1"/>
        <w:spacing w:after="0"/>
        <w:rPr>
          <w:b w:val="0"/>
          <w:sz w:val="20"/>
          <w:szCs w:val="20"/>
        </w:rPr>
      </w:pPr>
      <w:r w:rsidRPr="001121F9">
        <w:rPr>
          <w:rStyle w:val="Znakapoznpodarou"/>
          <w:b w:val="0"/>
          <w:sz w:val="20"/>
          <w:szCs w:val="20"/>
        </w:rPr>
        <w:footnoteRef/>
      </w:r>
      <w:r w:rsidRPr="001121F9">
        <w:rPr>
          <w:b w:val="0"/>
          <w:sz w:val="20"/>
          <w:szCs w:val="20"/>
        </w:rPr>
        <w:t xml:space="preserve"> JOZWIAK, </w:t>
      </w:r>
      <w:proofErr w:type="spellStart"/>
      <w:r w:rsidRPr="001121F9">
        <w:rPr>
          <w:b w:val="0"/>
          <w:sz w:val="20"/>
          <w:szCs w:val="20"/>
        </w:rPr>
        <w:t>Rikard</w:t>
      </w:r>
      <w:proofErr w:type="spellEnd"/>
      <w:r w:rsidRPr="001121F9">
        <w:rPr>
          <w:b w:val="0"/>
          <w:sz w:val="20"/>
          <w:szCs w:val="20"/>
        </w:rPr>
        <w:t xml:space="preserve">: </w:t>
      </w:r>
      <w:proofErr w:type="spellStart"/>
      <w:r w:rsidRPr="001121F9">
        <w:rPr>
          <w:b w:val="0"/>
          <w:i/>
          <w:sz w:val="20"/>
          <w:szCs w:val="20"/>
        </w:rPr>
        <w:t>Explainer</w:t>
      </w:r>
      <w:proofErr w:type="spellEnd"/>
      <w:r w:rsidRPr="001121F9">
        <w:rPr>
          <w:b w:val="0"/>
          <w:i/>
          <w:sz w:val="20"/>
          <w:szCs w:val="20"/>
        </w:rPr>
        <w:t xml:space="preserve">: </w:t>
      </w:r>
      <w:proofErr w:type="spellStart"/>
      <w:r w:rsidRPr="001121F9">
        <w:rPr>
          <w:b w:val="0"/>
          <w:i/>
          <w:sz w:val="20"/>
          <w:szCs w:val="20"/>
        </w:rPr>
        <w:t>What</w:t>
      </w:r>
      <w:proofErr w:type="spellEnd"/>
      <w:r w:rsidRPr="001121F9">
        <w:rPr>
          <w:b w:val="0"/>
          <w:i/>
          <w:sz w:val="20"/>
          <w:szCs w:val="20"/>
        </w:rPr>
        <w:t xml:space="preserve"> </w:t>
      </w:r>
      <w:proofErr w:type="spellStart"/>
      <w:r w:rsidRPr="001121F9">
        <w:rPr>
          <w:b w:val="0"/>
          <w:i/>
          <w:sz w:val="20"/>
          <w:szCs w:val="20"/>
        </w:rPr>
        <w:t>Exactly</w:t>
      </w:r>
      <w:proofErr w:type="spellEnd"/>
      <w:r w:rsidRPr="001121F9">
        <w:rPr>
          <w:b w:val="0"/>
          <w:i/>
          <w:sz w:val="20"/>
          <w:szCs w:val="20"/>
        </w:rPr>
        <w:t xml:space="preserve"> </w:t>
      </w:r>
      <w:proofErr w:type="spellStart"/>
      <w:r w:rsidRPr="001121F9">
        <w:rPr>
          <w:b w:val="0"/>
          <w:i/>
          <w:sz w:val="20"/>
          <w:szCs w:val="20"/>
        </w:rPr>
        <w:t>Is</w:t>
      </w:r>
      <w:proofErr w:type="spellEnd"/>
      <w:r w:rsidRPr="001121F9">
        <w:rPr>
          <w:b w:val="0"/>
          <w:i/>
          <w:sz w:val="20"/>
          <w:szCs w:val="20"/>
        </w:rPr>
        <w:t xml:space="preserve"> </w:t>
      </w:r>
      <w:proofErr w:type="spellStart"/>
      <w:r w:rsidRPr="001121F9">
        <w:rPr>
          <w:b w:val="0"/>
          <w:i/>
          <w:sz w:val="20"/>
          <w:szCs w:val="20"/>
        </w:rPr>
        <w:t>An</w:t>
      </w:r>
      <w:proofErr w:type="spellEnd"/>
      <w:r w:rsidRPr="001121F9">
        <w:rPr>
          <w:b w:val="0"/>
          <w:i/>
          <w:sz w:val="20"/>
          <w:szCs w:val="20"/>
        </w:rPr>
        <w:t xml:space="preserve"> EU </w:t>
      </w:r>
      <w:proofErr w:type="spellStart"/>
      <w:r w:rsidRPr="001121F9">
        <w:rPr>
          <w:b w:val="0"/>
          <w:i/>
          <w:sz w:val="20"/>
          <w:szCs w:val="20"/>
        </w:rPr>
        <w:t>Association</w:t>
      </w:r>
      <w:proofErr w:type="spellEnd"/>
      <w:r w:rsidRPr="001121F9">
        <w:rPr>
          <w:b w:val="0"/>
          <w:i/>
          <w:sz w:val="20"/>
          <w:szCs w:val="20"/>
        </w:rPr>
        <w:t xml:space="preserve"> </w:t>
      </w:r>
      <w:proofErr w:type="spellStart"/>
      <w:r w:rsidRPr="001121F9">
        <w:rPr>
          <w:b w:val="0"/>
          <w:i/>
          <w:sz w:val="20"/>
          <w:szCs w:val="20"/>
        </w:rPr>
        <w:t>Agreement</w:t>
      </w:r>
      <w:proofErr w:type="spellEnd"/>
      <w:r w:rsidRPr="001121F9">
        <w:rPr>
          <w:b w:val="0"/>
          <w:i/>
          <w:sz w:val="20"/>
          <w:szCs w:val="20"/>
        </w:rPr>
        <w:t>?</w:t>
      </w:r>
      <w:r w:rsidRPr="001121F9">
        <w:rPr>
          <w:b w:val="0"/>
          <w:sz w:val="20"/>
          <w:szCs w:val="20"/>
        </w:rPr>
        <w:t xml:space="preserve"> [online] </w:t>
      </w:r>
      <w:proofErr w:type="spellStart"/>
      <w:r w:rsidRPr="001121F9">
        <w:rPr>
          <w:b w:val="0"/>
          <w:sz w:val="20"/>
          <w:szCs w:val="20"/>
        </w:rPr>
        <w:t>Radio</w:t>
      </w:r>
      <w:proofErr w:type="spellEnd"/>
      <w:r w:rsidRPr="001121F9">
        <w:rPr>
          <w:b w:val="0"/>
          <w:sz w:val="20"/>
          <w:szCs w:val="20"/>
        </w:rPr>
        <w:t xml:space="preserve"> Free </w:t>
      </w:r>
      <w:proofErr w:type="spellStart"/>
      <w:r w:rsidRPr="001121F9">
        <w:rPr>
          <w:b w:val="0"/>
          <w:sz w:val="20"/>
          <w:szCs w:val="20"/>
        </w:rPr>
        <w:t>Europe</w:t>
      </w:r>
      <w:proofErr w:type="spellEnd"/>
      <w:r w:rsidRPr="001121F9">
        <w:rPr>
          <w:b w:val="0"/>
          <w:sz w:val="20"/>
          <w:szCs w:val="20"/>
        </w:rPr>
        <w:t xml:space="preserve">, </w:t>
      </w:r>
      <w:proofErr w:type="gramStart"/>
      <w:r w:rsidRPr="001121F9">
        <w:rPr>
          <w:b w:val="0"/>
          <w:sz w:val="20"/>
          <w:szCs w:val="20"/>
        </w:rPr>
        <w:t>10.11.2013</w:t>
      </w:r>
      <w:proofErr w:type="gramEnd"/>
      <w:r w:rsidRPr="001121F9">
        <w:rPr>
          <w:b w:val="0"/>
          <w:sz w:val="20"/>
          <w:szCs w:val="20"/>
        </w:rPr>
        <w:t xml:space="preserve"> [cit.   14. dubna 2015]. Dostupné </w:t>
      </w:r>
      <w:proofErr w:type="gramStart"/>
      <w:r w:rsidRPr="001121F9">
        <w:rPr>
          <w:b w:val="0"/>
          <w:sz w:val="20"/>
          <w:szCs w:val="20"/>
        </w:rPr>
        <w:t>na</w:t>
      </w:r>
      <w:proofErr w:type="gramEnd"/>
      <w:r w:rsidRPr="001121F9">
        <w:rPr>
          <w:b w:val="0"/>
          <w:sz w:val="20"/>
          <w:szCs w:val="20"/>
        </w:rPr>
        <w:t>:  http://www.rferl.org/content/eu-association-agreement-explained/25174247.html</w:t>
      </w:r>
    </w:p>
  </w:footnote>
  <w:footnote w:id="11">
    <w:p w:rsidR="007F2B4E" w:rsidRPr="001121F9" w:rsidRDefault="007F2B4E" w:rsidP="001121F9">
      <w:pPr>
        <w:pStyle w:val="Textpoznpodarou"/>
      </w:pPr>
      <w:r w:rsidRPr="001121F9">
        <w:rPr>
          <w:rStyle w:val="Znakapoznpodarou"/>
          <w:rFonts w:cs="Times New Roman"/>
          <w:color w:val="000000" w:themeColor="text1"/>
        </w:rPr>
        <w:footnoteRef/>
      </w:r>
      <w:r w:rsidRPr="001121F9">
        <w:rPr>
          <w:i/>
        </w:rPr>
        <w:t>Summit o Východním partnerství posílí vztahy EU se zeměmi východní Evropy a jižního Kavkazu</w:t>
      </w:r>
      <w:r w:rsidRPr="001121F9">
        <w:t xml:space="preserve">. [online] Evropská komise, </w:t>
      </w:r>
      <w:proofErr w:type="gramStart"/>
      <w:r w:rsidRPr="001121F9">
        <w:t>5.5.2009</w:t>
      </w:r>
      <w:proofErr w:type="gramEnd"/>
      <w:r w:rsidRPr="001121F9">
        <w:rPr>
          <w:rFonts w:eastAsia="Times New Roman"/>
          <w:lang w:eastAsia="cs-CZ"/>
        </w:rPr>
        <w:t xml:space="preserve"> </w:t>
      </w:r>
      <w:r w:rsidRPr="001121F9">
        <w:t xml:space="preserve">[cit.   </w:t>
      </w:r>
      <w:proofErr w:type="gramStart"/>
      <w:r w:rsidRPr="001121F9">
        <w:t>28.listopadu</w:t>
      </w:r>
      <w:proofErr w:type="gramEnd"/>
      <w:r w:rsidRPr="001121F9">
        <w:t xml:space="preserve"> 2014]. Dostupné </w:t>
      </w:r>
      <w:proofErr w:type="gramStart"/>
      <w:r w:rsidRPr="001121F9">
        <w:t>na</w:t>
      </w:r>
      <w:proofErr w:type="gramEnd"/>
      <w:r w:rsidRPr="001121F9">
        <w:t>:</w:t>
      </w:r>
      <w:r w:rsidRPr="001121F9">
        <w:rPr>
          <w:rStyle w:val="Znakapoznpodarou"/>
          <w:rFonts w:cs="Times New Roman"/>
          <w:color w:val="000000" w:themeColor="text1"/>
        </w:rPr>
        <w:t xml:space="preserve"> </w:t>
      </w:r>
      <w:r w:rsidRPr="001121F9">
        <w:t xml:space="preserve">  </w:t>
      </w:r>
      <w:hyperlink r:id="rId2" w:history="1">
        <w:r w:rsidRPr="001121F9">
          <w:rPr>
            <w:rStyle w:val="Hypertextovodkaz"/>
            <w:rFonts w:cs="Times New Roman"/>
            <w:color w:val="000000" w:themeColor="text1"/>
          </w:rPr>
          <w:t>http://ec.europa.eu/ceskarepublika/press/press_releases/09700_cs.htm</w:t>
        </w:r>
      </w:hyperlink>
      <w:r w:rsidRPr="001121F9">
        <w:t xml:space="preserve">. </w:t>
      </w:r>
    </w:p>
  </w:footnote>
  <w:footnote w:id="12">
    <w:p w:rsidR="007F2B4E" w:rsidRPr="001121F9" w:rsidRDefault="007F2B4E" w:rsidP="001121F9">
      <w:pPr>
        <w:pStyle w:val="Textpoznpodarou"/>
      </w:pPr>
      <w:r w:rsidRPr="001121F9">
        <w:rPr>
          <w:rStyle w:val="Znakapoznpodarou"/>
          <w:rFonts w:cs="Times New Roman"/>
          <w:color w:val="000000" w:themeColor="text1"/>
        </w:rPr>
        <w:footnoteRef/>
      </w:r>
      <w:r w:rsidRPr="001121F9">
        <w:t xml:space="preserve"> KAŹMIERKIEWICZ, </w:t>
      </w:r>
      <w:proofErr w:type="spellStart"/>
      <w:r w:rsidRPr="001121F9">
        <w:t>Piotr</w:t>
      </w:r>
      <w:proofErr w:type="spellEnd"/>
      <w:r w:rsidRPr="001121F9">
        <w:t xml:space="preserve">. </w:t>
      </w:r>
      <w:r w:rsidRPr="001121F9">
        <w:rPr>
          <w:i/>
        </w:rPr>
        <w:t>Vize Evropy bez víz</w:t>
      </w:r>
      <w:r w:rsidRPr="001121F9">
        <w:t>. [online] demas.cz</w:t>
      </w:r>
      <w:r w:rsidRPr="001121F9">
        <w:rPr>
          <w:rFonts w:eastAsia="Times New Roman"/>
          <w:lang w:eastAsia="cs-CZ"/>
        </w:rPr>
        <w:t xml:space="preserve"> </w:t>
      </w:r>
      <w:r w:rsidRPr="001121F9">
        <w:t xml:space="preserve">[cit.   </w:t>
      </w:r>
      <w:proofErr w:type="gramStart"/>
      <w:r w:rsidRPr="001121F9">
        <w:t>28.listopadu</w:t>
      </w:r>
      <w:proofErr w:type="gramEnd"/>
      <w:r w:rsidRPr="001121F9">
        <w:t xml:space="preserve"> 2014]. Dostupné </w:t>
      </w:r>
      <w:proofErr w:type="gramStart"/>
      <w:r w:rsidRPr="001121F9">
        <w:t>na</w:t>
      </w:r>
      <w:proofErr w:type="gramEnd"/>
      <w:r w:rsidRPr="001121F9">
        <w:t xml:space="preserve">: </w:t>
      </w:r>
      <w:hyperlink r:id="rId3" w:history="1">
        <w:r w:rsidRPr="001121F9">
          <w:rPr>
            <w:rStyle w:val="Hypertextovodkaz"/>
            <w:rFonts w:cs="Times New Roman"/>
            <w:color w:val="000000" w:themeColor="text1"/>
          </w:rPr>
          <w:t>http://demas.cz/k-precten/anal-zy-a-publikace?aid=5060&amp;pid=4662&amp;sa=1</w:t>
        </w:r>
      </w:hyperlink>
      <w:r w:rsidRPr="001121F9">
        <w:t xml:space="preserve">. </w:t>
      </w:r>
    </w:p>
  </w:footnote>
  <w:footnote w:id="13">
    <w:p w:rsidR="007F2B4E" w:rsidRPr="001121F9" w:rsidRDefault="007F2B4E" w:rsidP="001121F9">
      <w:pPr>
        <w:pStyle w:val="Textpoznpodarou"/>
      </w:pPr>
      <w:r w:rsidRPr="001121F9">
        <w:rPr>
          <w:rStyle w:val="Znakapoznpodarou"/>
          <w:rFonts w:cs="Times New Roman"/>
          <w:color w:val="000000" w:themeColor="text1"/>
        </w:rPr>
        <w:footnoteRef/>
      </w:r>
      <w:r w:rsidRPr="001121F9">
        <w:t xml:space="preserve"> </w:t>
      </w:r>
      <w:proofErr w:type="spellStart"/>
      <w:r w:rsidRPr="001121F9">
        <w:t>The</w:t>
      </w:r>
      <w:proofErr w:type="spellEnd"/>
      <w:r w:rsidRPr="001121F9">
        <w:t xml:space="preserve"> </w:t>
      </w:r>
      <w:proofErr w:type="spellStart"/>
      <w:r w:rsidRPr="001121F9">
        <w:rPr>
          <w:i/>
        </w:rPr>
        <w:t>Eastern</w:t>
      </w:r>
      <w:proofErr w:type="spellEnd"/>
      <w:r w:rsidRPr="001121F9">
        <w:rPr>
          <w:i/>
        </w:rPr>
        <w:t xml:space="preserve"> </w:t>
      </w:r>
      <w:proofErr w:type="spellStart"/>
      <w:r w:rsidRPr="001121F9">
        <w:rPr>
          <w:i/>
        </w:rPr>
        <w:t>Partnership</w:t>
      </w:r>
      <w:proofErr w:type="spellEnd"/>
      <w:r w:rsidRPr="001121F9">
        <w:rPr>
          <w:i/>
        </w:rPr>
        <w:t xml:space="preserve"> </w:t>
      </w:r>
      <w:proofErr w:type="spellStart"/>
      <w:r w:rsidRPr="001121F9">
        <w:rPr>
          <w:i/>
        </w:rPr>
        <w:t>two</w:t>
      </w:r>
      <w:proofErr w:type="spellEnd"/>
      <w:r w:rsidRPr="001121F9">
        <w:rPr>
          <w:i/>
        </w:rPr>
        <w:t xml:space="preserve"> </w:t>
      </w:r>
      <w:proofErr w:type="spellStart"/>
      <w:r w:rsidRPr="001121F9">
        <w:rPr>
          <w:i/>
        </w:rPr>
        <w:t>years</w:t>
      </w:r>
      <w:proofErr w:type="spellEnd"/>
      <w:r w:rsidRPr="001121F9">
        <w:rPr>
          <w:i/>
        </w:rPr>
        <w:t xml:space="preserve"> on: </w:t>
      </w:r>
      <w:proofErr w:type="spellStart"/>
      <w:r w:rsidRPr="001121F9">
        <w:rPr>
          <w:i/>
        </w:rPr>
        <w:t>Success</w:t>
      </w:r>
      <w:proofErr w:type="spellEnd"/>
      <w:r w:rsidRPr="001121F9">
        <w:rPr>
          <w:i/>
        </w:rPr>
        <w:t xml:space="preserve"> </w:t>
      </w:r>
      <w:proofErr w:type="spellStart"/>
      <w:r w:rsidRPr="001121F9">
        <w:rPr>
          <w:i/>
        </w:rPr>
        <w:t>or</w:t>
      </w:r>
      <w:proofErr w:type="spellEnd"/>
      <w:r w:rsidRPr="001121F9">
        <w:rPr>
          <w:i/>
        </w:rPr>
        <w:t xml:space="preserve"> </w:t>
      </w:r>
      <w:proofErr w:type="spellStart"/>
      <w:r w:rsidRPr="001121F9">
        <w:rPr>
          <w:i/>
        </w:rPr>
        <w:t>failure</w:t>
      </w:r>
      <w:proofErr w:type="spellEnd"/>
      <w:r w:rsidRPr="001121F9">
        <w:rPr>
          <w:i/>
        </w:rPr>
        <w:t xml:space="preserve"> </w:t>
      </w:r>
      <w:proofErr w:type="spellStart"/>
      <w:r w:rsidRPr="001121F9">
        <w:rPr>
          <w:i/>
        </w:rPr>
        <w:t>for</w:t>
      </w:r>
      <w:proofErr w:type="spellEnd"/>
      <w:r w:rsidRPr="001121F9">
        <w:rPr>
          <w:i/>
        </w:rPr>
        <w:t xml:space="preserve"> </w:t>
      </w:r>
      <w:proofErr w:type="spellStart"/>
      <w:r w:rsidRPr="001121F9">
        <w:rPr>
          <w:i/>
        </w:rPr>
        <w:t>the</w:t>
      </w:r>
      <w:proofErr w:type="spellEnd"/>
      <w:r w:rsidRPr="001121F9">
        <w:rPr>
          <w:i/>
        </w:rPr>
        <w:t xml:space="preserve"> </w:t>
      </w:r>
      <w:proofErr w:type="spellStart"/>
      <w:r w:rsidRPr="001121F9">
        <w:rPr>
          <w:i/>
        </w:rPr>
        <w:t>diversified</w:t>
      </w:r>
      <w:proofErr w:type="spellEnd"/>
      <w:r w:rsidRPr="001121F9">
        <w:rPr>
          <w:i/>
        </w:rPr>
        <w:t xml:space="preserve"> ENP?</w:t>
      </w:r>
      <w:r w:rsidRPr="001121F9">
        <w:t xml:space="preserve"> [online] </w:t>
      </w:r>
      <w:proofErr w:type="spellStart"/>
      <w:r w:rsidRPr="001121F9">
        <w:t>Civili</w:t>
      </w:r>
      <w:proofErr w:type="spellEnd"/>
      <w:r w:rsidRPr="001121F9">
        <w:t xml:space="preserve"> Society </w:t>
      </w:r>
      <w:proofErr w:type="spellStart"/>
      <w:r w:rsidRPr="001121F9">
        <w:t>Forum</w:t>
      </w:r>
      <w:proofErr w:type="spellEnd"/>
      <w:r w:rsidRPr="001121F9">
        <w:t xml:space="preserve">, </w:t>
      </w:r>
      <w:proofErr w:type="gramStart"/>
      <w:r w:rsidRPr="001121F9">
        <w:t>18.6.2011</w:t>
      </w:r>
      <w:proofErr w:type="gramEnd"/>
      <w:r w:rsidRPr="001121F9">
        <w:t xml:space="preserve"> [cit.   </w:t>
      </w:r>
      <w:proofErr w:type="gramStart"/>
      <w:r w:rsidRPr="001121F9">
        <w:t>28.listopadu</w:t>
      </w:r>
      <w:proofErr w:type="gramEnd"/>
      <w:r w:rsidRPr="001121F9">
        <w:t xml:space="preserve"> 2014]. Dostupné </w:t>
      </w:r>
      <w:proofErr w:type="gramStart"/>
      <w:r w:rsidRPr="001121F9">
        <w:t>na</w:t>
      </w:r>
      <w:proofErr w:type="gramEnd"/>
      <w:r w:rsidRPr="001121F9">
        <w:t>:</w:t>
      </w:r>
      <w:r w:rsidRPr="001121F9">
        <w:rPr>
          <w:rStyle w:val="Znakapoznpodarou"/>
          <w:rFonts w:cs="Times New Roman"/>
          <w:color w:val="000000" w:themeColor="text1"/>
        </w:rPr>
        <w:t xml:space="preserve"> </w:t>
      </w:r>
      <w:r w:rsidRPr="001121F9">
        <w:t xml:space="preserve"> </w:t>
      </w:r>
      <w:hyperlink r:id="rId4" w:history="1">
        <w:r w:rsidRPr="001121F9">
          <w:rPr>
            <w:rStyle w:val="Hypertextovodkaz"/>
            <w:rFonts w:cs="Times New Roman"/>
            <w:color w:val="000000" w:themeColor="text1"/>
          </w:rPr>
          <w:t>http://eap-csf.eu/en/news-events/articles-analytics/the-eastern-partnership-two-years-on-success-or-failure-for-the-diversified-enp/</w:t>
        </w:r>
      </w:hyperlink>
      <w:r w:rsidRPr="001121F9">
        <w:t xml:space="preserve">. </w:t>
      </w:r>
    </w:p>
  </w:footnote>
  <w:footnote w:id="14">
    <w:p w:rsidR="007F2B4E" w:rsidRDefault="007F2B4E" w:rsidP="001121F9">
      <w:pPr>
        <w:pStyle w:val="Textpoznpodarou"/>
      </w:pPr>
      <w:r w:rsidRPr="00245F8F">
        <w:rPr>
          <w:rStyle w:val="Znakapoznpodarou"/>
          <w:color w:val="000000" w:themeColor="text1"/>
        </w:rPr>
        <w:footnoteRef/>
      </w:r>
      <w:r w:rsidRPr="00245F8F">
        <w:t xml:space="preserve"> TULMETS, Elsa. </w:t>
      </w:r>
      <w:proofErr w:type="spellStart"/>
      <w:r w:rsidRPr="00245F8F">
        <w:rPr>
          <w:i/>
        </w:rPr>
        <w:t>Institutions</w:t>
      </w:r>
      <w:proofErr w:type="spellEnd"/>
      <w:r w:rsidRPr="00245F8F">
        <w:rPr>
          <w:i/>
        </w:rPr>
        <w:t>-</w:t>
      </w:r>
      <w:proofErr w:type="spellStart"/>
      <w:r w:rsidRPr="00245F8F">
        <w:rPr>
          <w:i/>
        </w:rPr>
        <w:t>Building</w:t>
      </w:r>
      <w:proofErr w:type="spellEnd"/>
      <w:r w:rsidRPr="00245F8F">
        <w:rPr>
          <w:i/>
        </w:rPr>
        <w:t xml:space="preserve"> Instruments in </w:t>
      </w:r>
      <w:proofErr w:type="spellStart"/>
      <w:r w:rsidRPr="00245F8F">
        <w:rPr>
          <w:i/>
        </w:rPr>
        <w:t>the</w:t>
      </w:r>
      <w:proofErr w:type="spellEnd"/>
      <w:r w:rsidRPr="00245F8F">
        <w:rPr>
          <w:i/>
        </w:rPr>
        <w:t xml:space="preserve"> </w:t>
      </w:r>
      <w:proofErr w:type="spellStart"/>
      <w:r w:rsidRPr="00245F8F">
        <w:rPr>
          <w:i/>
        </w:rPr>
        <w:t>Eastern</w:t>
      </w:r>
      <w:proofErr w:type="spellEnd"/>
      <w:r w:rsidRPr="00245F8F">
        <w:rPr>
          <w:i/>
        </w:rPr>
        <w:t xml:space="preserve"> </w:t>
      </w:r>
      <w:proofErr w:type="spellStart"/>
      <w:r w:rsidRPr="00245F8F">
        <w:rPr>
          <w:i/>
        </w:rPr>
        <w:t>Partnership</w:t>
      </w:r>
      <w:proofErr w:type="spellEnd"/>
      <w:r w:rsidRPr="00245F8F">
        <w:rPr>
          <w:i/>
        </w:rPr>
        <w:t xml:space="preserve">: </w:t>
      </w:r>
      <w:proofErr w:type="spellStart"/>
      <w:r w:rsidRPr="00245F8F">
        <w:rPr>
          <w:i/>
        </w:rPr>
        <w:t>Still</w:t>
      </w:r>
      <w:proofErr w:type="spellEnd"/>
      <w:r w:rsidRPr="00245F8F">
        <w:rPr>
          <w:i/>
        </w:rPr>
        <w:t xml:space="preserve"> </w:t>
      </w:r>
      <w:proofErr w:type="spellStart"/>
      <w:r w:rsidRPr="00245F8F">
        <w:rPr>
          <w:i/>
        </w:rPr>
        <w:t>Drawing</w:t>
      </w:r>
      <w:proofErr w:type="spellEnd"/>
      <w:r w:rsidRPr="00245F8F">
        <w:rPr>
          <w:i/>
        </w:rPr>
        <w:t xml:space="preserve"> on </w:t>
      </w:r>
      <w:proofErr w:type="spellStart"/>
      <w:proofErr w:type="gramStart"/>
      <w:r w:rsidRPr="00245F8F">
        <w:rPr>
          <w:i/>
        </w:rPr>
        <w:t>Enlargement</w:t>
      </w:r>
      <w:proofErr w:type="spellEnd"/>
      <w:r w:rsidRPr="00245F8F">
        <w:rPr>
          <w:i/>
        </w:rPr>
        <w:t>?</w:t>
      </w:r>
      <w:r w:rsidRPr="00245F8F">
        <w:t xml:space="preserve">  </w:t>
      </w:r>
      <w:r w:rsidRPr="00245F8F">
        <w:rPr>
          <w:rFonts w:cstheme="minorHAnsi"/>
        </w:rPr>
        <w:t>[online</w:t>
      </w:r>
      <w:proofErr w:type="gramEnd"/>
      <w:r w:rsidRPr="00245F8F">
        <w:rPr>
          <w:rFonts w:cstheme="minorHAnsi"/>
        </w:rPr>
        <w:t xml:space="preserve">] </w:t>
      </w:r>
      <w:proofErr w:type="spellStart"/>
      <w:r w:rsidRPr="00245F8F">
        <w:rPr>
          <w:rFonts w:cstheme="minorHAnsi"/>
        </w:rPr>
        <w:t>Eastern</w:t>
      </w:r>
      <w:proofErr w:type="spellEnd"/>
      <w:r w:rsidRPr="00245F8F">
        <w:rPr>
          <w:rFonts w:cstheme="minorHAnsi"/>
        </w:rPr>
        <w:t xml:space="preserve"> </w:t>
      </w:r>
      <w:proofErr w:type="spellStart"/>
      <w:r w:rsidRPr="00245F8F">
        <w:rPr>
          <w:rFonts w:cstheme="minorHAnsi"/>
        </w:rPr>
        <w:t>Partnership</w:t>
      </w:r>
      <w:proofErr w:type="spellEnd"/>
      <w:r w:rsidRPr="00245F8F">
        <w:rPr>
          <w:rFonts w:cstheme="minorHAnsi"/>
        </w:rPr>
        <w:t xml:space="preserve"> </w:t>
      </w:r>
      <w:proofErr w:type="spellStart"/>
      <w:r w:rsidRPr="00245F8F">
        <w:rPr>
          <w:rFonts w:cstheme="minorHAnsi"/>
        </w:rPr>
        <w:t>Review</w:t>
      </w:r>
      <w:proofErr w:type="spellEnd"/>
      <w:r w:rsidRPr="00245F8F">
        <w:rPr>
          <w:rFonts w:cstheme="minorHAnsi"/>
        </w:rPr>
        <w:t>, 2011</w:t>
      </w:r>
      <w:r w:rsidRPr="00245F8F">
        <w:rPr>
          <w:rFonts w:eastAsia="Times New Roman" w:cstheme="minorHAnsi"/>
          <w:lang w:eastAsia="cs-CZ"/>
        </w:rPr>
        <w:t xml:space="preserve"> </w:t>
      </w:r>
      <w:r w:rsidRPr="00245F8F">
        <w:rPr>
          <w:rFonts w:cstheme="minorHAnsi"/>
        </w:rPr>
        <w:t xml:space="preserve">[cit.   28. listopadu 2014]. Dostupné </w:t>
      </w:r>
      <w:proofErr w:type="gramStart"/>
      <w:r w:rsidRPr="00245F8F">
        <w:rPr>
          <w:rFonts w:cstheme="minorHAnsi"/>
        </w:rPr>
        <w:t>na</w:t>
      </w:r>
      <w:proofErr w:type="gramEnd"/>
      <w:r w:rsidRPr="00245F8F">
        <w:rPr>
          <w:rFonts w:cstheme="minorHAnsi"/>
        </w:rPr>
        <w:t>:</w:t>
      </w:r>
      <w:r w:rsidRPr="00245F8F">
        <w:rPr>
          <w:rStyle w:val="Znakapoznpodarou"/>
          <w:rFonts w:cstheme="minorHAnsi"/>
          <w:color w:val="000000" w:themeColor="text1"/>
        </w:rPr>
        <w:t xml:space="preserve"> </w:t>
      </w:r>
      <w:r w:rsidRPr="00245F8F">
        <w:t xml:space="preserve">  </w:t>
      </w:r>
      <w:hyperlink r:id="rId5" w:history="1">
        <w:r w:rsidRPr="00245F8F">
          <w:rPr>
            <w:rStyle w:val="Hypertextovodkaz"/>
            <w:color w:val="000000" w:themeColor="text1"/>
          </w:rPr>
          <w:t>http://eceap.eu/wp-content/uploads/2014/05/Review_No61.pdf</w:t>
        </w:r>
      </w:hyperlink>
      <w:r w:rsidRPr="00245F8F">
        <w:t>.</w:t>
      </w:r>
    </w:p>
  </w:footnote>
  <w:footnote w:id="15">
    <w:p w:rsidR="007F2B4E" w:rsidRDefault="007F2B4E" w:rsidP="00E10042">
      <w:pPr>
        <w:pStyle w:val="Textpoznpodarou"/>
      </w:pPr>
      <w:r>
        <w:rPr>
          <w:rStyle w:val="Znakapoznpodarou"/>
        </w:rPr>
        <w:footnoteRef/>
      </w:r>
      <w:r>
        <w:t xml:space="preserve"> </w:t>
      </w:r>
      <w:r w:rsidRPr="006A6D9B">
        <w:rPr>
          <w:rStyle w:val="5yl5"/>
          <w:rFonts w:cs="Times New Roman"/>
          <w:i/>
        </w:rPr>
        <w:t xml:space="preserve">Společná deklarace z pražského summitu o Východním </w:t>
      </w:r>
      <w:proofErr w:type="gramStart"/>
      <w:r w:rsidRPr="006A6D9B">
        <w:rPr>
          <w:rStyle w:val="5yl5"/>
          <w:rFonts w:cs="Times New Roman"/>
          <w:i/>
        </w:rPr>
        <w:t>partnerství</w:t>
      </w:r>
      <w:proofErr w:type="gramEnd"/>
      <w:r w:rsidRPr="006A6D9B">
        <w:rPr>
          <w:rStyle w:val="5yl5"/>
          <w:rFonts w:cs="Times New Roman"/>
        </w:rPr>
        <w:t>.</w:t>
      </w:r>
      <w:proofErr w:type="gramStart"/>
      <w:r w:rsidRPr="006A6D9B">
        <w:rPr>
          <w:rStyle w:val="5yl5"/>
          <w:rFonts w:cs="Times New Roman"/>
        </w:rPr>
        <w:t>bod</w:t>
      </w:r>
      <w:proofErr w:type="gramEnd"/>
      <w:r w:rsidRPr="006A6D9B">
        <w:rPr>
          <w:rStyle w:val="5yl5"/>
          <w:rFonts w:cs="Times New Roman"/>
        </w:rPr>
        <w:t xml:space="preserve"> 9.</w:t>
      </w:r>
    </w:p>
  </w:footnote>
  <w:footnote w:id="16">
    <w:p w:rsidR="007F2B4E" w:rsidRPr="00245F8F" w:rsidRDefault="007F2B4E" w:rsidP="00E10042">
      <w:pPr>
        <w:pStyle w:val="Textpoznpodarou"/>
        <w:rPr>
          <w:color w:val="000000" w:themeColor="text1"/>
        </w:rPr>
      </w:pPr>
      <w:r w:rsidRPr="00245F8F">
        <w:rPr>
          <w:rStyle w:val="Znakapoznpodarou"/>
          <w:color w:val="000000" w:themeColor="text1"/>
        </w:rPr>
        <w:footnoteRef/>
      </w:r>
      <w:r w:rsidRPr="00245F8F">
        <w:rPr>
          <w:color w:val="000000" w:themeColor="text1"/>
        </w:rPr>
        <w:t xml:space="preserve"> </w:t>
      </w:r>
      <w:proofErr w:type="spellStart"/>
      <w:r w:rsidRPr="00245F8F">
        <w:rPr>
          <w:i/>
          <w:color w:val="000000" w:themeColor="text1"/>
        </w:rPr>
        <w:t>The</w:t>
      </w:r>
      <w:proofErr w:type="spellEnd"/>
      <w:r w:rsidRPr="00245F8F">
        <w:rPr>
          <w:i/>
          <w:color w:val="000000" w:themeColor="text1"/>
        </w:rPr>
        <w:t xml:space="preserve"> </w:t>
      </w:r>
      <w:proofErr w:type="spellStart"/>
      <w:r w:rsidRPr="00245F8F">
        <w:rPr>
          <w:i/>
          <w:color w:val="000000" w:themeColor="text1"/>
        </w:rPr>
        <w:t>eap’s</w:t>
      </w:r>
      <w:proofErr w:type="spellEnd"/>
      <w:r w:rsidRPr="00245F8F">
        <w:rPr>
          <w:i/>
          <w:color w:val="000000" w:themeColor="text1"/>
        </w:rPr>
        <w:t xml:space="preserve"> </w:t>
      </w:r>
      <w:proofErr w:type="spellStart"/>
      <w:r w:rsidRPr="00245F8F">
        <w:rPr>
          <w:i/>
          <w:color w:val="000000" w:themeColor="text1"/>
        </w:rPr>
        <w:t>multilateral</w:t>
      </w:r>
      <w:proofErr w:type="spellEnd"/>
      <w:r w:rsidRPr="00245F8F">
        <w:rPr>
          <w:i/>
          <w:color w:val="000000" w:themeColor="text1"/>
        </w:rPr>
        <w:t xml:space="preserve"> </w:t>
      </w:r>
      <w:proofErr w:type="spellStart"/>
      <w:r w:rsidRPr="00245F8F">
        <w:rPr>
          <w:i/>
          <w:color w:val="000000" w:themeColor="text1"/>
        </w:rPr>
        <w:t>dimension</w:t>
      </w:r>
      <w:proofErr w:type="spellEnd"/>
      <w:r w:rsidRPr="00245F8F">
        <w:rPr>
          <w:color w:val="000000" w:themeColor="text1"/>
        </w:rPr>
        <w:t xml:space="preserve">. </w:t>
      </w:r>
      <w:r w:rsidRPr="00245F8F">
        <w:rPr>
          <w:rFonts w:cstheme="minorHAnsi"/>
          <w:color w:val="000000" w:themeColor="text1"/>
        </w:rPr>
        <w:t>[online] easternpartnership.org</w:t>
      </w:r>
      <w:r w:rsidRPr="00245F8F">
        <w:rPr>
          <w:rFonts w:eastAsia="Times New Roman" w:cstheme="minorHAnsi"/>
          <w:color w:val="000000" w:themeColor="text1"/>
          <w:lang w:eastAsia="cs-CZ"/>
        </w:rPr>
        <w:t xml:space="preserve"> </w:t>
      </w:r>
      <w:r w:rsidRPr="00245F8F">
        <w:rPr>
          <w:rFonts w:cstheme="minorHAnsi"/>
          <w:color w:val="000000" w:themeColor="text1"/>
        </w:rPr>
        <w:t xml:space="preserve">[cit.   28. listopadu 2014]. Dostupné </w:t>
      </w:r>
      <w:proofErr w:type="gramStart"/>
      <w:r w:rsidRPr="00245F8F">
        <w:rPr>
          <w:rFonts w:cstheme="minorHAnsi"/>
          <w:color w:val="000000" w:themeColor="text1"/>
        </w:rPr>
        <w:t>na</w:t>
      </w:r>
      <w:proofErr w:type="gramEnd"/>
      <w:r w:rsidRPr="00245F8F">
        <w:rPr>
          <w:rFonts w:cstheme="minorHAnsi"/>
          <w:color w:val="000000" w:themeColor="text1"/>
        </w:rPr>
        <w:t>:</w:t>
      </w:r>
      <w:r w:rsidRPr="00245F8F">
        <w:rPr>
          <w:rStyle w:val="Znakapoznpodarou"/>
          <w:rFonts w:cstheme="minorHAnsi"/>
          <w:color w:val="000000" w:themeColor="text1"/>
        </w:rPr>
        <w:t xml:space="preserve"> </w:t>
      </w:r>
      <w:r w:rsidRPr="00245F8F">
        <w:rPr>
          <w:color w:val="000000" w:themeColor="text1"/>
        </w:rPr>
        <w:t xml:space="preserve">  </w:t>
      </w:r>
      <w:hyperlink r:id="rId6" w:history="1">
        <w:r w:rsidRPr="00245F8F">
          <w:rPr>
            <w:rStyle w:val="Hypertextovodkaz"/>
            <w:color w:val="000000" w:themeColor="text1"/>
          </w:rPr>
          <w:t>http://www.easternpartnership.org/content/eap-s-multilateral-dimension.html</w:t>
        </w:r>
      </w:hyperlink>
      <w:r w:rsidRPr="00245F8F">
        <w:rPr>
          <w:color w:val="000000" w:themeColor="text1"/>
        </w:rPr>
        <w:t xml:space="preserve">. </w:t>
      </w:r>
    </w:p>
  </w:footnote>
  <w:footnote w:id="17">
    <w:p w:rsidR="007F2B4E" w:rsidRDefault="007F2B4E" w:rsidP="003F2AFD">
      <w:pPr>
        <w:pStyle w:val="Textpoznpodarou"/>
      </w:pPr>
      <w:r>
        <w:rPr>
          <w:rStyle w:val="Znakapoznpodarou"/>
        </w:rPr>
        <w:footnoteRef/>
      </w:r>
      <w:r>
        <w:t xml:space="preserve"> SVOBODA, Pavel. </w:t>
      </w:r>
      <w:r w:rsidRPr="00151A83">
        <w:rPr>
          <w:i/>
        </w:rPr>
        <w:t>Právo vnějších vztahů EU</w:t>
      </w:r>
      <w:r>
        <w:t xml:space="preserve">. Praha:2010. </w:t>
      </w:r>
      <w:proofErr w:type="gramStart"/>
      <w:r>
        <w:t>s.3</w:t>
      </w:r>
      <w:proofErr w:type="gramEnd"/>
    </w:p>
  </w:footnote>
  <w:footnote w:id="18">
    <w:p w:rsidR="007F2B4E" w:rsidRDefault="007F2B4E" w:rsidP="003F2AFD">
      <w:pPr>
        <w:pStyle w:val="Textpoznpodarou"/>
      </w:pPr>
      <w:r>
        <w:rPr>
          <w:rStyle w:val="Znakapoznpodarou"/>
        </w:rPr>
        <w:footnoteRef/>
      </w:r>
      <w:r>
        <w:t xml:space="preserve"> </w:t>
      </w:r>
      <w:proofErr w:type="gramStart"/>
      <w:r>
        <w:t>čl.3,odt</w:t>
      </w:r>
      <w:proofErr w:type="gramEnd"/>
      <w:r>
        <w:t>.5 SEU</w:t>
      </w:r>
    </w:p>
  </w:footnote>
  <w:footnote w:id="19">
    <w:p w:rsidR="007F2B4E" w:rsidRDefault="007F2B4E" w:rsidP="003F2AFD">
      <w:pPr>
        <w:pStyle w:val="Textpoznpodarou"/>
      </w:pPr>
      <w:r>
        <w:rPr>
          <w:rStyle w:val="Znakapoznpodarou"/>
        </w:rPr>
        <w:footnoteRef/>
      </w:r>
      <w:r>
        <w:t xml:space="preserve"> KLÍMA, Karel. </w:t>
      </w:r>
      <w:r w:rsidRPr="006F7BD6">
        <w:rPr>
          <w:i/>
        </w:rPr>
        <w:t>Evropské právo</w:t>
      </w:r>
      <w:r>
        <w:t xml:space="preserve">. Plzeň:2011. </w:t>
      </w:r>
      <w:proofErr w:type="gramStart"/>
      <w:r>
        <w:t>s.95</w:t>
      </w:r>
      <w:proofErr w:type="gramEnd"/>
    </w:p>
  </w:footnote>
  <w:footnote w:id="20">
    <w:p w:rsidR="007F2B4E" w:rsidRDefault="007F2B4E" w:rsidP="003F2AFD">
      <w:pPr>
        <w:pStyle w:val="Textpoznpodarou"/>
      </w:pPr>
      <w:r>
        <w:rPr>
          <w:rStyle w:val="Znakapoznpodarou"/>
        </w:rPr>
        <w:footnoteRef/>
      </w:r>
      <w:r>
        <w:t xml:space="preserve"> Čl. 8 SEU</w:t>
      </w:r>
    </w:p>
  </w:footnote>
  <w:footnote w:id="21">
    <w:p w:rsidR="007F2B4E" w:rsidRPr="00245F8F" w:rsidRDefault="007F2B4E" w:rsidP="001121F9">
      <w:pPr>
        <w:pStyle w:val="Textpoznpodarou"/>
      </w:pPr>
      <w:r w:rsidRPr="00245F8F">
        <w:rPr>
          <w:rStyle w:val="Znakapoznpodarou"/>
          <w:rFonts w:cstheme="minorHAnsi"/>
        </w:rPr>
        <w:footnoteRef/>
      </w:r>
      <w:r w:rsidRPr="00245F8F">
        <w:t xml:space="preserve"> </w:t>
      </w:r>
      <w:r w:rsidRPr="00245F8F">
        <w:rPr>
          <w:i/>
        </w:rPr>
        <w:t>Evropská politika sousedství.</w:t>
      </w:r>
      <w:r w:rsidRPr="00245F8F">
        <w:t xml:space="preserve"> [online] Euroskop.cz</w:t>
      </w:r>
      <w:r w:rsidRPr="00245F8F">
        <w:rPr>
          <w:rFonts w:eastAsia="Times New Roman"/>
          <w:lang w:eastAsia="cs-CZ"/>
        </w:rPr>
        <w:t xml:space="preserve"> </w:t>
      </w:r>
      <w:r w:rsidRPr="00245F8F">
        <w:t xml:space="preserve">[cit.   10. ledna 2015]. Dostupné </w:t>
      </w:r>
      <w:proofErr w:type="gramStart"/>
      <w:r w:rsidRPr="00245F8F">
        <w:t>na</w:t>
      </w:r>
      <w:proofErr w:type="gramEnd"/>
      <w:r w:rsidRPr="00245F8F">
        <w:t>:</w:t>
      </w:r>
      <w:r w:rsidRPr="00245F8F">
        <w:rPr>
          <w:rStyle w:val="Znakapoznpodarou"/>
          <w:rFonts w:cstheme="minorHAnsi"/>
        </w:rPr>
        <w:t xml:space="preserve"> </w:t>
      </w:r>
      <w:r w:rsidRPr="00245F8F">
        <w:t>https://www.euroskop.cz/8714/sekce/evropska-politika-sousedstvi/.</w:t>
      </w:r>
    </w:p>
  </w:footnote>
  <w:footnote w:id="22">
    <w:p w:rsidR="007F2B4E" w:rsidRPr="00245F8F" w:rsidRDefault="007F2B4E" w:rsidP="001121F9">
      <w:pPr>
        <w:pStyle w:val="Textpoznpodarou"/>
        <w:rPr>
          <w:rFonts w:eastAsia="Times New Roman"/>
          <w:lang w:eastAsia="cs-CZ"/>
        </w:rPr>
      </w:pPr>
      <w:r w:rsidRPr="00245F8F">
        <w:rPr>
          <w:rStyle w:val="Znakapoznpodarou"/>
          <w:rFonts w:cstheme="minorHAnsi"/>
        </w:rPr>
        <w:footnoteRef/>
      </w:r>
      <w:r w:rsidRPr="00245F8F">
        <w:t xml:space="preserve"> CADIER, David</w:t>
      </w:r>
      <w:r w:rsidRPr="00245F8F">
        <w:rPr>
          <w:i/>
        </w:rPr>
        <w:t xml:space="preserve">. </w:t>
      </w:r>
      <w:proofErr w:type="spellStart"/>
      <w:r w:rsidRPr="00245F8F">
        <w:rPr>
          <w:rFonts w:eastAsia="Times New Roman"/>
          <w:lang w:eastAsia="cs-CZ"/>
        </w:rPr>
        <w:t>Is</w:t>
      </w:r>
      <w:proofErr w:type="spellEnd"/>
      <w:r w:rsidRPr="00245F8F">
        <w:rPr>
          <w:rFonts w:eastAsia="Times New Roman"/>
          <w:lang w:eastAsia="cs-CZ"/>
        </w:rPr>
        <w:t xml:space="preserve"> </w:t>
      </w:r>
      <w:proofErr w:type="spellStart"/>
      <w:r w:rsidRPr="00245F8F">
        <w:rPr>
          <w:rFonts w:eastAsia="Times New Roman"/>
          <w:i/>
          <w:lang w:eastAsia="cs-CZ"/>
        </w:rPr>
        <w:t>the</w:t>
      </w:r>
      <w:proofErr w:type="spellEnd"/>
      <w:r w:rsidRPr="00245F8F">
        <w:rPr>
          <w:rFonts w:eastAsia="Times New Roman"/>
          <w:i/>
          <w:lang w:eastAsia="cs-CZ"/>
        </w:rPr>
        <w:t xml:space="preserve"> </w:t>
      </w:r>
      <w:proofErr w:type="spellStart"/>
      <w:r w:rsidRPr="00245F8F">
        <w:rPr>
          <w:rFonts w:eastAsia="Times New Roman"/>
          <w:i/>
          <w:lang w:eastAsia="cs-CZ"/>
        </w:rPr>
        <w:t>European</w:t>
      </w:r>
      <w:proofErr w:type="spellEnd"/>
      <w:r w:rsidRPr="00245F8F">
        <w:rPr>
          <w:rFonts w:eastAsia="Times New Roman"/>
          <w:i/>
          <w:lang w:eastAsia="cs-CZ"/>
        </w:rPr>
        <w:t xml:space="preserve"> </w:t>
      </w:r>
      <w:proofErr w:type="spellStart"/>
      <w:r w:rsidRPr="00245F8F">
        <w:rPr>
          <w:rFonts w:eastAsia="Times New Roman"/>
          <w:i/>
          <w:lang w:eastAsia="cs-CZ"/>
        </w:rPr>
        <w:t>Neighbourhood</w:t>
      </w:r>
      <w:proofErr w:type="spellEnd"/>
      <w:r w:rsidRPr="00245F8F">
        <w:rPr>
          <w:rFonts w:eastAsia="Times New Roman"/>
          <w:i/>
          <w:lang w:eastAsia="cs-CZ"/>
        </w:rPr>
        <w:t xml:space="preserve"> </w:t>
      </w:r>
      <w:proofErr w:type="spellStart"/>
      <w:r w:rsidRPr="00245F8F">
        <w:rPr>
          <w:rFonts w:eastAsia="Times New Roman"/>
          <w:i/>
          <w:lang w:eastAsia="cs-CZ"/>
        </w:rPr>
        <w:t>Policy</w:t>
      </w:r>
      <w:proofErr w:type="spellEnd"/>
      <w:r w:rsidRPr="00245F8F">
        <w:rPr>
          <w:rFonts w:eastAsia="Times New Roman"/>
          <w:i/>
          <w:lang w:eastAsia="cs-CZ"/>
        </w:rPr>
        <w:t xml:space="preserve"> a substitute </w:t>
      </w:r>
      <w:proofErr w:type="spellStart"/>
      <w:r w:rsidRPr="00245F8F">
        <w:rPr>
          <w:rFonts w:eastAsia="Times New Roman"/>
          <w:i/>
          <w:lang w:eastAsia="cs-CZ"/>
        </w:rPr>
        <w:t>for</w:t>
      </w:r>
      <w:proofErr w:type="spellEnd"/>
      <w:r w:rsidRPr="00245F8F">
        <w:rPr>
          <w:rFonts w:eastAsia="Times New Roman"/>
          <w:i/>
          <w:lang w:eastAsia="cs-CZ"/>
        </w:rPr>
        <w:t xml:space="preserve"> </w:t>
      </w:r>
      <w:proofErr w:type="spellStart"/>
      <w:r w:rsidRPr="00245F8F">
        <w:rPr>
          <w:rFonts w:eastAsia="Times New Roman"/>
          <w:i/>
          <w:lang w:eastAsia="cs-CZ"/>
        </w:rPr>
        <w:t>enlargement</w:t>
      </w:r>
      <w:proofErr w:type="spellEnd"/>
      <w:r w:rsidRPr="00245F8F">
        <w:rPr>
          <w:rFonts w:eastAsia="Times New Roman"/>
          <w:i/>
          <w:lang w:eastAsia="cs-CZ"/>
        </w:rPr>
        <w:t>?</w:t>
      </w:r>
      <w:r w:rsidRPr="00245F8F">
        <w:t xml:space="preserve"> [online] lse.ac.uk [cit. </w:t>
      </w:r>
      <w:proofErr w:type="gramStart"/>
      <w:r w:rsidRPr="00245F8F">
        <w:t>10.ledna</w:t>
      </w:r>
      <w:proofErr w:type="gramEnd"/>
      <w:r w:rsidRPr="00245F8F">
        <w:t xml:space="preserve"> 2015]. Dostupné </w:t>
      </w:r>
      <w:proofErr w:type="gramStart"/>
      <w:r w:rsidRPr="00245F8F">
        <w:t>na</w:t>
      </w:r>
      <w:proofErr w:type="gramEnd"/>
      <w:r w:rsidRPr="00245F8F">
        <w:t>:  http://www.lse.ac.uk/IDEAS/publications/reports/pdf/SR018/Cadier_D.pdf</w:t>
      </w:r>
    </w:p>
  </w:footnote>
  <w:footnote w:id="23">
    <w:p w:rsidR="007F2B4E" w:rsidRPr="00245F8F" w:rsidRDefault="007F2B4E" w:rsidP="001121F9">
      <w:pPr>
        <w:pStyle w:val="Textpoznpodarou"/>
      </w:pPr>
      <w:r w:rsidRPr="00245F8F">
        <w:rPr>
          <w:rStyle w:val="Znakapoznpodarou"/>
          <w:rFonts w:cstheme="minorHAnsi"/>
        </w:rPr>
        <w:footnoteRef/>
      </w:r>
      <w:r w:rsidRPr="00245F8F">
        <w:t xml:space="preserve"> </w:t>
      </w:r>
      <w:proofErr w:type="gramStart"/>
      <w:r w:rsidRPr="00245F8F">
        <w:t>Do  této</w:t>
      </w:r>
      <w:proofErr w:type="gramEnd"/>
      <w:r w:rsidRPr="00245F8F">
        <w:t xml:space="preserve"> politiky spadají země Balkánu (Srbsko, Makedonie, Bosna a Hercegovina, Albánie a Černá Hora) nebo Turecko.</w:t>
      </w:r>
    </w:p>
  </w:footnote>
  <w:footnote w:id="24">
    <w:p w:rsidR="007F2B4E" w:rsidRPr="00E607EB" w:rsidRDefault="007F2B4E" w:rsidP="001121F9">
      <w:pPr>
        <w:pStyle w:val="Textpoznpodarou"/>
        <w:rPr>
          <w:rFonts w:eastAsia="Times New Roman"/>
          <w:color w:val="000000" w:themeColor="text1"/>
          <w:lang w:eastAsia="cs-CZ"/>
        </w:rPr>
      </w:pPr>
      <w:r w:rsidRPr="00245F8F">
        <w:rPr>
          <w:rStyle w:val="Znakapoznpodarou"/>
          <w:rFonts w:cstheme="minorHAnsi"/>
          <w:color w:val="000000" w:themeColor="text1"/>
        </w:rPr>
        <w:footnoteRef/>
      </w:r>
      <w:r w:rsidRPr="00245F8F">
        <w:rPr>
          <w:color w:val="000000" w:themeColor="text1"/>
        </w:rPr>
        <w:t xml:space="preserve"> CASIER, Tom. </w:t>
      </w:r>
      <w:proofErr w:type="spellStart"/>
      <w:r w:rsidRPr="00245F8F">
        <w:rPr>
          <w:rFonts w:eastAsia="Times New Roman"/>
          <w:color w:val="000000" w:themeColor="text1"/>
          <w:lang w:eastAsia="cs-CZ"/>
        </w:rPr>
        <w:t>The</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European</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Neighborhood</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Policy</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Assessing</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the</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EU’s</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Policy</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toward</w:t>
      </w:r>
      <w:proofErr w:type="spellEnd"/>
      <w:r w:rsidRPr="00245F8F">
        <w:rPr>
          <w:rFonts w:eastAsia="Times New Roman"/>
          <w:color w:val="000000" w:themeColor="text1"/>
          <w:lang w:eastAsia="cs-CZ"/>
        </w:rPr>
        <w:t xml:space="preserve"> </w:t>
      </w:r>
      <w:proofErr w:type="spellStart"/>
      <w:r w:rsidRPr="00245F8F">
        <w:rPr>
          <w:rFonts w:eastAsia="Times New Roman"/>
          <w:color w:val="000000" w:themeColor="text1"/>
          <w:lang w:eastAsia="cs-CZ"/>
        </w:rPr>
        <w:t>the</w:t>
      </w:r>
      <w:proofErr w:type="spellEnd"/>
      <w:r w:rsidRPr="00245F8F">
        <w:rPr>
          <w:rFonts w:eastAsia="Times New Roman"/>
          <w:color w:val="000000" w:themeColor="text1"/>
          <w:lang w:eastAsia="cs-CZ"/>
        </w:rPr>
        <w:t xml:space="preserve"> Region. In </w:t>
      </w:r>
      <w:r w:rsidRPr="00245F8F">
        <w:rPr>
          <w:color w:val="000000" w:themeColor="text1"/>
        </w:rPr>
        <w:t xml:space="preserve">BINDI, </w:t>
      </w:r>
      <w:proofErr w:type="spellStart"/>
      <w:r w:rsidRPr="00245F8F">
        <w:rPr>
          <w:color w:val="000000" w:themeColor="text1"/>
        </w:rPr>
        <w:t>Frederica</w:t>
      </w:r>
      <w:proofErr w:type="spellEnd"/>
      <w:r w:rsidRPr="00245F8F">
        <w:rPr>
          <w:color w:val="000000" w:themeColor="text1"/>
        </w:rPr>
        <w:t xml:space="preserve">. </w:t>
      </w:r>
      <w:proofErr w:type="spellStart"/>
      <w:r w:rsidRPr="00245F8F">
        <w:rPr>
          <w:i/>
          <w:color w:val="000000" w:themeColor="text1"/>
        </w:rPr>
        <w:t>The</w:t>
      </w:r>
      <w:proofErr w:type="spellEnd"/>
      <w:r w:rsidRPr="00245F8F">
        <w:rPr>
          <w:i/>
          <w:color w:val="000000" w:themeColor="text1"/>
        </w:rPr>
        <w:t xml:space="preserve"> </w:t>
      </w:r>
      <w:proofErr w:type="spellStart"/>
      <w:r w:rsidRPr="00245F8F">
        <w:rPr>
          <w:i/>
          <w:color w:val="000000" w:themeColor="text1"/>
        </w:rPr>
        <w:t>Foreign</w:t>
      </w:r>
      <w:proofErr w:type="spellEnd"/>
      <w:r w:rsidRPr="00245F8F">
        <w:rPr>
          <w:i/>
          <w:color w:val="000000" w:themeColor="text1"/>
        </w:rPr>
        <w:t xml:space="preserve"> </w:t>
      </w:r>
      <w:proofErr w:type="spellStart"/>
      <w:r w:rsidRPr="00245F8F">
        <w:rPr>
          <w:i/>
          <w:color w:val="000000" w:themeColor="text1"/>
        </w:rPr>
        <w:t>Policy</w:t>
      </w:r>
      <w:proofErr w:type="spellEnd"/>
      <w:r w:rsidRPr="00245F8F">
        <w:rPr>
          <w:i/>
          <w:color w:val="000000" w:themeColor="text1"/>
        </w:rPr>
        <w:t xml:space="preserve"> </w:t>
      </w:r>
      <w:proofErr w:type="spellStart"/>
      <w:r w:rsidRPr="00245F8F">
        <w:rPr>
          <w:i/>
          <w:color w:val="000000" w:themeColor="text1"/>
        </w:rPr>
        <w:t>of</w:t>
      </w:r>
      <w:proofErr w:type="spellEnd"/>
      <w:r w:rsidRPr="00245F8F">
        <w:rPr>
          <w:i/>
          <w:color w:val="000000" w:themeColor="text1"/>
        </w:rPr>
        <w:t xml:space="preserve"> </w:t>
      </w:r>
      <w:proofErr w:type="spellStart"/>
      <w:r w:rsidRPr="00245F8F">
        <w:rPr>
          <w:i/>
          <w:color w:val="000000" w:themeColor="text1"/>
        </w:rPr>
        <w:t>the</w:t>
      </w:r>
      <w:proofErr w:type="spellEnd"/>
      <w:r w:rsidRPr="00245F8F">
        <w:rPr>
          <w:i/>
          <w:color w:val="000000" w:themeColor="text1"/>
        </w:rPr>
        <w:t xml:space="preserve"> </w:t>
      </w:r>
      <w:proofErr w:type="spellStart"/>
      <w:r w:rsidRPr="00245F8F">
        <w:rPr>
          <w:i/>
          <w:color w:val="000000" w:themeColor="text1"/>
        </w:rPr>
        <w:t>European</w:t>
      </w:r>
      <w:proofErr w:type="spellEnd"/>
      <w:r w:rsidRPr="00245F8F">
        <w:rPr>
          <w:i/>
          <w:color w:val="000000" w:themeColor="text1"/>
        </w:rPr>
        <w:t xml:space="preserve"> Union</w:t>
      </w:r>
      <w:r w:rsidRPr="00245F8F">
        <w:rPr>
          <w:color w:val="000000" w:themeColor="text1"/>
        </w:rPr>
        <w:t xml:space="preserve">. Washington:2010. </w:t>
      </w:r>
      <w:proofErr w:type="gramStart"/>
      <w:r w:rsidRPr="00245F8F">
        <w:rPr>
          <w:color w:val="000000" w:themeColor="text1"/>
        </w:rPr>
        <w:t>s.102</w:t>
      </w:r>
      <w:proofErr w:type="gramEnd"/>
      <w:r w:rsidRPr="00245F8F">
        <w:rPr>
          <w:color w:val="000000" w:themeColor="text1"/>
        </w:rPr>
        <w:t>.</w:t>
      </w:r>
    </w:p>
  </w:footnote>
  <w:footnote w:id="25">
    <w:p w:rsidR="007F2B4E" w:rsidRPr="00245F8F" w:rsidRDefault="007F2B4E" w:rsidP="001121F9">
      <w:pPr>
        <w:pStyle w:val="Textpoznpodarou"/>
      </w:pPr>
      <w:r w:rsidRPr="00245F8F">
        <w:rPr>
          <w:rStyle w:val="Znakapoznpodarou"/>
          <w:rFonts w:cstheme="minorHAnsi"/>
        </w:rPr>
        <w:footnoteRef/>
      </w:r>
      <w:r w:rsidRPr="00245F8F">
        <w:t xml:space="preserve"> </w:t>
      </w:r>
      <w:r>
        <w:t>Viz čl. 8 SEU</w:t>
      </w:r>
    </w:p>
  </w:footnote>
  <w:footnote w:id="26">
    <w:p w:rsidR="007F2B4E" w:rsidRPr="00C415AC" w:rsidRDefault="007F2B4E" w:rsidP="001121F9">
      <w:pPr>
        <w:pStyle w:val="Textpoznpodarou"/>
      </w:pPr>
      <w:r>
        <w:rPr>
          <w:rStyle w:val="Znakapoznpodarou"/>
        </w:rPr>
        <w:footnoteRef/>
      </w:r>
      <w:r>
        <w:t xml:space="preserve"> </w:t>
      </w:r>
      <w:r w:rsidRPr="00C415AC">
        <w:t>Je to tak z důvodů umístění mimo hlavy o vnějších činnostech, nezahrnutí mezi pravomoci podle čl. 3-6 SFEU a při postupu uzavírání vnějších smluv dle čl. 218 SFEU.</w:t>
      </w:r>
    </w:p>
  </w:footnote>
  <w:footnote w:id="27">
    <w:p w:rsidR="007F2B4E" w:rsidRPr="00FD0F1E" w:rsidRDefault="007F2B4E" w:rsidP="001121F9">
      <w:pPr>
        <w:pStyle w:val="Textpoznpodarou"/>
        <w:rPr>
          <w:color w:val="000000" w:themeColor="text1"/>
        </w:rPr>
      </w:pPr>
      <w:r w:rsidRPr="00FD0F1E">
        <w:rPr>
          <w:rStyle w:val="Znakapoznpodarou"/>
          <w:rFonts w:cstheme="minorHAnsi"/>
        </w:rPr>
        <w:footnoteRef/>
      </w:r>
      <w:r w:rsidRPr="00FD0F1E">
        <w:t xml:space="preserve"> </w:t>
      </w:r>
      <w:r w:rsidRPr="00FD0F1E">
        <w:rPr>
          <w:color w:val="000000" w:themeColor="text1"/>
        </w:rPr>
        <w:t xml:space="preserve">HANF, Dominik. </w:t>
      </w:r>
      <w:proofErr w:type="spellStart"/>
      <w:r w:rsidRPr="00FD0F1E">
        <w:rPr>
          <w:i/>
          <w:color w:val="000000" w:themeColor="text1"/>
        </w:rPr>
        <w:t>The</w:t>
      </w:r>
      <w:proofErr w:type="spellEnd"/>
      <w:r w:rsidRPr="00FD0F1E">
        <w:rPr>
          <w:i/>
          <w:color w:val="000000" w:themeColor="text1"/>
        </w:rPr>
        <w:t xml:space="preserve"> ENP in </w:t>
      </w:r>
      <w:proofErr w:type="spellStart"/>
      <w:r w:rsidRPr="00FD0F1E">
        <w:rPr>
          <w:i/>
          <w:color w:val="000000" w:themeColor="text1"/>
        </w:rPr>
        <w:t>the</w:t>
      </w:r>
      <w:proofErr w:type="spellEnd"/>
      <w:r w:rsidRPr="00FD0F1E">
        <w:rPr>
          <w:i/>
          <w:color w:val="000000" w:themeColor="text1"/>
        </w:rPr>
        <w:t xml:space="preserve"> </w:t>
      </w:r>
      <w:proofErr w:type="spellStart"/>
      <w:r w:rsidRPr="00FD0F1E">
        <w:rPr>
          <w:i/>
          <w:color w:val="000000" w:themeColor="text1"/>
        </w:rPr>
        <w:t>light</w:t>
      </w:r>
      <w:proofErr w:type="spellEnd"/>
      <w:r w:rsidRPr="00FD0F1E">
        <w:rPr>
          <w:i/>
          <w:color w:val="000000" w:themeColor="text1"/>
        </w:rPr>
        <w:t xml:space="preserve"> </w:t>
      </w:r>
      <w:proofErr w:type="spellStart"/>
      <w:r w:rsidRPr="00FD0F1E">
        <w:rPr>
          <w:i/>
          <w:color w:val="000000" w:themeColor="text1"/>
        </w:rPr>
        <w:t>of</w:t>
      </w:r>
      <w:proofErr w:type="spellEnd"/>
      <w:r w:rsidRPr="00FD0F1E">
        <w:rPr>
          <w:i/>
          <w:color w:val="000000" w:themeColor="text1"/>
        </w:rPr>
        <w:t xml:space="preserve"> </w:t>
      </w:r>
      <w:proofErr w:type="spellStart"/>
      <w:r w:rsidRPr="00FD0F1E">
        <w:rPr>
          <w:i/>
          <w:color w:val="000000" w:themeColor="text1"/>
        </w:rPr>
        <w:t>the</w:t>
      </w:r>
      <w:proofErr w:type="spellEnd"/>
      <w:r w:rsidRPr="00FD0F1E">
        <w:rPr>
          <w:i/>
          <w:color w:val="000000" w:themeColor="text1"/>
        </w:rPr>
        <w:t xml:space="preserve"> </w:t>
      </w:r>
      <w:proofErr w:type="spellStart"/>
      <w:r w:rsidRPr="00FD0F1E">
        <w:rPr>
          <w:i/>
          <w:color w:val="000000" w:themeColor="text1"/>
        </w:rPr>
        <w:t>new</w:t>
      </w:r>
      <w:proofErr w:type="spellEnd"/>
      <w:r w:rsidRPr="00FD0F1E">
        <w:rPr>
          <w:i/>
          <w:color w:val="000000" w:themeColor="text1"/>
        </w:rPr>
        <w:t xml:space="preserve"> „</w:t>
      </w:r>
      <w:proofErr w:type="spellStart"/>
      <w:r w:rsidRPr="00FD0F1E">
        <w:rPr>
          <w:i/>
          <w:color w:val="000000" w:themeColor="text1"/>
        </w:rPr>
        <w:t>neighbourhood</w:t>
      </w:r>
      <w:proofErr w:type="spellEnd"/>
      <w:r w:rsidRPr="00FD0F1E">
        <w:rPr>
          <w:i/>
          <w:color w:val="000000" w:themeColor="text1"/>
        </w:rPr>
        <w:t xml:space="preserve"> </w:t>
      </w:r>
      <w:proofErr w:type="spellStart"/>
      <w:r w:rsidRPr="00FD0F1E">
        <w:rPr>
          <w:i/>
          <w:color w:val="000000" w:themeColor="text1"/>
        </w:rPr>
        <w:t>clause</w:t>
      </w:r>
      <w:proofErr w:type="spellEnd"/>
      <w:r w:rsidRPr="00FD0F1E">
        <w:rPr>
          <w:i/>
          <w:color w:val="000000" w:themeColor="text1"/>
        </w:rPr>
        <w:t xml:space="preserve"> (</w:t>
      </w:r>
      <w:proofErr w:type="spellStart"/>
      <w:r w:rsidRPr="00FD0F1E">
        <w:rPr>
          <w:i/>
          <w:color w:val="000000" w:themeColor="text1"/>
        </w:rPr>
        <w:t>Article</w:t>
      </w:r>
      <w:proofErr w:type="spellEnd"/>
      <w:r w:rsidRPr="00FD0F1E">
        <w:rPr>
          <w:i/>
          <w:color w:val="000000" w:themeColor="text1"/>
        </w:rPr>
        <w:t xml:space="preserve"> 8 TEU).</w:t>
      </w:r>
      <w:r w:rsidRPr="00FD0F1E">
        <w:rPr>
          <w:color w:val="000000" w:themeColor="text1"/>
        </w:rPr>
        <w:t xml:space="preserve"> [online] </w:t>
      </w:r>
      <w:proofErr w:type="spellStart"/>
      <w:r w:rsidRPr="00FD0F1E">
        <w:rPr>
          <w:color w:val="000000" w:themeColor="text1"/>
        </w:rPr>
        <w:t>coleurlope.eu</w:t>
      </w:r>
      <w:proofErr w:type="spellEnd"/>
      <w:r w:rsidRPr="00FD0F1E">
        <w:rPr>
          <w:color w:val="000000" w:themeColor="text1"/>
        </w:rPr>
        <w:t>, 2011</w:t>
      </w:r>
      <w:r w:rsidRPr="00FD0F1E">
        <w:rPr>
          <w:rFonts w:eastAsia="Times New Roman"/>
          <w:color w:val="000000" w:themeColor="text1"/>
          <w:lang w:eastAsia="cs-CZ"/>
        </w:rPr>
        <w:t xml:space="preserve"> </w:t>
      </w:r>
      <w:r w:rsidRPr="00FD0F1E">
        <w:rPr>
          <w:color w:val="000000" w:themeColor="text1"/>
        </w:rPr>
        <w:t xml:space="preserve">[cit 3. února 2015]. Dostupné </w:t>
      </w:r>
      <w:proofErr w:type="gramStart"/>
      <w:r w:rsidRPr="00FD0F1E">
        <w:rPr>
          <w:color w:val="000000" w:themeColor="text1"/>
        </w:rPr>
        <w:t>na</w:t>
      </w:r>
      <w:proofErr w:type="gramEnd"/>
      <w:r w:rsidRPr="00FD0F1E">
        <w:rPr>
          <w:color w:val="000000" w:themeColor="text1"/>
        </w:rPr>
        <w:t>:</w:t>
      </w:r>
      <w:r w:rsidRPr="00FD0F1E">
        <w:rPr>
          <w:rStyle w:val="Znakapoznpodarou"/>
          <w:rFonts w:cstheme="minorHAnsi"/>
          <w:color w:val="000000" w:themeColor="text1"/>
        </w:rPr>
        <w:t xml:space="preserve"> </w:t>
      </w:r>
      <w:r w:rsidRPr="00FD0F1E">
        <w:rPr>
          <w:color w:val="000000" w:themeColor="text1"/>
        </w:rPr>
        <w:t xml:space="preserve"> </w:t>
      </w:r>
      <w:hyperlink r:id="rId7" w:history="1">
        <w:r w:rsidRPr="00FD0F1E">
          <w:rPr>
            <w:rStyle w:val="Hypertextovodkaz"/>
            <w:rFonts w:cstheme="minorHAnsi"/>
            <w:color w:val="000000" w:themeColor="text1"/>
            <w:u w:val="none"/>
          </w:rPr>
          <w:t>http://aei.pitt.edu/44321/1/researchpaper_2_2011_hanf.pdf</w:t>
        </w:r>
      </w:hyperlink>
    </w:p>
    <w:p w:rsidR="007F2B4E" w:rsidRDefault="007F2B4E" w:rsidP="00C415AC">
      <w:pPr>
        <w:pStyle w:val="Textpoznpodarou"/>
      </w:pPr>
    </w:p>
  </w:footnote>
  <w:footnote w:id="28">
    <w:p w:rsidR="007F2B4E" w:rsidRPr="00245F8F" w:rsidRDefault="007F2B4E" w:rsidP="003F2AFD">
      <w:pPr>
        <w:pStyle w:val="Textpoznpodarou"/>
        <w:rPr>
          <w:rFonts w:cstheme="minorHAnsi"/>
        </w:rPr>
      </w:pPr>
      <w:r w:rsidRPr="00245F8F">
        <w:rPr>
          <w:rStyle w:val="Znakapoznpodarou"/>
          <w:rFonts w:cstheme="minorHAnsi"/>
        </w:rPr>
        <w:footnoteRef/>
      </w:r>
      <w:r w:rsidRPr="00245F8F">
        <w:rPr>
          <w:rFonts w:cstheme="minorHAnsi"/>
        </w:rPr>
        <w:t xml:space="preserve"> </w:t>
      </w:r>
      <w:r w:rsidRPr="00245F8F">
        <w:rPr>
          <w:rFonts w:cstheme="minorHAnsi"/>
          <w:color w:val="000000" w:themeColor="text1"/>
        </w:rPr>
        <w:t xml:space="preserve">CASIER, Tom. </w:t>
      </w:r>
      <w:proofErr w:type="spellStart"/>
      <w:r w:rsidRPr="00245F8F">
        <w:rPr>
          <w:rFonts w:eastAsia="Times New Roman" w:cstheme="minorHAnsi"/>
          <w:color w:val="000000" w:themeColor="text1"/>
          <w:lang w:eastAsia="cs-CZ"/>
        </w:rPr>
        <w:t>The</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European</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Neighborhood</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Policy</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Assessing</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the</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EU’s</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Policy</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toward</w:t>
      </w:r>
      <w:proofErr w:type="spellEnd"/>
      <w:r w:rsidRPr="00245F8F">
        <w:rPr>
          <w:rFonts w:eastAsia="Times New Roman" w:cstheme="minorHAnsi"/>
          <w:color w:val="000000" w:themeColor="text1"/>
          <w:lang w:eastAsia="cs-CZ"/>
        </w:rPr>
        <w:t xml:space="preserve"> </w:t>
      </w:r>
      <w:proofErr w:type="spellStart"/>
      <w:r w:rsidRPr="00245F8F">
        <w:rPr>
          <w:rFonts w:eastAsia="Times New Roman" w:cstheme="minorHAnsi"/>
          <w:color w:val="000000" w:themeColor="text1"/>
          <w:lang w:eastAsia="cs-CZ"/>
        </w:rPr>
        <w:t>the</w:t>
      </w:r>
      <w:proofErr w:type="spellEnd"/>
      <w:r w:rsidRPr="00245F8F">
        <w:rPr>
          <w:rFonts w:eastAsia="Times New Roman" w:cstheme="minorHAnsi"/>
          <w:color w:val="000000" w:themeColor="text1"/>
          <w:lang w:eastAsia="cs-CZ"/>
        </w:rPr>
        <w:t xml:space="preserve"> Region. In </w:t>
      </w:r>
      <w:r w:rsidRPr="00245F8F">
        <w:rPr>
          <w:rFonts w:cstheme="minorHAnsi"/>
          <w:color w:val="000000" w:themeColor="text1"/>
        </w:rPr>
        <w:t xml:space="preserve">BINDI, </w:t>
      </w:r>
      <w:proofErr w:type="spellStart"/>
      <w:r w:rsidRPr="00245F8F">
        <w:rPr>
          <w:rFonts w:cstheme="minorHAnsi"/>
          <w:color w:val="000000" w:themeColor="text1"/>
        </w:rPr>
        <w:t>Frederica</w:t>
      </w:r>
      <w:proofErr w:type="spellEnd"/>
      <w:r w:rsidRPr="00245F8F">
        <w:rPr>
          <w:rFonts w:cstheme="minorHAnsi"/>
          <w:color w:val="000000" w:themeColor="text1"/>
        </w:rPr>
        <w:t xml:space="preserve">. </w:t>
      </w:r>
      <w:proofErr w:type="spellStart"/>
      <w:r w:rsidRPr="00245F8F">
        <w:rPr>
          <w:rFonts w:cstheme="minorHAnsi"/>
          <w:i/>
          <w:color w:val="000000" w:themeColor="text1"/>
        </w:rPr>
        <w:t>The</w:t>
      </w:r>
      <w:proofErr w:type="spellEnd"/>
      <w:r w:rsidRPr="00245F8F">
        <w:rPr>
          <w:rFonts w:cstheme="minorHAnsi"/>
          <w:i/>
          <w:color w:val="000000" w:themeColor="text1"/>
        </w:rPr>
        <w:t xml:space="preserve"> </w:t>
      </w:r>
      <w:proofErr w:type="spellStart"/>
      <w:r w:rsidRPr="00245F8F">
        <w:rPr>
          <w:rFonts w:cstheme="minorHAnsi"/>
          <w:i/>
          <w:color w:val="000000" w:themeColor="text1"/>
        </w:rPr>
        <w:t>Foreign</w:t>
      </w:r>
      <w:proofErr w:type="spellEnd"/>
      <w:r w:rsidRPr="00245F8F">
        <w:rPr>
          <w:rFonts w:cstheme="minorHAnsi"/>
          <w:i/>
          <w:color w:val="000000" w:themeColor="text1"/>
        </w:rPr>
        <w:t xml:space="preserve"> </w:t>
      </w:r>
      <w:proofErr w:type="spellStart"/>
      <w:r w:rsidRPr="00245F8F">
        <w:rPr>
          <w:rFonts w:cstheme="minorHAnsi"/>
          <w:i/>
          <w:color w:val="000000" w:themeColor="text1"/>
        </w:rPr>
        <w:t>Policy</w:t>
      </w:r>
      <w:proofErr w:type="spellEnd"/>
      <w:r w:rsidRPr="00245F8F">
        <w:rPr>
          <w:rFonts w:cstheme="minorHAnsi"/>
          <w:i/>
          <w:color w:val="000000" w:themeColor="text1"/>
        </w:rPr>
        <w:t xml:space="preserve"> </w:t>
      </w:r>
      <w:proofErr w:type="spellStart"/>
      <w:r w:rsidRPr="00245F8F">
        <w:rPr>
          <w:rFonts w:cstheme="minorHAnsi"/>
          <w:i/>
          <w:color w:val="000000" w:themeColor="text1"/>
        </w:rPr>
        <w:t>of</w:t>
      </w:r>
      <w:proofErr w:type="spellEnd"/>
      <w:r w:rsidRPr="00245F8F">
        <w:rPr>
          <w:rFonts w:cstheme="minorHAnsi"/>
          <w:i/>
          <w:color w:val="000000" w:themeColor="text1"/>
        </w:rPr>
        <w:t xml:space="preserve"> </w:t>
      </w:r>
      <w:proofErr w:type="spellStart"/>
      <w:r w:rsidRPr="00245F8F">
        <w:rPr>
          <w:rFonts w:cstheme="minorHAnsi"/>
          <w:i/>
          <w:color w:val="000000" w:themeColor="text1"/>
        </w:rPr>
        <w:t>the</w:t>
      </w:r>
      <w:proofErr w:type="spellEnd"/>
      <w:r w:rsidRPr="00245F8F">
        <w:rPr>
          <w:rFonts w:cstheme="minorHAnsi"/>
          <w:i/>
          <w:color w:val="000000" w:themeColor="text1"/>
        </w:rPr>
        <w:t xml:space="preserve"> </w:t>
      </w:r>
      <w:proofErr w:type="spellStart"/>
      <w:r w:rsidRPr="00245F8F">
        <w:rPr>
          <w:rFonts w:cstheme="minorHAnsi"/>
          <w:i/>
          <w:color w:val="000000" w:themeColor="text1"/>
        </w:rPr>
        <w:t>European</w:t>
      </w:r>
      <w:proofErr w:type="spellEnd"/>
      <w:r w:rsidRPr="00245F8F">
        <w:rPr>
          <w:rFonts w:cstheme="minorHAnsi"/>
          <w:i/>
          <w:color w:val="000000" w:themeColor="text1"/>
        </w:rPr>
        <w:t xml:space="preserve"> Union</w:t>
      </w:r>
      <w:r w:rsidRPr="00245F8F">
        <w:rPr>
          <w:rFonts w:cstheme="minorHAnsi"/>
          <w:color w:val="000000" w:themeColor="text1"/>
        </w:rPr>
        <w:t xml:space="preserve">. Washington:2010. </w:t>
      </w:r>
      <w:proofErr w:type="gramStart"/>
      <w:r w:rsidRPr="00245F8F">
        <w:rPr>
          <w:rFonts w:cstheme="minorHAnsi"/>
          <w:color w:val="000000" w:themeColor="text1"/>
        </w:rPr>
        <w:t>s.101</w:t>
      </w:r>
      <w:proofErr w:type="gramEnd"/>
      <w:r w:rsidRPr="00245F8F">
        <w:rPr>
          <w:rFonts w:cstheme="minorHAnsi"/>
          <w:color w:val="000000" w:themeColor="text1"/>
        </w:rPr>
        <w:t>.</w:t>
      </w:r>
    </w:p>
  </w:footnote>
  <w:footnote w:id="29">
    <w:p w:rsidR="007F2B4E" w:rsidRDefault="007F2B4E" w:rsidP="009B38CA">
      <w:pPr>
        <w:pStyle w:val="Textpoznpodarou"/>
      </w:pPr>
      <w:r>
        <w:rPr>
          <w:rStyle w:val="Znakapoznpodarou"/>
        </w:rPr>
        <w:footnoteRef/>
      </w:r>
      <w:r>
        <w:t xml:space="preserve"> MALENOVSKÝ, Jiří. </w:t>
      </w:r>
      <w:r w:rsidRPr="006F7BD6">
        <w:rPr>
          <w:i/>
        </w:rPr>
        <w:t>Mezinárodní právo veřejné</w:t>
      </w:r>
      <w:r>
        <w:t xml:space="preserve">. </w:t>
      </w:r>
      <w:proofErr w:type="spellStart"/>
      <w:r>
        <w:t>Brno</w:t>
      </w:r>
      <w:proofErr w:type="spellEnd"/>
      <w:r>
        <w:t>-Plzeň:2014. s. 155</w:t>
      </w:r>
    </w:p>
  </w:footnote>
  <w:footnote w:id="30">
    <w:p w:rsidR="007F2B4E" w:rsidRPr="007C496C" w:rsidRDefault="007F2B4E" w:rsidP="009B38CA">
      <w:pPr>
        <w:pStyle w:val="Textpoznpodarou"/>
        <w:rPr>
          <w:rFonts w:cstheme="minorHAnsi"/>
        </w:rPr>
      </w:pPr>
      <w:r>
        <w:rPr>
          <w:rStyle w:val="Znakapoznpodarou"/>
        </w:rPr>
        <w:footnoteRef/>
      </w:r>
      <w:r>
        <w:t xml:space="preserve"> Tuto pravomoc přiznal Unii i ESD ve svém rozsudku ve věci 3,4,6/76 </w:t>
      </w:r>
      <w:proofErr w:type="spellStart"/>
      <w:r>
        <w:t>Kramer</w:t>
      </w:r>
      <w:proofErr w:type="spellEnd"/>
      <w:r>
        <w:t>, podle něhož měly ES způsobilost vstup</w:t>
      </w:r>
      <w:r w:rsidRPr="007C496C">
        <w:rPr>
          <w:rFonts w:cstheme="minorHAnsi"/>
        </w:rPr>
        <w:t>ovat do mezinárodně-právních vztahů ve všech oblastech, které Společenství sledovaly.</w:t>
      </w:r>
    </w:p>
  </w:footnote>
  <w:footnote w:id="31">
    <w:p w:rsidR="007F2B4E" w:rsidRPr="007C496C" w:rsidRDefault="007F2B4E" w:rsidP="009B38CA">
      <w:pPr>
        <w:pStyle w:val="Textpoznpodarou"/>
        <w:rPr>
          <w:rFonts w:cstheme="minorHAnsi"/>
        </w:rPr>
      </w:pPr>
      <w:r w:rsidRPr="007C496C">
        <w:rPr>
          <w:rStyle w:val="Znakapoznpodarou"/>
          <w:rFonts w:cstheme="minorHAnsi"/>
        </w:rPr>
        <w:footnoteRef/>
      </w:r>
      <w:r w:rsidRPr="007C496C">
        <w:rPr>
          <w:rFonts w:cstheme="minorHAnsi"/>
        </w:rPr>
        <w:t xml:space="preserve"> SVOBODA, Pavel. </w:t>
      </w:r>
      <w:r w:rsidRPr="007C496C">
        <w:rPr>
          <w:rFonts w:cstheme="minorHAnsi"/>
          <w:i/>
        </w:rPr>
        <w:t>Právní problémy tzv. vnějších smluv Evropské unie</w:t>
      </w:r>
      <w:r w:rsidRPr="007C496C">
        <w:rPr>
          <w:rFonts w:cstheme="minorHAnsi"/>
        </w:rPr>
        <w:t xml:space="preserve">. Praha:2009. </w:t>
      </w:r>
      <w:proofErr w:type="gramStart"/>
      <w:r w:rsidRPr="007C496C">
        <w:rPr>
          <w:rFonts w:cstheme="minorHAnsi"/>
        </w:rPr>
        <w:t>s.12</w:t>
      </w:r>
      <w:proofErr w:type="gramEnd"/>
      <w:r>
        <w:rPr>
          <w:rFonts w:cstheme="minorHAnsi"/>
        </w:rPr>
        <w:t>.</w:t>
      </w:r>
    </w:p>
  </w:footnote>
  <w:footnote w:id="32">
    <w:p w:rsidR="007F2B4E" w:rsidRPr="007C496C" w:rsidRDefault="007F2B4E">
      <w:pPr>
        <w:pStyle w:val="Textpoznpodarou"/>
        <w:rPr>
          <w:rFonts w:cstheme="minorHAnsi"/>
        </w:rPr>
      </w:pPr>
      <w:r w:rsidRPr="007C496C">
        <w:rPr>
          <w:rStyle w:val="Znakapoznpodarou"/>
          <w:rFonts w:cstheme="minorHAnsi"/>
        </w:rPr>
        <w:footnoteRef/>
      </w:r>
      <w:r w:rsidRPr="007C496C">
        <w:rPr>
          <w:rFonts w:cstheme="minorHAnsi"/>
        </w:rPr>
        <w:t xml:space="preserve"> </w:t>
      </w:r>
      <w:proofErr w:type="gramStart"/>
      <w:r w:rsidRPr="007C496C">
        <w:rPr>
          <w:rFonts w:cstheme="minorHAnsi"/>
        </w:rPr>
        <w:t xml:space="preserve">Čl.3 </w:t>
      </w:r>
      <w:proofErr w:type="spellStart"/>
      <w:r w:rsidRPr="007C496C">
        <w:rPr>
          <w:rFonts w:cstheme="minorHAnsi"/>
        </w:rPr>
        <w:t>odst</w:t>
      </w:r>
      <w:proofErr w:type="spellEnd"/>
      <w:proofErr w:type="gramEnd"/>
      <w:r w:rsidRPr="007C496C">
        <w:rPr>
          <w:rFonts w:cstheme="minorHAnsi"/>
        </w:rPr>
        <w:t xml:space="preserve"> 5 SEU</w:t>
      </w:r>
    </w:p>
  </w:footnote>
  <w:footnote w:id="33">
    <w:p w:rsidR="007F2B4E" w:rsidRDefault="007F2B4E">
      <w:pPr>
        <w:pStyle w:val="Textpoznpodarou"/>
      </w:pPr>
      <w:r w:rsidRPr="007C496C">
        <w:rPr>
          <w:rStyle w:val="Znakapoznpodarou"/>
          <w:rFonts w:cstheme="minorHAnsi"/>
        </w:rPr>
        <w:footnoteRef/>
      </w:r>
      <w:r w:rsidRPr="007C496C">
        <w:rPr>
          <w:rFonts w:cstheme="minorHAnsi"/>
        </w:rPr>
        <w:t xml:space="preserve"> </w:t>
      </w:r>
      <w:r w:rsidRPr="007C496C">
        <w:rPr>
          <w:rFonts w:cstheme="minorHAnsi"/>
          <w:color w:val="000000" w:themeColor="text1"/>
        </w:rPr>
        <w:t xml:space="preserve">BONČKOVÁ, Helena. </w:t>
      </w:r>
      <w:r w:rsidRPr="007C496C">
        <w:rPr>
          <w:rFonts w:cstheme="minorHAnsi"/>
          <w:i/>
          <w:color w:val="000000" w:themeColor="text1"/>
        </w:rPr>
        <w:t>Způsoby přímé realizace závazků z tzv. vnějších smluv sjednaných v rámci EU v právním řádu ČR</w:t>
      </w:r>
      <w:r w:rsidRPr="007C496C">
        <w:rPr>
          <w:rFonts w:cstheme="minorHAnsi"/>
          <w:color w:val="000000" w:themeColor="text1"/>
        </w:rPr>
        <w:t>. [online] mzv.cz</w:t>
      </w:r>
      <w:r w:rsidRPr="007C496C">
        <w:rPr>
          <w:rFonts w:eastAsia="Times New Roman" w:cstheme="minorHAnsi"/>
          <w:color w:val="000000" w:themeColor="text1"/>
          <w:lang w:eastAsia="cs-CZ"/>
        </w:rPr>
        <w:t xml:space="preserve"> </w:t>
      </w:r>
      <w:r w:rsidRPr="007C496C">
        <w:rPr>
          <w:rFonts w:cstheme="minorHAnsi"/>
          <w:color w:val="000000" w:themeColor="text1"/>
        </w:rPr>
        <w:t xml:space="preserve">[cit. </w:t>
      </w:r>
      <w:r>
        <w:rPr>
          <w:rFonts w:cstheme="minorHAnsi"/>
          <w:color w:val="000000" w:themeColor="text1"/>
        </w:rPr>
        <w:t>12. března</w:t>
      </w:r>
      <w:r w:rsidRPr="007C496C">
        <w:rPr>
          <w:rFonts w:cstheme="minorHAnsi"/>
          <w:color w:val="000000" w:themeColor="text1"/>
        </w:rPr>
        <w:t xml:space="preserve"> 2014]. Dostupné </w:t>
      </w:r>
      <w:proofErr w:type="gramStart"/>
      <w:r w:rsidRPr="007C496C">
        <w:rPr>
          <w:rFonts w:cstheme="minorHAnsi"/>
          <w:color w:val="000000" w:themeColor="text1"/>
        </w:rPr>
        <w:t>na</w:t>
      </w:r>
      <w:proofErr w:type="gramEnd"/>
      <w:r w:rsidRPr="007C496C">
        <w:rPr>
          <w:rFonts w:cstheme="minorHAnsi"/>
          <w:color w:val="000000" w:themeColor="text1"/>
        </w:rPr>
        <w:t xml:space="preserve">: </w:t>
      </w:r>
      <w:hyperlink r:id="rId8" w:history="1">
        <w:r w:rsidRPr="007C496C">
          <w:rPr>
            <w:rStyle w:val="Hypertextovodkaz"/>
            <w:rFonts w:cstheme="minorHAnsi"/>
            <w:color w:val="000000" w:themeColor="text1"/>
            <w:u w:val="none"/>
          </w:rPr>
          <w:t>www.mzv.cz/file/998275/ZkracenaStudie_RM_03_01_11.doc</w:t>
        </w:r>
      </w:hyperlink>
    </w:p>
  </w:footnote>
  <w:footnote w:id="34">
    <w:p w:rsidR="007F2B4E" w:rsidRDefault="007F2B4E" w:rsidP="009B38CA">
      <w:pPr>
        <w:pStyle w:val="Textpoznpodarou"/>
      </w:pPr>
      <w:r>
        <w:rPr>
          <w:rStyle w:val="Znakapoznpodarou"/>
        </w:rPr>
        <w:footnoteRef/>
      </w:r>
      <w:r>
        <w:t xml:space="preserve"> Více o PCA v kapitole „2.3. Dohody o partnerství a spolupráci – původní základ vztahů v </w:t>
      </w:r>
      <w:proofErr w:type="spellStart"/>
      <w:r>
        <w:t>EaP</w:t>
      </w:r>
      <w:proofErr w:type="spellEnd"/>
      <w:r>
        <w:t>“</w:t>
      </w:r>
    </w:p>
  </w:footnote>
  <w:footnote w:id="35">
    <w:p w:rsidR="007F2B4E" w:rsidRPr="004B6F45" w:rsidRDefault="007F2B4E" w:rsidP="009B38CA">
      <w:pPr>
        <w:pStyle w:val="Textpoznpodarou"/>
        <w:rPr>
          <w:color w:val="000000" w:themeColor="text1"/>
        </w:rPr>
      </w:pPr>
      <w:r w:rsidRPr="004B6F45">
        <w:rPr>
          <w:rStyle w:val="Znakapoznpodarou"/>
          <w:color w:val="000000" w:themeColor="text1"/>
        </w:rPr>
        <w:footnoteRef/>
      </w:r>
      <w:r w:rsidRPr="004B6F45">
        <w:rPr>
          <w:color w:val="000000" w:themeColor="text1"/>
        </w:rPr>
        <w:t xml:space="preserve"> </w:t>
      </w:r>
      <w:r w:rsidRPr="004B6F45">
        <w:rPr>
          <w:rFonts w:cstheme="minorHAnsi"/>
          <w:color w:val="000000" w:themeColor="text1"/>
        </w:rPr>
        <w:t xml:space="preserve">SVOBODA, Pavel. </w:t>
      </w:r>
      <w:r w:rsidRPr="004B6F45">
        <w:rPr>
          <w:rFonts w:cstheme="minorHAnsi"/>
          <w:i/>
          <w:color w:val="000000" w:themeColor="text1"/>
        </w:rPr>
        <w:t>Právní problémy tzv. vnějších smluv Evropské unie</w:t>
      </w:r>
      <w:r w:rsidRPr="004B6F45">
        <w:rPr>
          <w:rFonts w:cstheme="minorHAnsi"/>
          <w:color w:val="000000" w:themeColor="text1"/>
        </w:rPr>
        <w:t xml:space="preserve">. Praha:2009. </w:t>
      </w:r>
      <w:proofErr w:type="gramStart"/>
      <w:r w:rsidRPr="004B6F45">
        <w:rPr>
          <w:rFonts w:cstheme="minorHAnsi"/>
          <w:color w:val="000000" w:themeColor="text1"/>
        </w:rPr>
        <w:t>s.15</w:t>
      </w:r>
      <w:proofErr w:type="gramEnd"/>
      <w:r w:rsidRPr="004B6F45">
        <w:rPr>
          <w:rFonts w:cstheme="minorHAnsi"/>
          <w:color w:val="000000" w:themeColor="text1"/>
        </w:rPr>
        <w:t>-16</w:t>
      </w:r>
    </w:p>
  </w:footnote>
  <w:footnote w:id="36">
    <w:p w:rsidR="007F2B4E" w:rsidRPr="004B6F45" w:rsidRDefault="007F2B4E" w:rsidP="009B38CA">
      <w:pPr>
        <w:pStyle w:val="Textpoznpodarou"/>
        <w:rPr>
          <w:color w:val="000000" w:themeColor="text1"/>
        </w:rPr>
      </w:pPr>
      <w:r w:rsidRPr="004B6F45">
        <w:rPr>
          <w:rStyle w:val="Znakapoznpodarou"/>
          <w:color w:val="000000" w:themeColor="text1"/>
        </w:rPr>
        <w:footnoteRef/>
      </w:r>
      <w:r w:rsidRPr="004B6F45">
        <w:rPr>
          <w:color w:val="000000" w:themeColor="text1"/>
        </w:rPr>
        <w:t xml:space="preserve"> Viz </w:t>
      </w:r>
      <w:proofErr w:type="spellStart"/>
      <w:r w:rsidRPr="004B6F45">
        <w:rPr>
          <w:i/>
          <w:color w:val="000000" w:themeColor="text1"/>
        </w:rPr>
        <w:t>International</w:t>
      </w:r>
      <w:proofErr w:type="spellEnd"/>
      <w:r w:rsidRPr="004B6F45">
        <w:rPr>
          <w:i/>
          <w:color w:val="000000" w:themeColor="text1"/>
        </w:rPr>
        <w:t xml:space="preserve"> </w:t>
      </w:r>
      <w:proofErr w:type="spellStart"/>
      <w:r w:rsidRPr="004B6F45">
        <w:rPr>
          <w:i/>
          <w:color w:val="000000" w:themeColor="text1"/>
        </w:rPr>
        <w:t>agreements</w:t>
      </w:r>
      <w:proofErr w:type="spellEnd"/>
      <w:r w:rsidRPr="004B6F45">
        <w:rPr>
          <w:color w:val="000000" w:themeColor="text1"/>
        </w:rPr>
        <w:t xml:space="preserve">. </w:t>
      </w:r>
      <w:r w:rsidRPr="004B6F45">
        <w:rPr>
          <w:rFonts w:cstheme="minorHAnsi"/>
          <w:color w:val="000000" w:themeColor="text1"/>
        </w:rPr>
        <w:t xml:space="preserve">[online] </w:t>
      </w:r>
      <w:proofErr w:type="spellStart"/>
      <w:r w:rsidRPr="004B6F45">
        <w:rPr>
          <w:rFonts w:cstheme="minorHAnsi"/>
          <w:color w:val="000000" w:themeColor="text1"/>
        </w:rPr>
        <w:t>eurlex.europa.eu</w:t>
      </w:r>
      <w:proofErr w:type="spellEnd"/>
      <w:r w:rsidRPr="004B6F45">
        <w:rPr>
          <w:rFonts w:cstheme="minorHAnsi"/>
          <w:color w:val="000000" w:themeColor="text1"/>
        </w:rPr>
        <w:t xml:space="preserve"> [cit.   16. února 2015]. Dostupné </w:t>
      </w:r>
      <w:proofErr w:type="gramStart"/>
      <w:r w:rsidRPr="004B6F45">
        <w:rPr>
          <w:rFonts w:cstheme="minorHAnsi"/>
          <w:color w:val="000000" w:themeColor="text1"/>
        </w:rPr>
        <w:t>na</w:t>
      </w:r>
      <w:proofErr w:type="gramEnd"/>
      <w:r w:rsidRPr="004B6F45">
        <w:rPr>
          <w:rFonts w:cstheme="minorHAnsi"/>
          <w:color w:val="000000" w:themeColor="text1"/>
        </w:rPr>
        <w:t xml:space="preserve">: </w:t>
      </w:r>
      <w:hyperlink r:id="rId9" w:history="1">
        <w:r w:rsidRPr="004B6F45">
          <w:rPr>
            <w:rStyle w:val="Hypertextovodkaz"/>
            <w:color w:val="000000" w:themeColor="text1"/>
          </w:rPr>
          <w:t>http://eur-lex.europa.eu/collection/eu-law/inter-agree.html</w:t>
        </w:r>
      </w:hyperlink>
      <w:r w:rsidRPr="004B6F45">
        <w:rPr>
          <w:color w:val="000000" w:themeColor="text1"/>
        </w:rPr>
        <w:t xml:space="preserve">. </w:t>
      </w:r>
    </w:p>
  </w:footnote>
  <w:footnote w:id="37">
    <w:p w:rsidR="007F2B4E" w:rsidRPr="004B6F45" w:rsidRDefault="007F2B4E" w:rsidP="00ED0351">
      <w:pPr>
        <w:pStyle w:val="Textpoznpodarou"/>
        <w:rPr>
          <w:color w:val="000000" w:themeColor="text1"/>
        </w:rPr>
      </w:pPr>
      <w:r w:rsidRPr="004B6F45">
        <w:rPr>
          <w:rStyle w:val="Znakapoznpodarou"/>
          <w:color w:val="000000" w:themeColor="text1"/>
        </w:rPr>
        <w:footnoteRef/>
      </w:r>
      <w:r w:rsidRPr="004B6F45">
        <w:rPr>
          <w:color w:val="000000" w:themeColor="text1"/>
        </w:rPr>
        <w:t xml:space="preserve"> TÝČ, Vladimír. </w:t>
      </w:r>
      <w:r w:rsidRPr="004B6F45">
        <w:rPr>
          <w:i/>
          <w:color w:val="000000" w:themeColor="text1"/>
        </w:rPr>
        <w:t>Mezinárodní, české a unijní právo mezinárodních smluv</w:t>
      </w:r>
      <w:r w:rsidRPr="004B6F45">
        <w:rPr>
          <w:color w:val="000000" w:themeColor="text1"/>
        </w:rPr>
        <w:t xml:space="preserve">. Brno: 2013. </w:t>
      </w:r>
      <w:proofErr w:type="gramStart"/>
      <w:r w:rsidRPr="004B6F45">
        <w:rPr>
          <w:color w:val="000000" w:themeColor="text1"/>
        </w:rPr>
        <w:t>s.124</w:t>
      </w:r>
      <w:proofErr w:type="gramEnd"/>
    </w:p>
  </w:footnote>
  <w:footnote w:id="38">
    <w:p w:rsidR="007F2B4E" w:rsidRPr="004B6F45" w:rsidRDefault="007F2B4E" w:rsidP="00ED0351">
      <w:pPr>
        <w:pStyle w:val="Textpoznpodarou"/>
        <w:rPr>
          <w:color w:val="000000" w:themeColor="text1"/>
        </w:rPr>
      </w:pPr>
      <w:r w:rsidRPr="004B6F45">
        <w:rPr>
          <w:rStyle w:val="Znakapoznpodarou"/>
          <w:color w:val="000000" w:themeColor="text1"/>
        </w:rPr>
        <w:footnoteRef/>
      </w:r>
      <w:r w:rsidRPr="004B6F45">
        <w:rPr>
          <w:color w:val="000000" w:themeColor="text1"/>
        </w:rPr>
        <w:t xml:space="preserve"> Čl.3 </w:t>
      </w:r>
      <w:proofErr w:type="gramStart"/>
      <w:r w:rsidRPr="004B6F45">
        <w:rPr>
          <w:color w:val="000000" w:themeColor="text1"/>
        </w:rPr>
        <w:t>odst.2 SFEU</w:t>
      </w:r>
      <w:proofErr w:type="gramEnd"/>
    </w:p>
  </w:footnote>
  <w:footnote w:id="39">
    <w:p w:rsidR="007F2B4E" w:rsidRPr="004B6F45" w:rsidRDefault="007F2B4E" w:rsidP="00ED0351">
      <w:pPr>
        <w:pStyle w:val="Textpoznpodarou"/>
        <w:rPr>
          <w:color w:val="000000" w:themeColor="text1"/>
        </w:rPr>
      </w:pPr>
      <w:r w:rsidRPr="004B6F45">
        <w:rPr>
          <w:rStyle w:val="Znakapoznpodarou"/>
          <w:color w:val="000000" w:themeColor="text1"/>
        </w:rPr>
        <w:footnoteRef/>
      </w:r>
      <w:r w:rsidRPr="004B6F45">
        <w:rPr>
          <w:color w:val="000000" w:themeColor="text1"/>
        </w:rPr>
        <w:t xml:space="preserve"> </w:t>
      </w:r>
      <w:r w:rsidRPr="004B6F45">
        <w:rPr>
          <w:rFonts w:cstheme="minorHAnsi"/>
          <w:color w:val="000000" w:themeColor="text1"/>
        </w:rPr>
        <w:t xml:space="preserve">BONČKOVÁ, Helena. </w:t>
      </w:r>
      <w:r w:rsidRPr="004B6F45">
        <w:rPr>
          <w:rFonts w:cstheme="minorHAnsi"/>
          <w:i/>
          <w:color w:val="000000" w:themeColor="text1"/>
        </w:rPr>
        <w:t>Způsoby přímé realizace závazků z tzv. vnějších smluv sjednaných v rámci EU v právním řádu ČR</w:t>
      </w:r>
      <w:r w:rsidRPr="004B6F45">
        <w:rPr>
          <w:rFonts w:cstheme="minorHAnsi"/>
          <w:color w:val="000000" w:themeColor="text1"/>
        </w:rPr>
        <w:t>. [online] mzv.cz</w:t>
      </w:r>
      <w:r w:rsidRPr="004B6F45">
        <w:rPr>
          <w:rFonts w:eastAsia="Times New Roman" w:cstheme="minorHAnsi"/>
          <w:color w:val="000000" w:themeColor="text1"/>
          <w:lang w:eastAsia="cs-CZ"/>
        </w:rPr>
        <w:t xml:space="preserve"> </w:t>
      </w:r>
      <w:r w:rsidRPr="004B6F45">
        <w:rPr>
          <w:rFonts w:cstheme="minorHAnsi"/>
          <w:color w:val="000000" w:themeColor="text1"/>
        </w:rPr>
        <w:t xml:space="preserve">[cit. 12. </w:t>
      </w:r>
      <w:proofErr w:type="spellStart"/>
      <w:r w:rsidRPr="004B6F45">
        <w:rPr>
          <w:rFonts w:cstheme="minorHAnsi"/>
          <w:color w:val="000000" w:themeColor="text1"/>
        </w:rPr>
        <w:t>Beřzna</w:t>
      </w:r>
      <w:proofErr w:type="spellEnd"/>
      <w:r w:rsidRPr="004B6F45">
        <w:rPr>
          <w:rFonts w:cstheme="minorHAnsi"/>
          <w:color w:val="000000" w:themeColor="text1"/>
        </w:rPr>
        <w:t xml:space="preserve"> 2015]. Dostupné </w:t>
      </w:r>
      <w:proofErr w:type="gramStart"/>
      <w:r w:rsidRPr="004B6F45">
        <w:rPr>
          <w:rFonts w:cstheme="minorHAnsi"/>
          <w:color w:val="000000" w:themeColor="text1"/>
        </w:rPr>
        <w:t>na</w:t>
      </w:r>
      <w:proofErr w:type="gramEnd"/>
      <w:r w:rsidRPr="004B6F45">
        <w:rPr>
          <w:rFonts w:cstheme="minorHAnsi"/>
          <w:color w:val="000000" w:themeColor="text1"/>
        </w:rPr>
        <w:t xml:space="preserve">: </w:t>
      </w:r>
      <w:hyperlink r:id="rId10" w:history="1">
        <w:r w:rsidRPr="004B6F45">
          <w:rPr>
            <w:rStyle w:val="Hypertextovodkaz"/>
            <w:rFonts w:cstheme="minorHAnsi"/>
            <w:color w:val="000000" w:themeColor="text1"/>
            <w:u w:val="none"/>
          </w:rPr>
          <w:t>www.mzv.cz/file/998275/ZkracenaStudie_RM_03_01_11.doc</w:t>
        </w:r>
      </w:hyperlink>
      <w:r w:rsidRPr="004B6F45">
        <w:rPr>
          <w:color w:val="000000" w:themeColor="text1"/>
        </w:rPr>
        <w:t xml:space="preserve">. </w:t>
      </w:r>
    </w:p>
  </w:footnote>
  <w:footnote w:id="40">
    <w:p w:rsidR="007F2B4E" w:rsidRPr="007D6614" w:rsidRDefault="007F2B4E">
      <w:pPr>
        <w:pStyle w:val="Textpoznpodarou"/>
        <w:rPr>
          <w:rFonts w:cstheme="minorHAnsi"/>
        </w:rPr>
      </w:pPr>
      <w:r>
        <w:rPr>
          <w:rStyle w:val="Znakapoznpodarou"/>
        </w:rPr>
        <w:footnoteRef/>
      </w:r>
      <w:r>
        <w:t xml:space="preserve"> </w:t>
      </w:r>
      <w:r w:rsidRPr="007D6614">
        <w:rPr>
          <w:rFonts w:cstheme="minorHAnsi"/>
        </w:rPr>
        <w:t xml:space="preserve">Smíšené dohody </w:t>
      </w:r>
      <w:r>
        <w:rPr>
          <w:rFonts w:cstheme="minorHAnsi"/>
        </w:rPr>
        <w:t xml:space="preserve">se staly součástí unijní praxe až díky judikatuře </w:t>
      </w:r>
      <w:r w:rsidRPr="007D6614">
        <w:rPr>
          <w:rFonts w:cstheme="minorHAnsi"/>
        </w:rPr>
        <w:t xml:space="preserve">ESD, </w:t>
      </w:r>
      <w:proofErr w:type="spellStart"/>
      <w:r w:rsidRPr="007D6614">
        <w:rPr>
          <w:rFonts w:cstheme="minorHAnsi"/>
        </w:rPr>
        <w:t>mmj</w:t>
      </w:r>
      <w:proofErr w:type="spellEnd"/>
      <w:r w:rsidRPr="007D6614">
        <w:rPr>
          <w:rFonts w:cstheme="minorHAnsi"/>
        </w:rPr>
        <w:t xml:space="preserve">.  </w:t>
      </w:r>
      <w:r w:rsidRPr="007D6614">
        <w:rPr>
          <w:rFonts w:cstheme="minorHAnsi"/>
          <w:i/>
        </w:rPr>
        <w:t>1/76,1/78, 2/91</w:t>
      </w:r>
      <w:r w:rsidRPr="007D6614">
        <w:rPr>
          <w:rFonts w:cstheme="minorHAnsi"/>
        </w:rPr>
        <w:t xml:space="preserve"> a stanovisko posudku </w:t>
      </w:r>
      <w:r w:rsidRPr="007D6614">
        <w:rPr>
          <w:rFonts w:cstheme="minorHAnsi"/>
          <w:i/>
        </w:rPr>
        <w:t>1/94</w:t>
      </w:r>
      <w:r w:rsidRPr="007D6614">
        <w:rPr>
          <w:rFonts w:cstheme="minorHAnsi"/>
        </w:rPr>
        <w:t xml:space="preserve">, ve kterých </w:t>
      </w:r>
      <w:r>
        <w:rPr>
          <w:rFonts w:cstheme="minorHAnsi"/>
        </w:rPr>
        <w:t xml:space="preserve">ESD potvrdil nutnost účasti EU </w:t>
      </w:r>
      <w:r w:rsidRPr="007D6614">
        <w:rPr>
          <w:rFonts w:cstheme="minorHAnsi"/>
        </w:rPr>
        <w:t>i členských států v rámci něk</w:t>
      </w:r>
      <w:r>
        <w:rPr>
          <w:rFonts w:cstheme="minorHAnsi"/>
        </w:rPr>
        <w:t>terých vnějších smluv. T</w:t>
      </w:r>
      <w:r w:rsidRPr="007D6614">
        <w:rPr>
          <w:rFonts w:cstheme="minorHAnsi"/>
        </w:rPr>
        <w:t xml:space="preserve">ermín „smíšená smlouva“ se pak poprvé objevuje v rozsudku ve věci </w:t>
      </w:r>
      <w:proofErr w:type="spellStart"/>
      <w:r w:rsidRPr="007D6614">
        <w:rPr>
          <w:rFonts w:cstheme="minorHAnsi"/>
          <w:i/>
        </w:rPr>
        <w:t>Demirel</w:t>
      </w:r>
      <w:proofErr w:type="spellEnd"/>
      <w:r w:rsidRPr="007D6614">
        <w:rPr>
          <w:rFonts w:cstheme="minorHAnsi"/>
          <w:i/>
        </w:rPr>
        <w:t xml:space="preserve">. Viz </w:t>
      </w:r>
      <w:r w:rsidRPr="007D6614">
        <w:rPr>
          <w:rFonts w:cstheme="minorHAnsi"/>
          <w:bCs/>
          <w:color w:val="000000" w:themeColor="text1"/>
        </w:rPr>
        <w:t xml:space="preserve">LEAL-ARCAS, </w:t>
      </w:r>
      <w:proofErr w:type="spellStart"/>
      <w:r w:rsidRPr="007D6614">
        <w:rPr>
          <w:rFonts w:cstheme="minorHAnsi"/>
          <w:bCs/>
          <w:color w:val="000000" w:themeColor="text1"/>
        </w:rPr>
        <w:t>Raphael</w:t>
      </w:r>
      <w:proofErr w:type="spellEnd"/>
      <w:r w:rsidRPr="007D6614">
        <w:rPr>
          <w:rFonts w:cstheme="minorHAnsi"/>
          <w:bCs/>
          <w:color w:val="000000" w:themeColor="text1"/>
        </w:rPr>
        <w:t xml:space="preserve">. </w:t>
      </w:r>
      <w:proofErr w:type="spellStart"/>
      <w:r w:rsidRPr="007D6614">
        <w:rPr>
          <w:rFonts w:cstheme="minorHAnsi"/>
          <w:bCs/>
          <w:color w:val="000000" w:themeColor="text1"/>
        </w:rPr>
        <w:t>The</w:t>
      </w:r>
      <w:proofErr w:type="spellEnd"/>
      <w:r w:rsidRPr="007D6614">
        <w:rPr>
          <w:rFonts w:cstheme="minorHAnsi"/>
          <w:bCs/>
          <w:color w:val="000000" w:themeColor="text1"/>
        </w:rPr>
        <w:t xml:space="preserve"> </w:t>
      </w:r>
      <w:proofErr w:type="spellStart"/>
      <w:r w:rsidRPr="007D6614">
        <w:rPr>
          <w:rFonts w:cstheme="minorHAnsi"/>
          <w:bCs/>
          <w:color w:val="000000" w:themeColor="text1"/>
        </w:rPr>
        <w:t>European</w:t>
      </w:r>
      <w:proofErr w:type="spellEnd"/>
      <w:r w:rsidRPr="007D6614">
        <w:rPr>
          <w:rFonts w:cstheme="minorHAnsi"/>
          <w:bCs/>
          <w:color w:val="000000" w:themeColor="text1"/>
        </w:rPr>
        <w:t xml:space="preserve"> </w:t>
      </w:r>
      <w:proofErr w:type="spellStart"/>
      <w:r w:rsidRPr="007D6614">
        <w:rPr>
          <w:rFonts w:cstheme="minorHAnsi"/>
          <w:bCs/>
          <w:color w:val="000000" w:themeColor="text1"/>
        </w:rPr>
        <w:t>Community</w:t>
      </w:r>
      <w:proofErr w:type="spellEnd"/>
      <w:r w:rsidRPr="007D6614">
        <w:rPr>
          <w:rFonts w:cstheme="minorHAnsi"/>
          <w:bCs/>
          <w:color w:val="000000" w:themeColor="text1"/>
        </w:rPr>
        <w:t xml:space="preserve"> </w:t>
      </w:r>
      <w:proofErr w:type="spellStart"/>
      <w:r w:rsidRPr="007D6614">
        <w:rPr>
          <w:rFonts w:cstheme="minorHAnsi"/>
          <w:bCs/>
          <w:color w:val="000000" w:themeColor="text1"/>
        </w:rPr>
        <w:t>and</w:t>
      </w:r>
      <w:proofErr w:type="spellEnd"/>
      <w:r w:rsidRPr="007D6614">
        <w:rPr>
          <w:rFonts w:cstheme="minorHAnsi"/>
          <w:bCs/>
          <w:color w:val="000000" w:themeColor="text1"/>
        </w:rPr>
        <w:t xml:space="preserve"> </w:t>
      </w:r>
      <w:proofErr w:type="spellStart"/>
      <w:r w:rsidRPr="007D6614">
        <w:rPr>
          <w:rFonts w:cstheme="minorHAnsi"/>
          <w:bCs/>
          <w:color w:val="000000" w:themeColor="text1"/>
        </w:rPr>
        <w:t>Mixed</w:t>
      </w:r>
      <w:proofErr w:type="spellEnd"/>
      <w:r w:rsidRPr="007D6614">
        <w:rPr>
          <w:rFonts w:cstheme="minorHAnsi"/>
          <w:bCs/>
          <w:color w:val="000000" w:themeColor="text1"/>
        </w:rPr>
        <w:t xml:space="preserve"> </w:t>
      </w:r>
      <w:proofErr w:type="spellStart"/>
      <w:r w:rsidRPr="007D6614">
        <w:rPr>
          <w:rFonts w:cstheme="minorHAnsi"/>
          <w:bCs/>
          <w:color w:val="000000" w:themeColor="text1"/>
        </w:rPr>
        <w:t>Agreements</w:t>
      </w:r>
      <w:proofErr w:type="spellEnd"/>
      <w:r w:rsidRPr="007D6614">
        <w:rPr>
          <w:rFonts w:cstheme="minorHAnsi"/>
          <w:bCs/>
          <w:color w:val="000000" w:themeColor="text1"/>
        </w:rPr>
        <w:t xml:space="preserve">. </w:t>
      </w:r>
      <w:proofErr w:type="spellStart"/>
      <w:r w:rsidRPr="007D6614">
        <w:rPr>
          <w:rFonts w:cstheme="minorHAnsi"/>
          <w:i/>
          <w:iCs/>
          <w:color w:val="000000" w:themeColor="text1"/>
        </w:rPr>
        <w:t>European</w:t>
      </w:r>
      <w:proofErr w:type="spellEnd"/>
      <w:r w:rsidRPr="007D6614">
        <w:rPr>
          <w:rFonts w:cstheme="minorHAnsi"/>
          <w:i/>
          <w:iCs/>
          <w:color w:val="000000" w:themeColor="text1"/>
        </w:rPr>
        <w:t xml:space="preserve"> </w:t>
      </w:r>
      <w:proofErr w:type="spellStart"/>
      <w:r w:rsidRPr="007D6614">
        <w:rPr>
          <w:rFonts w:cstheme="minorHAnsi"/>
          <w:i/>
          <w:iCs/>
          <w:color w:val="000000" w:themeColor="text1"/>
        </w:rPr>
        <w:t>Foreign</w:t>
      </w:r>
      <w:proofErr w:type="spellEnd"/>
      <w:r w:rsidRPr="007D6614">
        <w:rPr>
          <w:rFonts w:cstheme="minorHAnsi"/>
          <w:i/>
          <w:iCs/>
          <w:color w:val="000000" w:themeColor="text1"/>
        </w:rPr>
        <w:t xml:space="preserve"> </w:t>
      </w:r>
      <w:proofErr w:type="spellStart"/>
      <w:r w:rsidRPr="007D6614">
        <w:rPr>
          <w:rFonts w:cstheme="minorHAnsi"/>
          <w:i/>
          <w:iCs/>
          <w:color w:val="000000" w:themeColor="text1"/>
        </w:rPr>
        <w:t>Affairs</w:t>
      </w:r>
      <w:proofErr w:type="spellEnd"/>
      <w:r w:rsidRPr="007D6614">
        <w:rPr>
          <w:rFonts w:cstheme="minorHAnsi"/>
          <w:i/>
          <w:iCs/>
          <w:color w:val="000000" w:themeColor="text1"/>
        </w:rPr>
        <w:t xml:space="preserve"> </w:t>
      </w:r>
      <w:proofErr w:type="spellStart"/>
      <w:r w:rsidRPr="007D6614">
        <w:rPr>
          <w:rFonts w:cstheme="minorHAnsi"/>
          <w:i/>
          <w:iCs/>
          <w:color w:val="000000" w:themeColor="text1"/>
        </w:rPr>
        <w:t>Review</w:t>
      </w:r>
      <w:proofErr w:type="spellEnd"/>
      <w:r w:rsidRPr="007D6614">
        <w:rPr>
          <w:rFonts w:cstheme="minorHAnsi"/>
          <w:i/>
          <w:iCs/>
          <w:color w:val="000000" w:themeColor="text1"/>
        </w:rPr>
        <w:t xml:space="preserve">, </w:t>
      </w:r>
      <w:r w:rsidRPr="007D6614">
        <w:rPr>
          <w:rFonts w:cstheme="minorHAnsi"/>
          <w:iCs/>
          <w:color w:val="000000" w:themeColor="text1"/>
        </w:rPr>
        <w:t xml:space="preserve">2001, </w:t>
      </w:r>
      <w:proofErr w:type="spellStart"/>
      <w:r w:rsidRPr="007D6614">
        <w:rPr>
          <w:rFonts w:cstheme="minorHAnsi"/>
          <w:iCs/>
          <w:color w:val="000000" w:themeColor="text1"/>
        </w:rPr>
        <w:t>roč</w:t>
      </w:r>
      <w:proofErr w:type="spellEnd"/>
      <w:r w:rsidRPr="007D6614">
        <w:rPr>
          <w:rFonts w:cstheme="minorHAnsi"/>
          <w:iCs/>
          <w:color w:val="000000" w:themeColor="text1"/>
        </w:rPr>
        <w:t xml:space="preserve">. </w:t>
      </w:r>
      <w:r w:rsidRPr="007D6614">
        <w:rPr>
          <w:rFonts w:cstheme="minorHAnsi"/>
          <w:bCs/>
          <w:color w:val="000000" w:themeColor="text1"/>
        </w:rPr>
        <w:t>6</w:t>
      </w:r>
      <w:r w:rsidRPr="007D6614">
        <w:rPr>
          <w:rFonts w:cstheme="minorHAnsi"/>
          <w:color w:val="000000" w:themeColor="text1"/>
        </w:rPr>
        <w:t xml:space="preserve">, č.4. </w:t>
      </w:r>
      <w:proofErr w:type="gramStart"/>
      <w:r w:rsidRPr="007D6614">
        <w:rPr>
          <w:rFonts w:cstheme="minorHAnsi"/>
          <w:color w:val="000000" w:themeColor="text1"/>
        </w:rPr>
        <w:t>s.486</w:t>
      </w:r>
      <w:proofErr w:type="gramEnd"/>
      <w:r w:rsidRPr="007D6614">
        <w:rPr>
          <w:rFonts w:cstheme="minorHAnsi"/>
          <w:color w:val="000000" w:themeColor="text1"/>
        </w:rPr>
        <w:t>.</w:t>
      </w:r>
    </w:p>
  </w:footnote>
  <w:footnote w:id="41">
    <w:p w:rsidR="007F2B4E" w:rsidRDefault="007F2B4E" w:rsidP="00ED0351">
      <w:pPr>
        <w:pStyle w:val="Textpoznpodarou"/>
      </w:pPr>
      <w:r>
        <w:rPr>
          <w:rStyle w:val="Znakapoznpodarou"/>
        </w:rPr>
        <w:footnoteRef/>
      </w:r>
      <w:r>
        <w:t xml:space="preserve"> Poprvé bylo toto rozdělení využito u AA s Řeckem.</w:t>
      </w:r>
    </w:p>
  </w:footnote>
  <w:footnote w:id="42">
    <w:p w:rsidR="007F2B4E" w:rsidRDefault="007F2B4E" w:rsidP="00ED0351">
      <w:pPr>
        <w:pStyle w:val="Textpoznpodarou"/>
      </w:pPr>
      <w:r>
        <w:rPr>
          <w:rStyle w:val="Znakapoznpodarou"/>
        </w:rPr>
        <w:footnoteRef/>
      </w:r>
      <w:r>
        <w:t xml:space="preserve"> TOMÁŠEK, Michal, TÝČ, Vladimír. </w:t>
      </w:r>
      <w:r w:rsidRPr="00FE486F">
        <w:rPr>
          <w:i/>
        </w:rPr>
        <w:t>Právo Evropské unie</w:t>
      </w:r>
      <w:r>
        <w:t xml:space="preserve">. Praha: </w:t>
      </w:r>
      <w:proofErr w:type="gramStart"/>
      <w:r>
        <w:t>2013</w:t>
      </w:r>
      <w:proofErr w:type="gramEnd"/>
      <w:r>
        <w:t>.</w:t>
      </w:r>
      <w:proofErr w:type="gramStart"/>
      <w:r>
        <w:t>s.</w:t>
      </w:r>
      <w:proofErr w:type="gramEnd"/>
      <w:r>
        <w:t>116.</w:t>
      </w:r>
    </w:p>
  </w:footnote>
  <w:footnote w:id="43">
    <w:p w:rsidR="007F2B4E" w:rsidRPr="00DB1EC1" w:rsidRDefault="007F2B4E" w:rsidP="001121F9">
      <w:pPr>
        <w:pStyle w:val="Textpoznpodarou"/>
        <w:rPr>
          <w:lang w:eastAsia="cs-CZ"/>
        </w:rPr>
      </w:pPr>
      <w:r w:rsidRPr="00DB1EC1">
        <w:rPr>
          <w:rStyle w:val="Znakapoznpodarou"/>
          <w:rFonts w:cstheme="minorHAnsi"/>
        </w:rPr>
        <w:footnoteRef/>
      </w:r>
      <w:r w:rsidRPr="00DB1EC1">
        <w:t xml:space="preserve"> </w:t>
      </w:r>
      <w:r w:rsidRPr="00DB1EC1">
        <w:rPr>
          <w:lang w:eastAsia="cs-CZ"/>
        </w:rPr>
        <w:t xml:space="preserve">VALACHOVÁ, Sára. </w:t>
      </w:r>
      <w:r w:rsidRPr="00DB1EC1">
        <w:rPr>
          <w:i/>
          <w:lang w:eastAsia="cs-CZ"/>
        </w:rPr>
        <w:t>Právní problémy vnějšího zastupování EU</w:t>
      </w:r>
      <w:r w:rsidRPr="00DB1EC1">
        <w:rPr>
          <w:lang w:eastAsia="cs-CZ"/>
        </w:rPr>
        <w:t>. [online].</w:t>
      </w:r>
      <w:r>
        <w:rPr>
          <w:lang w:eastAsia="cs-CZ"/>
        </w:rPr>
        <w:t>cuni.cz,</w:t>
      </w:r>
      <w:r w:rsidRPr="00DB1EC1">
        <w:rPr>
          <w:lang w:eastAsia="cs-CZ"/>
        </w:rPr>
        <w:t xml:space="preserve"> 2012 [cit. </w:t>
      </w:r>
      <w:proofErr w:type="gramStart"/>
      <w:r w:rsidRPr="00DB1EC1">
        <w:rPr>
          <w:lang w:eastAsia="cs-CZ"/>
        </w:rPr>
        <w:t>12.března</w:t>
      </w:r>
      <w:proofErr w:type="gramEnd"/>
      <w:r w:rsidRPr="00DB1EC1">
        <w:rPr>
          <w:lang w:eastAsia="cs-CZ"/>
        </w:rPr>
        <w:t xml:space="preserve"> 2015]. Dostupné </w:t>
      </w:r>
      <w:proofErr w:type="gramStart"/>
      <w:r w:rsidRPr="00DB1EC1">
        <w:rPr>
          <w:lang w:eastAsia="cs-CZ"/>
        </w:rPr>
        <w:t>na</w:t>
      </w:r>
      <w:proofErr w:type="gramEnd"/>
      <w:r w:rsidRPr="00DB1EC1">
        <w:rPr>
          <w:lang w:eastAsia="cs-CZ"/>
        </w:rPr>
        <w:t xml:space="preserve">: </w:t>
      </w:r>
      <w:hyperlink r:id="rId11" w:history="1">
        <w:r w:rsidRPr="00DB1EC1">
          <w:rPr>
            <w:rStyle w:val="Hypertextovodkaz"/>
            <w:rFonts w:eastAsia="Times New Roman" w:cstheme="minorHAnsi"/>
            <w:color w:val="000000" w:themeColor="text1"/>
            <w:u w:val="none"/>
            <w:lang w:eastAsia="cs-CZ"/>
          </w:rPr>
          <w:t>http://svoc.prf.cuni.cz/sources/5/9/146.pdf</w:t>
        </w:r>
      </w:hyperlink>
      <w:r w:rsidRPr="00DB1EC1">
        <w:rPr>
          <w:lang w:eastAsia="cs-CZ"/>
        </w:rPr>
        <w:t xml:space="preserve">. </w:t>
      </w:r>
    </w:p>
  </w:footnote>
  <w:footnote w:id="44">
    <w:p w:rsidR="007F2B4E" w:rsidRDefault="007F2B4E" w:rsidP="001121F9">
      <w:pPr>
        <w:pStyle w:val="Textpoznpodarou"/>
      </w:pPr>
      <w:r>
        <w:rPr>
          <w:rStyle w:val="Znakapoznpodarou"/>
        </w:rPr>
        <w:footnoteRef/>
      </w:r>
      <w:r>
        <w:t xml:space="preserve"> Např. posudek 2/91</w:t>
      </w:r>
    </w:p>
  </w:footnote>
  <w:footnote w:id="45">
    <w:p w:rsidR="007F2B4E" w:rsidRDefault="007F2B4E" w:rsidP="001121F9">
      <w:pPr>
        <w:pStyle w:val="Textpoznpodarou"/>
      </w:pPr>
      <w:r>
        <w:rPr>
          <w:rStyle w:val="Znakapoznpodarou"/>
        </w:rPr>
        <w:footnoteRef/>
      </w:r>
      <w:r>
        <w:t xml:space="preserve"> SVOBODA, Pavel. K aktuálním právním problémům smíšených vnějších smluv EU. </w:t>
      </w:r>
      <w:r w:rsidRPr="00515FB9">
        <w:rPr>
          <w:i/>
        </w:rPr>
        <w:t>Právník,</w:t>
      </w:r>
      <w:r>
        <w:t xml:space="preserve"> </w:t>
      </w:r>
      <w:proofErr w:type="gramStart"/>
      <w:r>
        <w:t>2009</w:t>
      </w:r>
      <w:proofErr w:type="gramEnd"/>
      <w:r>
        <w:t>.</w:t>
      </w:r>
      <w:proofErr w:type="gramStart"/>
      <w:r>
        <w:t>roč.</w:t>
      </w:r>
      <w:proofErr w:type="gramEnd"/>
      <w:r>
        <w:t>148,č.2.s.147.</w:t>
      </w:r>
    </w:p>
  </w:footnote>
  <w:footnote w:id="46">
    <w:p w:rsidR="007F2B4E" w:rsidRPr="004B6F45" w:rsidRDefault="007F2B4E">
      <w:pPr>
        <w:pStyle w:val="Textpoznpodarou"/>
        <w:rPr>
          <w:color w:val="000000" w:themeColor="text1"/>
        </w:rPr>
      </w:pPr>
      <w:r w:rsidRPr="004B6F45">
        <w:rPr>
          <w:rStyle w:val="Znakapoznpodarou"/>
          <w:color w:val="000000" w:themeColor="text1"/>
        </w:rPr>
        <w:footnoteRef/>
      </w:r>
      <w:r w:rsidRPr="004B6F45">
        <w:rPr>
          <w:color w:val="000000" w:themeColor="text1"/>
        </w:rPr>
        <w:t xml:space="preserve"> Van der KLUGT, </w:t>
      </w:r>
      <w:proofErr w:type="spellStart"/>
      <w:r w:rsidRPr="004B6F45">
        <w:rPr>
          <w:color w:val="000000" w:themeColor="text1"/>
        </w:rPr>
        <w:t>Arianne</w:t>
      </w:r>
      <w:proofErr w:type="spellEnd"/>
      <w:r w:rsidRPr="004B6F45">
        <w:rPr>
          <w:color w:val="000000" w:themeColor="text1"/>
        </w:rPr>
        <w:t xml:space="preserve">. </w:t>
      </w:r>
      <w:proofErr w:type="spellStart"/>
      <w:r w:rsidRPr="004B6F45">
        <w:rPr>
          <w:i/>
          <w:color w:val="000000" w:themeColor="text1"/>
        </w:rPr>
        <w:t>Association</w:t>
      </w:r>
      <w:proofErr w:type="spellEnd"/>
      <w:r w:rsidRPr="004B6F45">
        <w:rPr>
          <w:i/>
          <w:color w:val="000000" w:themeColor="text1"/>
        </w:rPr>
        <w:t xml:space="preserve">, </w:t>
      </w:r>
      <w:proofErr w:type="spellStart"/>
      <w:r w:rsidRPr="004B6F45">
        <w:rPr>
          <w:i/>
          <w:color w:val="000000" w:themeColor="text1"/>
        </w:rPr>
        <w:t>Partnership</w:t>
      </w:r>
      <w:proofErr w:type="spellEnd"/>
      <w:r w:rsidRPr="004B6F45">
        <w:rPr>
          <w:i/>
          <w:color w:val="000000" w:themeColor="text1"/>
        </w:rPr>
        <w:t xml:space="preserve"> </w:t>
      </w:r>
      <w:proofErr w:type="spellStart"/>
      <w:r w:rsidRPr="004B6F45">
        <w:rPr>
          <w:i/>
          <w:color w:val="000000" w:themeColor="text1"/>
        </w:rPr>
        <w:t>and</w:t>
      </w:r>
      <w:proofErr w:type="spellEnd"/>
      <w:r w:rsidRPr="004B6F45">
        <w:rPr>
          <w:i/>
          <w:color w:val="000000" w:themeColor="text1"/>
        </w:rPr>
        <w:t xml:space="preserve"> </w:t>
      </w:r>
      <w:proofErr w:type="spellStart"/>
      <w:r w:rsidRPr="004B6F45">
        <w:rPr>
          <w:i/>
          <w:color w:val="000000" w:themeColor="text1"/>
        </w:rPr>
        <w:t>Cooperation</w:t>
      </w:r>
      <w:proofErr w:type="spellEnd"/>
      <w:r w:rsidRPr="004B6F45">
        <w:rPr>
          <w:i/>
          <w:color w:val="000000" w:themeColor="text1"/>
        </w:rPr>
        <w:t xml:space="preserve"> </w:t>
      </w:r>
      <w:proofErr w:type="spellStart"/>
      <w:r w:rsidRPr="004B6F45">
        <w:rPr>
          <w:i/>
          <w:color w:val="000000" w:themeColor="text1"/>
        </w:rPr>
        <w:t>Agreemnets</w:t>
      </w:r>
      <w:proofErr w:type="spellEnd"/>
      <w:r w:rsidRPr="004B6F45">
        <w:rPr>
          <w:i/>
          <w:color w:val="000000" w:themeColor="text1"/>
        </w:rPr>
        <w:t xml:space="preserve"> </w:t>
      </w:r>
      <w:proofErr w:type="spellStart"/>
      <w:r w:rsidRPr="004B6F45">
        <w:rPr>
          <w:i/>
          <w:color w:val="000000" w:themeColor="text1"/>
        </w:rPr>
        <w:t>with</w:t>
      </w:r>
      <w:proofErr w:type="spellEnd"/>
      <w:r w:rsidRPr="004B6F45">
        <w:rPr>
          <w:i/>
          <w:color w:val="000000" w:themeColor="text1"/>
        </w:rPr>
        <w:t xml:space="preserve"> </w:t>
      </w:r>
      <w:proofErr w:type="spellStart"/>
      <w:r w:rsidRPr="004B6F45">
        <w:rPr>
          <w:i/>
          <w:color w:val="000000" w:themeColor="text1"/>
        </w:rPr>
        <w:t>East</w:t>
      </w:r>
      <w:proofErr w:type="spellEnd"/>
      <w:r w:rsidRPr="004B6F45">
        <w:rPr>
          <w:i/>
          <w:color w:val="000000" w:themeColor="text1"/>
        </w:rPr>
        <w:t xml:space="preserve"> </w:t>
      </w:r>
      <w:proofErr w:type="spellStart"/>
      <w:r w:rsidRPr="004B6F45">
        <w:rPr>
          <w:i/>
          <w:color w:val="000000" w:themeColor="text1"/>
        </w:rPr>
        <w:t>European</w:t>
      </w:r>
      <w:proofErr w:type="spellEnd"/>
      <w:r w:rsidRPr="004B6F45">
        <w:rPr>
          <w:i/>
          <w:color w:val="000000" w:themeColor="text1"/>
        </w:rPr>
        <w:t xml:space="preserve"> </w:t>
      </w:r>
      <w:proofErr w:type="spellStart"/>
      <w:r w:rsidRPr="004B6F45">
        <w:rPr>
          <w:i/>
          <w:color w:val="000000" w:themeColor="text1"/>
        </w:rPr>
        <w:t>Countries</w:t>
      </w:r>
      <w:proofErr w:type="spellEnd"/>
      <w:r w:rsidRPr="004B6F45">
        <w:rPr>
          <w:color w:val="000000" w:themeColor="text1"/>
        </w:rPr>
        <w:t>.</w:t>
      </w:r>
      <w:r w:rsidRPr="004B6F45">
        <w:rPr>
          <w:rFonts w:cstheme="minorHAnsi"/>
          <w:color w:val="000000" w:themeColor="text1"/>
        </w:rPr>
        <w:t xml:space="preserve"> [online] </w:t>
      </w:r>
      <w:proofErr w:type="spellStart"/>
      <w:r w:rsidRPr="004B6F45">
        <w:rPr>
          <w:rFonts w:cstheme="minorHAnsi"/>
          <w:color w:val="000000" w:themeColor="text1"/>
        </w:rPr>
        <w:t>eipa.</w:t>
      </w:r>
      <w:proofErr w:type="gramStart"/>
      <w:r w:rsidRPr="004B6F45">
        <w:rPr>
          <w:rFonts w:cstheme="minorHAnsi"/>
          <w:color w:val="000000" w:themeColor="text1"/>
        </w:rPr>
        <w:t>eu</w:t>
      </w:r>
      <w:proofErr w:type="spellEnd"/>
      <w:r w:rsidRPr="004B6F45">
        <w:rPr>
          <w:rFonts w:cstheme="minorHAnsi"/>
          <w:color w:val="000000" w:themeColor="text1"/>
        </w:rPr>
        <w:t>,  [cit</w:t>
      </w:r>
      <w:proofErr w:type="gramEnd"/>
      <w:r w:rsidRPr="004B6F45">
        <w:rPr>
          <w:rFonts w:cstheme="minorHAnsi"/>
          <w:color w:val="000000" w:themeColor="text1"/>
        </w:rPr>
        <w:t>.   16. února 2015]. Dostupné na</w:t>
      </w:r>
      <w:r w:rsidRPr="004B6F45">
        <w:rPr>
          <w:color w:val="000000" w:themeColor="text1"/>
        </w:rPr>
        <w:t xml:space="preserve"> </w:t>
      </w:r>
      <w:hyperlink r:id="rId12" w:history="1">
        <w:r w:rsidRPr="004B6F45">
          <w:rPr>
            <w:rStyle w:val="Hypertextovodkaz"/>
            <w:color w:val="000000" w:themeColor="text1"/>
          </w:rPr>
          <w:t>http://www.eipa.eu/files/repository/eipascope/Scop93_1_3%282%29.pdf</w:t>
        </w:r>
      </w:hyperlink>
      <w:r w:rsidRPr="004B6F45">
        <w:rPr>
          <w:color w:val="000000" w:themeColor="text1"/>
        </w:rPr>
        <w:t xml:space="preserve">. </w:t>
      </w:r>
    </w:p>
  </w:footnote>
  <w:footnote w:id="47">
    <w:p w:rsidR="007F2B4E" w:rsidRDefault="007F2B4E">
      <w:pPr>
        <w:pStyle w:val="Textpoznpodarou"/>
      </w:pPr>
      <w:r>
        <w:rPr>
          <w:rStyle w:val="Znakapoznpodarou"/>
        </w:rPr>
        <w:footnoteRef/>
      </w:r>
      <w:r>
        <w:t xml:space="preserve"> </w:t>
      </w:r>
      <w:r w:rsidRPr="004B6F45">
        <w:rPr>
          <w:i/>
          <w:color w:val="000000" w:themeColor="text1"/>
        </w:rPr>
        <w:t xml:space="preserve">Dohody o partnerství a spolupráci: Rusko, východní Evropa, jižní Kavkaz a střední </w:t>
      </w:r>
      <w:proofErr w:type="gramStart"/>
      <w:r w:rsidRPr="004B6F45">
        <w:rPr>
          <w:i/>
          <w:color w:val="000000" w:themeColor="text1"/>
        </w:rPr>
        <w:t>Asie</w:t>
      </w:r>
      <w:r w:rsidRPr="004B6F45">
        <w:rPr>
          <w:color w:val="000000" w:themeColor="text1"/>
        </w:rPr>
        <w:t xml:space="preserve">.  </w:t>
      </w:r>
      <w:r w:rsidRPr="004B6F45">
        <w:rPr>
          <w:rFonts w:cstheme="minorHAnsi"/>
          <w:color w:val="000000" w:themeColor="text1"/>
        </w:rPr>
        <w:t>[online</w:t>
      </w:r>
      <w:proofErr w:type="gramEnd"/>
      <w:r w:rsidRPr="004B6F45">
        <w:rPr>
          <w:rFonts w:cstheme="minorHAnsi"/>
          <w:color w:val="000000" w:themeColor="text1"/>
        </w:rPr>
        <w:t xml:space="preserve">] </w:t>
      </w:r>
      <w:proofErr w:type="spellStart"/>
      <w:r w:rsidRPr="004B6F45">
        <w:rPr>
          <w:rFonts w:cstheme="minorHAnsi"/>
          <w:color w:val="000000" w:themeColor="text1"/>
        </w:rPr>
        <w:t>europa.eu</w:t>
      </w:r>
      <w:proofErr w:type="spellEnd"/>
      <w:r w:rsidRPr="004B6F45">
        <w:rPr>
          <w:rFonts w:cstheme="minorHAnsi"/>
          <w:color w:val="000000" w:themeColor="text1"/>
        </w:rPr>
        <w:t xml:space="preserve">,  [cit.   16. února 2015]. Dostupné </w:t>
      </w:r>
      <w:proofErr w:type="gramStart"/>
      <w:r w:rsidRPr="004B6F45">
        <w:rPr>
          <w:rFonts w:cstheme="minorHAnsi"/>
          <w:color w:val="000000" w:themeColor="text1"/>
        </w:rPr>
        <w:t>na</w:t>
      </w:r>
      <w:proofErr w:type="gramEnd"/>
      <w:r w:rsidRPr="004B6F45">
        <w:rPr>
          <w:rFonts w:cstheme="minorHAnsi"/>
          <w:color w:val="000000" w:themeColor="text1"/>
        </w:rPr>
        <w:t xml:space="preserve">: </w:t>
      </w:r>
      <w:hyperlink r:id="rId13" w:history="1">
        <w:r w:rsidRPr="004B6F45">
          <w:rPr>
            <w:rStyle w:val="Hypertextovodkaz"/>
            <w:color w:val="000000" w:themeColor="text1"/>
          </w:rPr>
          <w:t>http://europa.eu/legislation_summaries/external_relations/relations_with_third_countries/eastern_europe_and_central_asia/r17002_cs.htm</w:t>
        </w:r>
      </w:hyperlink>
      <w:r w:rsidRPr="004B6F45">
        <w:rPr>
          <w:color w:val="000000" w:themeColor="text1"/>
        </w:rPr>
        <w:t>.</w:t>
      </w:r>
    </w:p>
  </w:footnote>
  <w:footnote w:id="48">
    <w:p w:rsidR="007F2B4E" w:rsidRDefault="007F2B4E" w:rsidP="001121F9">
      <w:pPr>
        <w:pStyle w:val="Textpoznpodarou"/>
      </w:pPr>
      <w:r>
        <w:rPr>
          <w:rStyle w:val="Znakapoznpodarou"/>
        </w:rPr>
        <w:footnoteRef/>
      </w:r>
      <w:r>
        <w:t xml:space="preserve"> </w:t>
      </w:r>
      <w:proofErr w:type="spellStart"/>
      <w:r w:rsidRPr="00374E1C">
        <w:rPr>
          <w:i/>
        </w:rPr>
        <w:t>Association</w:t>
      </w:r>
      <w:proofErr w:type="spellEnd"/>
      <w:r w:rsidRPr="00374E1C">
        <w:rPr>
          <w:i/>
        </w:rPr>
        <w:t xml:space="preserve"> </w:t>
      </w:r>
      <w:proofErr w:type="spellStart"/>
      <w:r w:rsidRPr="00374E1C">
        <w:rPr>
          <w:i/>
        </w:rPr>
        <w:t>Agreement</w:t>
      </w:r>
      <w:proofErr w:type="spellEnd"/>
      <w:r>
        <w:t>.</w:t>
      </w:r>
      <w:r w:rsidRPr="00374E1C">
        <w:t xml:space="preserve"> </w:t>
      </w:r>
      <w:r w:rsidRPr="006F7BD6">
        <w:t xml:space="preserve">[online] </w:t>
      </w:r>
      <w:proofErr w:type="spellStart"/>
      <w:r>
        <w:t>eeas.europa.</w:t>
      </w:r>
      <w:proofErr w:type="gramStart"/>
      <w:r>
        <w:t>eu</w:t>
      </w:r>
      <w:proofErr w:type="spellEnd"/>
      <w:r w:rsidRPr="006F7BD6">
        <w:t xml:space="preserve">, </w:t>
      </w:r>
      <w:r>
        <w:t xml:space="preserve"> [cit</w:t>
      </w:r>
      <w:proofErr w:type="gramEnd"/>
      <w:r>
        <w:t>.   20. února 2015</w:t>
      </w:r>
      <w:r w:rsidRPr="006F7BD6">
        <w:t xml:space="preserve">]. Dostupné </w:t>
      </w:r>
      <w:proofErr w:type="gramStart"/>
      <w:r w:rsidRPr="006F7BD6">
        <w:t>na</w:t>
      </w:r>
      <w:proofErr w:type="gramEnd"/>
      <w:r w:rsidRPr="006F7BD6">
        <w:t>:</w:t>
      </w:r>
      <w:r>
        <w:t xml:space="preserve">  </w:t>
      </w:r>
      <w:r w:rsidRPr="00965AE5">
        <w:t>http://eeas.europa.eu/association/</w:t>
      </w:r>
    </w:p>
  </w:footnote>
  <w:footnote w:id="49">
    <w:p w:rsidR="007F2B4E" w:rsidRDefault="007F2B4E" w:rsidP="001121F9">
      <w:pPr>
        <w:pStyle w:val="Textpoznpodarou"/>
      </w:pPr>
      <w:r w:rsidRPr="00245F8F">
        <w:rPr>
          <w:rStyle w:val="Znakapoznpodarou"/>
        </w:rPr>
        <w:footnoteRef/>
      </w:r>
      <w:r w:rsidRPr="00245F8F">
        <w:t xml:space="preserve"> ŠIŠKOVÁ, Naděžda. </w:t>
      </w:r>
      <w:proofErr w:type="spellStart"/>
      <w:r w:rsidRPr="00245F8F">
        <w:t>Evolution</w:t>
      </w:r>
      <w:proofErr w:type="spellEnd"/>
      <w:r w:rsidRPr="00245F8F">
        <w:t xml:space="preserve"> </w:t>
      </w:r>
      <w:proofErr w:type="spellStart"/>
      <w:r w:rsidRPr="00245F8F">
        <w:t>of</w:t>
      </w:r>
      <w:proofErr w:type="spellEnd"/>
      <w:r w:rsidRPr="00245F8F">
        <w:t xml:space="preserve"> </w:t>
      </w:r>
      <w:proofErr w:type="spellStart"/>
      <w:r w:rsidRPr="00245F8F">
        <w:t>Association</w:t>
      </w:r>
      <w:proofErr w:type="spellEnd"/>
      <w:r w:rsidRPr="00245F8F">
        <w:t xml:space="preserve"> </w:t>
      </w:r>
      <w:proofErr w:type="spellStart"/>
      <w:r w:rsidRPr="00245F8F">
        <w:t>Agreements</w:t>
      </w:r>
      <w:proofErr w:type="spellEnd"/>
      <w:r w:rsidRPr="00245F8F">
        <w:t xml:space="preserve"> in EU </w:t>
      </w:r>
      <w:proofErr w:type="spellStart"/>
      <w:r w:rsidRPr="00245F8F">
        <w:t>External</w:t>
      </w:r>
      <w:proofErr w:type="spellEnd"/>
      <w:r w:rsidRPr="00245F8F">
        <w:t xml:space="preserve"> Relations </w:t>
      </w:r>
      <w:proofErr w:type="spellStart"/>
      <w:proofErr w:type="gramStart"/>
      <w:r w:rsidRPr="00245F8F">
        <w:t>Law</w:t>
      </w:r>
      <w:proofErr w:type="spellEnd"/>
      <w:r w:rsidRPr="00245F8F">
        <w:t>..</w:t>
      </w:r>
      <w:proofErr w:type="gramEnd"/>
      <w:r w:rsidRPr="00245F8F">
        <w:t xml:space="preserve"> In. </w:t>
      </w:r>
      <w:r w:rsidRPr="00245F8F">
        <w:rPr>
          <w:rFonts w:eastAsia="Times New Roman"/>
          <w:lang w:eastAsia="cs-CZ"/>
        </w:rPr>
        <w:t xml:space="preserve">ŠIŠKOVÁ, Naděžda. </w:t>
      </w:r>
      <w:proofErr w:type="spellStart"/>
      <w:r w:rsidRPr="00245F8F">
        <w:rPr>
          <w:rFonts w:eastAsia="Times New Roman"/>
          <w:i/>
          <w:lang w:eastAsia="cs-CZ"/>
        </w:rPr>
        <w:t>From</w:t>
      </w:r>
      <w:proofErr w:type="spellEnd"/>
      <w:r w:rsidRPr="00245F8F">
        <w:rPr>
          <w:rFonts w:eastAsia="Times New Roman"/>
          <w:i/>
          <w:lang w:eastAsia="cs-CZ"/>
        </w:rPr>
        <w:t xml:space="preserve"> </w:t>
      </w:r>
      <w:proofErr w:type="spellStart"/>
      <w:r w:rsidRPr="00245F8F">
        <w:rPr>
          <w:rFonts w:eastAsia="Times New Roman"/>
          <w:i/>
          <w:lang w:eastAsia="cs-CZ"/>
        </w:rPr>
        <w:t>Eastern</w:t>
      </w:r>
      <w:proofErr w:type="spellEnd"/>
      <w:r w:rsidRPr="00245F8F">
        <w:rPr>
          <w:rFonts w:eastAsia="Times New Roman"/>
          <w:i/>
          <w:lang w:eastAsia="cs-CZ"/>
        </w:rPr>
        <w:t xml:space="preserve"> </w:t>
      </w:r>
      <w:proofErr w:type="spellStart"/>
      <w:r w:rsidRPr="00245F8F">
        <w:rPr>
          <w:rFonts w:eastAsia="Times New Roman"/>
          <w:i/>
          <w:lang w:eastAsia="cs-CZ"/>
        </w:rPr>
        <w:t>Partnership</w:t>
      </w:r>
      <w:proofErr w:type="spellEnd"/>
      <w:r w:rsidRPr="00245F8F">
        <w:rPr>
          <w:rFonts w:eastAsia="Times New Roman"/>
          <w:i/>
          <w:lang w:eastAsia="cs-CZ"/>
        </w:rPr>
        <w:t xml:space="preserve"> to </w:t>
      </w:r>
      <w:proofErr w:type="spellStart"/>
      <w:r w:rsidRPr="00245F8F">
        <w:rPr>
          <w:rFonts w:eastAsia="Times New Roman"/>
          <w:i/>
          <w:lang w:eastAsia="cs-CZ"/>
        </w:rPr>
        <w:t>the</w:t>
      </w:r>
      <w:proofErr w:type="spellEnd"/>
      <w:r w:rsidRPr="00245F8F">
        <w:rPr>
          <w:rFonts w:eastAsia="Times New Roman"/>
          <w:i/>
          <w:lang w:eastAsia="cs-CZ"/>
        </w:rPr>
        <w:t xml:space="preserve"> </w:t>
      </w:r>
      <w:proofErr w:type="spellStart"/>
      <w:r w:rsidRPr="00245F8F">
        <w:rPr>
          <w:rFonts w:eastAsia="Times New Roman"/>
          <w:i/>
          <w:lang w:eastAsia="cs-CZ"/>
        </w:rPr>
        <w:t>Association</w:t>
      </w:r>
      <w:proofErr w:type="spellEnd"/>
      <w:r w:rsidRPr="00245F8F">
        <w:rPr>
          <w:rFonts w:eastAsia="Times New Roman"/>
          <w:i/>
          <w:lang w:eastAsia="cs-CZ"/>
        </w:rPr>
        <w:t xml:space="preserve"> A </w:t>
      </w:r>
      <w:proofErr w:type="spellStart"/>
      <w:r w:rsidRPr="00245F8F">
        <w:rPr>
          <w:rFonts w:eastAsia="Times New Roman"/>
          <w:i/>
          <w:lang w:eastAsia="cs-CZ"/>
        </w:rPr>
        <w:t>Legal</w:t>
      </w:r>
      <w:proofErr w:type="spellEnd"/>
      <w:r w:rsidRPr="00245F8F">
        <w:rPr>
          <w:rFonts w:eastAsia="Times New Roman"/>
          <w:i/>
          <w:lang w:eastAsia="cs-CZ"/>
        </w:rPr>
        <w:t xml:space="preserve"> </w:t>
      </w:r>
      <w:proofErr w:type="spellStart"/>
      <w:r w:rsidRPr="00245F8F">
        <w:rPr>
          <w:rFonts w:eastAsia="Times New Roman"/>
          <w:i/>
          <w:lang w:eastAsia="cs-CZ"/>
        </w:rPr>
        <w:t>and</w:t>
      </w:r>
      <w:proofErr w:type="spellEnd"/>
      <w:r w:rsidRPr="00245F8F">
        <w:rPr>
          <w:rFonts w:eastAsia="Times New Roman"/>
          <w:i/>
          <w:lang w:eastAsia="cs-CZ"/>
        </w:rPr>
        <w:t xml:space="preserve"> </w:t>
      </w:r>
      <w:proofErr w:type="spellStart"/>
      <w:r w:rsidRPr="00245F8F">
        <w:rPr>
          <w:rFonts w:eastAsia="Times New Roman"/>
          <w:i/>
          <w:lang w:eastAsia="cs-CZ"/>
        </w:rPr>
        <w:t>Political</w:t>
      </w:r>
      <w:proofErr w:type="spellEnd"/>
      <w:r w:rsidRPr="00245F8F">
        <w:rPr>
          <w:rFonts w:eastAsia="Times New Roman"/>
          <w:i/>
          <w:lang w:eastAsia="cs-CZ"/>
        </w:rPr>
        <w:t xml:space="preserve"> </w:t>
      </w:r>
      <w:proofErr w:type="spellStart"/>
      <w:r w:rsidRPr="00245F8F">
        <w:rPr>
          <w:rFonts w:eastAsia="Times New Roman"/>
          <w:i/>
          <w:lang w:eastAsia="cs-CZ"/>
        </w:rPr>
        <w:t>Analysis</w:t>
      </w:r>
      <w:proofErr w:type="spellEnd"/>
      <w:r w:rsidRPr="00245F8F">
        <w:rPr>
          <w:rFonts w:eastAsia="Times New Roman"/>
          <w:i/>
          <w:lang w:eastAsia="cs-CZ"/>
        </w:rPr>
        <w:t xml:space="preserve">. Cambridge </w:t>
      </w:r>
      <w:proofErr w:type="spellStart"/>
      <w:r w:rsidRPr="00245F8F">
        <w:rPr>
          <w:rFonts w:eastAsia="Times New Roman"/>
          <w:i/>
          <w:lang w:eastAsia="cs-CZ"/>
        </w:rPr>
        <w:t>Scholars</w:t>
      </w:r>
      <w:proofErr w:type="spellEnd"/>
      <w:r w:rsidRPr="00245F8F">
        <w:rPr>
          <w:rFonts w:eastAsia="Times New Roman"/>
          <w:i/>
          <w:lang w:eastAsia="cs-CZ"/>
        </w:rPr>
        <w:t xml:space="preserve"> </w:t>
      </w:r>
      <w:proofErr w:type="spellStart"/>
      <w:r w:rsidRPr="00245F8F">
        <w:rPr>
          <w:rFonts w:eastAsia="Times New Roman"/>
          <w:i/>
          <w:lang w:eastAsia="cs-CZ"/>
        </w:rPr>
        <w:t>Publishing</w:t>
      </w:r>
      <w:proofErr w:type="spellEnd"/>
      <w:r w:rsidRPr="00245F8F">
        <w:rPr>
          <w:rFonts w:eastAsia="Times New Roman"/>
          <w:lang w:eastAsia="cs-CZ"/>
        </w:rPr>
        <w:t xml:space="preserve">, 2014. </w:t>
      </w:r>
      <w:proofErr w:type="gramStart"/>
      <w:r w:rsidRPr="00245F8F">
        <w:rPr>
          <w:rFonts w:eastAsia="Times New Roman"/>
          <w:lang w:eastAsia="cs-CZ"/>
        </w:rPr>
        <w:t>s.</w:t>
      </w:r>
      <w:r w:rsidRPr="00245F8F">
        <w:t>21</w:t>
      </w:r>
      <w:proofErr w:type="gramEnd"/>
    </w:p>
  </w:footnote>
  <w:footnote w:id="50">
    <w:p w:rsidR="007F2B4E" w:rsidRDefault="007F2B4E" w:rsidP="001121F9">
      <w:pPr>
        <w:pStyle w:val="Textpoznpodarou"/>
      </w:pPr>
      <w:r>
        <w:rPr>
          <w:rStyle w:val="Znakapoznpodarou"/>
        </w:rPr>
        <w:footnoteRef/>
      </w:r>
      <w:r>
        <w:t xml:space="preserve"> SVOBODA, Pavel. </w:t>
      </w:r>
      <w:r w:rsidRPr="00151A83">
        <w:rPr>
          <w:i/>
        </w:rPr>
        <w:t>Právo vnějších vztahů EU</w:t>
      </w:r>
      <w:r>
        <w:t xml:space="preserve">. Praha:2010. </w:t>
      </w:r>
      <w:proofErr w:type="gramStart"/>
      <w:r>
        <w:t>s.195</w:t>
      </w:r>
      <w:proofErr w:type="gramEnd"/>
      <w:r>
        <w:t>.</w:t>
      </w:r>
    </w:p>
  </w:footnote>
  <w:footnote w:id="51">
    <w:p w:rsidR="007F2B4E" w:rsidRDefault="007F2B4E" w:rsidP="001121F9">
      <w:pPr>
        <w:pStyle w:val="Textpoznpodarou"/>
      </w:pPr>
      <w:r>
        <w:rPr>
          <w:rStyle w:val="Znakapoznpodarou"/>
        </w:rPr>
        <w:footnoteRef/>
      </w:r>
      <w:r>
        <w:t xml:space="preserve"> SVOBODA, Pavel. Přidružení k Evropské unii po Lisabonské smlouvě. </w:t>
      </w:r>
      <w:r w:rsidRPr="004026C2">
        <w:rPr>
          <w:i/>
        </w:rPr>
        <w:t>Právník</w:t>
      </w:r>
      <w:r>
        <w:t xml:space="preserve">, </w:t>
      </w:r>
      <w:proofErr w:type="gramStart"/>
      <w:r>
        <w:t>2013</w:t>
      </w:r>
      <w:proofErr w:type="gramEnd"/>
      <w:r>
        <w:t>.</w:t>
      </w:r>
      <w:proofErr w:type="gramStart"/>
      <w:r>
        <w:t>roč.</w:t>
      </w:r>
      <w:proofErr w:type="gramEnd"/>
      <w:r>
        <w:t>152,č.7.,s. 646.</w:t>
      </w:r>
    </w:p>
  </w:footnote>
  <w:footnote w:id="52">
    <w:p w:rsidR="007F2B4E" w:rsidRDefault="007F2B4E" w:rsidP="001121F9">
      <w:pPr>
        <w:pStyle w:val="Textpoznpodarou"/>
      </w:pPr>
      <w:r>
        <w:rPr>
          <w:rStyle w:val="Znakapoznpodarou"/>
        </w:rPr>
        <w:footnoteRef/>
      </w:r>
      <w:r>
        <w:t xml:space="preserve"> </w:t>
      </w:r>
      <w:r w:rsidRPr="00DB1EC1">
        <w:rPr>
          <w:color w:val="000000" w:themeColor="text1"/>
        </w:rPr>
        <w:t xml:space="preserve">RAIK, </w:t>
      </w:r>
      <w:proofErr w:type="spellStart"/>
      <w:r w:rsidRPr="00DB1EC1">
        <w:rPr>
          <w:color w:val="000000" w:themeColor="text1"/>
        </w:rPr>
        <w:t>Kristi</w:t>
      </w:r>
      <w:proofErr w:type="spellEnd"/>
      <w:r w:rsidRPr="00DB1EC1">
        <w:rPr>
          <w:color w:val="000000" w:themeColor="text1"/>
        </w:rPr>
        <w:t xml:space="preserve">. </w:t>
      </w:r>
      <w:r w:rsidRPr="00DB1EC1">
        <w:rPr>
          <w:i/>
          <w:color w:val="000000" w:themeColor="text1"/>
        </w:rPr>
        <w:t xml:space="preserve">A rocky </w:t>
      </w:r>
      <w:proofErr w:type="spellStart"/>
      <w:r w:rsidRPr="00DB1EC1">
        <w:rPr>
          <w:i/>
          <w:color w:val="000000" w:themeColor="text1"/>
        </w:rPr>
        <w:t>road</w:t>
      </w:r>
      <w:proofErr w:type="spellEnd"/>
      <w:r w:rsidRPr="00DB1EC1">
        <w:rPr>
          <w:i/>
          <w:color w:val="000000" w:themeColor="text1"/>
        </w:rPr>
        <w:t xml:space="preserve"> </w:t>
      </w:r>
      <w:proofErr w:type="spellStart"/>
      <w:r w:rsidRPr="00DB1EC1">
        <w:rPr>
          <w:i/>
          <w:color w:val="000000" w:themeColor="text1"/>
        </w:rPr>
        <w:t>towards</w:t>
      </w:r>
      <w:proofErr w:type="spellEnd"/>
      <w:r w:rsidRPr="00DB1EC1">
        <w:rPr>
          <w:i/>
          <w:color w:val="000000" w:themeColor="text1"/>
        </w:rPr>
        <w:t xml:space="preserve"> </w:t>
      </w:r>
      <w:proofErr w:type="spellStart"/>
      <w:r w:rsidRPr="00DB1EC1">
        <w:rPr>
          <w:i/>
          <w:color w:val="000000" w:themeColor="text1"/>
        </w:rPr>
        <w:t>Europe</w:t>
      </w:r>
      <w:proofErr w:type="spellEnd"/>
      <w:r w:rsidRPr="00DB1EC1">
        <w:rPr>
          <w:i/>
          <w:color w:val="000000" w:themeColor="text1"/>
        </w:rPr>
        <w:t>:</w:t>
      </w:r>
      <w:proofErr w:type="spellStart"/>
      <w:r w:rsidRPr="00DB1EC1">
        <w:rPr>
          <w:i/>
          <w:color w:val="000000" w:themeColor="text1"/>
        </w:rPr>
        <w:t>The</w:t>
      </w:r>
      <w:proofErr w:type="spellEnd"/>
      <w:r w:rsidRPr="00DB1EC1">
        <w:rPr>
          <w:i/>
          <w:color w:val="000000" w:themeColor="text1"/>
        </w:rPr>
        <w:t xml:space="preserve"> </w:t>
      </w:r>
      <w:proofErr w:type="spellStart"/>
      <w:r w:rsidRPr="00DB1EC1">
        <w:rPr>
          <w:i/>
          <w:color w:val="000000" w:themeColor="text1"/>
        </w:rPr>
        <w:t>prospects</w:t>
      </w:r>
      <w:proofErr w:type="spellEnd"/>
      <w:r w:rsidRPr="00DB1EC1">
        <w:rPr>
          <w:i/>
          <w:color w:val="000000" w:themeColor="text1"/>
        </w:rPr>
        <w:t xml:space="preserve"> </w:t>
      </w:r>
      <w:proofErr w:type="spellStart"/>
      <w:r w:rsidRPr="00DB1EC1">
        <w:rPr>
          <w:i/>
          <w:color w:val="000000" w:themeColor="text1"/>
        </w:rPr>
        <w:t>for</w:t>
      </w:r>
      <w:proofErr w:type="spellEnd"/>
      <w:r w:rsidRPr="00DB1EC1">
        <w:rPr>
          <w:i/>
          <w:color w:val="000000" w:themeColor="text1"/>
        </w:rPr>
        <w:t xml:space="preserve"> </w:t>
      </w:r>
      <w:proofErr w:type="spellStart"/>
      <w:r w:rsidRPr="00DB1EC1">
        <w:rPr>
          <w:i/>
          <w:color w:val="000000" w:themeColor="text1"/>
        </w:rPr>
        <w:t>the</w:t>
      </w:r>
      <w:proofErr w:type="spellEnd"/>
      <w:r w:rsidRPr="00DB1EC1">
        <w:rPr>
          <w:i/>
          <w:color w:val="000000" w:themeColor="text1"/>
        </w:rPr>
        <w:t xml:space="preserve"> EU's </w:t>
      </w:r>
      <w:proofErr w:type="spellStart"/>
      <w:r w:rsidRPr="00DB1EC1">
        <w:rPr>
          <w:i/>
          <w:color w:val="000000" w:themeColor="text1"/>
        </w:rPr>
        <w:t>Eastern</w:t>
      </w:r>
      <w:proofErr w:type="spellEnd"/>
      <w:r w:rsidRPr="00DB1EC1">
        <w:rPr>
          <w:i/>
          <w:color w:val="000000" w:themeColor="text1"/>
        </w:rPr>
        <w:t xml:space="preserve"> </w:t>
      </w:r>
      <w:proofErr w:type="spellStart"/>
      <w:r w:rsidRPr="00DB1EC1">
        <w:rPr>
          <w:i/>
          <w:color w:val="000000" w:themeColor="text1"/>
        </w:rPr>
        <w:t>Partnership</w:t>
      </w:r>
      <w:proofErr w:type="spellEnd"/>
      <w:r w:rsidRPr="00DB1EC1">
        <w:rPr>
          <w:i/>
          <w:color w:val="000000" w:themeColor="text1"/>
        </w:rPr>
        <w:t xml:space="preserve"> </w:t>
      </w:r>
      <w:proofErr w:type="spellStart"/>
      <w:r w:rsidRPr="00DB1EC1">
        <w:rPr>
          <w:i/>
          <w:color w:val="000000" w:themeColor="text1"/>
        </w:rPr>
        <w:t>Association</w:t>
      </w:r>
      <w:proofErr w:type="spellEnd"/>
      <w:r w:rsidRPr="00DB1EC1">
        <w:rPr>
          <w:i/>
          <w:color w:val="000000" w:themeColor="text1"/>
        </w:rPr>
        <w:t xml:space="preserve"> </w:t>
      </w:r>
      <w:proofErr w:type="spellStart"/>
      <w:r w:rsidRPr="00DB1EC1">
        <w:rPr>
          <w:i/>
          <w:color w:val="000000" w:themeColor="text1"/>
        </w:rPr>
        <w:t>Agreements</w:t>
      </w:r>
      <w:proofErr w:type="spellEnd"/>
      <w:r w:rsidRPr="00DB1EC1">
        <w:rPr>
          <w:color w:val="000000" w:themeColor="text1"/>
        </w:rPr>
        <w:t>. [online</w:t>
      </w:r>
      <w:r>
        <w:rPr>
          <w:color w:val="000000" w:themeColor="text1"/>
        </w:rPr>
        <w:t xml:space="preserve">] fiia.fi, 2012 [cit.   </w:t>
      </w:r>
      <w:proofErr w:type="gramStart"/>
      <w:r>
        <w:rPr>
          <w:color w:val="000000" w:themeColor="text1"/>
        </w:rPr>
        <w:t>20.února</w:t>
      </w:r>
      <w:proofErr w:type="gramEnd"/>
      <w:r w:rsidRPr="00DB1EC1">
        <w:rPr>
          <w:color w:val="000000" w:themeColor="text1"/>
        </w:rPr>
        <w:t xml:space="preserve"> 2015]. Dostupné </w:t>
      </w:r>
      <w:proofErr w:type="gramStart"/>
      <w:r w:rsidRPr="00DB1EC1">
        <w:rPr>
          <w:color w:val="000000" w:themeColor="text1"/>
        </w:rPr>
        <w:t>na</w:t>
      </w:r>
      <w:proofErr w:type="gramEnd"/>
      <w:r w:rsidRPr="00DB1EC1">
        <w:rPr>
          <w:color w:val="000000" w:themeColor="text1"/>
        </w:rPr>
        <w:t>: http://www.fiia.fi/en/publication/271</w:t>
      </w:r>
    </w:p>
  </w:footnote>
  <w:footnote w:id="53">
    <w:p w:rsidR="007F2B4E" w:rsidRPr="00374E1C" w:rsidRDefault="007F2B4E" w:rsidP="001121F9">
      <w:pPr>
        <w:pStyle w:val="Textpoznpodarou"/>
        <w:rPr>
          <w:rFonts w:cstheme="minorHAnsi"/>
        </w:rPr>
      </w:pPr>
      <w:r w:rsidRPr="00374E1C">
        <w:rPr>
          <w:rStyle w:val="Znakapoznpodarou"/>
          <w:rFonts w:cstheme="minorHAnsi"/>
        </w:rPr>
        <w:footnoteRef/>
      </w:r>
      <w:r w:rsidRPr="00374E1C">
        <w:rPr>
          <w:rFonts w:cstheme="minorHAnsi"/>
        </w:rPr>
        <w:t xml:space="preserve"> </w:t>
      </w:r>
      <w:r w:rsidRPr="00374E1C">
        <w:rPr>
          <w:rFonts w:eastAsia="Times New Roman" w:cstheme="minorHAnsi"/>
          <w:lang w:eastAsia="cs-CZ"/>
        </w:rPr>
        <w:t xml:space="preserve">KUCHYŇKOVÁ, Petra. </w:t>
      </w:r>
      <w:r w:rsidRPr="001121F9">
        <w:rPr>
          <w:rFonts w:eastAsia="Times New Roman" w:cstheme="minorHAnsi"/>
          <w:i/>
          <w:lang w:eastAsia="cs-CZ"/>
        </w:rPr>
        <w:t>Asociační dohoda</w:t>
      </w:r>
      <w:r>
        <w:rPr>
          <w:rFonts w:eastAsia="Times New Roman" w:cstheme="minorHAnsi"/>
          <w:lang w:eastAsia="cs-CZ"/>
        </w:rPr>
        <w:t xml:space="preserve">. [online] demas.cz, </w:t>
      </w:r>
      <w:r w:rsidRPr="00374E1C">
        <w:rPr>
          <w:rFonts w:eastAsia="Times New Roman" w:cstheme="minorHAnsi"/>
          <w:lang w:eastAsia="cs-CZ"/>
        </w:rPr>
        <w:t xml:space="preserve">2012 </w:t>
      </w:r>
      <w:r>
        <w:rPr>
          <w:rFonts w:eastAsia="Times New Roman" w:cstheme="minorHAnsi"/>
          <w:lang w:eastAsia="cs-CZ"/>
        </w:rPr>
        <w:t xml:space="preserve">[ 20. února 2015]. Dostupné </w:t>
      </w:r>
      <w:proofErr w:type="gramStart"/>
      <w:r>
        <w:rPr>
          <w:rFonts w:eastAsia="Times New Roman" w:cstheme="minorHAnsi"/>
          <w:lang w:eastAsia="cs-CZ"/>
        </w:rPr>
        <w:t>na</w:t>
      </w:r>
      <w:proofErr w:type="gramEnd"/>
      <w:r>
        <w:rPr>
          <w:rFonts w:eastAsia="Times New Roman" w:cstheme="minorHAnsi"/>
          <w:lang w:eastAsia="cs-CZ"/>
        </w:rPr>
        <w:t xml:space="preserve">: </w:t>
      </w:r>
      <w:r w:rsidRPr="00374E1C">
        <w:rPr>
          <w:rFonts w:eastAsia="Times New Roman" w:cstheme="minorHAnsi"/>
          <w:lang w:eastAsia="cs-CZ"/>
        </w:rPr>
        <w:t>demas.cz/k-precten/anal-zy-a-publikace</w:t>
      </w:r>
      <w:r>
        <w:rPr>
          <w:rFonts w:eastAsia="Times New Roman" w:cstheme="minorHAnsi"/>
          <w:lang w:eastAsia="cs-CZ"/>
        </w:rPr>
        <w:t xml:space="preserve">?aid=5060&amp;pid=4662&amp;sa=1. </w:t>
      </w:r>
    </w:p>
  </w:footnote>
  <w:footnote w:id="54">
    <w:p w:rsidR="007F2B4E" w:rsidRPr="00245F8F" w:rsidRDefault="007F2B4E" w:rsidP="009B38CA">
      <w:pPr>
        <w:pStyle w:val="Textpoznpodarou"/>
      </w:pPr>
      <w:r w:rsidRPr="00245F8F">
        <w:rPr>
          <w:rStyle w:val="Znakapoznpodarou"/>
        </w:rPr>
        <w:footnoteRef/>
      </w:r>
      <w:r w:rsidRPr="00245F8F">
        <w:t xml:space="preserve"> SVOBODA, Pavel. K právní povaze tzv. evropských asociačních dohod a sekundárního asociačního práva. </w:t>
      </w:r>
      <w:r w:rsidRPr="00245F8F">
        <w:rPr>
          <w:i/>
        </w:rPr>
        <w:t>Právník</w:t>
      </w:r>
      <w:r w:rsidRPr="00245F8F">
        <w:t xml:space="preserve">, 1996. </w:t>
      </w:r>
      <w:proofErr w:type="spellStart"/>
      <w:r w:rsidRPr="00245F8F">
        <w:t>Roč</w:t>
      </w:r>
      <w:proofErr w:type="spellEnd"/>
      <w:r w:rsidRPr="00245F8F">
        <w:t xml:space="preserve">. 135, č.3., </w:t>
      </w:r>
      <w:proofErr w:type="gramStart"/>
      <w:r w:rsidRPr="00245F8F">
        <w:t>s.202</w:t>
      </w:r>
      <w:proofErr w:type="gramEnd"/>
    </w:p>
  </w:footnote>
  <w:footnote w:id="55">
    <w:p w:rsidR="007F2B4E" w:rsidRDefault="007F2B4E" w:rsidP="009B38CA">
      <w:pPr>
        <w:pStyle w:val="Textpoznpodarou"/>
      </w:pPr>
      <w:r>
        <w:rPr>
          <w:rStyle w:val="Znakapoznpodarou"/>
        </w:rPr>
        <w:footnoteRef/>
      </w:r>
      <w:r>
        <w:t xml:space="preserve"> Čl. 217 SFEU</w:t>
      </w:r>
    </w:p>
  </w:footnote>
  <w:footnote w:id="56">
    <w:p w:rsidR="007F2B4E" w:rsidRPr="001121F9" w:rsidRDefault="007F2B4E" w:rsidP="001121F9">
      <w:pPr>
        <w:pStyle w:val="Textpoznpodarou"/>
      </w:pPr>
      <w:r w:rsidRPr="001121F9">
        <w:rPr>
          <w:rStyle w:val="Znakapoznpodarou"/>
        </w:rPr>
        <w:footnoteRef/>
      </w:r>
      <w:r w:rsidRPr="001121F9">
        <w:t xml:space="preserve"> Rozsudek Evropského soudního dvora, ze dne </w:t>
      </w:r>
      <w:proofErr w:type="gramStart"/>
      <w:r w:rsidRPr="001121F9">
        <w:t>30.9. 1987</w:t>
      </w:r>
      <w:proofErr w:type="gramEnd"/>
      <w:r w:rsidRPr="001121F9">
        <w:t>, C-12/86-</w:t>
      </w:r>
      <w:proofErr w:type="spellStart"/>
      <w:r w:rsidRPr="00FE486F">
        <w:rPr>
          <w:i/>
        </w:rPr>
        <w:t>Demirel</w:t>
      </w:r>
      <w:proofErr w:type="spellEnd"/>
      <w:r w:rsidRPr="00FE486F">
        <w:rPr>
          <w:i/>
        </w:rPr>
        <w:t xml:space="preserve"> v. </w:t>
      </w:r>
      <w:proofErr w:type="spellStart"/>
      <w:r w:rsidRPr="00FE486F">
        <w:rPr>
          <w:i/>
        </w:rPr>
        <w:t>Stadt</w:t>
      </w:r>
      <w:proofErr w:type="spellEnd"/>
      <w:r w:rsidRPr="00FE486F">
        <w:rPr>
          <w:i/>
        </w:rPr>
        <w:t xml:space="preserve"> S. </w:t>
      </w:r>
      <w:proofErr w:type="spellStart"/>
      <w:r w:rsidRPr="00FE486F">
        <w:rPr>
          <w:i/>
        </w:rPr>
        <w:t>Gmünd</w:t>
      </w:r>
      <w:proofErr w:type="spellEnd"/>
      <w:r w:rsidRPr="001121F9">
        <w:t>.</w:t>
      </w:r>
    </w:p>
  </w:footnote>
  <w:footnote w:id="57">
    <w:p w:rsidR="007F2B4E" w:rsidRPr="001121F9" w:rsidRDefault="007F2B4E" w:rsidP="001121F9">
      <w:pPr>
        <w:pStyle w:val="Textpoznpodarou"/>
      </w:pPr>
      <w:r w:rsidRPr="001121F9">
        <w:rPr>
          <w:rStyle w:val="Znakapoznpodarou"/>
        </w:rPr>
        <w:footnoteRef/>
      </w:r>
      <w:r w:rsidRPr="001121F9">
        <w:t xml:space="preserve"> ŠIŠKOVÁ, Naděžda. </w:t>
      </w:r>
      <w:proofErr w:type="spellStart"/>
      <w:r w:rsidRPr="001121F9">
        <w:t>Evolution</w:t>
      </w:r>
      <w:proofErr w:type="spellEnd"/>
      <w:r w:rsidRPr="001121F9">
        <w:t xml:space="preserve"> </w:t>
      </w:r>
      <w:proofErr w:type="spellStart"/>
      <w:r w:rsidRPr="001121F9">
        <w:t>of</w:t>
      </w:r>
      <w:proofErr w:type="spellEnd"/>
      <w:r w:rsidRPr="001121F9">
        <w:t xml:space="preserve"> </w:t>
      </w:r>
      <w:proofErr w:type="spellStart"/>
      <w:r w:rsidRPr="001121F9">
        <w:t>Association</w:t>
      </w:r>
      <w:proofErr w:type="spellEnd"/>
      <w:r w:rsidRPr="001121F9">
        <w:t xml:space="preserve"> </w:t>
      </w:r>
      <w:proofErr w:type="spellStart"/>
      <w:r w:rsidRPr="001121F9">
        <w:t>Agreements</w:t>
      </w:r>
      <w:proofErr w:type="spellEnd"/>
      <w:r w:rsidRPr="001121F9">
        <w:t xml:space="preserve"> in EU </w:t>
      </w:r>
      <w:proofErr w:type="spellStart"/>
      <w:r w:rsidRPr="001121F9">
        <w:t>External</w:t>
      </w:r>
      <w:proofErr w:type="spellEnd"/>
      <w:r w:rsidRPr="001121F9">
        <w:t xml:space="preserve"> Relations </w:t>
      </w:r>
      <w:proofErr w:type="spellStart"/>
      <w:proofErr w:type="gramStart"/>
      <w:r w:rsidRPr="001121F9">
        <w:t>Law</w:t>
      </w:r>
      <w:proofErr w:type="spellEnd"/>
      <w:r w:rsidRPr="001121F9">
        <w:t>..</w:t>
      </w:r>
      <w:proofErr w:type="gramEnd"/>
      <w:r w:rsidRPr="001121F9">
        <w:t xml:space="preserve"> In. ŠIŠKOVÁ, Naděžda. </w:t>
      </w:r>
      <w:proofErr w:type="spellStart"/>
      <w:r w:rsidRPr="00FE486F">
        <w:rPr>
          <w:i/>
        </w:rPr>
        <w:t>From</w:t>
      </w:r>
      <w:proofErr w:type="spellEnd"/>
      <w:r w:rsidRPr="00FE486F">
        <w:rPr>
          <w:i/>
        </w:rPr>
        <w:t xml:space="preserve"> </w:t>
      </w:r>
      <w:proofErr w:type="spellStart"/>
      <w:r w:rsidRPr="00FE486F">
        <w:rPr>
          <w:i/>
        </w:rPr>
        <w:t>Eastern</w:t>
      </w:r>
      <w:proofErr w:type="spellEnd"/>
      <w:r w:rsidRPr="00FE486F">
        <w:rPr>
          <w:i/>
        </w:rPr>
        <w:t xml:space="preserve"> </w:t>
      </w:r>
      <w:proofErr w:type="spellStart"/>
      <w:r w:rsidRPr="00FE486F">
        <w:rPr>
          <w:i/>
        </w:rPr>
        <w:t>Partnership</w:t>
      </w:r>
      <w:proofErr w:type="spellEnd"/>
      <w:r w:rsidRPr="00FE486F">
        <w:rPr>
          <w:i/>
        </w:rPr>
        <w:t xml:space="preserve"> to </w:t>
      </w:r>
      <w:proofErr w:type="spellStart"/>
      <w:r w:rsidRPr="00FE486F">
        <w:rPr>
          <w:i/>
        </w:rPr>
        <w:t>the</w:t>
      </w:r>
      <w:proofErr w:type="spellEnd"/>
      <w:r w:rsidRPr="00FE486F">
        <w:rPr>
          <w:i/>
        </w:rPr>
        <w:t xml:space="preserve"> </w:t>
      </w:r>
      <w:proofErr w:type="spellStart"/>
      <w:r w:rsidRPr="00FE486F">
        <w:rPr>
          <w:i/>
        </w:rPr>
        <w:t>Association</w:t>
      </w:r>
      <w:proofErr w:type="spellEnd"/>
      <w:r w:rsidRPr="00FE486F">
        <w:rPr>
          <w:i/>
        </w:rPr>
        <w:t xml:space="preserve"> A </w:t>
      </w:r>
      <w:proofErr w:type="spellStart"/>
      <w:r w:rsidRPr="00FE486F">
        <w:rPr>
          <w:i/>
        </w:rPr>
        <w:t>Legal</w:t>
      </w:r>
      <w:proofErr w:type="spellEnd"/>
      <w:r w:rsidRPr="00FE486F">
        <w:rPr>
          <w:i/>
        </w:rPr>
        <w:t xml:space="preserve"> </w:t>
      </w:r>
      <w:proofErr w:type="spellStart"/>
      <w:r w:rsidRPr="00FE486F">
        <w:rPr>
          <w:i/>
        </w:rPr>
        <w:t>and</w:t>
      </w:r>
      <w:proofErr w:type="spellEnd"/>
      <w:r w:rsidRPr="00FE486F">
        <w:rPr>
          <w:i/>
        </w:rPr>
        <w:t xml:space="preserve"> </w:t>
      </w:r>
      <w:proofErr w:type="spellStart"/>
      <w:r w:rsidRPr="00FE486F">
        <w:rPr>
          <w:i/>
        </w:rPr>
        <w:t>Political</w:t>
      </w:r>
      <w:proofErr w:type="spellEnd"/>
      <w:r w:rsidRPr="00FE486F">
        <w:rPr>
          <w:i/>
        </w:rPr>
        <w:t xml:space="preserve"> </w:t>
      </w:r>
      <w:proofErr w:type="spellStart"/>
      <w:r w:rsidRPr="00FE486F">
        <w:rPr>
          <w:i/>
        </w:rPr>
        <w:t>Analysis</w:t>
      </w:r>
      <w:proofErr w:type="spellEnd"/>
      <w:r w:rsidRPr="001121F9">
        <w:t xml:space="preserve">. Cambridge </w:t>
      </w:r>
      <w:proofErr w:type="spellStart"/>
      <w:r w:rsidRPr="001121F9">
        <w:t>Scholars</w:t>
      </w:r>
      <w:proofErr w:type="spellEnd"/>
      <w:r w:rsidRPr="001121F9">
        <w:t xml:space="preserve"> </w:t>
      </w:r>
      <w:proofErr w:type="spellStart"/>
      <w:r w:rsidRPr="001121F9">
        <w:t>Publishing</w:t>
      </w:r>
      <w:proofErr w:type="spellEnd"/>
      <w:r w:rsidRPr="001121F9">
        <w:t xml:space="preserve">, 2014. </w:t>
      </w:r>
      <w:proofErr w:type="gramStart"/>
      <w:r w:rsidRPr="001121F9">
        <w:t>s.30</w:t>
      </w:r>
      <w:proofErr w:type="gramEnd"/>
      <w:r w:rsidRPr="001121F9">
        <w:t>-31</w:t>
      </w:r>
    </w:p>
  </w:footnote>
  <w:footnote w:id="58">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Amsterdamská smlouva (1997) ve Smlouvách právně zakotvila rozvojovou spolupráci, Niceská smlouva (2001) Hospodářskou, finanční a technickou spol. a Lisabonská smlouva (2009) EPS. </w:t>
      </w:r>
    </w:p>
  </w:footnote>
  <w:footnote w:id="59">
    <w:p w:rsidR="007F2B4E" w:rsidRDefault="007F2B4E" w:rsidP="001121F9">
      <w:pPr>
        <w:pStyle w:val="Textpoznpodarou"/>
      </w:pPr>
      <w:r w:rsidRPr="001121F9">
        <w:rPr>
          <w:rStyle w:val="Znakapoznpodarou"/>
        </w:rPr>
        <w:footnoteRef/>
      </w:r>
      <w:r w:rsidRPr="001121F9">
        <w:t xml:space="preserve"> ŠIŠKOVÁ, Naděžda. </w:t>
      </w:r>
      <w:proofErr w:type="spellStart"/>
      <w:r w:rsidRPr="001121F9">
        <w:t>Evolution</w:t>
      </w:r>
      <w:proofErr w:type="spellEnd"/>
      <w:r w:rsidRPr="001121F9">
        <w:t xml:space="preserve"> </w:t>
      </w:r>
      <w:proofErr w:type="spellStart"/>
      <w:r w:rsidRPr="001121F9">
        <w:t>of</w:t>
      </w:r>
      <w:proofErr w:type="spellEnd"/>
      <w:r w:rsidRPr="001121F9">
        <w:t xml:space="preserve"> </w:t>
      </w:r>
      <w:proofErr w:type="spellStart"/>
      <w:r w:rsidRPr="001121F9">
        <w:t>Association</w:t>
      </w:r>
      <w:proofErr w:type="spellEnd"/>
      <w:r w:rsidRPr="001121F9">
        <w:t xml:space="preserve"> </w:t>
      </w:r>
      <w:proofErr w:type="spellStart"/>
      <w:r w:rsidRPr="001121F9">
        <w:t>Agreements</w:t>
      </w:r>
      <w:proofErr w:type="spellEnd"/>
      <w:r w:rsidRPr="001121F9">
        <w:t xml:space="preserve"> in EU </w:t>
      </w:r>
      <w:proofErr w:type="spellStart"/>
      <w:r w:rsidRPr="001121F9">
        <w:t>External</w:t>
      </w:r>
      <w:proofErr w:type="spellEnd"/>
      <w:r w:rsidRPr="001121F9">
        <w:t xml:space="preserve"> Relations </w:t>
      </w:r>
      <w:proofErr w:type="spellStart"/>
      <w:proofErr w:type="gramStart"/>
      <w:r w:rsidRPr="001121F9">
        <w:t>Law</w:t>
      </w:r>
      <w:proofErr w:type="spellEnd"/>
      <w:r w:rsidRPr="001121F9">
        <w:t>..</w:t>
      </w:r>
      <w:proofErr w:type="gramEnd"/>
      <w:r w:rsidRPr="001121F9">
        <w:t xml:space="preserve"> In. ŠIŠKOVÁ, Naděžda. </w:t>
      </w:r>
      <w:proofErr w:type="spellStart"/>
      <w:r w:rsidRPr="00FE486F">
        <w:rPr>
          <w:i/>
        </w:rPr>
        <w:t>From</w:t>
      </w:r>
      <w:proofErr w:type="spellEnd"/>
      <w:r w:rsidRPr="00FE486F">
        <w:rPr>
          <w:i/>
        </w:rPr>
        <w:t xml:space="preserve"> </w:t>
      </w:r>
      <w:proofErr w:type="spellStart"/>
      <w:r w:rsidRPr="00FE486F">
        <w:rPr>
          <w:i/>
        </w:rPr>
        <w:t>Eastern</w:t>
      </w:r>
      <w:proofErr w:type="spellEnd"/>
      <w:r w:rsidRPr="00FE486F">
        <w:rPr>
          <w:i/>
        </w:rPr>
        <w:t xml:space="preserve"> </w:t>
      </w:r>
      <w:proofErr w:type="spellStart"/>
      <w:r w:rsidRPr="00FE486F">
        <w:rPr>
          <w:i/>
        </w:rPr>
        <w:t>Partnership</w:t>
      </w:r>
      <w:proofErr w:type="spellEnd"/>
      <w:r w:rsidRPr="00FE486F">
        <w:rPr>
          <w:i/>
        </w:rPr>
        <w:t xml:space="preserve"> to </w:t>
      </w:r>
      <w:proofErr w:type="spellStart"/>
      <w:r w:rsidRPr="00FE486F">
        <w:rPr>
          <w:i/>
        </w:rPr>
        <w:t>the</w:t>
      </w:r>
      <w:proofErr w:type="spellEnd"/>
      <w:r w:rsidRPr="00FE486F">
        <w:rPr>
          <w:i/>
        </w:rPr>
        <w:t xml:space="preserve"> </w:t>
      </w:r>
      <w:proofErr w:type="spellStart"/>
      <w:r w:rsidRPr="00FE486F">
        <w:rPr>
          <w:i/>
        </w:rPr>
        <w:t>Association</w:t>
      </w:r>
      <w:proofErr w:type="spellEnd"/>
      <w:r w:rsidRPr="00FE486F">
        <w:rPr>
          <w:i/>
        </w:rPr>
        <w:t xml:space="preserve"> A </w:t>
      </w:r>
      <w:proofErr w:type="spellStart"/>
      <w:r w:rsidRPr="00FE486F">
        <w:rPr>
          <w:i/>
        </w:rPr>
        <w:t>Legal</w:t>
      </w:r>
      <w:proofErr w:type="spellEnd"/>
      <w:r w:rsidRPr="00FE486F">
        <w:rPr>
          <w:i/>
        </w:rPr>
        <w:t xml:space="preserve"> </w:t>
      </w:r>
      <w:proofErr w:type="spellStart"/>
      <w:r w:rsidRPr="00FE486F">
        <w:rPr>
          <w:i/>
        </w:rPr>
        <w:t>and</w:t>
      </w:r>
      <w:proofErr w:type="spellEnd"/>
      <w:r w:rsidRPr="00FE486F">
        <w:rPr>
          <w:i/>
        </w:rPr>
        <w:t xml:space="preserve"> </w:t>
      </w:r>
      <w:proofErr w:type="spellStart"/>
      <w:r w:rsidRPr="00FE486F">
        <w:rPr>
          <w:i/>
        </w:rPr>
        <w:t>Political</w:t>
      </w:r>
      <w:proofErr w:type="spellEnd"/>
      <w:r w:rsidRPr="00FE486F">
        <w:rPr>
          <w:i/>
        </w:rPr>
        <w:t xml:space="preserve"> </w:t>
      </w:r>
      <w:proofErr w:type="spellStart"/>
      <w:r w:rsidRPr="00FE486F">
        <w:rPr>
          <w:i/>
        </w:rPr>
        <w:t>Analysis</w:t>
      </w:r>
      <w:proofErr w:type="spellEnd"/>
      <w:r w:rsidRPr="001121F9">
        <w:t xml:space="preserve">. Cambridge </w:t>
      </w:r>
      <w:proofErr w:type="spellStart"/>
      <w:r w:rsidRPr="001121F9">
        <w:t>Scholars</w:t>
      </w:r>
      <w:proofErr w:type="spellEnd"/>
      <w:r w:rsidRPr="001121F9">
        <w:t xml:space="preserve"> </w:t>
      </w:r>
      <w:proofErr w:type="spellStart"/>
      <w:r w:rsidRPr="001121F9">
        <w:t>Publishing</w:t>
      </w:r>
      <w:proofErr w:type="spellEnd"/>
      <w:r w:rsidRPr="001121F9">
        <w:t xml:space="preserve">, 2014. </w:t>
      </w:r>
      <w:proofErr w:type="gramStart"/>
      <w:r w:rsidRPr="001121F9">
        <w:t>s.38</w:t>
      </w:r>
      <w:proofErr w:type="gramEnd"/>
    </w:p>
  </w:footnote>
  <w:footnote w:id="60">
    <w:p w:rsidR="007F2B4E" w:rsidRDefault="007F2B4E" w:rsidP="001121F9">
      <w:pPr>
        <w:pStyle w:val="Textpoznpodarou"/>
      </w:pPr>
      <w:r>
        <w:rPr>
          <w:rStyle w:val="Znakapoznpodarou"/>
        </w:rPr>
        <w:footnoteRef/>
      </w:r>
      <w:r>
        <w:t xml:space="preserve"> SVOBODA, Pavel. Přidružení k Evropské unii po Lisabonské smlouvě. </w:t>
      </w:r>
      <w:r w:rsidRPr="004026C2">
        <w:rPr>
          <w:i/>
        </w:rPr>
        <w:t>Právník</w:t>
      </w:r>
      <w:r>
        <w:t xml:space="preserve">, </w:t>
      </w:r>
      <w:proofErr w:type="gramStart"/>
      <w:r>
        <w:t>2013</w:t>
      </w:r>
      <w:proofErr w:type="gramEnd"/>
      <w:r>
        <w:t>.</w:t>
      </w:r>
      <w:proofErr w:type="gramStart"/>
      <w:r>
        <w:t>roč.</w:t>
      </w:r>
      <w:proofErr w:type="gramEnd"/>
      <w:r>
        <w:t>152,č.7.,s. 661.</w:t>
      </w:r>
    </w:p>
  </w:footnote>
  <w:footnote w:id="61">
    <w:p w:rsidR="007F2B4E" w:rsidRDefault="007F2B4E" w:rsidP="001121F9">
      <w:pPr>
        <w:pStyle w:val="Textpoznpodarou"/>
      </w:pPr>
      <w:r w:rsidRPr="0076726A">
        <w:rPr>
          <w:rStyle w:val="Znakapoznpodarou"/>
          <w:rFonts w:cstheme="minorHAnsi"/>
        </w:rPr>
        <w:footnoteRef/>
      </w:r>
      <w:r w:rsidRPr="0076726A">
        <w:rPr>
          <w:rFonts w:cstheme="minorHAnsi"/>
        </w:rPr>
        <w:t xml:space="preserve"> </w:t>
      </w:r>
      <w:r w:rsidRPr="0076726A">
        <w:rPr>
          <w:rFonts w:eastAsia="Times New Roman" w:cstheme="minorHAnsi"/>
          <w:lang w:eastAsia="cs-CZ"/>
        </w:rPr>
        <w:t>RUFFER, Emil.</w:t>
      </w:r>
      <w:r>
        <w:rPr>
          <w:rFonts w:eastAsia="Times New Roman" w:cstheme="minorHAnsi"/>
          <w:lang w:eastAsia="cs-CZ"/>
        </w:rPr>
        <w:t xml:space="preserve"> </w:t>
      </w:r>
      <w:r w:rsidRPr="00045E68">
        <w:rPr>
          <w:rFonts w:eastAsia="Times New Roman" w:cstheme="minorHAnsi"/>
          <w:i/>
          <w:lang w:eastAsia="cs-CZ"/>
        </w:rPr>
        <w:t>Přidružení států střední a východní Evropy a Turecka k Evropské unii jako nástroj privilegovaných vnějších vztahů ve světle judikatury Evropského soudního dvora</w:t>
      </w:r>
      <w:r>
        <w:rPr>
          <w:rFonts w:eastAsia="Times New Roman" w:cstheme="minorHAnsi"/>
          <w:lang w:eastAsia="cs-CZ"/>
        </w:rPr>
        <w:t xml:space="preserve">. Disertační práce. </w:t>
      </w:r>
      <w:proofErr w:type="gramStart"/>
      <w:r>
        <w:rPr>
          <w:rFonts w:eastAsia="Times New Roman" w:cstheme="minorHAnsi"/>
          <w:lang w:eastAsia="cs-CZ"/>
        </w:rPr>
        <w:t>2006.s.</w:t>
      </w:r>
      <w:proofErr w:type="gramEnd"/>
      <w:r w:rsidRPr="0076726A">
        <w:rPr>
          <w:rFonts w:cstheme="minorHAnsi"/>
        </w:rPr>
        <w:t xml:space="preserve"> 29</w:t>
      </w:r>
    </w:p>
  </w:footnote>
  <w:footnote w:id="62">
    <w:p w:rsidR="007F2B4E" w:rsidRPr="00757598" w:rsidRDefault="007F2B4E" w:rsidP="001121F9">
      <w:pPr>
        <w:pStyle w:val="Textpoznpodarou"/>
        <w:rPr>
          <w:rFonts w:cs="Times New Roman"/>
          <w:color w:val="FF0000"/>
          <w:sz w:val="24"/>
          <w:szCs w:val="24"/>
        </w:rPr>
      </w:pPr>
      <w:r>
        <w:rPr>
          <w:rStyle w:val="Znakapoznpodarou"/>
        </w:rPr>
        <w:footnoteRef/>
      </w:r>
      <w:r>
        <w:t xml:space="preserve"> </w:t>
      </w:r>
      <w:r w:rsidRPr="0076726A">
        <w:rPr>
          <w:rFonts w:cstheme="minorHAnsi"/>
          <w:color w:val="000000" w:themeColor="text1"/>
        </w:rPr>
        <w:t xml:space="preserve">WIJKMAN, Per </w:t>
      </w:r>
      <w:proofErr w:type="spellStart"/>
      <w:r w:rsidRPr="0076726A">
        <w:rPr>
          <w:rFonts w:cstheme="minorHAnsi"/>
          <w:color w:val="000000" w:themeColor="text1"/>
        </w:rPr>
        <w:t>Angus</w:t>
      </w:r>
      <w:proofErr w:type="spellEnd"/>
      <w:r w:rsidRPr="0076726A">
        <w:rPr>
          <w:rFonts w:cstheme="minorHAnsi"/>
          <w:color w:val="000000" w:themeColor="text1"/>
        </w:rPr>
        <w:t xml:space="preserve">: </w:t>
      </w:r>
      <w:proofErr w:type="spellStart"/>
      <w:r w:rsidRPr="0076726A">
        <w:rPr>
          <w:rFonts w:cstheme="minorHAnsi"/>
          <w:color w:val="000000" w:themeColor="text1"/>
        </w:rPr>
        <w:t>Fostering</w:t>
      </w:r>
      <w:proofErr w:type="spellEnd"/>
      <w:r w:rsidRPr="0076726A">
        <w:rPr>
          <w:rFonts w:cstheme="minorHAnsi"/>
          <w:color w:val="000000" w:themeColor="text1"/>
        </w:rPr>
        <w:t xml:space="preserve"> </w:t>
      </w:r>
      <w:proofErr w:type="spellStart"/>
      <w:r w:rsidRPr="0076726A">
        <w:rPr>
          <w:rFonts w:cstheme="minorHAnsi"/>
          <w:i/>
          <w:color w:val="000000" w:themeColor="text1"/>
        </w:rPr>
        <w:t>Deep</w:t>
      </w:r>
      <w:proofErr w:type="spellEnd"/>
      <w:r w:rsidRPr="0076726A">
        <w:rPr>
          <w:rFonts w:cstheme="minorHAnsi"/>
          <w:i/>
          <w:color w:val="000000" w:themeColor="text1"/>
        </w:rPr>
        <w:t xml:space="preserve"> </w:t>
      </w:r>
      <w:proofErr w:type="spellStart"/>
      <w:r w:rsidRPr="0076726A">
        <w:rPr>
          <w:rFonts w:cstheme="minorHAnsi"/>
          <w:i/>
          <w:color w:val="000000" w:themeColor="text1"/>
        </w:rPr>
        <w:t>and</w:t>
      </w:r>
      <w:proofErr w:type="spellEnd"/>
      <w:r w:rsidRPr="0076726A">
        <w:rPr>
          <w:rFonts w:cstheme="minorHAnsi"/>
          <w:i/>
          <w:color w:val="000000" w:themeColor="text1"/>
        </w:rPr>
        <w:t xml:space="preserve"> </w:t>
      </w:r>
      <w:proofErr w:type="spellStart"/>
      <w:r w:rsidRPr="0076726A">
        <w:rPr>
          <w:rFonts w:cstheme="minorHAnsi"/>
          <w:i/>
          <w:color w:val="000000" w:themeColor="text1"/>
        </w:rPr>
        <w:t>Comprehensive</w:t>
      </w:r>
      <w:proofErr w:type="spellEnd"/>
      <w:r w:rsidRPr="0076726A">
        <w:rPr>
          <w:rFonts w:cstheme="minorHAnsi"/>
          <w:i/>
          <w:color w:val="000000" w:themeColor="text1"/>
        </w:rPr>
        <w:t xml:space="preserve"> Free </w:t>
      </w:r>
      <w:proofErr w:type="spellStart"/>
      <w:r w:rsidRPr="0076726A">
        <w:rPr>
          <w:rFonts w:cstheme="minorHAnsi"/>
          <w:i/>
          <w:color w:val="000000" w:themeColor="text1"/>
        </w:rPr>
        <w:t>Trade</w:t>
      </w:r>
      <w:proofErr w:type="spellEnd"/>
      <w:r w:rsidRPr="0076726A">
        <w:rPr>
          <w:rFonts w:cstheme="minorHAnsi"/>
          <w:i/>
          <w:color w:val="000000" w:themeColor="text1"/>
        </w:rPr>
        <w:t xml:space="preserve"> </w:t>
      </w:r>
      <w:proofErr w:type="spellStart"/>
      <w:r w:rsidRPr="0076726A">
        <w:rPr>
          <w:rFonts w:cstheme="minorHAnsi"/>
          <w:i/>
          <w:color w:val="000000" w:themeColor="text1"/>
        </w:rPr>
        <w:t>Agreements</w:t>
      </w:r>
      <w:proofErr w:type="spellEnd"/>
      <w:r w:rsidRPr="0076726A">
        <w:rPr>
          <w:rFonts w:cstheme="minorHAnsi"/>
          <w:i/>
          <w:color w:val="000000" w:themeColor="text1"/>
        </w:rPr>
        <w:t xml:space="preserve"> </w:t>
      </w:r>
      <w:proofErr w:type="spellStart"/>
      <w:r w:rsidRPr="0076726A">
        <w:rPr>
          <w:rFonts w:cstheme="minorHAnsi"/>
          <w:i/>
          <w:color w:val="000000" w:themeColor="text1"/>
        </w:rPr>
        <w:t>for</w:t>
      </w:r>
      <w:proofErr w:type="spellEnd"/>
      <w:r w:rsidRPr="0076726A">
        <w:rPr>
          <w:rFonts w:cstheme="minorHAnsi"/>
          <w:i/>
          <w:color w:val="000000" w:themeColor="text1"/>
        </w:rPr>
        <w:t xml:space="preserve"> </w:t>
      </w:r>
      <w:proofErr w:type="spellStart"/>
      <w:r w:rsidRPr="0076726A">
        <w:rPr>
          <w:rFonts w:cstheme="minorHAnsi"/>
          <w:i/>
          <w:color w:val="000000" w:themeColor="text1"/>
        </w:rPr>
        <w:t>the</w:t>
      </w:r>
      <w:proofErr w:type="spellEnd"/>
      <w:r w:rsidRPr="0076726A">
        <w:rPr>
          <w:rFonts w:cstheme="minorHAnsi"/>
          <w:i/>
          <w:color w:val="000000" w:themeColor="text1"/>
        </w:rPr>
        <w:t xml:space="preserve"> </w:t>
      </w:r>
      <w:proofErr w:type="spellStart"/>
      <w:r w:rsidRPr="0076726A">
        <w:rPr>
          <w:rFonts w:cstheme="minorHAnsi"/>
          <w:i/>
          <w:color w:val="000000" w:themeColor="text1"/>
        </w:rPr>
        <w:t>Eastern</w:t>
      </w:r>
      <w:proofErr w:type="spellEnd"/>
      <w:r w:rsidRPr="0076726A">
        <w:rPr>
          <w:rFonts w:cstheme="minorHAnsi"/>
          <w:i/>
          <w:color w:val="000000" w:themeColor="text1"/>
        </w:rPr>
        <w:t xml:space="preserve"> </w:t>
      </w:r>
      <w:proofErr w:type="spellStart"/>
      <w:r w:rsidRPr="0076726A">
        <w:rPr>
          <w:rFonts w:cstheme="minorHAnsi"/>
          <w:i/>
          <w:color w:val="000000" w:themeColor="text1"/>
        </w:rPr>
        <w:t>Partners</w:t>
      </w:r>
      <w:proofErr w:type="spellEnd"/>
      <w:r w:rsidRPr="0076726A">
        <w:rPr>
          <w:rFonts w:cstheme="minorHAnsi"/>
          <w:i/>
          <w:color w:val="000000" w:themeColor="text1"/>
        </w:rPr>
        <w:t>.</w:t>
      </w:r>
      <w:r w:rsidRPr="0076726A">
        <w:rPr>
          <w:rFonts w:cstheme="minorHAnsi"/>
          <w:color w:val="000000" w:themeColor="text1"/>
        </w:rPr>
        <w:t xml:space="preserve"> [online] </w:t>
      </w:r>
      <w:proofErr w:type="spellStart"/>
      <w:r w:rsidRPr="0076726A">
        <w:rPr>
          <w:rFonts w:cstheme="minorHAnsi"/>
          <w:color w:val="000000" w:themeColor="text1"/>
        </w:rPr>
        <w:t>Eastern</w:t>
      </w:r>
      <w:proofErr w:type="spellEnd"/>
      <w:r w:rsidRPr="0076726A">
        <w:rPr>
          <w:rFonts w:cstheme="minorHAnsi"/>
          <w:color w:val="000000" w:themeColor="text1"/>
        </w:rPr>
        <w:t xml:space="preserve"> </w:t>
      </w:r>
      <w:proofErr w:type="spellStart"/>
      <w:r w:rsidRPr="0076726A">
        <w:rPr>
          <w:rFonts w:cstheme="minorHAnsi"/>
          <w:color w:val="000000" w:themeColor="text1"/>
        </w:rPr>
        <w:t>Partnership</w:t>
      </w:r>
      <w:proofErr w:type="spellEnd"/>
      <w:r w:rsidRPr="0076726A">
        <w:rPr>
          <w:rFonts w:cstheme="minorHAnsi"/>
          <w:color w:val="000000" w:themeColor="text1"/>
        </w:rPr>
        <w:t xml:space="preserve"> </w:t>
      </w:r>
      <w:proofErr w:type="spellStart"/>
      <w:r w:rsidRPr="0076726A">
        <w:rPr>
          <w:rFonts w:cstheme="minorHAnsi"/>
          <w:color w:val="000000" w:themeColor="text1"/>
        </w:rPr>
        <w:t>Review</w:t>
      </w:r>
      <w:proofErr w:type="spellEnd"/>
      <w:r w:rsidRPr="0076726A">
        <w:rPr>
          <w:rFonts w:cstheme="minorHAnsi"/>
          <w:color w:val="000000" w:themeColor="text1"/>
        </w:rPr>
        <w:t xml:space="preserve">, 2011 [cit.   </w:t>
      </w:r>
      <w:proofErr w:type="gramStart"/>
      <w:r w:rsidRPr="0076726A">
        <w:rPr>
          <w:rFonts w:cstheme="minorHAnsi"/>
          <w:color w:val="000000" w:themeColor="text1"/>
        </w:rPr>
        <w:t>14.dubna</w:t>
      </w:r>
      <w:proofErr w:type="gramEnd"/>
      <w:r w:rsidRPr="0076726A">
        <w:rPr>
          <w:rFonts w:cstheme="minorHAnsi"/>
          <w:color w:val="000000" w:themeColor="text1"/>
        </w:rPr>
        <w:t xml:space="preserve"> 2015]. Dostupné </w:t>
      </w:r>
      <w:proofErr w:type="gramStart"/>
      <w:r w:rsidRPr="0076726A">
        <w:rPr>
          <w:rFonts w:cstheme="minorHAnsi"/>
          <w:color w:val="000000" w:themeColor="text1"/>
        </w:rPr>
        <w:t>na</w:t>
      </w:r>
      <w:proofErr w:type="gramEnd"/>
      <w:r w:rsidRPr="0076726A">
        <w:rPr>
          <w:rFonts w:cstheme="minorHAnsi"/>
          <w:color w:val="000000" w:themeColor="text1"/>
        </w:rPr>
        <w:t xml:space="preserve">:   </w:t>
      </w:r>
      <w:hyperlink r:id="rId14" w:history="1">
        <w:r w:rsidRPr="0076726A">
          <w:rPr>
            <w:rStyle w:val="Hypertextovodkaz"/>
            <w:rFonts w:cstheme="minorHAnsi"/>
            <w:color w:val="000000" w:themeColor="text1"/>
          </w:rPr>
          <w:t>http://eceap.eu/wp-content/uploads/2014/06/Review_No8.pdf</w:t>
        </w:r>
      </w:hyperlink>
    </w:p>
    <w:p w:rsidR="007F2B4E" w:rsidRDefault="007F2B4E">
      <w:pPr>
        <w:pStyle w:val="Textpoznpodarou"/>
      </w:pPr>
    </w:p>
  </w:footnote>
  <w:footnote w:id="63">
    <w:p w:rsidR="007F2B4E" w:rsidRDefault="007F2B4E" w:rsidP="001121F9">
      <w:pPr>
        <w:pStyle w:val="Textpoznpodarou"/>
      </w:pPr>
      <w:r>
        <w:rPr>
          <w:rStyle w:val="Znakapoznpodarou"/>
        </w:rPr>
        <w:footnoteRef/>
      </w:r>
      <w:r>
        <w:t xml:space="preserve"> Dualistický právní řád do roku 2002 platil i v České republice. K řešení tohoto stavu a otevření cesty k přímému účinku AA s EU došlo přijetím ústavního zákona č. 395/2001 Sb.</w:t>
      </w:r>
    </w:p>
  </w:footnote>
  <w:footnote w:id="64">
    <w:p w:rsidR="007F2B4E" w:rsidRDefault="007F2B4E" w:rsidP="001121F9">
      <w:pPr>
        <w:pStyle w:val="Textpoznpodarou"/>
      </w:pPr>
      <w:r>
        <w:rPr>
          <w:rStyle w:val="Znakapoznpodarou"/>
        </w:rPr>
        <w:footnoteRef/>
      </w:r>
      <w:r>
        <w:t xml:space="preserve"> SVOBODA, Pavel. </w:t>
      </w:r>
      <w:r w:rsidRPr="00151A83">
        <w:rPr>
          <w:i/>
        </w:rPr>
        <w:t>Právo vnějších vztahů EU</w:t>
      </w:r>
      <w:r>
        <w:t xml:space="preserve">. Praha:2010. </w:t>
      </w:r>
      <w:proofErr w:type="gramStart"/>
      <w:r>
        <w:t>s.198</w:t>
      </w:r>
      <w:proofErr w:type="gramEnd"/>
    </w:p>
  </w:footnote>
  <w:footnote w:id="65">
    <w:p w:rsidR="007F2B4E" w:rsidRDefault="007F2B4E" w:rsidP="001121F9">
      <w:pPr>
        <w:pStyle w:val="Textpoznpodarou"/>
      </w:pPr>
      <w:r>
        <w:rPr>
          <w:rStyle w:val="Znakapoznpodarou"/>
        </w:rPr>
        <w:footnoteRef/>
      </w:r>
      <w:r>
        <w:t xml:space="preserve"> </w:t>
      </w:r>
      <w:r w:rsidRPr="00AC34C6">
        <w:rPr>
          <w:rFonts w:eastAsia="Times New Roman" w:cstheme="minorHAnsi"/>
          <w:lang w:eastAsia="cs-CZ"/>
        </w:rPr>
        <w:t xml:space="preserve">ŠIŠKOVÁ, Naděžda. </w:t>
      </w:r>
      <w:r w:rsidRPr="00AC34C6">
        <w:rPr>
          <w:rFonts w:eastAsia="Times New Roman" w:cstheme="minorHAnsi"/>
          <w:i/>
          <w:lang w:eastAsia="cs-CZ"/>
        </w:rPr>
        <w:t>Základní otázky sbližování českého práva s právem ES</w:t>
      </w:r>
      <w:r w:rsidRPr="00AC34C6">
        <w:rPr>
          <w:rFonts w:eastAsia="Times New Roman" w:cstheme="minorHAnsi"/>
          <w:lang w:eastAsia="cs-CZ"/>
        </w:rPr>
        <w:t xml:space="preserve">. </w:t>
      </w:r>
      <w:proofErr w:type="spellStart"/>
      <w:r w:rsidRPr="00AC34C6">
        <w:rPr>
          <w:rFonts w:eastAsia="Times New Roman" w:cstheme="minorHAnsi"/>
          <w:lang w:eastAsia="cs-CZ"/>
        </w:rPr>
        <w:t>Vyd</w:t>
      </w:r>
      <w:proofErr w:type="spellEnd"/>
      <w:r w:rsidRPr="00AC34C6">
        <w:rPr>
          <w:rFonts w:eastAsia="Times New Roman" w:cstheme="minorHAnsi"/>
          <w:lang w:eastAsia="cs-CZ"/>
        </w:rPr>
        <w:t xml:space="preserve">. 1. Praha: 1998. </w:t>
      </w:r>
      <w:proofErr w:type="gramStart"/>
      <w:r w:rsidRPr="00AC34C6">
        <w:rPr>
          <w:rFonts w:eastAsia="Times New Roman" w:cstheme="minorHAnsi"/>
          <w:lang w:eastAsia="cs-CZ"/>
        </w:rPr>
        <w:t>s.</w:t>
      </w:r>
      <w:r>
        <w:rPr>
          <w:rFonts w:eastAsia="Times New Roman" w:cstheme="minorHAnsi"/>
          <w:lang w:eastAsia="cs-CZ"/>
        </w:rPr>
        <w:t>18</w:t>
      </w:r>
      <w:proofErr w:type="gramEnd"/>
    </w:p>
  </w:footnote>
  <w:footnote w:id="66">
    <w:p w:rsidR="007F2B4E" w:rsidRPr="00045E68" w:rsidRDefault="007F2B4E" w:rsidP="001121F9">
      <w:pPr>
        <w:pStyle w:val="Textpoznpodarou"/>
      </w:pPr>
      <w:r w:rsidRPr="00045E68">
        <w:rPr>
          <w:rStyle w:val="Znakapoznpodarou"/>
        </w:rPr>
        <w:footnoteRef/>
      </w:r>
      <w:r w:rsidRPr="00045E68">
        <w:t xml:space="preserve"> HARPAZ, </w:t>
      </w:r>
      <w:proofErr w:type="spellStart"/>
      <w:r w:rsidRPr="00045E68">
        <w:t>Guy</w:t>
      </w:r>
      <w:proofErr w:type="spellEnd"/>
      <w:r w:rsidRPr="00045E68">
        <w:t xml:space="preserve">. </w:t>
      </w:r>
      <w:proofErr w:type="spellStart"/>
      <w:r w:rsidRPr="00045E68">
        <w:rPr>
          <w:rFonts w:eastAsia="Times New Roman" w:cstheme="minorHAnsi"/>
          <w:i/>
          <w:lang w:eastAsia="cs-CZ"/>
        </w:rPr>
        <w:t>Approximation</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of</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Laws</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under</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the</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European</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Neighbourhood</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Policy</w:t>
      </w:r>
      <w:proofErr w:type="spellEnd"/>
      <w:r w:rsidRPr="00045E68">
        <w:rPr>
          <w:rFonts w:eastAsia="Times New Roman" w:cstheme="minorHAnsi"/>
          <w:i/>
          <w:lang w:eastAsia="cs-CZ"/>
        </w:rPr>
        <w:t xml:space="preserve">: A Typology </w:t>
      </w:r>
      <w:proofErr w:type="spellStart"/>
      <w:r w:rsidRPr="00045E68">
        <w:rPr>
          <w:rFonts w:eastAsia="Times New Roman" w:cstheme="minorHAnsi"/>
          <w:i/>
          <w:lang w:eastAsia="cs-CZ"/>
        </w:rPr>
        <w:t>of</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the</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Challenges</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and</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Obstacles</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that</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Lie</w:t>
      </w:r>
      <w:proofErr w:type="spellEnd"/>
      <w:r w:rsidRPr="00045E68">
        <w:rPr>
          <w:rFonts w:eastAsia="Times New Roman" w:cstheme="minorHAnsi"/>
          <w:i/>
          <w:lang w:eastAsia="cs-CZ"/>
        </w:rPr>
        <w:t xml:space="preserve"> </w:t>
      </w:r>
      <w:proofErr w:type="spellStart"/>
      <w:r w:rsidRPr="00045E68">
        <w:rPr>
          <w:rFonts w:eastAsia="Times New Roman" w:cstheme="minorHAnsi"/>
          <w:i/>
          <w:lang w:eastAsia="cs-CZ"/>
        </w:rPr>
        <w:t>Ahead</w:t>
      </w:r>
      <w:proofErr w:type="spellEnd"/>
      <w:r w:rsidRPr="00045E68">
        <w:rPr>
          <w:rFonts w:eastAsia="Times New Roman" w:cstheme="minorHAnsi"/>
          <w:lang w:eastAsia="cs-CZ"/>
        </w:rPr>
        <w:t xml:space="preserve">. </w:t>
      </w:r>
      <w:r w:rsidRPr="00045E68">
        <w:rPr>
          <w:rFonts w:cstheme="minorHAnsi"/>
          <w:color w:val="000000" w:themeColor="text1"/>
        </w:rPr>
        <w:t>[onl</w:t>
      </w:r>
      <w:r>
        <w:rPr>
          <w:rFonts w:cstheme="minorHAnsi"/>
          <w:color w:val="000000" w:themeColor="text1"/>
        </w:rPr>
        <w:t>ine] ub.edu, 2013</w:t>
      </w:r>
      <w:r w:rsidRPr="00045E68">
        <w:rPr>
          <w:rFonts w:cstheme="minorHAnsi"/>
          <w:color w:val="000000" w:themeColor="text1"/>
        </w:rPr>
        <w:t xml:space="preserve"> [cit.   </w:t>
      </w:r>
      <w:proofErr w:type="gramStart"/>
      <w:r w:rsidRPr="00045E68">
        <w:rPr>
          <w:rFonts w:cstheme="minorHAnsi"/>
          <w:color w:val="000000" w:themeColor="text1"/>
        </w:rPr>
        <w:t>14.dubna</w:t>
      </w:r>
      <w:proofErr w:type="gramEnd"/>
      <w:r w:rsidRPr="00045E68">
        <w:rPr>
          <w:rFonts w:cstheme="minorHAnsi"/>
          <w:color w:val="000000" w:themeColor="text1"/>
        </w:rPr>
        <w:t xml:space="preserve"> 2015]. Dostupné </w:t>
      </w:r>
      <w:proofErr w:type="gramStart"/>
      <w:r w:rsidRPr="00045E68">
        <w:rPr>
          <w:rFonts w:cstheme="minorHAnsi"/>
          <w:color w:val="000000" w:themeColor="text1"/>
        </w:rPr>
        <w:t>na</w:t>
      </w:r>
      <w:proofErr w:type="gramEnd"/>
      <w:r w:rsidRPr="00045E68">
        <w:rPr>
          <w:rFonts w:cstheme="minorHAnsi"/>
          <w:color w:val="000000" w:themeColor="text1"/>
        </w:rPr>
        <w:t xml:space="preserve">:   </w:t>
      </w:r>
      <w:r w:rsidRPr="00045E68">
        <w:t xml:space="preserve"> http://www.ub.edu/searchproject/wp-content/uploads/2013/09/WP05.24.pdf</w:t>
      </w:r>
    </w:p>
  </w:footnote>
  <w:footnote w:id="67">
    <w:p w:rsidR="007F2B4E" w:rsidRPr="00045E68" w:rsidRDefault="007F2B4E" w:rsidP="001121F9">
      <w:pPr>
        <w:pStyle w:val="Textpoznpodarou"/>
      </w:pPr>
      <w:r w:rsidRPr="00045E68">
        <w:rPr>
          <w:rStyle w:val="Znakapoznpodarou"/>
        </w:rPr>
        <w:footnoteRef/>
      </w:r>
      <w:r w:rsidRPr="00045E68">
        <w:t xml:space="preserve"> ŠIŠKOVÁ, Naděžda. </w:t>
      </w:r>
      <w:proofErr w:type="spellStart"/>
      <w:r w:rsidRPr="00045E68">
        <w:t>The</w:t>
      </w:r>
      <w:proofErr w:type="spellEnd"/>
      <w:r w:rsidRPr="00045E68">
        <w:t xml:space="preserve"> EU-</w:t>
      </w:r>
      <w:proofErr w:type="spellStart"/>
      <w:r w:rsidRPr="00045E68">
        <w:t>Ukraine</w:t>
      </w:r>
      <w:proofErr w:type="spellEnd"/>
      <w:r w:rsidRPr="00045E68">
        <w:t xml:space="preserve"> </w:t>
      </w:r>
      <w:proofErr w:type="spellStart"/>
      <w:r w:rsidRPr="00045E68">
        <w:t>Association</w:t>
      </w:r>
      <w:proofErr w:type="spellEnd"/>
      <w:r w:rsidRPr="00045E68">
        <w:t xml:space="preserve"> </w:t>
      </w:r>
      <w:proofErr w:type="spellStart"/>
      <w:r w:rsidRPr="00045E68">
        <w:t>Agreement</w:t>
      </w:r>
      <w:proofErr w:type="spellEnd"/>
      <w:r w:rsidRPr="00045E68">
        <w:t xml:space="preserve"> as </w:t>
      </w:r>
      <w:proofErr w:type="spellStart"/>
      <w:r w:rsidRPr="00045E68">
        <w:t>an</w:t>
      </w:r>
      <w:proofErr w:type="spellEnd"/>
      <w:r w:rsidRPr="00045E68">
        <w:t xml:space="preserve"> Instrument </w:t>
      </w:r>
      <w:proofErr w:type="spellStart"/>
      <w:r w:rsidRPr="00045E68">
        <w:t>of</w:t>
      </w:r>
      <w:proofErr w:type="spellEnd"/>
      <w:r w:rsidRPr="00045E68">
        <w:t xml:space="preserve"> a </w:t>
      </w:r>
      <w:proofErr w:type="spellStart"/>
      <w:r w:rsidRPr="00045E68">
        <w:t>new</w:t>
      </w:r>
      <w:proofErr w:type="spellEnd"/>
      <w:r w:rsidRPr="00045E68">
        <w:t xml:space="preserve"> </w:t>
      </w:r>
      <w:proofErr w:type="spellStart"/>
      <w:r w:rsidRPr="00045E68">
        <w:t>Generation</w:t>
      </w:r>
      <w:proofErr w:type="spellEnd"/>
      <w:r w:rsidRPr="00045E68">
        <w:t xml:space="preserve"> </w:t>
      </w:r>
      <w:proofErr w:type="spellStart"/>
      <w:r w:rsidRPr="00045E68">
        <w:t>of</w:t>
      </w:r>
      <w:proofErr w:type="spellEnd"/>
      <w:r w:rsidRPr="00045E68">
        <w:t xml:space="preserve"> </w:t>
      </w:r>
      <w:proofErr w:type="spellStart"/>
      <w:r w:rsidRPr="00045E68">
        <w:t>so</w:t>
      </w:r>
      <w:proofErr w:type="spellEnd"/>
      <w:r w:rsidRPr="00045E68">
        <w:t xml:space="preserve"> </w:t>
      </w:r>
      <w:proofErr w:type="spellStart"/>
      <w:r w:rsidRPr="00045E68">
        <w:t>called</w:t>
      </w:r>
      <w:proofErr w:type="spellEnd"/>
      <w:r w:rsidRPr="00045E68">
        <w:t xml:space="preserve"> „</w:t>
      </w:r>
      <w:proofErr w:type="spellStart"/>
      <w:r w:rsidRPr="00045E68">
        <w:t>tailored</w:t>
      </w:r>
      <w:proofErr w:type="spellEnd"/>
      <w:r w:rsidRPr="00045E68">
        <w:t xml:space="preserve">“ </w:t>
      </w:r>
      <w:proofErr w:type="spellStart"/>
      <w:r w:rsidRPr="00045E68">
        <w:t>Association</w:t>
      </w:r>
      <w:proofErr w:type="spellEnd"/>
      <w:r w:rsidRPr="00045E68">
        <w:t xml:space="preserve"> </w:t>
      </w:r>
      <w:proofErr w:type="spellStart"/>
      <w:r w:rsidRPr="00045E68">
        <w:t>Agreement</w:t>
      </w:r>
      <w:proofErr w:type="spellEnd"/>
      <w:r w:rsidRPr="00045E68">
        <w:t xml:space="preserve">: </w:t>
      </w:r>
      <w:proofErr w:type="spellStart"/>
      <w:r w:rsidRPr="00045E68">
        <w:t>The</w:t>
      </w:r>
      <w:proofErr w:type="spellEnd"/>
      <w:r w:rsidRPr="00045E68">
        <w:t xml:space="preserve"> </w:t>
      </w:r>
      <w:proofErr w:type="spellStart"/>
      <w:r w:rsidRPr="00045E68">
        <w:t>Comparative</w:t>
      </w:r>
      <w:proofErr w:type="spellEnd"/>
      <w:r w:rsidRPr="00045E68">
        <w:t xml:space="preserve"> </w:t>
      </w:r>
      <w:proofErr w:type="spellStart"/>
      <w:r w:rsidRPr="00045E68">
        <w:t>View</w:t>
      </w:r>
      <w:proofErr w:type="spellEnd"/>
      <w:r w:rsidRPr="00045E68">
        <w:t xml:space="preserve">. In. </w:t>
      </w:r>
      <w:r w:rsidRPr="00045E68">
        <w:rPr>
          <w:rFonts w:eastAsia="Times New Roman"/>
          <w:lang w:eastAsia="cs-CZ"/>
        </w:rPr>
        <w:t xml:space="preserve">ŠIŠKOVÁ, Naděžda. </w:t>
      </w:r>
      <w:proofErr w:type="spellStart"/>
      <w:r w:rsidRPr="00045E68">
        <w:rPr>
          <w:rFonts w:eastAsia="Times New Roman"/>
          <w:i/>
          <w:lang w:eastAsia="cs-CZ"/>
        </w:rPr>
        <w:t>From</w:t>
      </w:r>
      <w:proofErr w:type="spellEnd"/>
      <w:r w:rsidRPr="00045E68">
        <w:rPr>
          <w:rFonts w:eastAsia="Times New Roman"/>
          <w:i/>
          <w:lang w:eastAsia="cs-CZ"/>
        </w:rPr>
        <w:t xml:space="preserve"> </w:t>
      </w:r>
      <w:proofErr w:type="spellStart"/>
      <w:r w:rsidRPr="00045E68">
        <w:rPr>
          <w:rFonts w:eastAsia="Times New Roman"/>
          <w:i/>
          <w:lang w:eastAsia="cs-CZ"/>
        </w:rPr>
        <w:t>Eastern</w:t>
      </w:r>
      <w:proofErr w:type="spellEnd"/>
      <w:r w:rsidRPr="00045E68">
        <w:rPr>
          <w:rFonts w:eastAsia="Times New Roman"/>
          <w:i/>
          <w:lang w:eastAsia="cs-CZ"/>
        </w:rPr>
        <w:t xml:space="preserve"> </w:t>
      </w:r>
      <w:proofErr w:type="spellStart"/>
      <w:r w:rsidRPr="00045E68">
        <w:rPr>
          <w:rFonts w:eastAsia="Times New Roman"/>
          <w:i/>
          <w:lang w:eastAsia="cs-CZ"/>
        </w:rPr>
        <w:t>Partnership</w:t>
      </w:r>
      <w:proofErr w:type="spellEnd"/>
      <w:r w:rsidRPr="00045E68">
        <w:rPr>
          <w:rFonts w:eastAsia="Times New Roman"/>
          <w:i/>
          <w:lang w:eastAsia="cs-CZ"/>
        </w:rPr>
        <w:t xml:space="preserve"> to </w:t>
      </w:r>
      <w:proofErr w:type="spellStart"/>
      <w:r w:rsidRPr="00045E68">
        <w:rPr>
          <w:rFonts w:eastAsia="Times New Roman"/>
          <w:i/>
          <w:lang w:eastAsia="cs-CZ"/>
        </w:rPr>
        <w:t>the</w:t>
      </w:r>
      <w:proofErr w:type="spellEnd"/>
      <w:r w:rsidRPr="00045E68">
        <w:rPr>
          <w:rFonts w:eastAsia="Times New Roman"/>
          <w:i/>
          <w:lang w:eastAsia="cs-CZ"/>
        </w:rPr>
        <w:t xml:space="preserve"> </w:t>
      </w:r>
      <w:proofErr w:type="spellStart"/>
      <w:r w:rsidRPr="00045E68">
        <w:rPr>
          <w:rFonts w:eastAsia="Times New Roman"/>
          <w:i/>
          <w:lang w:eastAsia="cs-CZ"/>
        </w:rPr>
        <w:t>Association</w:t>
      </w:r>
      <w:proofErr w:type="spellEnd"/>
      <w:r w:rsidRPr="00045E68">
        <w:rPr>
          <w:rFonts w:eastAsia="Times New Roman"/>
          <w:i/>
          <w:lang w:eastAsia="cs-CZ"/>
        </w:rPr>
        <w:t xml:space="preserve"> A </w:t>
      </w:r>
      <w:proofErr w:type="spellStart"/>
      <w:r w:rsidRPr="00045E68">
        <w:rPr>
          <w:rFonts w:eastAsia="Times New Roman"/>
          <w:i/>
          <w:lang w:eastAsia="cs-CZ"/>
        </w:rPr>
        <w:t>Legal</w:t>
      </w:r>
      <w:proofErr w:type="spellEnd"/>
      <w:r w:rsidRPr="00045E68">
        <w:rPr>
          <w:rFonts w:eastAsia="Times New Roman"/>
          <w:i/>
          <w:lang w:eastAsia="cs-CZ"/>
        </w:rPr>
        <w:t xml:space="preserve"> </w:t>
      </w:r>
      <w:proofErr w:type="spellStart"/>
      <w:r w:rsidRPr="00045E68">
        <w:rPr>
          <w:rFonts w:eastAsia="Times New Roman"/>
          <w:i/>
          <w:lang w:eastAsia="cs-CZ"/>
        </w:rPr>
        <w:t>and</w:t>
      </w:r>
      <w:proofErr w:type="spellEnd"/>
      <w:r w:rsidRPr="00045E68">
        <w:rPr>
          <w:rFonts w:eastAsia="Times New Roman"/>
          <w:i/>
          <w:lang w:eastAsia="cs-CZ"/>
        </w:rPr>
        <w:t xml:space="preserve"> </w:t>
      </w:r>
      <w:proofErr w:type="spellStart"/>
      <w:r w:rsidRPr="00045E68">
        <w:rPr>
          <w:rFonts w:eastAsia="Times New Roman"/>
          <w:i/>
          <w:lang w:eastAsia="cs-CZ"/>
        </w:rPr>
        <w:t>Political</w:t>
      </w:r>
      <w:proofErr w:type="spellEnd"/>
      <w:r w:rsidRPr="00045E68">
        <w:rPr>
          <w:rFonts w:eastAsia="Times New Roman"/>
          <w:i/>
          <w:lang w:eastAsia="cs-CZ"/>
        </w:rPr>
        <w:t xml:space="preserve"> </w:t>
      </w:r>
      <w:proofErr w:type="spellStart"/>
      <w:r w:rsidRPr="00045E68">
        <w:rPr>
          <w:rFonts w:eastAsia="Times New Roman"/>
          <w:i/>
          <w:lang w:eastAsia="cs-CZ"/>
        </w:rPr>
        <w:t>Analysis</w:t>
      </w:r>
      <w:proofErr w:type="spellEnd"/>
      <w:r w:rsidRPr="00045E68">
        <w:rPr>
          <w:rFonts w:eastAsia="Times New Roman"/>
          <w:i/>
          <w:lang w:eastAsia="cs-CZ"/>
        </w:rPr>
        <w:t xml:space="preserve">. Cambridge </w:t>
      </w:r>
      <w:proofErr w:type="spellStart"/>
      <w:r w:rsidRPr="00045E68">
        <w:rPr>
          <w:rFonts w:eastAsia="Times New Roman"/>
          <w:i/>
          <w:lang w:eastAsia="cs-CZ"/>
        </w:rPr>
        <w:t>Scholars</w:t>
      </w:r>
      <w:proofErr w:type="spellEnd"/>
      <w:r w:rsidRPr="00045E68">
        <w:rPr>
          <w:rFonts w:eastAsia="Times New Roman"/>
          <w:i/>
          <w:lang w:eastAsia="cs-CZ"/>
        </w:rPr>
        <w:t xml:space="preserve"> </w:t>
      </w:r>
      <w:proofErr w:type="spellStart"/>
      <w:r w:rsidRPr="00045E68">
        <w:rPr>
          <w:rFonts w:eastAsia="Times New Roman"/>
          <w:i/>
          <w:lang w:eastAsia="cs-CZ"/>
        </w:rPr>
        <w:t>Publishing</w:t>
      </w:r>
      <w:proofErr w:type="spellEnd"/>
      <w:r w:rsidRPr="00045E68">
        <w:rPr>
          <w:rFonts w:eastAsia="Times New Roman"/>
          <w:lang w:eastAsia="cs-CZ"/>
        </w:rPr>
        <w:t xml:space="preserve">, 2014. </w:t>
      </w:r>
      <w:proofErr w:type="gramStart"/>
      <w:r w:rsidRPr="00045E68">
        <w:rPr>
          <w:rFonts w:eastAsia="Times New Roman"/>
          <w:lang w:eastAsia="cs-CZ"/>
        </w:rPr>
        <w:t>s.118</w:t>
      </w:r>
      <w:proofErr w:type="gramEnd"/>
      <w:r>
        <w:rPr>
          <w:rFonts w:eastAsia="Times New Roman"/>
          <w:lang w:eastAsia="cs-CZ"/>
        </w:rPr>
        <w:t>.</w:t>
      </w:r>
    </w:p>
  </w:footnote>
  <w:footnote w:id="68">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RUFFER, Emil. </w:t>
      </w:r>
      <w:proofErr w:type="spellStart"/>
      <w:r w:rsidRPr="001121F9">
        <w:t>Interpretation</w:t>
      </w:r>
      <w:proofErr w:type="spellEnd"/>
      <w:r w:rsidRPr="001121F9">
        <w:t xml:space="preserve">, </w:t>
      </w:r>
      <w:proofErr w:type="spellStart"/>
      <w:r w:rsidRPr="001121F9">
        <w:t>Implementation</w:t>
      </w:r>
      <w:proofErr w:type="spellEnd"/>
      <w:r w:rsidRPr="001121F9">
        <w:t xml:space="preserve"> </w:t>
      </w:r>
      <w:proofErr w:type="spellStart"/>
      <w:r w:rsidRPr="001121F9">
        <w:t>and</w:t>
      </w:r>
      <w:proofErr w:type="spellEnd"/>
      <w:r w:rsidRPr="001121F9">
        <w:t xml:space="preserve"> </w:t>
      </w:r>
      <w:proofErr w:type="spellStart"/>
      <w:r w:rsidRPr="001121F9">
        <w:t>Enforcement</w:t>
      </w:r>
      <w:proofErr w:type="spellEnd"/>
      <w:r w:rsidRPr="001121F9">
        <w:t xml:space="preserve"> </w:t>
      </w:r>
      <w:proofErr w:type="spellStart"/>
      <w:r w:rsidRPr="001121F9">
        <w:t>of</w:t>
      </w:r>
      <w:proofErr w:type="spellEnd"/>
      <w:r w:rsidRPr="001121F9">
        <w:t xml:space="preserve"> </w:t>
      </w:r>
      <w:proofErr w:type="spellStart"/>
      <w:r w:rsidRPr="001121F9">
        <w:t>Association</w:t>
      </w:r>
      <w:proofErr w:type="spellEnd"/>
      <w:r w:rsidRPr="001121F9">
        <w:t xml:space="preserve"> </w:t>
      </w:r>
      <w:proofErr w:type="spellStart"/>
      <w:r w:rsidRPr="001121F9">
        <w:t>Agreements</w:t>
      </w:r>
      <w:proofErr w:type="spellEnd"/>
      <w:r w:rsidRPr="001121F9">
        <w:t xml:space="preserve">: </w:t>
      </w:r>
      <w:proofErr w:type="spellStart"/>
      <w:r w:rsidRPr="001121F9">
        <w:t>Institutional</w:t>
      </w:r>
      <w:proofErr w:type="spellEnd"/>
      <w:r w:rsidRPr="001121F9">
        <w:t xml:space="preserve"> </w:t>
      </w:r>
      <w:proofErr w:type="spellStart"/>
      <w:r w:rsidRPr="001121F9">
        <w:t>Structures</w:t>
      </w:r>
      <w:proofErr w:type="spellEnd"/>
      <w:r w:rsidRPr="001121F9">
        <w:t xml:space="preserve">, </w:t>
      </w:r>
      <w:proofErr w:type="spellStart"/>
      <w:r w:rsidRPr="001121F9">
        <w:t>Dispute</w:t>
      </w:r>
      <w:proofErr w:type="spellEnd"/>
      <w:r w:rsidRPr="001121F9">
        <w:t xml:space="preserve"> Settlement </w:t>
      </w:r>
      <w:proofErr w:type="spellStart"/>
      <w:r w:rsidRPr="001121F9">
        <w:t>Mechanism</w:t>
      </w:r>
      <w:proofErr w:type="spellEnd"/>
      <w:r w:rsidRPr="001121F9">
        <w:t xml:space="preserve"> </w:t>
      </w:r>
      <w:proofErr w:type="spellStart"/>
      <w:r w:rsidRPr="001121F9">
        <w:t>and</w:t>
      </w:r>
      <w:proofErr w:type="spellEnd"/>
      <w:r w:rsidRPr="001121F9">
        <w:t xml:space="preserve"> </w:t>
      </w:r>
      <w:proofErr w:type="spellStart"/>
      <w:r w:rsidRPr="001121F9">
        <w:t>the</w:t>
      </w:r>
      <w:proofErr w:type="spellEnd"/>
      <w:r w:rsidRPr="001121F9">
        <w:t xml:space="preserve"> </w:t>
      </w:r>
      <w:proofErr w:type="spellStart"/>
      <w:r w:rsidRPr="001121F9">
        <w:t>Jurisdiction</w:t>
      </w:r>
      <w:proofErr w:type="spellEnd"/>
      <w:r w:rsidRPr="001121F9">
        <w:t xml:space="preserve"> </w:t>
      </w:r>
      <w:proofErr w:type="spellStart"/>
      <w:r w:rsidRPr="001121F9">
        <w:t>of</w:t>
      </w:r>
      <w:proofErr w:type="spellEnd"/>
      <w:r w:rsidRPr="001121F9">
        <w:t xml:space="preserve"> </w:t>
      </w:r>
      <w:proofErr w:type="spellStart"/>
      <w:r w:rsidRPr="001121F9">
        <w:t>the</w:t>
      </w:r>
      <w:proofErr w:type="spellEnd"/>
      <w:r w:rsidRPr="001121F9">
        <w:t xml:space="preserve"> </w:t>
      </w:r>
      <w:proofErr w:type="spellStart"/>
      <w:r w:rsidRPr="001121F9">
        <w:t>Courth</w:t>
      </w:r>
      <w:proofErr w:type="spellEnd"/>
      <w:r w:rsidRPr="001121F9">
        <w:t xml:space="preserve"> </w:t>
      </w:r>
      <w:proofErr w:type="spellStart"/>
      <w:r w:rsidRPr="001121F9">
        <w:t>of</w:t>
      </w:r>
      <w:proofErr w:type="spellEnd"/>
      <w:r w:rsidRPr="001121F9">
        <w:t xml:space="preserve"> Justice </w:t>
      </w:r>
      <w:proofErr w:type="spellStart"/>
      <w:r w:rsidRPr="001121F9">
        <w:t>of</w:t>
      </w:r>
      <w:proofErr w:type="spellEnd"/>
      <w:r w:rsidRPr="001121F9">
        <w:t xml:space="preserve"> </w:t>
      </w:r>
      <w:proofErr w:type="spellStart"/>
      <w:r w:rsidRPr="001121F9">
        <w:t>the</w:t>
      </w:r>
      <w:proofErr w:type="spellEnd"/>
      <w:r w:rsidRPr="001121F9">
        <w:t xml:space="preserve"> EU. In. ŠIŠKOVÁ, Naděžda. </w:t>
      </w:r>
      <w:proofErr w:type="spellStart"/>
      <w:r w:rsidRPr="00FE486F">
        <w:rPr>
          <w:i/>
        </w:rPr>
        <w:t>From</w:t>
      </w:r>
      <w:proofErr w:type="spellEnd"/>
      <w:r w:rsidRPr="00FE486F">
        <w:rPr>
          <w:i/>
        </w:rPr>
        <w:t xml:space="preserve"> </w:t>
      </w:r>
      <w:proofErr w:type="spellStart"/>
      <w:r w:rsidRPr="00FE486F">
        <w:rPr>
          <w:i/>
        </w:rPr>
        <w:t>Eastern</w:t>
      </w:r>
      <w:proofErr w:type="spellEnd"/>
      <w:r w:rsidRPr="00FE486F">
        <w:rPr>
          <w:i/>
        </w:rPr>
        <w:t xml:space="preserve"> </w:t>
      </w:r>
      <w:proofErr w:type="spellStart"/>
      <w:r w:rsidRPr="00FE486F">
        <w:rPr>
          <w:i/>
        </w:rPr>
        <w:t>Partnership</w:t>
      </w:r>
      <w:proofErr w:type="spellEnd"/>
      <w:r w:rsidRPr="00FE486F">
        <w:rPr>
          <w:i/>
        </w:rPr>
        <w:t xml:space="preserve"> to </w:t>
      </w:r>
      <w:proofErr w:type="spellStart"/>
      <w:r w:rsidRPr="00FE486F">
        <w:rPr>
          <w:i/>
        </w:rPr>
        <w:t>the</w:t>
      </w:r>
      <w:proofErr w:type="spellEnd"/>
      <w:r w:rsidRPr="00FE486F">
        <w:rPr>
          <w:i/>
        </w:rPr>
        <w:t xml:space="preserve"> </w:t>
      </w:r>
      <w:proofErr w:type="spellStart"/>
      <w:r w:rsidRPr="00FE486F">
        <w:rPr>
          <w:i/>
        </w:rPr>
        <w:t>Association</w:t>
      </w:r>
      <w:proofErr w:type="spellEnd"/>
      <w:r w:rsidRPr="00FE486F">
        <w:rPr>
          <w:i/>
        </w:rPr>
        <w:t xml:space="preserve"> A </w:t>
      </w:r>
      <w:proofErr w:type="spellStart"/>
      <w:r w:rsidRPr="00FE486F">
        <w:rPr>
          <w:i/>
        </w:rPr>
        <w:t>Legal</w:t>
      </w:r>
      <w:proofErr w:type="spellEnd"/>
      <w:r w:rsidRPr="00FE486F">
        <w:rPr>
          <w:i/>
        </w:rPr>
        <w:t xml:space="preserve"> </w:t>
      </w:r>
      <w:proofErr w:type="spellStart"/>
      <w:r w:rsidRPr="00FE486F">
        <w:rPr>
          <w:i/>
        </w:rPr>
        <w:t>and</w:t>
      </w:r>
      <w:proofErr w:type="spellEnd"/>
      <w:r w:rsidRPr="00FE486F">
        <w:rPr>
          <w:i/>
        </w:rPr>
        <w:t xml:space="preserve"> </w:t>
      </w:r>
      <w:proofErr w:type="spellStart"/>
      <w:r w:rsidRPr="00FE486F">
        <w:rPr>
          <w:i/>
        </w:rPr>
        <w:t>Political</w:t>
      </w:r>
      <w:proofErr w:type="spellEnd"/>
      <w:r w:rsidRPr="00FE486F">
        <w:rPr>
          <w:i/>
        </w:rPr>
        <w:t xml:space="preserve"> </w:t>
      </w:r>
      <w:proofErr w:type="spellStart"/>
      <w:r w:rsidRPr="00FE486F">
        <w:rPr>
          <w:i/>
        </w:rPr>
        <w:t>Analysis</w:t>
      </w:r>
      <w:proofErr w:type="spellEnd"/>
      <w:r w:rsidRPr="001121F9">
        <w:t xml:space="preserve">. Cambridge </w:t>
      </w:r>
      <w:proofErr w:type="spellStart"/>
      <w:r w:rsidRPr="001121F9">
        <w:t>Scholars</w:t>
      </w:r>
      <w:proofErr w:type="spellEnd"/>
      <w:r w:rsidRPr="001121F9">
        <w:t xml:space="preserve"> </w:t>
      </w:r>
      <w:proofErr w:type="spellStart"/>
      <w:r w:rsidRPr="001121F9">
        <w:t>Publishing</w:t>
      </w:r>
      <w:proofErr w:type="spellEnd"/>
      <w:r w:rsidRPr="001121F9">
        <w:t xml:space="preserve">, </w:t>
      </w:r>
      <w:proofErr w:type="gramStart"/>
      <w:r w:rsidRPr="001121F9">
        <w:t>2014.s.</w:t>
      </w:r>
      <w:proofErr w:type="gramEnd"/>
      <w:r w:rsidRPr="001121F9">
        <w:t xml:space="preserve"> 48.</w:t>
      </w:r>
    </w:p>
  </w:footnote>
  <w:footnote w:id="69">
    <w:p w:rsidR="007F2B4E" w:rsidRPr="00245F8F" w:rsidRDefault="007F2B4E" w:rsidP="001121F9">
      <w:pPr>
        <w:pStyle w:val="Textpoznpodarou"/>
        <w:rPr>
          <w:lang w:eastAsia="cs-CZ"/>
        </w:rPr>
      </w:pPr>
      <w:r w:rsidRPr="00245F8F">
        <w:rPr>
          <w:rStyle w:val="Znakapoznpodarou"/>
          <w:rFonts w:cstheme="minorHAnsi"/>
          <w:color w:val="000000" w:themeColor="text1"/>
        </w:rPr>
        <w:footnoteRef/>
      </w:r>
      <w:r w:rsidRPr="00245F8F">
        <w:t xml:space="preserve"> </w:t>
      </w:r>
      <w:r w:rsidRPr="00245F8F">
        <w:rPr>
          <w:lang w:eastAsia="cs-CZ"/>
        </w:rPr>
        <w:t xml:space="preserve">ŠIŠKOVÁ, Naděžda. Institucionální struktura pro zajištění procesu sbližování českého práva s právem evropských společenství. </w:t>
      </w:r>
      <w:proofErr w:type="spellStart"/>
      <w:r w:rsidRPr="00245F8F">
        <w:rPr>
          <w:i/>
          <w:lang w:eastAsia="cs-CZ"/>
        </w:rPr>
        <w:t>Acta</w:t>
      </w:r>
      <w:proofErr w:type="spellEnd"/>
      <w:r w:rsidRPr="00245F8F">
        <w:rPr>
          <w:i/>
          <w:lang w:eastAsia="cs-CZ"/>
        </w:rPr>
        <w:t xml:space="preserve"> </w:t>
      </w:r>
      <w:proofErr w:type="spellStart"/>
      <w:r w:rsidRPr="00245F8F">
        <w:rPr>
          <w:i/>
          <w:lang w:eastAsia="cs-CZ"/>
        </w:rPr>
        <w:t>Universitatis</w:t>
      </w:r>
      <w:proofErr w:type="spellEnd"/>
      <w:r w:rsidRPr="00245F8F">
        <w:rPr>
          <w:i/>
          <w:lang w:eastAsia="cs-CZ"/>
        </w:rPr>
        <w:t xml:space="preserve"> </w:t>
      </w:r>
      <w:proofErr w:type="spellStart"/>
      <w:r w:rsidRPr="00245F8F">
        <w:rPr>
          <w:i/>
          <w:lang w:eastAsia="cs-CZ"/>
        </w:rPr>
        <w:t>Palackianae</w:t>
      </w:r>
      <w:proofErr w:type="spellEnd"/>
      <w:r w:rsidRPr="00245F8F">
        <w:rPr>
          <w:i/>
          <w:lang w:eastAsia="cs-CZ"/>
        </w:rPr>
        <w:t xml:space="preserve"> </w:t>
      </w:r>
      <w:proofErr w:type="spellStart"/>
      <w:r w:rsidRPr="00245F8F">
        <w:rPr>
          <w:i/>
          <w:lang w:eastAsia="cs-CZ"/>
        </w:rPr>
        <w:t>Olomucensis</w:t>
      </w:r>
      <w:proofErr w:type="spellEnd"/>
      <w:r w:rsidRPr="00245F8F">
        <w:rPr>
          <w:i/>
          <w:lang w:eastAsia="cs-CZ"/>
        </w:rPr>
        <w:t xml:space="preserve"> </w:t>
      </w:r>
      <w:proofErr w:type="spellStart"/>
      <w:r w:rsidRPr="00245F8F">
        <w:rPr>
          <w:i/>
          <w:lang w:eastAsia="cs-CZ"/>
        </w:rPr>
        <w:t>Facultas</w:t>
      </w:r>
      <w:proofErr w:type="spellEnd"/>
      <w:r w:rsidRPr="00245F8F">
        <w:rPr>
          <w:i/>
          <w:lang w:eastAsia="cs-CZ"/>
        </w:rPr>
        <w:t xml:space="preserve"> </w:t>
      </w:r>
      <w:proofErr w:type="spellStart"/>
      <w:r w:rsidRPr="00245F8F">
        <w:rPr>
          <w:i/>
          <w:lang w:eastAsia="cs-CZ"/>
        </w:rPr>
        <w:t>Iuridica</w:t>
      </w:r>
      <w:proofErr w:type="spellEnd"/>
      <w:r w:rsidRPr="00245F8F">
        <w:rPr>
          <w:lang w:eastAsia="cs-CZ"/>
        </w:rPr>
        <w:t xml:space="preserve">,1999, </w:t>
      </w:r>
      <w:proofErr w:type="spellStart"/>
      <w:r w:rsidRPr="00245F8F">
        <w:rPr>
          <w:lang w:eastAsia="cs-CZ"/>
        </w:rPr>
        <w:t>roč</w:t>
      </w:r>
      <w:proofErr w:type="spellEnd"/>
      <w:r w:rsidRPr="00245F8F">
        <w:rPr>
          <w:lang w:eastAsia="cs-CZ"/>
        </w:rPr>
        <w:t xml:space="preserve">. 1. </w:t>
      </w:r>
      <w:proofErr w:type="gramStart"/>
      <w:r w:rsidRPr="00245F8F">
        <w:rPr>
          <w:lang w:eastAsia="cs-CZ"/>
        </w:rPr>
        <w:t>s.143</w:t>
      </w:r>
      <w:proofErr w:type="gramEnd"/>
      <w:r w:rsidRPr="00245F8F">
        <w:rPr>
          <w:lang w:eastAsia="cs-CZ"/>
        </w:rPr>
        <w:t>-150.</w:t>
      </w:r>
    </w:p>
    <w:p w:rsidR="007F2B4E" w:rsidRDefault="007F2B4E" w:rsidP="009B38CA">
      <w:pPr>
        <w:pStyle w:val="Textpoznpodarou"/>
      </w:pPr>
    </w:p>
  </w:footnote>
  <w:footnote w:id="70">
    <w:p w:rsidR="007F2B4E" w:rsidRPr="001121F9" w:rsidRDefault="007F2B4E" w:rsidP="001121F9">
      <w:pPr>
        <w:pStyle w:val="Textpoznpodarou"/>
      </w:pPr>
      <w:r w:rsidRPr="001121F9">
        <w:rPr>
          <w:rStyle w:val="Znakapoznpodarou"/>
        </w:rPr>
        <w:footnoteRef/>
      </w:r>
      <w:r w:rsidRPr="001121F9">
        <w:t xml:space="preserve"> ŠIŠKOVÁ, Naděžda</w:t>
      </w:r>
      <w:r w:rsidRPr="00FE486F">
        <w:rPr>
          <w:i/>
        </w:rPr>
        <w:t>. Základní otázky sbližování českého práva s právem ES</w:t>
      </w:r>
      <w:r w:rsidRPr="001121F9">
        <w:t xml:space="preserve">. </w:t>
      </w:r>
      <w:proofErr w:type="spellStart"/>
      <w:r w:rsidRPr="001121F9">
        <w:t>Vyd</w:t>
      </w:r>
      <w:proofErr w:type="spellEnd"/>
      <w:r w:rsidRPr="001121F9">
        <w:t xml:space="preserve">. 1. Praha: 1998. </w:t>
      </w:r>
      <w:proofErr w:type="gramStart"/>
      <w:r w:rsidRPr="001121F9">
        <w:t>s.102</w:t>
      </w:r>
      <w:proofErr w:type="gramEnd"/>
      <w:r w:rsidRPr="001121F9">
        <w:t>-103</w:t>
      </w:r>
    </w:p>
  </w:footnote>
  <w:footnote w:id="71">
    <w:p w:rsidR="007F2B4E" w:rsidRDefault="007F2B4E" w:rsidP="001121F9">
      <w:pPr>
        <w:pStyle w:val="Textpoznpodarou"/>
      </w:pPr>
      <w:r w:rsidRPr="00FE486F">
        <w:rPr>
          <w:rStyle w:val="Znakapoznpodarou"/>
        </w:rPr>
        <w:footnoteRef/>
      </w:r>
      <w:r w:rsidRPr="001121F9">
        <w:t xml:space="preserve"> Čl. 267 SFEU</w:t>
      </w:r>
    </w:p>
  </w:footnote>
  <w:footnote w:id="72">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 RUFFER, Emil. </w:t>
      </w:r>
      <w:proofErr w:type="spellStart"/>
      <w:r w:rsidRPr="001121F9">
        <w:t>Interpretation</w:t>
      </w:r>
      <w:proofErr w:type="spellEnd"/>
      <w:r w:rsidRPr="001121F9">
        <w:t xml:space="preserve">, </w:t>
      </w:r>
      <w:proofErr w:type="spellStart"/>
      <w:r w:rsidRPr="001121F9">
        <w:t>Implementation</w:t>
      </w:r>
      <w:proofErr w:type="spellEnd"/>
      <w:r w:rsidRPr="001121F9">
        <w:t xml:space="preserve"> </w:t>
      </w:r>
      <w:proofErr w:type="spellStart"/>
      <w:r w:rsidRPr="001121F9">
        <w:t>and</w:t>
      </w:r>
      <w:proofErr w:type="spellEnd"/>
      <w:r w:rsidRPr="001121F9">
        <w:t xml:space="preserve"> </w:t>
      </w:r>
      <w:proofErr w:type="spellStart"/>
      <w:r w:rsidRPr="001121F9">
        <w:t>Enforcement</w:t>
      </w:r>
      <w:proofErr w:type="spellEnd"/>
      <w:r w:rsidRPr="001121F9">
        <w:t xml:space="preserve"> </w:t>
      </w:r>
      <w:proofErr w:type="spellStart"/>
      <w:r w:rsidRPr="001121F9">
        <w:t>of</w:t>
      </w:r>
      <w:proofErr w:type="spellEnd"/>
      <w:r w:rsidRPr="001121F9">
        <w:t xml:space="preserve"> </w:t>
      </w:r>
      <w:proofErr w:type="spellStart"/>
      <w:r w:rsidRPr="001121F9">
        <w:t>Association</w:t>
      </w:r>
      <w:proofErr w:type="spellEnd"/>
      <w:r w:rsidRPr="001121F9">
        <w:t xml:space="preserve"> </w:t>
      </w:r>
      <w:proofErr w:type="spellStart"/>
      <w:r w:rsidRPr="001121F9">
        <w:t>Agreements</w:t>
      </w:r>
      <w:proofErr w:type="spellEnd"/>
      <w:r w:rsidRPr="001121F9">
        <w:t xml:space="preserve">: </w:t>
      </w:r>
      <w:proofErr w:type="spellStart"/>
      <w:r w:rsidRPr="001121F9">
        <w:t>Institutional</w:t>
      </w:r>
      <w:proofErr w:type="spellEnd"/>
      <w:r w:rsidRPr="001121F9">
        <w:t xml:space="preserve"> </w:t>
      </w:r>
      <w:proofErr w:type="spellStart"/>
      <w:r w:rsidRPr="001121F9">
        <w:t>Structures</w:t>
      </w:r>
      <w:proofErr w:type="spellEnd"/>
      <w:r w:rsidRPr="001121F9">
        <w:t xml:space="preserve">, </w:t>
      </w:r>
      <w:proofErr w:type="spellStart"/>
      <w:r w:rsidRPr="001121F9">
        <w:t>Dispute</w:t>
      </w:r>
      <w:proofErr w:type="spellEnd"/>
      <w:r w:rsidRPr="001121F9">
        <w:t xml:space="preserve"> Settlement </w:t>
      </w:r>
      <w:proofErr w:type="spellStart"/>
      <w:r w:rsidRPr="001121F9">
        <w:t>Mechanism</w:t>
      </w:r>
      <w:proofErr w:type="spellEnd"/>
      <w:r w:rsidRPr="001121F9">
        <w:t xml:space="preserve"> </w:t>
      </w:r>
      <w:proofErr w:type="spellStart"/>
      <w:r w:rsidRPr="001121F9">
        <w:t>and</w:t>
      </w:r>
      <w:proofErr w:type="spellEnd"/>
      <w:r w:rsidRPr="001121F9">
        <w:t xml:space="preserve"> </w:t>
      </w:r>
      <w:proofErr w:type="spellStart"/>
      <w:r w:rsidRPr="001121F9">
        <w:t>the</w:t>
      </w:r>
      <w:proofErr w:type="spellEnd"/>
      <w:r w:rsidRPr="001121F9">
        <w:t xml:space="preserve"> </w:t>
      </w:r>
      <w:proofErr w:type="spellStart"/>
      <w:r w:rsidRPr="001121F9">
        <w:t>Jurisdiction</w:t>
      </w:r>
      <w:proofErr w:type="spellEnd"/>
      <w:r w:rsidRPr="001121F9">
        <w:t xml:space="preserve"> </w:t>
      </w:r>
      <w:proofErr w:type="spellStart"/>
      <w:r w:rsidRPr="001121F9">
        <w:t>of</w:t>
      </w:r>
      <w:proofErr w:type="spellEnd"/>
      <w:r w:rsidRPr="001121F9">
        <w:t xml:space="preserve"> </w:t>
      </w:r>
      <w:proofErr w:type="spellStart"/>
      <w:r w:rsidRPr="001121F9">
        <w:t>the</w:t>
      </w:r>
      <w:proofErr w:type="spellEnd"/>
      <w:r w:rsidRPr="001121F9">
        <w:t xml:space="preserve"> </w:t>
      </w:r>
      <w:proofErr w:type="spellStart"/>
      <w:r w:rsidRPr="001121F9">
        <w:t>Courth</w:t>
      </w:r>
      <w:proofErr w:type="spellEnd"/>
      <w:r w:rsidRPr="001121F9">
        <w:t xml:space="preserve"> </w:t>
      </w:r>
      <w:proofErr w:type="spellStart"/>
      <w:r w:rsidRPr="001121F9">
        <w:t>of</w:t>
      </w:r>
      <w:proofErr w:type="spellEnd"/>
      <w:r w:rsidRPr="001121F9">
        <w:t xml:space="preserve"> Justice </w:t>
      </w:r>
      <w:proofErr w:type="spellStart"/>
      <w:r w:rsidRPr="001121F9">
        <w:t>of</w:t>
      </w:r>
      <w:proofErr w:type="spellEnd"/>
      <w:r w:rsidRPr="001121F9">
        <w:t xml:space="preserve"> </w:t>
      </w:r>
      <w:proofErr w:type="spellStart"/>
      <w:r w:rsidRPr="001121F9">
        <w:t>the</w:t>
      </w:r>
      <w:proofErr w:type="spellEnd"/>
      <w:r w:rsidRPr="001121F9">
        <w:t xml:space="preserve"> EU. In. ŠIŠKOVÁ, Naděžda. </w:t>
      </w:r>
      <w:proofErr w:type="spellStart"/>
      <w:r w:rsidRPr="00FE486F">
        <w:rPr>
          <w:i/>
        </w:rPr>
        <w:t>From</w:t>
      </w:r>
      <w:proofErr w:type="spellEnd"/>
      <w:r w:rsidRPr="00FE486F">
        <w:rPr>
          <w:i/>
        </w:rPr>
        <w:t xml:space="preserve"> </w:t>
      </w:r>
      <w:proofErr w:type="spellStart"/>
      <w:r w:rsidRPr="00FE486F">
        <w:rPr>
          <w:i/>
        </w:rPr>
        <w:t>Eastern</w:t>
      </w:r>
      <w:proofErr w:type="spellEnd"/>
      <w:r w:rsidRPr="00FE486F">
        <w:rPr>
          <w:i/>
        </w:rPr>
        <w:t xml:space="preserve"> </w:t>
      </w:r>
      <w:proofErr w:type="spellStart"/>
      <w:r w:rsidRPr="00FE486F">
        <w:rPr>
          <w:i/>
        </w:rPr>
        <w:t>Partnership</w:t>
      </w:r>
      <w:proofErr w:type="spellEnd"/>
      <w:r w:rsidRPr="00FE486F">
        <w:rPr>
          <w:i/>
        </w:rPr>
        <w:t xml:space="preserve"> to </w:t>
      </w:r>
      <w:proofErr w:type="spellStart"/>
      <w:r w:rsidRPr="00FE486F">
        <w:rPr>
          <w:i/>
        </w:rPr>
        <w:t>the</w:t>
      </w:r>
      <w:proofErr w:type="spellEnd"/>
      <w:r w:rsidRPr="00FE486F">
        <w:rPr>
          <w:i/>
        </w:rPr>
        <w:t xml:space="preserve"> </w:t>
      </w:r>
      <w:proofErr w:type="spellStart"/>
      <w:r w:rsidRPr="00FE486F">
        <w:rPr>
          <w:i/>
        </w:rPr>
        <w:t>Association</w:t>
      </w:r>
      <w:proofErr w:type="spellEnd"/>
      <w:r w:rsidRPr="00FE486F">
        <w:rPr>
          <w:i/>
        </w:rPr>
        <w:t xml:space="preserve"> A </w:t>
      </w:r>
      <w:proofErr w:type="spellStart"/>
      <w:r w:rsidRPr="00FE486F">
        <w:rPr>
          <w:i/>
        </w:rPr>
        <w:t>Legal</w:t>
      </w:r>
      <w:proofErr w:type="spellEnd"/>
      <w:r w:rsidRPr="00FE486F">
        <w:rPr>
          <w:i/>
        </w:rPr>
        <w:t xml:space="preserve"> </w:t>
      </w:r>
      <w:proofErr w:type="spellStart"/>
      <w:r w:rsidRPr="00FE486F">
        <w:rPr>
          <w:i/>
        </w:rPr>
        <w:t>and</w:t>
      </w:r>
      <w:proofErr w:type="spellEnd"/>
      <w:r w:rsidRPr="00FE486F">
        <w:rPr>
          <w:i/>
        </w:rPr>
        <w:t xml:space="preserve"> </w:t>
      </w:r>
      <w:proofErr w:type="spellStart"/>
      <w:r w:rsidRPr="00FE486F">
        <w:rPr>
          <w:i/>
        </w:rPr>
        <w:t>Political</w:t>
      </w:r>
      <w:proofErr w:type="spellEnd"/>
      <w:r w:rsidRPr="00FE486F">
        <w:rPr>
          <w:i/>
        </w:rPr>
        <w:t xml:space="preserve"> </w:t>
      </w:r>
      <w:proofErr w:type="spellStart"/>
      <w:r w:rsidRPr="00FE486F">
        <w:rPr>
          <w:i/>
        </w:rPr>
        <w:t>Analysis</w:t>
      </w:r>
      <w:proofErr w:type="spellEnd"/>
      <w:r w:rsidRPr="00FE486F">
        <w:rPr>
          <w:i/>
        </w:rPr>
        <w:t>.</w:t>
      </w:r>
      <w:r w:rsidRPr="001121F9">
        <w:t xml:space="preserve"> Cambridge </w:t>
      </w:r>
      <w:proofErr w:type="spellStart"/>
      <w:r w:rsidRPr="001121F9">
        <w:t>Scholars</w:t>
      </w:r>
      <w:proofErr w:type="spellEnd"/>
      <w:r w:rsidRPr="001121F9">
        <w:t xml:space="preserve"> </w:t>
      </w:r>
      <w:proofErr w:type="spellStart"/>
      <w:r w:rsidRPr="001121F9">
        <w:t>Publishing</w:t>
      </w:r>
      <w:proofErr w:type="spellEnd"/>
      <w:r w:rsidRPr="001121F9">
        <w:t xml:space="preserve">, </w:t>
      </w:r>
      <w:proofErr w:type="gramStart"/>
      <w:r w:rsidRPr="001121F9">
        <w:t>2014.s.</w:t>
      </w:r>
      <w:proofErr w:type="gramEnd"/>
      <w:r w:rsidRPr="001121F9">
        <w:t xml:space="preserve"> 52.</w:t>
      </w:r>
    </w:p>
  </w:footnote>
  <w:footnote w:id="73">
    <w:p w:rsidR="007F2B4E" w:rsidRPr="001121F9" w:rsidRDefault="007F2B4E" w:rsidP="001121F9">
      <w:pPr>
        <w:pStyle w:val="Textpoznpodarou"/>
        <w:rPr>
          <w:i/>
        </w:rPr>
      </w:pPr>
      <w:r w:rsidRPr="001121F9">
        <w:rPr>
          <w:rStyle w:val="Znakapoznpodarou"/>
        </w:rPr>
        <w:footnoteRef/>
      </w:r>
      <w:r w:rsidRPr="001121F9">
        <w:rPr>
          <w:vertAlign w:val="superscript"/>
        </w:rPr>
        <w:t xml:space="preserve"> </w:t>
      </w:r>
      <w:r w:rsidRPr="001121F9">
        <w:t xml:space="preserve">SVOBODA, Pavel. K právní povaze tzv. evropských asociačních dohod a sekundárního asociačního práva. </w:t>
      </w:r>
      <w:r w:rsidRPr="00FE486F">
        <w:rPr>
          <w:i/>
        </w:rPr>
        <w:t>Právník</w:t>
      </w:r>
      <w:r w:rsidRPr="001121F9">
        <w:t xml:space="preserve">, 1996. </w:t>
      </w:r>
      <w:proofErr w:type="spellStart"/>
      <w:r w:rsidRPr="001121F9">
        <w:t>Roč</w:t>
      </w:r>
      <w:proofErr w:type="spellEnd"/>
      <w:r w:rsidRPr="001121F9">
        <w:t xml:space="preserve">. 135, č.3., </w:t>
      </w:r>
      <w:proofErr w:type="gramStart"/>
      <w:r w:rsidRPr="001121F9">
        <w:t>s.215</w:t>
      </w:r>
      <w:proofErr w:type="gramEnd"/>
      <w:r w:rsidRPr="001121F9">
        <w:t xml:space="preserve">. Rozsudek Evropského soudního dvora, ze dne </w:t>
      </w:r>
      <w:proofErr w:type="gramStart"/>
      <w:r w:rsidRPr="001121F9">
        <w:t>30.9. 1987</w:t>
      </w:r>
      <w:proofErr w:type="gramEnd"/>
      <w:r w:rsidRPr="001121F9">
        <w:t>, C-12/86-</w:t>
      </w:r>
      <w:proofErr w:type="spellStart"/>
      <w:r w:rsidRPr="001121F9">
        <w:rPr>
          <w:i/>
        </w:rPr>
        <w:t>Demirel</w:t>
      </w:r>
      <w:proofErr w:type="spellEnd"/>
      <w:r w:rsidRPr="001121F9">
        <w:rPr>
          <w:i/>
        </w:rPr>
        <w:t xml:space="preserve"> v. </w:t>
      </w:r>
      <w:proofErr w:type="spellStart"/>
      <w:r w:rsidRPr="001121F9">
        <w:rPr>
          <w:i/>
        </w:rPr>
        <w:t>Stadt</w:t>
      </w:r>
      <w:proofErr w:type="spellEnd"/>
      <w:r w:rsidRPr="001121F9">
        <w:rPr>
          <w:i/>
        </w:rPr>
        <w:t xml:space="preserve"> S. </w:t>
      </w:r>
      <w:proofErr w:type="spellStart"/>
      <w:r w:rsidRPr="001121F9">
        <w:rPr>
          <w:i/>
        </w:rPr>
        <w:t>Gmünd</w:t>
      </w:r>
      <w:proofErr w:type="spellEnd"/>
      <w:r w:rsidRPr="001121F9">
        <w:rPr>
          <w:i/>
        </w:rPr>
        <w:t>.</w:t>
      </w:r>
    </w:p>
  </w:footnote>
  <w:footnote w:id="74">
    <w:p w:rsidR="007F2B4E" w:rsidRPr="001121F9" w:rsidRDefault="007F2B4E" w:rsidP="007F2B4E">
      <w:pPr>
        <w:pStyle w:val="Textpoznpodarou"/>
      </w:pPr>
      <w:r w:rsidRPr="001121F9">
        <w:rPr>
          <w:rStyle w:val="Znakapoznpodarou"/>
        </w:rPr>
        <w:footnoteRef/>
      </w:r>
      <w:r w:rsidRPr="001121F9">
        <w:t xml:space="preserve"> Rozsudek Evropského soudního dvora, ze dne </w:t>
      </w:r>
      <w:proofErr w:type="gramStart"/>
      <w:r w:rsidRPr="001121F9">
        <w:t>30.9. 1987</w:t>
      </w:r>
      <w:proofErr w:type="gramEnd"/>
      <w:r w:rsidRPr="001121F9">
        <w:t>, C-12/86-</w:t>
      </w:r>
      <w:proofErr w:type="spellStart"/>
      <w:r w:rsidRPr="001121F9">
        <w:rPr>
          <w:i/>
        </w:rPr>
        <w:t>Demirel</w:t>
      </w:r>
      <w:proofErr w:type="spellEnd"/>
      <w:r w:rsidRPr="001121F9">
        <w:rPr>
          <w:i/>
        </w:rPr>
        <w:t xml:space="preserve"> v. </w:t>
      </w:r>
      <w:proofErr w:type="spellStart"/>
      <w:r w:rsidRPr="001121F9">
        <w:rPr>
          <w:i/>
        </w:rPr>
        <w:t>Stadt</w:t>
      </w:r>
      <w:proofErr w:type="spellEnd"/>
      <w:r w:rsidRPr="001121F9">
        <w:rPr>
          <w:i/>
        </w:rPr>
        <w:t xml:space="preserve"> S. </w:t>
      </w:r>
      <w:proofErr w:type="spellStart"/>
      <w:r w:rsidRPr="001121F9">
        <w:rPr>
          <w:i/>
        </w:rPr>
        <w:t>Gmünd</w:t>
      </w:r>
      <w:proofErr w:type="spellEnd"/>
      <w:r w:rsidRPr="001121F9">
        <w:t>.</w:t>
      </w:r>
    </w:p>
  </w:footnote>
  <w:footnote w:id="75">
    <w:p w:rsidR="007F2B4E" w:rsidRPr="007F2B4E" w:rsidRDefault="007F2B4E" w:rsidP="007F2B4E">
      <w:pPr>
        <w:autoSpaceDE w:val="0"/>
        <w:autoSpaceDN w:val="0"/>
        <w:adjustRightInd w:val="0"/>
        <w:spacing w:after="0" w:line="240" w:lineRule="auto"/>
        <w:jc w:val="both"/>
        <w:rPr>
          <w:rFonts w:ascii="Times New Roman" w:hAnsi="Times New Roman" w:cs="Times New Roman"/>
          <w:bCs/>
          <w:sz w:val="24"/>
          <w:szCs w:val="24"/>
        </w:rPr>
      </w:pPr>
      <w:r>
        <w:rPr>
          <w:rStyle w:val="Znakapoznpodarou"/>
        </w:rPr>
        <w:footnoteRef/>
      </w:r>
      <w:r>
        <w:t xml:space="preserve"> </w:t>
      </w:r>
      <w:r w:rsidRPr="007F2B4E">
        <w:rPr>
          <w:rStyle w:val="TextpoznpodarouChar"/>
        </w:rPr>
        <w:t xml:space="preserve">Rozsudek Evropského soudního dvora, ze dne </w:t>
      </w:r>
      <w:proofErr w:type="gramStart"/>
      <w:r w:rsidRPr="007F2B4E">
        <w:rPr>
          <w:rStyle w:val="TextpoznpodarouChar"/>
        </w:rPr>
        <w:t>30.4.1974</w:t>
      </w:r>
      <w:proofErr w:type="gramEnd"/>
      <w:r w:rsidRPr="007F2B4E">
        <w:rPr>
          <w:rStyle w:val="TextpoznpodarouChar"/>
        </w:rPr>
        <w:t xml:space="preserve">, C-181/73 - </w:t>
      </w:r>
      <w:r w:rsidRPr="007F2B4E">
        <w:rPr>
          <w:rStyle w:val="TextpoznpodarouChar"/>
          <w:i/>
        </w:rPr>
        <w:t xml:space="preserve">R. &amp; V. </w:t>
      </w:r>
      <w:proofErr w:type="spellStart"/>
      <w:r w:rsidRPr="007F2B4E">
        <w:rPr>
          <w:rStyle w:val="TextpoznpodarouChar"/>
          <w:i/>
        </w:rPr>
        <w:t>Haegeman</w:t>
      </w:r>
      <w:proofErr w:type="spellEnd"/>
      <w:r w:rsidRPr="007F2B4E">
        <w:rPr>
          <w:rStyle w:val="TextpoznpodarouChar"/>
          <w:i/>
        </w:rPr>
        <w:t xml:space="preserve"> v </w:t>
      </w:r>
      <w:proofErr w:type="spellStart"/>
      <w:r w:rsidRPr="007F2B4E">
        <w:rPr>
          <w:rStyle w:val="TextpoznpodarouChar"/>
          <w:i/>
        </w:rPr>
        <w:t>Belgian</w:t>
      </w:r>
      <w:proofErr w:type="spellEnd"/>
      <w:r w:rsidRPr="007F2B4E">
        <w:rPr>
          <w:rStyle w:val="TextpoznpodarouChar"/>
          <w:i/>
        </w:rPr>
        <w:t xml:space="preserve"> </w:t>
      </w:r>
      <w:proofErr w:type="spellStart"/>
      <w:r w:rsidRPr="007F2B4E">
        <w:rPr>
          <w:rStyle w:val="TextpoznpodarouChar"/>
          <w:i/>
        </w:rPr>
        <w:t>State</w:t>
      </w:r>
      <w:proofErr w:type="spellEnd"/>
    </w:p>
  </w:footnote>
  <w:footnote w:id="76">
    <w:p w:rsidR="007F2B4E" w:rsidRDefault="007F2B4E" w:rsidP="007F2B4E">
      <w:pPr>
        <w:pStyle w:val="Textpoznpodarou"/>
      </w:pPr>
      <w:r w:rsidRPr="001121F9">
        <w:rPr>
          <w:rStyle w:val="Znakapoznpodarou"/>
        </w:rPr>
        <w:footnoteRef/>
      </w:r>
      <w:r w:rsidRPr="001121F9">
        <w:t xml:space="preserve"> Např. rozhodnutí </w:t>
      </w:r>
      <w:proofErr w:type="spellStart"/>
      <w:r w:rsidRPr="001121F9">
        <w:t>vě</w:t>
      </w:r>
      <w:proofErr w:type="spellEnd"/>
      <w:r w:rsidRPr="001121F9">
        <w:t xml:space="preserve"> věci </w:t>
      </w:r>
      <w:proofErr w:type="spellStart"/>
      <w:r w:rsidRPr="001121F9">
        <w:rPr>
          <w:i/>
        </w:rPr>
        <w:t>Internationale</w:t>
      </w:r>
      <w:proofErr w:type="spellEnd"/>
      <w:r w:rsidRPr="001121F9">
        <w:rPr>
          <w:i/>
        </w:rPr>
        <w:t xml:space="preserve"> </w:t>
      </w:r>
      <w:proofErr w:type="spellStart"/>
      <w:r w:rsidRPr="001121F9">
        <w:rPr>
          <w:i/>
        </w:rPr>
        <w:t>Fruit</w:t>
      </w:r>
      <w:proofErr w:type="spellEnd"/>
      <w:r w:rsidRPr="001121F9">
        <w:rPr>
          <w:i/>
        </w:rPr>
        <w:t xml:space="preserve"> </w:t>
      </w:r>
      <w:proofErr w:type="spellStart"/>
      <w:r w:rsidRPr="001121F9">
        <w:rPr>
          <w:i/>
        </w:rPr>
        <w:t>Comp</w:t>
      </w:r>
      <w:proofErr w:type="spellEnd"/>
      <w:r w:rsidRPr="001121F9">
        <w:rPr>
          <w:i/>
        </w:rPr>
        <w:t xml:space="preserve"> III</w:t>
      </w:r>
      <w:r w:rsidRPr="001121F9">
        <w:t>.</w:t>
      </w:r>
    </w:p>
  </w:footnote>
  <w:footnote w:id="77">
    <w:p w:rsidR="007F2B4E" w:rsidRPr="004B6F45" w:rsidRDefault="007F2B4E" w:rsidP="00A91BD3">
      <w:pPr>
        <w:pStyle w:val="Textpoznpodarou"/>
        <w:rPr>
          <w:color w:val="000000" w:themeColor="text1"/>
        </w:rPr>
      </w:pPr>
      <w:r w:rsidRPr="004B6F45">
        <w:rPr>
          <w:rStyle w:val="Znakapoznpodarou"/>
          <w:color w:val="000000" w:themeColor="text1"/>
        </w:rPr>
        <w:footnoteRef/>
      </w:r>
      <w:r w:rsidRPr="004B6F45">
        <w:rPr>
          <w:color w:val="000000" w:themeColor="text1"/>
        </w:rPr>
        <w:t xml:space="preserve"> TÝČ, Vladimír. </w:t>
      </w:r>
      <w:r w:rsidRPr="004B6F45">
        <w:rPr>
          <w:i/>
          <w:color w:val="000000" w:themeColor="text1"/>
        </w:rPr>
        <w:t>Postavení mezinárodních smluv v právu ES (EU) a jejich aplikace v členských státech</w:t>
      </w:r>
      <w:r w:rsidRPr="004B6F45">
        <w:rPr>
          <w:color w:val="000000" w:themeColor="text1"/>
        </w:rPr>
        <w:t xml:space="preserve">. </w:t>
      </w:r>
      <w:r w:rsidRPr="004B6F45">
        <w:rPr>
          <w:rFonts w:cstheme="minorHAnsi"/>
          <w:color w:val="000000" w:themeColor="text1"/>
        </w:rPr>
        <w:t>[online] muni.</w:t>
      </w:r>
      <w:proofErr w:type="gramStart"/>
      <w:r w:rsidRPr="004B6F45">
        <w:rPr>
          <w:rFonts w:cstheme="minorHAnsi"/>
          <w:color w:val="000000" w:themeColor="text1"/>
        </w:rPr>
        <w:t>cz,  [cit</w:t>
      </w:r>
      <w:proofErr w:type="gramEnd"/>
      <w:r w:rsidRPr="004B6F45">
        <w:rPr>
          <w:rFonts w:cstheme="minorHAnsi"/>
          <w:color w:val="000000" w:themeColor="text1"/>
        </w:rPr>
        <w:t xml:space="preserve">.   16. února 2015]. Dostupné </w:t>
      </w:r>
      <w:proofErr w:type="gramStart"/>
      <w:r w:rsidRPr="004B6F45">
        <w:rPr>
          <w:rFonts w:cstheme="minorHAnsi"/>
          <w:color w:val="000000" w:themeColor="text1"/>
        </w:rPr>
        <w:t>na</w:t>
      </w:r>
      <w:proofErr w:type="gramEnd"/>
      <w:r w:rsidRPr="004B6F45">
        <w:rPr>
          <w:rFonts w:cstheme="minorHAnsi"/>
          <w:color w:val="000000" w:themeColor="text1"/>
        </w:rPr>
        <w:t xml:space="preserve">: </w:t>
      </w:r>
      <w:hyperlink r:id="rId15" w:history="1">
        <w:r w:rsidRPr="004B6F45">
          <w:rPr>
            <w:rStyle w:val="Hypertextovodkaz"/>
            <w:color w:val="000000" w:themeColor="text1"/>
          </w:rPr>
          <w:t>http://www.law.muni.cz/sborniky/Days-of-public-law/files/pdf/mep/Tyc.pdf</w:t>
        </w:r>
      </w:hyperlink>
      <w:r w:rsidRPr="004B6F45">
        <w:rPr>
          <w:color w:val="000000" w:themeColor="text1"/>
        </w:rPr>
        <w:t xml:space="preserve"> 15</w:t>
      </w:r>
    </w:p>
  </w:footnote>
  <w:footnote w:id="78">
    <w:p w:rsidR="007F2B4E" w:rsidRPr="001121F9" w:rsidRDefault="007F2B4E" w:rsidP="001121F9">
      <w:pPr>
        <w:pStyle w:val="Textpoznpodarou"/>
        <w:rPr>
          <w:b/>
          <w:i/>
        </w:rPr>
      </w:pPr>
      <w:r>
        <w:rPr>
          <w:rStyle w:val="Znakapoznpodarou"/>
        </w:rPr>
        <w:footnoteRef/>
      </w:r>
      <w:r>
        <w:t xml:space="preserve"> </w:t>
      </w:r>
      <w:r w:rsidRPr="008B16FA">
        <w:rPr>
          <w:rStyle w:val="affairetitle"/>
          <w:rFonts w:cs="Times New Roman"/>
        </w:rPr>
        <w:t xml:space="preserve">Rozsudek Evropského soudního dvora, ze dne 9.2.1982, C-270/80 </w:t>
      </w:r>
      <w:r w:rsidRPr="008B16FA">
        <w:rPr>
          <w:rStyle w:val="affairetitle"/>
          <w:rFonts w:cs="Times New Roman"/>
          <w:b/>
        </w:rPr>
        <w:t xml:space="preserve">- </w:t>
      </w:r>
      <w:proofErr w:type="spellStart"/>
      <w:r w:rsidRPr="001121F9">
        <w:rPr>
          <w:rStyle w:val="Siln"/>
          <w:rFonts w:cs="Times New Roman"/>
          <w:b w:val="0"/>
          <w:i/>
        </w:rPr>
        <w:t>Polydor</w:t>
      </w:r>
      <w:proofErr w:type="spellEnd"/>
      <w:r w:rsidRPr="001121F9">
        <w:rPr>
          <w:rStyle w:val="Siln"/>
          <w:rFonts w:cs="Times New Roman"/>
          <w:b w:val="0"/>
          <w:i/>
        </w:rPr>
        <w:t xml:space="preserve"> Limited </w:t>
      </w:r>
      <w:proofErr w:type="spellStart"/>
      <w:r w:rsidRPr="001121F9">
        <w:rPr>
          <w:rStyle w:val="Siln"/>
          <w:rFonts w:cs="Times New Roman"/>
          <w:b w:val="0"/>
          <w:i/>
        </w:rPr>
        <w:t>and</w:t>
      </w:r>
      <w:proofErr w:type="spellEnd"/>
      <w:r w:rsidRPr="001121F9">
        <w:rPr>
          <w:rStyle w:val="Siln"/>
          <w:rFonts w:cs="Times New Roman"/>
          <w:b w:val="0"/>
          <w:i/>
        </w:rPr>
        <w:t xml:space="preserve"> RSO </w:t>
      </w:r>
      <w:proofErr w:type="spellStart"/>
      <w:r w:rsidRPr="001121F9">
        <w:rPr>
          <w:rStyle w:val="Siln"/>
          <w:rFonts w:cs="Times New Roman"/>
          <w:b w:val="0"/>
          <w:i/>
        </w:rPr>
        <w:t>Records</w:t>
      </w:r>
      <w:proofErr w:type="spellEnd"/>
      <w:r w:rsidRPr="001121F9">
        <w:rPr>
          <w:rStyle w:val="Siln"/>
          <w:rFonts w:cs="Times New Roman"/>
          <w:b w:val="0"/>
          <w:i/>
        </w:rPr>
        <w:t xml:space="preserve"> </w:t>
      </w:r>
      <w:proofErr w:type="spellStart"/>
      <w:r w:rsidRPr="001121F9">
        <w:rPr>
          <w:rStyle w:val="Siln"/>
          <w:rFonts w:cs="Times New Roman"/>
          <w:b w:val="0"/>
          <w:i/>
        </w:rPr>
        <w:t>Inc</w:t>
      </w:r>
      <w:proofErr w:type="spellEnd"/>
      <w:r w:rsidRPr="001121F9">
        <w:rPr>
          <w:rStyle w:val="Siln"/>
          <w:rFonts w:cs="Times New Roman"/>
          <w:b w:val="0"/>
          <w:i/>
        </w:rPr>
        <w:t xml:space="preserve">. v </w:t>
      </w:r>
      <w:proofErr w:type="gramStart"/>
      <w:r w:rsidRPr="001121F9">
        <w:rPr>
          <w:rStyle w:val="Siln"/>
          <w:rFonts w:cs="Times New Roman"/>
          <w:b w:val="0"/>
          <w:i/>
        </w:rPr>
        <w:t>Harlequin</w:t>
      </w:r>
      <w:proofErr w:type="gramEnd"/>
      <w:r w:rsidRPr="001121F9">
        <w:rPr>
          <w:rStyle w:val="Siln"/>
          <w:rFonts w:cs="Times New Roman"/>
          <w:b w:val="0"/>
          <w:i/>
        </w:rPr>
        <w:t xml:space="preserve"> </w:t>
      </w:r>
      <w:proofErr w:type="spellStart"/>
      <w:r w:rsidRPr="001121F9">
        <w:rPr>
          <w:rStyle w:val="Siln"/>
          <w:rFonts w:cs="Times New Roman"/>
          <w:b w:val="0"/>
          <w:i/>
        </w:rPr>
        <w:t>Records</w:t>
      </w:r>
      <w:proofErr w:type="spellEnd"/>
      <w:r w:rsidRPr="001121F9">
        <w:rPr>
          <w:rStyle w:val="Siln"/>
          <w:rFonts w:cs="Times New Roman"/>
          <w:b w:val="0"/>
          <w:i/>
        </w:rPr>
        <w:t xml:space="preserve"> </w:t>
      </w:r>
      <w:proofErr w:type="spellStart"/>
      <w:r w:rsidRPr="001121F9">
        <w:rPr>
          <w:rStyle w:val="Siln"/>
          <w:rFonts w:cs="Times New Roman"/>
          <w:b w:val="0"/>
          <w:i/>
        </w:rPr>
        <w:t>Shops</w:t>
      </w:r>
      <w:proofErr w:type="spellEnd"/>
      <w:r w:rsidRPr="001121F9">
        <w:rPr>
          <w:rStyle w:val="Siln"/>
          <w:rFonts w:cs="Times New Roman"/>
          <w:b w:val="0"/>
          <w:i/>
        </w:rPr>
        <w:t xml:space="preserve"> Limited </w:t>
      </w:r>
      <w:proofErr w:type="spellStart"/>
      <w:r w:rsidRPr="001121F9">
        <w:rPr>
          <w:rStyle w:val="Siln"/>
          <w:rFonts w:cs="Times New Roman"/>
          <w:b w:val="0"/>
          <w:i/>
        </w:rPr>
        <w:t>and</w:t>
      </w:r>
      <w:proofErr w:type="spellEnd"/>
      <w:r w:rsidRPr="001121F9">
        <w:rPr>
          <w:rStyle w:val="Siln"/>
          <w:rFonts w:cs="Times New Roman"/>
          <w:b w:val="0"/>
          <w:i/>
        </w:rPr>
        <w:t xml:space="preserve"> </w:t>
      </w:r>
      <w:proofErr w:type="spellStart"/>
      <w:r w:rsidRPr="001121F9">
        <w:rPr>
          <w:rStyle w:val="Siln"/>
          <w:rFonts w:cs="Times New Roman"/>
          <w:b w:val="0"/>
          <w:i/>
        </w:rPr>
        <w:t>Simons</w:t>
      </w:r>
      <w:proofErr w:type="spellEnd"/>
      <w:r w:rsidRPr="001121F9">
        <w:rPr>
          <w:rStyle w:val="Siln"/>
          <w:rFonts w:cs="Times New Roman"/>
          <w:b w:val="0"/>
          <w:i/>
        </w:rPr>
        <w:t xml:space="preserve"> </w:t>
      </w:r>
      <w:proofErr w:type="spellStart"/>
      <w:r w:rsidRPr="001121F9">
        <w:rPr>
          <w:rStyle w:val="Siln"/>
          <w:rFonts w:cs="Times New Roman"/>
          <w:b w:val="0"/>
          <w:i/>
        </w:rPr>
        <w:t>Records</w:t>
      </w:r>
      <w:proofErr w:type="spellEnd"/>
      <w:r w:rsidRPr="001121F9">
        <w:rPr>
          <w:rStyle w:val="Siln"/>
          <w:rFonts w:cs="Times New Roman"/>
          <w:b w:val="0"/>
          <w:i/>
        </w:rPr>
        <w:t xml:space="preserve"> Limited.</w:t>
      </w:r>
    </w:p>
  </w:footnote>
  <w:footnote w:id="79">
    <w:p w:rsidR="007F2B4E" w:rsidRPr="000E6FF2" w:rsidRDefault="007F2B4E" w:rsidP="001121F9">
      <w:pPr>
        <w:pStyle w:val="Textpoznpodarou"/>
        <w:rPr>
          <w:rFonts w:cstheme="minorHAnsi"/>
        </w:rPr>
      </w:pPr>
      <w:r w:rsidRPr="000E6FF2">
        <w:rPr>
          <w:rStyle w:val="Znakapoznpodarou"/>
          <w:rFonts w:cstheme="minorHAnsi"/>
        </w:rPr>
        <w:footnoteRef/>
      </w:r>
      <w:r w:rsidRPr="000E6FF2">
        <w:rPr>
          <w:rFonts w:cstheme="minorHAnsi"/>
        </w:rPr>
        <w:t xml:space="preserve"> Před Lisabonskou smlouvou se tento poměr vztahoval pouze na vnější smlouvy uzavřené v rámci tzv. I. pilíře, po zrušení pilířové struktury Lisabonskou smlouvou ovšem toto ustanovení platí i pro ostatní vnější smlouvy. Výjimkou je SZBP.</w:t>
      </w:r>
    </w:p>
  </w:footnote>
  <w:footnote w:id="80">
    <w:p w:rsidR="007F2B4E" w:rsidRDefault="007F2B4E" w:rsidP="001121F9">
      <w:pPr>
        <w:pStyle w:val="Textpoznpodarou"/>
      </w:pPr>
      <w:r>
        <w:rPr>
          <w:rStyle w:val="Znakapoznpodarou"/>
        </w:rPr>
        <w:footnoteRef/>
      </w:r>
      <w:r>
        <w:t xml:space="preserve"> ESD v tomto případě dovodil takovou povinnost členských států i vůči třetím zemím, čímž v podstatě vzniká vztah mezi členskými státy a třetí zemí. Tento výklad je však v doktríně poměrně kritizován, jelikož odporuje snaze Soudu o zdůraznění mezinárodně-právní subjektivity Společenství. Viz </w:t>
      </w:r>
      <w:r w:rsidRPr="004B6F45">
        <w:rPr>
          <w:rFonts w:cstheme="minorHAnsi"/>
          <w:color w:val="000000" w:themeColor="text1"/>
        </w:rPr>
        <w:t xml:space="preserve">SVOBODA, Pavel. </w:t>
      </w:r>
      <w:r w:rsidRPr="004B6F45">
        <w:rPr>
          <w:rFonts w:cstheme="minorHAnsi"/>
          <w:i/>
          <w:color w:val="000000" w:themeColor="text1"/>
        </w:rPr>
        <w:t>Právní problémy tzv. vnějších smluv Evropské unie</w:t>
      </w:r>
      <w:r>
        <w:rPr>
          <w:rFonts w:cstheme="minorHAnsi"/>
          <w:color w:val="000000" w:themeColor="text1"/>
        </w:rPr>
        <w:t xml:space="preserve">. Praha:2009. </w:t>
      </w:r>
      <w:proofErr w:type="gramStart"/>
      <w:r>
        <w:rPr>
          <w:rFonts w:cstheme="minorHAnsi"/>
          <w:color w:val="000000" w:themeColor="text1"/>
        </w:rPr>
        <w:t>s.42</w:t>
      </w:r>
      <w:proofErr w:type="gramEnd"/>
      <w:r>
        <w:rPr>
          <w:rFonts w:cstheme="minorHAnsi"/>
          <w:color w:val="000000" w:themeColor="text1"/>
        </w:rPr>
        <w:t>.</w:t>
      </w:r>
    </w:p>
  </w:footnote>
  <w:footnote w:id="81">
    <w:p w:rsidR="007F2B4E" w:rsidRDefault="007F2B4E" w:rsidP="001121F9">
      <w:pPr>
        <w:pStyle w:val="Textpoznpodarou"/>
      </w:pPr>
      <w:r>
        <w:rPr>
          <w:rStyle w:val="Znakapoznpodarou"/>
        </w:rPr>
        <w:footnoteRef/>
      </w:r>
      <w:r>
        <w:t xml:space="preserve"> </w:t>
      </w:r>
      <w:r w:rsidRPr="008B16FA">
        <w:rPr>
          <w:rFonts w:eastAsia="Times New Roman"/>
          <w:lang w:eastAsia="cs-CZ"/>
        </w:rPr>
        <w:t xml:space="preserve">Rozsudek Evropského soudního dvora, ze dne </w:t>
      </w:r>
      <w:proofErr w:type="gramStart"/>
      <w:r w:rsidRPr="008B16FA">
        <w:rPr>
          <w:rFonts w:eastAsia="Times New Roman"/>
          <w:lang w:eastAsia="cs-CZ"/>
        </w:rPr>
        <w:t>20.9.1990</w:t>
      </w:r>
      <w:proofErr w:type="gramEnd"/>
      <w:r w:rsidRPr="008B16FA">
        <w:rPr>
          <w:rFonts w:eastAsia="Times New Roman"/>
          <w:lang w:eastAsia="cs-CZ"/>
        </w:rPr>
        <w:t>, C-19</w:t>
      </w:r>
      <w:r>
        <w:rPr>
          <w:rFonts w:eastAsia="Times New Roman"/>
          <w:lang w:eastAsia="cs-CZ"/>
        </w:rPr>
        <w:t>2/89-</w:t>
      </w:r>
      <w:proofErr w:type="spellStart"/>
      <w:r w:rsidRPr="00A765CE">
        <w:rPr>
          <w:rFonts w:eastAsia="Times New Roman"/>
          <w:i/>
          <w:lang w:eastAsia="cs-CZ"/>
        </w:rPr>
        <w:t>Sevince</w:t>
      </w:r>
      <w:proofErr w:type="spellEnd"/>
      <w:r w:rsidRPr="00A765CE">
        <w:rPr>
          <w:rFonts w:eastAsia="Times New Roman"/>
          <w:i/>
          <w:lang w:eastAsia="cs-CZ"/>
        </w:rPr>
        <w:t xml:space="preserve"> v. S. Van </w:t>
      </w:r>
      <w:proofErr w:type="spellStart"/>
      <w:r w:rsidRPr="00A765CE">
        <w:rPr>
          <w:rFonts w:eastAsia="Times New Roman"/>
          <w:i/>
          <w:lang w:eastAsia="cs-CZ"/>
        </w:rPr>
        <w:t>Justitie</w:t>
      </w:r>
      <w:proofErr w:type="spellEnd"/>
    </w:p>
  </w:footnote>
  <w:footnote w:id="82">
    <w:p w:rsidR="007F2B4E" w:rsidRPr="00A765CE" w:rsidRDefault="007F2B4E" w:rsidP="001121F9">
      <w:pPr>
        <w:pStyle w:val="Textpoznpodarou"/>
        <w:rPr>
          <w:rFonts w:eastAsia="Times New Roman"/>
          <w:lang w:eastAsia="cs-CZ"/>
        </w:rPr>
      </w:pPr>
      <w:r>
        <w:rPr>
          <w:rStyle w:val="Znakapoznpodarou"/>
        </w:rPr>
        <w:footnoteRef/>
      </w:r>
      <w:r>
        <w:t xml:space="preserve"> </w:t>
      </w:r>
      <w:r w:rsidRPr="008B16FA">
        <w:rPr>
          <w:rFonts w:eastAsia="Times New Roman"/>
          <w:lang w:eastAsia="cs-CZ"/>
        </w:rPr>
        <w:t xml:space="preserve">Rozsudek Evropského soudního dvora ze dne </w:t>
      </w:r>
      <w:proofErr w:type="gramStart"/>
      <w:r w:rsidRPr="008B16FA">
        <w:rPr>
          <w:rFonts w:eastAsia="Times New Roman"/>
          <w:lang w:eastAsia="cs-CZ"/>
        </w:rPr>
        <w:t>16.12.1992</w:t>
      </w:r>
      <w:proofErr w:type="gramEnd"/>
      <w:r w:rsidRPr="008B16FA">
        <w:rPr>
          <w:rFonts w:eastAsia="Times New Roman"/>
          <w:lang w:eastAsia="cs-CZ"/>
        </w:rPr>
        <w:t>, C-237/91–</w:t>
      </w:r>
      <w:r w:rsidRPr="008B16FA">
        <w:rPr>
          <w:rFonts w:eastAsia="Times New Roman"/>
          <w:i/>
          <w:lang w:eastAsia="cs-CZ"/>
        </w:rPr>
        <w:t xml:space="preserve">Kus v. </w:t>
      </w:r>
      <w:proofErr w:type="spellStart"/>
      <w:r w:rsidRPr="008B16FA">
        <w:rPr>
          <w:rFonts w:eastAsia="Times New Roman"/>
          <w:i/>
          <w:lang w:eastAsia="cs-CZ"/>
        </w:rPr>
        <w:t>Landeshauptstadt</w:t>
      </w:r>
      <w:proofErr w:type="spellEnd"/>
      <w:r w:rsidRPr="008B16FA">
        <w:rPr>
          <w:rFonts w:eastAsia="Times New Roman"/>
          <w:i/>
          <w:lang w:eastAsia="cs-CZ"/>
        </w:rPr>
        <w:t xml:space="preserve"> Wiesbaden</w:t>
      </w:r>
    </w:p>
  </w:footnote>
  <w:footnote w:id="83">
    <w:p w:rsidR="007F2B4E" w:rsidRDefault="007F2B4E" w:rsidP="001121F9">
      <w:pPr>
        <w:pStyle w:val="Textpoznpodarou"/>
      </w:pPr>
      <w:r>
        <w:rPr>
          <w:rStyle w:val="Znakapoznpodarou"/>
        </w:rPr>
        <w:footnoteRef/>
      </w:r>
      <w:r>
        <w:t xml:space="preserve"> SVOBODA, Pavel. K právní povaze tzv. evropských asociačních dohod a sekundárního asociačního práva. </w:t>
      </w:r>
      <w:r w:rsidRPr="0072246E">
        <w:rPr>
          <w:i/>
        </w:rPr>
        <w:t>Právník</w:t>
      </w:r>
      <w:r>
        <w:t xml:space="preserve">, 1996. </w:t>
      </w:r>
      <w:proofErr w:type="spellStart"/>
      <w:r>
        <w:t>Roč</w:t>
      </w:r>
      <w:proofErr w:type="spellEnd"/>
      <w:r>
        <w:t xml:space="preserve">. 135, č.3., </w:t>
      </w:r>
      <w:proofErr w:type="gramStart"/>
      <w:r>
        <w:t>s.210</w:t>
      </w:r>
      <w:proofErr w:type="gramEnd"/>
    </w:p>
  </w:footnote>
  <w:footnote w:id="84">
    <w:p w:rsidR="007F2B4E" w:rsidRPr="00A765CE" w:rsidRDefault="007F2B4E" w:rsidP="001121F9">
      <w:pPr>
        <w:pStyle w:val="Textpoznpodarou"/>
        <w:rPr>
          <w:i/>
        </w:rPr>
      </w:pPr>
      <w:r>
        <w:rPr>
          <w:rStyle w:val="Znakapoznpodarou"/>
        </w:rPr>
        <w:footnoteRef/>
      </w:r>
      <w:r>
        <w:t xml:space="preserve"> </w:t>
      </w:r>
      <w:r w:rsidRPr="008B16FA">
        <w:t xml:space="preserve">Rozsudek Evropského soudního dvora, ze dne </w:t>
      </w:r>
      <w:proofErr w:type="gramStart"/>
      <w:r w:rsidRPr="008B16FA">
        <w:t>5.2.1976</w:t>
      </w:r>
      <w:proofErr w:type="gramEnd"/>
      <w:r w:rsidRPr="008B16FA">
        <w:t>, C-87/75.</w:t>
      </w:r>
      <w:r w:rsidRPr="008B16FA">
        <w:rPr>
          <w:i/>
        </w:rPr>
        <w:t xml:space="preserve">Bresciani v. </w:t>
      </w:r>
      <w:proofErr w:type="spellStart"/>
      <w:r w:rsidRPr="008B16FA">
        <w:rPr>
          <w:rStyle w:val="affairetitle"/>
          <w:rFonts w:cs="Times New Roman"/>
          <w:i/>
        </w:rPr>
        <w:t>Amministrazione</w:t>
      </w:r>
      <w:proofErr w:type="spellEnd"/>
      <w:r w:rsidRPr="008B16FA">
        <w:rPr>
          <w:rStyle w:val="affairetitle"/>
          <w:rFonts w:cs="Times New Roman"/>
          <w:i/>
        </w:rPr>
        <w:t xml:space="preserve"> </w:t>
      </w:r>
      <w:proofErr w:type="spellStart"/>
      <w:r w:rsidRPr="008B16FA">
        <w:rPr>
          <w:rStyle w:val="affairetitle"/>
          <w:rFonts w:cs="Times New Roman"/>
          <w:i/>
        </w:rPr>
        <w:t>delle</w:t>
      </w:r>
      <w:proofErr w:type="spellEnd"/>
      <w:r w:rsidRPr="008B16FA">
        <w:rPr>
          <w:rStyle w:val="affairetitle"/>
          <w:rFonts w:cs="Times New Roman"/>
          <w:i/>
        </w:rPr>
        <w:t xml:space="preserve"> </w:t>
      </w:r>
      <w:proofErr w:type="spellStart"/>
      <w:r w:rsidRPr="008B16FA">
        <w:rPr>
          <w:rStyle w:val="affairetitle"/>
          <w:rFonts w:cs="Times New Roman"/>
          <w:i/>
        </w:rPr>
        <w:t>finanze</w:t>
      </w:r>
      <w:proofErr w:type="spellEnd"/>
      <w:r w:rsidRPr="008B16FA">
        <w:rPr>
          <w:rStyle w:val="affairetitle"/>
          <w:rFonts w:cs="Times New Roman"/>
          <w:i/>
        </w:rPr>
        <w:t xml:space="preserve"> </w:t>
      </w:r>
      <w:proofErr w:type="spellStart"/>
      <w:r w:rsidRPr="008B16FA">
        <w:rPr>
          <w:rStyle w:val="affairetitle"/>
          <w:rFonts w:cs="Times New Roman"/>
          <w:i/>
        </w:rPr>
        <w:t>dello</w:t>
      </w:r>
      <w:proofErr w:type="spellEnd"/>
      <w:r w:rsidRPr="008B16FA">
        <w:rPr>
          <w:rStyle w:val="affairetitle"/>
          <w:rFonts w:cs="Times New Roman"/>
          <w:i/>
        </w:rPr>
        <w:t xml:space="preserve"> </w:t>
      </w:r>
      <w:proofErr w:type="spellStart"/>
      <w:r w:rsidRPr="008B16FA">
        <w:rPr>
          <w:rStyle w:val="affairetitle"/>
          <w:rFonts w:cs="Times New Roman"/>
          <w:i/>
        </w:rPr>
        <w:t>Stato</w:t>
      </w:r>
      <w:proofErr w:type="spellEnd"/>
    </w:p>
  </w:footnote>
  <w:footnote w:id="85">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ONDŘEJEK, Pavel. Účinky mezinárodních smluv sjednaných ES ve vnitrostátním právu členských států EU. </w:t>
      </w:r>
      <w:r w:rsidRPr="007F2B4E">
        <w:rPr>
          <w:i/>
        </w:rPr>
        <w:t>Právník</w:t>
      </w:r>
      <w:r w:rsidRPr="001121F9">
        <w:t>, 2010,</w:t>
      </w:r>
      <w:proofErr w:type="gramStart"/>
      <w:r w:rsidRPr="001121F9">
        <w:t>roč.149</w:t>
      </w:r>
      <w:proofErr w:type="gramEnd"/>
      <w:r w:rsidRPr="001121F9">
        <w:t>,č.2.,s. 121.</w:t>
      </w:r>
    </w:p>
  </w:footnote>
  <w:footnote w:id="86">
    <w:p w:rsidR="007F2B4E" w:rsidRPr="001121F9" w:rsidRDefault="007F2B4E" w:rsidP="001121F9">
      <w:pPr>
        <w:pStyle w:val="Textpoznpodarou"/>
      </w:pPr>
      <w:r w:rsidRPr="001121F9">
        <w:rPr>
          <w:rStyle w:val="Znakapoznpodarou"/>
        </w:rPr>
        <w:footnoteRef/>
      </w:r>
      <w:r w:rsidRPr="001121F9">
        <w:t xml:space="preserve"> SVOBODA, Pavel. </w:t>
      </w:r>
      <w:r w:rsidRPr="00FE486F">
        <w:rPr>
          <w:i/>
        </w:rPr>
        <w:t>Právo vnějších vztahů EU</w:t>
      </w:r>
      <w:r w:rsidRPr="001121F9">
        <w:t xml:space="preserve">. Praha:2010. </w:t>
      </w:r>
      <w:proofErr w:type="gramStart"/>
      <w:r w:rsidRPr="001121F9">
        <w:t>s.40</w:t>
      </w:r>
      <w:proofErr w:type="gramEnd"/>
    </w:p>
  </w:footnote>
  <w:footnote w:id="87">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rPr>
          <w:rStyle w:val="affairetitle"/>
        </w:rPr>
        <w:t xml:space="preserve">Rozsudek Evropského soudního dvora, ze dne 26.10.1982, C-104/81 - </w:t>
      </w:r>
      <w:proofErr w:type="spellStart"/>
      <w:r w:rsidRPr="007F2B4E">
        <w:rPr>
          <w:rStyle w:val="affairetitle"/>
          <w:i/>
        </w:rPr>
        <w:t>Hauptzollamt</w:t>
      </w:r>
      <w:proofErr w:type="spellEnd"/>
      <w:r w:rsidRPr="007F2B4E">
        <w:rPr>
          <w:rStyle w:val="affairetitle"/>
          <w:i/>
        </w:rPr>
        <w:t xml:space="preserve"> </w:t>
      </w:r>
      <w:proofErr w:type="spellStart"/>
      <w:r w:rsidRPr="007F2B4E">
        <w:rPr>
          <w:rStyle w:val="affairetitle"/>
          <w:i/>
        </w:rPr>
        <w:t>Mainz</w:t>
      </w:r>
      <w:proofErr w:type="spellEnd"/>
      <w:r w:rsidRPr="007F2B4E">
        <w:rPr>
          <w:rStyle w:val="affairetitle"/>
          <w:i/>
        </w:rPr>
        <w:t xml:space="preserve"> v </w:t>
      </w:r>
      <w:proofErr w:type="spellStart"/>
      <w:proofErr w:type="gramStart"/>
      <w:r w:rsidRPr="007F2B4E">
        <w:rPr>
          <w:rStyle w:val="affairetitle"/>
          <w:i/>
        </w:rPr>
        <w:t>Kupferberg</w:t>
      </w:r>
      <w:proofErr w:type="spellEnd"/>
      <w:proofErr w:type="gramEnd"/>
      <w:r w:rsidRPr="007F2B4E">
        <w:rPr>
          <w:rStyle w:val="affairetitle"/>
          <w:i/>
        </w:rPr>
        <w:t xml:space="preserve"> &amp; </w:t>
      </w:r>
      <w:proofErr w:type="spellStart"/>
      <w:r w:rsidRPr="007F2B4E">
        <w:rPr>
          <w:rStyle w:val="affairetitle"/>
          <w:i/>
        </w:rPr>
        <w:t>Cie</w:t>
      </w:r>
      <w:proofErr w:type="spellEnd"/>
      <w:r w:rsidRPr="001121F9">
        <w:rPr>
          <w:rStyle w:val="affairetitle"/>
        </w:rPr>
        <w:t>.</w:t>
      </w:r>
    </w:p>
  </w:footnote>
  <w:footnote w:id="88">
    <w:p w:rsidR="007F2B4E" w:rsidRPr="008B16FA" w:rsidRDefault="007F2B4E" w:rsidP="001121F9">
      <w:pPr>
        <w:pStyle w:val="Textpoznpodarou"/>
        <w:rPr>
          <w:rFonts w:cs="Times New Roman"/>
          <w:i/>
        </w:rPr>
      </w:pPr>
      <w:r w:rsidRPr="001121F9">
        <w:rPr>
          <w:rStyle w:val="Znakapoznpodarou"/>
        </w:rPr>
        <w:footnoteRef/>
      </w:r>
      <w:r w:rsidRPr="001121F9">
        <w:rPr>
          <w:vertAlign w:val="superscript"/>
        </w:rPr>
        <w:t xml:space="preserve"> </w:t>
      </w:r>
      <w:r w:rsidRPr="001121F9">
        <w:t xml:space="preserve">Rozsudek Evropského soudního dvora, ze dne </w:t>
      </w:r>
      <w:proofErr w:type="gramStart"/>
      <w:r w:rsidRPr="001121F9">
        <w:t>30.9. 1987</w:t>
      </w:r>
      <w:proofErr w:type="gramEnd"/>
      <w:r w:rsidRPr="001121F9">
        <w:t>, C-12/86-</w:t>
      </w:r>
      <w:proofErr w:type="spellStart"/>
      <w:r w:rsidRPr="007F2B4E">
        <w:rPr>
          <w:i/>
        </w:rPr>
        <w:t>Demirel</w:t>
      </w:r>
      <w:proofErr w:type="spellEnd"/>
      <w:r w:rsidRPr="007F2B4E">
        <w:rPr>
          <w:i/>
        </w:rPr>
        <w:t xml:space="preserve"> v. </w:t>
      </w:r>
      <w:proofErr w:type="spellStart"/>
      <w:r w:rsidRPr="007F2B4E">
        <w:rPr>
          <w:i/>
        </w:rPr>
        <w:t>Stadt</w:t>
      </w:r>
      <w:proofErr w:type="spellEnd"/>
      <w:r w:rsidRPr="007F2B4E">
        <w:rPr>
          <w:i/>
        </w:rPr>
        <w:t xml:space="preserve"> S. </w:t>
      </w:r>
      <w:proofErr w:type="spellStart"/>
      <w:r w:rsidRPr="007F2B4E">
        <w:rPr>
          <w:i/>
        </w:rPr>
        <w:t>Gmünd</w:t>
      </w:r>
      <w:proofErr w:type="spellEnd"/>
      <w:r w:rsidRPr="001121F9">
        <w:t>.</w:t>
      </w:r>
    </w:p>
  </w:footnote>
  <w:footnote w:id="89">
    <w:p w:rsidR="00FE486F" w:rsidRDefault="00FE486F">
      <w:pPr>
        <w:pStyle w:val="Textpoznpodarou"/>
      </w:pPr>
      <w:r>
        <w:rPr>
          <w:rStyle w:val="Znakapoznpodarou"/>
        </w:rPr>
        <w:footnoteRef/>
      </w:r>
      <w:r>
        <w:t xml:space="preserve"> </w:t>
      </w:r>
      <w:r w:rsidRPr="001121F9">
        <w:t xml:space="preserve">ŠIŠKOVÁ, Naděžda. </w:t>
      </w:r>
      <w:r w:rsidRPr="00FE486F">
        <w:rPr>
          <w:i/>
        </w:rPr>
        <w:t>Základní otázky sbližování českého práva s právem ES</w:t>
      </w:r>
      <w:r>
        <w:t xml:space="preserve">. </w:t>
      </w:r>
      <w:proofErr w:type="spellStart"/>
      <w:r>
        <w:t>Vyd</w:t>
      </w:r>
      <w:proofErr w:type="spellEnd"/>
      <w:r>
        <w:t xml:space="preserve">. 1. Praha: 1998. </w:t>
      </w:r>
      <w:proofErr w:type="gramStart"/>
      <w:r>
        <w:t>s.104</w:t>
      </w:r>
      <w:proofErr w:type="gramEnd"/>
      <w:r>
        <w:t>.</w:t>
      </w:r>
    </w:p>
  </w:footnote>
  <w:footnote w:id="90">
    <w:p w:rsidR="007F2B4E" w:rsidRPr="004B6F45" w:rsidRDefault="007F2B4E" w:rsidP="001121F9">
      <w:pPr>
        <w:pStyle w:val="Textpoznpodarou"/>
      </w:pPr>
      <w:r w:rsidRPr="004B6F45">
        <w:rPr>
          <w:rStyle w:val="Znakapoznpodarou"/>
          <w:rFonts w:cstheme="minorHAnsi"/>
          <w:color w:val="000000" w:themeColor="text1"/>
        </w:rPr>
        <w:footnoteRef/>
      </w:r>
      <w:r w:rsidRPr="004B6F45">
        <w:t xml:space="preserve"> Tyto zásady jsou definovány podle </w:t>
      </w:r>
      <w:proofErr w:type="gramStart"/>
      <w:r w:rsidRPr="004B6F45">
        <w:t>čl.2 SEU</w:t>
      </w:r>
      <w:proofErr w:type="gramEnd"/>
      <w:r w:rsidRPr="004B6F45">
        <w:t>, a odvozeny také od základních mezinárodních nástrojů věnujících</w:t>
      </w:r>
      <w:r>
        <w:t xml:space="preserve"> se principům demokracie a lidsk</w:t>
      </w:r>
      <w:r w:rsidRPr="004B6F45">
        <w:t xml:space="preserve">ých práv - </w:t>
      </w:r>
      <w:r>
        <w:rPr>
          <w:rFonts w:eastAsia="Times New Roman"/>
          <w:lang w:eastAsia="cs-CZ"/>
        </w:rPr>
        <w:t>Helsinský závěrečný akt, Pařížská charta</w:t>
      </w:r>
      <w:r w:rsidRPr="004B6F45">
        <w:rPr>
          <w:rFonts w:eastAsia="Times New Roman"/>
          <w:lang w:eastAsia="cs-CZ"/>
        </w:rPr>
        <w:t xml:space="preserve"> pro novou Evropu, Všeobecn</w:t>
      </w:r>
      <w:r>
        <w:rPr>
          <w:rFonts w:eastAsia="Times New Roman"/>
          <w:lang w:eastAsia="cs-CZ"/>
        </w:rPr>
        <w:t>á deklarace OSN o LP a Evropská úmluva</w:t>
      </w:r>
      <w:r w:rsidRPr="004B6F45">
        <w:rPr>
          <w:rFonts w:eastAsia="Times New Roman"/>
          <w:lang w:eastAsia="cs-CZ"/>
        </w:rPr>
        <w:t xml:space="preserve"> o ochraně </w:t>
      </w:r>
      <w:r>
        <w:rPr>
          <w:rFonts w:eastAsia="Times New Roman"/>
          <w:lang w:eastAsia="cs-CZ"/>
        </w:rPr>
        <w:t>LP</w:t>
      </w:r>
      <w:r w:rsidRPr="004B6F45">
        <w:rPr>
          <w:rFonts w:eastAsia="Times New Roman"/>
          <w:lang w:eastAsia="cs-CZ"/>
        </w:rPr>
        <w:t xml:space="preserve"> a základních svobod</w:t>
      </w:r>
    </w:p>
  </w:footnote>
  <w:footnote w:id="91">
    <w:p w:rsidR="007F2B4E" w:rsidRDefault="007F2B4E" w:rsidP="001121F9">
      <w:pPr>
        <w:pStyle w:val="Textpoznpodarou"/>
      </w:pPr>
      <w:r w:rsidRPr="004B6F45">
        <w:rPr>
          <w:rStyle w:val="Znakapoznpodarou"/>
          <w:rFonts w:cstheme="minorHAnsi"/>
          <w:color w:val="000000" w:themeColor="text1"/>
        </w:rPr>
        <w:footnoteRef/>
      </w:r>
      <w:r w:rsidRPr="004B6F45">
        <w:t xml:space="preserve"> </w:t>
      </w:r>
      <w:r w:rsidRPr="004B6F45">
        <w:rPr>
          <w:i/>
        </w:rPr>
        <w:t>EU-</w:t>
      </w:r>
      <w:proofErr w:type="spellStart"/>
      <w:r w:rsidRPr="004B6F45">
        <w:rPr>
          <w:i/>
        </w:rPr>
        <w:t>Ukraine</w:t>
      </w:r>
      <w:proofErr w:type="spellEnd"/>
      <w:r w:rsidRPr="004B6F45">
        <w:rPr>
          <w:i/>
        </w:rPr>
        <w:t xml:space="preserve"> </w:t>
      </w:r>
      <w:proofErr w:type="spellStart"/>
      <w:r w:rsidRPr="004B6F45">
        <w:rPr>
          <w:i/>
        </w:rPr>
        <w:t>Association</w:t>
      </w:r>
      <w:proofErr w:type="spellEnd"/>
      <w:r w:rsidRPr="004B6F45">
        <w:rPr>
          <w:i/>
        </w:rPr>
        <w:t xml:space="preserve"> </w:t>
      </w:r>
      <w:proofErr w:type="spellStart"/>
      <w:r w:rsidRPr="004B6F45">
        <w:rPr>
          <w:i/>
        </w:rPr>
        <w:t>Agreement</w:t>
      </w:r>
      <w:proofErr w:type="spellEnd"/>
      <w:r w:rsidRPr="004B6F45">
        <w:rPr>
          <w:i/>
        </w:rPr>
        <w:t xml:space="preserve">: </w:t>
      </w:r>
      <w:proofErr w:type="spellStart"/>
      <w:r w:rsidRPr="004B6F45">
        <w:rPr>
          <w:i/>
        </w:rPr>
        <w:t>Giude</w:t>
      </w:r>
      <w:proofErr w:type="spellEnd"/>
      <w:r w:rsidRPr="004B6F45">
        <w:rPr>
          <w:i/>
        </w:rPr>
        <w:t xml:space="preserve"> to </w:t>
      </w:r>
      <w:proofErr w:type="spellStart"/>
      <w:r w:rsidRPr="004B6F45">
        <w:rPr>
          <w:i/>
        </w:rPr>
        <w:t>the</w:t>
      </w:r>
      <w:proofErr w:type="spellEnd"/>
      <w:r w:rsidRPr="004B6F45">
        <w:rPr>
          <w:i/>
        </w:rPr>
        <w:t xml:space="preserve"> </w:t>
      </w:r>
      <w:proofErr w:type="spellStart"/>
      <w:r w:rsidRPr="004B6F45">
        <w:rPr>
          <w:i/>
        </w:rPr>
        <w:t>Association</w:t>
      </w:r>
      <w:proofErr w:type="spellEnd"/>
      <w:r w:rsidRPr="004B6F45">
        <w:rPr>
          <w:i/>
        </w:rPr>
        <w:t xml:space="preserve"> </w:t>
      </w:r>
      <w:proofErr w:type="spellStart"/>
      <w:r w:rsidRPr="004B6F45">
        <w:rPr>
          <w:i/>
        </w:rPr>
        <w:t>Agreement</w:t>
      </w:r>
      <w:proofErr w:type="spellEnd"/>
      <w:r w:rsidRPr="004B6F45">
        <w:t xml:space="preserve">. [online] </w:t>
      </w:r>
      <w:proofErr w:type="spellStart"/>
      <w:r w:rsidRPr="004B6F45">
        <w:t>eeas.europa.eu</w:t>
      </w:r>
      <w:proofErr w:type="spellEnd"/>
      <w:r w:rsidRPr="004B6F45">
        <w:t xml:space="preserve"> [cit.   </w:t>
      </w:r>
      <w:proofErr w:type="gramStart"/>
      <w:r w:rsidRPr="004B6F45">
        <w:t>14.Dubna</w:t>
      </w:r>
      <w:proofErr w:type="gramEnd"/>
      <w:r w:rsidRPr="004B6F45">
        <w:t xml:space="preserve"> 2015]. Dostupné </w:t>
      </w:r>
      <w:proofErr w:type="gramStart"/>
      <w:r w:rsidRPr="004B6F45">
        <w:t>na</w:t>
      </w:r>
      <w:proofErr w:type="gramEnd"/>
      <w:r w:rsidRPr="004B6F45">
        <w:t xml:space="preserve">:   </w:t>
      </w:r>
      <w:hyperlink r:id="rId16" w:history="1">
        <w:r w:rsidRPr="004B6F45">
          <w:rPr>
            <w:rStyle w:val="Hypertextovodkaz"/>
            <w:rFonts w:cstheme="minorHAnsi"/>
            <w:color w:val="000000" w:themeColor="text1"/>
          </w:rPr>
          <w:t>http://eeas.europa.eu/images/top_stories/140912_eu-ukraine-associatin-agreement-quick_guide.pdf</w:t>
        </w:r>
      </w:hyperlink>
      <w:r w:rsidRPr="004B6F45">
        <w:t>.</w:t>
      </w:r>
      <w:r>
        <w:t xml:space="preserve"> </w:t>
      </w:r>
    </w:p>
  </w:footnote>
  <w:footnote w:id="92">
    <w:p w:rsidR="007F2B4E" w:rsidRPr="004B6F45" w:rsidRDefault="007F2B4E" w:rsidP="001121F9">
      <w:pPr>
        <w:pStyle w:val="Textpoznpodarou"/>
      </w:pPr>
      <w:r w:rsidRPr="004B6F45">
        <w:rPr>
          <w:rStyle w:val="Znakapoznpodarou"/>
          <w:color w:val="000000" w:themeColor="text1"/>
        </w:rPr>
        <w:footnoteRef/>
      </w:r>
      <w:r w:rsidRPr="004B6F45">
        <w:t xml:space="preserve"> WIJKMAN, Per </w:t>
      </w:r>
      <w:proofErr w:type="spellStart"/>
      <w:r w:rsidRPr="004B6F45">
        <w:t>Angus</w:t>
      </w:r>
      <w:proofErr w:type="spellEnd"/>
      <w:r w:rsidRPr="004B6F45">
        <w:t xml:space="preserve">: </w:t>
      </w:r>
      <w:proofErr w:type="spellStart"/>
      <w:r w:rsidRPr="004B6F45">
        <w:t>Fostering</w:t>
      </w:r>
      <w:proofErr w:type="spellEnd"/>
      <w:r w:rsidRPr="004B6F45">
        <w:t xml:space="preserve"> </w:t>
      </w:r>
      <w:proofErr w:type="spellStart"/>
      <w:r w:rsidRPr="004B6F45">
        <w:rPr>
          <w:i/>
        </w:rPr>
        <w:t>Deep</w:t>
      </w:r>
      <w:proofErr w:type="spellEnd"/>
      <w:r w:rsidRPr="004B6F45">
        <w:rPr>
          <w:i/>
        </w:rPr>
        <w:t xml:space="preserve"> </w:t>
      </w:r>
      <w:proofErr w:type="spellStart"/>
      <w:r w:rsidRPr="004B6F45">
        <w:rPr>
          <w:i/>
        </w:rPr>
        <w:t>and</w:t>
      </w:r>
      <w:proofErr w:type="spellEnd"/>
      <w:r w:rsidRPr="004B6F45">
        <w:rPr>
          <w:i/>
        </w:rPr>
        <w:t xml:space="preserve"> </w:t>
      </w:r>
      <w:proofErr w:type="spellStart"/>
      <w:r w:rsidRPr="004B6F45">
        <w:rPr>
          <w:i/>
        </w:rPr>
        <w:t>Comprehensive</w:t>
      </w:r>
      <w:proofErr w:type="spellEnd"/>
      <w:r w:rsidRPr="004B6F45">
        <w:rPr>
          <w:i/>
        </w:rPr>
        <w:t xml:space="preserve"> Free </w:t>
      </w:r>
      <w:proofErr w:type="spellStart"/>
      <w:r w:rsidRPr="004B6F45">
        <w:rPr>
          <w:i/>
        </w:rPr>
        <w:t>Trade</w:t>
      </w:r>
      <w:proofErr w:type="spellEnd"/>
      <w:r w:rsidRPr="004B6F45">
        <w:rPr>
          <w:i/>
        </w:rPr>
        <w:t xml:space="preserve"> </w:t>
      </w:r>
      <w:proofErr w:type="spellStart"/>
      <w:r w:rsidRPr="004B6F45">
        <w:rPr>
          <w:i/>
        </w:rPr>
        <w:t>Agreements</w:t>
      </w:r>
      <w:proofErr w:type="spellEnd"/>
      <w:r w:rsidRPr="004B6F45">
        <w:rPr>
          <w:i/>
        </w:rPr>
        <w:t xml:space="preserve"> </w:t>
      </w:r>
      <w:proofErr w:type="spellStart"/>
      <w:r w:rsidRPr="004B6F45">
        <w:rPr>
          <w:i/>
        </w:rPr>
        <w:t>for</w:t>
      </w:r>
      <w:proofErr w:type="spellEnd"/>
      <w:r w:rsidRPr="004B6F45">
        <w:rPr>
          <w:i/>
        </w:rPr>
        <w:t xml:space="preserve"> </w:t>
      </w:r>
      <w:proofErr w:type="spellStart"/>
      <w:r w:rsidRPr="004B6F45">
        <w:rPr>
          <w:i/>
        </w:rPr>
        <w:t>the</w:t>
      </w:r>
      <w:proofErr w:type="spellEnd"/>
      <w:r w:rsidRPr="004B6F45">
        <w:rPr>
          <w:i/>
        </w:rPr>
        <w:t xml:space="preserve"> </w:t>
      </w:r>
      <w:proofErr w:type="spellStart"/>
      <w:r w:rsidRPr="004B6F45">
        <w:rPr>
          <w:i/>
        </w:rPr>
        <w:t>Eastern</w:t>
      </w:r>
      <w:proofErr w:type="spellEnd"/>
      <w:r w:rsidRPr="004B6F45">
        <w:rPr>
          <w:i/>
        </w:rPr>
        <w:t xml:space="preserve"> </w:t>
      </w:r>
      <w:proofErr w:type="spellStart"/>
      <w:r w:rsidRPr="004B6F45">
        <w:rPr>
          <w:i/>
        </w:rPr>
        <w:t>Partners</w:t>
      </w:r>
      <w:proofErr w:type="spellEnd"/>
      <w:r w:rsidRPr="004B6F45">
        <w:rPr>
          <w:i/>
        </w:rPr>
        <w:t>.</w:t>
      </w:r>
      <w:r w:rsidRPr="004B6F45">
        <w:t xml:space="preserve"> [online] </w:t>
      </w:r>
      <w:proofErr w:type="spellStart"/>
      <w:r w:rsidRPr="004B6F45">
        <w:t>Eastern</w:t>
      </w:r>
      <w:proofErr w:type="spellEnd"/>
      <w:r w:rsidRPr="004B6F45">
        <w:t xml:space="preserve"> </w:t>
      </w:r>
      <w:proofErr w:type="spellStart"/>
      <w:r w:rsidRPr="004B6F45">
        <w:t>Partnership</w:t>
      </w:r>
      <w:proofErr w:type="spellEnd"/>
      <w:r w:rsidRPr="004B6F45">
        <w:t xml:space="preserve"> </w:t>
      </w:r>
      <w:proofErr w:type="spellStart"/>
      <w:r w:rsidRPr="004B6F45">
        <w:t>Review</w:t>
      </w:r>
      <w:proofErr w:type="spellEnd"/>
      <w:r w:rsidRPr="004B6F45">
        <w:t xml:space="preserve">, 2011 [cit.   14. Dubna 2015]. Dostupné </w:t>
      </w:r>
      <w:proofErr w:type="gramStart"/>
      <w:r w:rsidRPr="004B6F45">
        <w:t>na</w:t>
      </w:r>
      <w:proofErr w:type="gramEnd"/>
      <w:r w:rsidRPr="004B6F45">
        <w:t xml:space="preserve">:   </w:t>
      </w:r>
      <w:hyperlink r:id="rId17" w:history="1">
        <w:r w:rsidRPr="004B6F45">
          <w:rPr>
            <w:rStyle w:val="Hypertextovodkaz"/>
            <w:rFonts w:cstheme="minorHAnsi"/>
            <w:color w:val="000000" w:themeColor="text1"/>
          </w:rPr>
          <w:t>http://eceap.eu/wp-content/uploads/2014/06/Review_No8.pdf</w:t>
        </w:r>
      </w:hyperlink>
      <w:r w:rsidRPr="004B6F45">
        <w:t>.</w:t>
      </w:r>
    </w:p>
  </w:footnote>
  <w:footnote w:id="93">
    <w:p w:rsidR="007F2B4E" w:rsidRPr="004B6F45" w:rsidRDefault="007F2B4E" w:rsidP="001121F9">
      <w:pPr>
        <w:pStyle w:val="Textpoznpodarou"/>
      </w:pPr>
      <w:r w:rsidRPr="004B6F45">
        <w:rPr>
          <w:rStyle w:val="Znakapoznpodarou"/>
          <w:color w:val="000000" w:themeColor="text1"/>
        </w:rPr>
        <w:footnoteRef/>
      </w:r>
      <w:r w:rsidRPr="004B6F45">
        <w:t xml:space="preserve"> JOZWIAK, </w:t>
      </w:r>
      <w:proofErr w:type="spellStart"/>
      <w:r w:rsidRPr="004B6F45">
        <w:t>Rikard</w:t>
      </w:r>
      <w:proofErr w:type="spellEnd"/>
      <w:r w:rsidRPr="004B6F45">
        <w:t xml:space="preserve">: </w:t>
      </w:r>
      <w:proofErr w:type="spellStart"/>
      <w:r w:rsidRPr="004B6F45">
        <w:rPr>
          <w:i/>
        </w:rPr>
        <w:t>Explainer</w:t>
      </w:r>
      <w:proofErr w:type="spellEnd"/>
      <w:r w:rsidRPr="004B6F45">
        <w:rPr>
          <w:i/>
        </w:rPr>
        <w:t xml:space="preserve">: </w:t>
      </w:r>
      <w:proofErr w:type="spellStart"/>
      <w:r w:rsidRPr="004B6F45">
        <w:rPr>
          <w:i/>
        </w:rPr>
        <w:t>What</w:t>
      </w:r>
      <w:proofErr w:type="spellEnd"/>
      <w:r w:rsidRPr="004B6F45">
        <w:rPr>
          <w:i/>
        </w:rPr>
        <w:t xml:space="preserve"> </w:t>
      </w:r>
      <w:proofErr w:type="spellStart"/>
      <w:r w:rsidRPr="004B6F45">
        <w:rPr>
          <w:i/>
        </w:rPr>
        <w:t>Exactly</w:t>
      </w:r>
      <w:proofErr w:type="spellEnd"/>
      <w:r w:rsidRPr="004B6F45">
        <w:rPr>
          <w:i/>
        </w:rPr>
        <w:t xml:space="preserve"> </w:t>
      </w:r>
      <w:proofErr w:type="spellStart"/>
      <w:r w:rsidRPr="004B6F45">
        <w:rPr>
          <w:i/>
        </w:rPr>
        <w:t>Is</w:t>
      </w:r>
      <w:proofErr w:type="spellEnd"/>
      <w:r w:rsidRPr="004B6F45">
        <w:rPr>
          <w:i/>
        </w:rPr>
        <w:t xml:space="preserve"> </w:t>
      </w:r>
      <w:proofErr w:type="spellStart"/>
      <w:r w:rsidRPr="004B6F45">
        <w:rPr>
          <w:i/>
        </w:rPr>
        <w:t>An</w:t>
      </w:r>
      <w:proofErr w:type="spellEnd"/>
      <w:r w:rsidRPr="004B6F45">
        <w:rPr>
          <w:i/>
        </w:rPr>
        <w:t xml:space="preserve"> EU </w:t>
      </w:r>
      <w:proofErr w:type="spellStart"/>
      <w:r w:rsidRPr="004B6F45">
        <w:rPr>
          <w:i/>
        </w:rPr>
        <w:t>Association</w:t>
      </w:r>
      <w:proofErr w:type="spellEnd"/>
      <w:r w:rsidRPr="004B6F45">
        <w:rPr>
          <w:i/>
        </w:rPr>
        <w:t xml:space="preserve"> </w:t>
      </w:r>
      <w:proofErr w:type="spellStart"/>
      <w:r w:rsidRPr="004B6F45">
        <w:rPr>
          <w:i/>
        </w:rPr>
        <w:t>Agreement</w:t>
      </w:r>
      <w:proofErr w:type="spellEnd"/>
      <w:r w:rsidRPr="004B6F45">
        <w:rPr>
          <w:i/>
        </w:rPr>
        <w:t>?</w:t>
      </w:r>
      <w:r w:rsidRPr="004B6F45">
        <w:t xml:space="preserve"> [online] </w:t>
      </w:r>
      <w:proofErr w:type="spellStart"/>
      <w:r w:rsidRPr="004B6F45">
        <w:t>Radio</w:t>
      </w:r>
      <w:proofErr w:type="spellEnd"/>
      <w:r w:rsidRPr="004B6F45">
        <w:t xml:space="preserve"> Free </w:t>
      </w:r>
      <w:proofErr w:type="spellStart"/>
      <w:r w:rsidRPr="004B6F45">
        <w:t>Europe</w:t>
      </w:r>
      <w:proofErr w:type="spellEnd"/>
      <w:r w:rsidRPr="004B6F45">
        <w:t xml:space="preserve">, </w:t>
      </w:r>
      <w:proofErr w:type="gramStart"/>
      <w:r w:rsidRPr="004B6F45">
        <w:t>10.11.2013</w:t>
      </w:r>
      <w:proofErr w:type="gramEnd"/>
      <w:r w:rsidRPr="004B6F45">
        <w:t xml:space="preserve"> [cit.   14. Dubna 2015]. Dostupné </w:t>
      </w:r>
      <w:proofErr w:type="gramStart"/>
      <w:r w:rsidRPr="004B6F45">
        <w:t>na</w:t>
      </w:r>
      <w:proofErr w:type="gramEnd"/>
      <w:r w:rsidRPr="004B6F45">
        <w:t xml:space="preserve">:  </w:t>
      </w:r>
      <w:hyperlink r:id="rId18" w:history="1">
        <w:r w:rsidRPr="004B6F45">
          <w:rPr>
            <w:rStyle w:val="Hypertextovodkaz"/>
            <w:rFonts w:cstheme="minorHAnsi"/>
            <w:color w:val="000000" w:themeColor="text1"/>
          </w:rPr>
          <w:t>http://www.rferl.org/content/eu-association-agreement-explained/25174247.html</w:t>
        </w:r>
      </w:hyperlink>
      <w:r w:rsidRPr="004B6F45">
        <w:t>.</w:t>
      </w:r>
      <w:r w:rsidRPr="004B6F45">
        <w:rPr>
          <w:b/>
        </w:rPr>
        <w:t xml:space="preserve"> </w:t>
      </w:r>
    </w:p>
  </w:footnote>
  <w:footnote w:id="94">
    <w:p w:rsidR="007F2B4E" w:rsidRPr="004B6F45" w:rsidRDefault="007F2B4E" w:rsidP="001121F9">
      <w:pPr>
        <w:pStyle w:val="Textpoznpodarou"/>
      </w:pPr>
      <w:r w:rsidRPr="004B6F45">
        <w:rPr>
          <w:rStyle w:val="Znakapoznpodarou"/>
          <w:color w:val="000000" w:themeColor="text1"/>
        </w:rPr>
        <w:footnoteRef/>
      </w:r>
      <w:r w:rsidRPr="004B6F45">
        <w:t xml:space="preserve"> SUSHKO, </w:t>
      </w:r>
      <w:proofErr w:type="spellStart"/>
      <w:r w:rsidRPr="004B6F45">
        <w:t>Oleksandr</w:t>
      </w:r>
      <w:proofErr w:type="spellEnd"/>
      <w:r w:rsidRPr="004B6F45">
        <w:t xml:space="preserve">. </w:t>
      </w:r>
      <w:r w:rsidRPr="004B6F45">
        <w:rPr>
          <w:i/>
        </w:rPr>
        <w:t>EU-</w:t>
      </w:r>
      <w:proofErr w:type="spellStart"/>
      <w:r w:rsidRPr="004B6F45">
        <w:rPr>
          <w:i/>
        </w:rPr>
        <w:t>Ukraine</w:t>
      </w:r>
      <w:proofErr w:type="spellEnd"/>
      <w:r w:rsidRPr="004B6F45">
        <w:rPr>
          <w:i/>
        </w:rPr>
        <w:t xml:space="preserve"> </w:t>
      </w:r>
      <w:proofErr w:type="spellStart"/>
      <w:r w:rsidRPr="004B6F45">
        <w:rPr>
          <w:i/>
        </w:rPr>
        <w:t>Association</w:t>
      </w:r>
      <w:proofErr w:type="spellEnd"/>
      <w:r w:rsidRPr="004B6F45">
        <w:rPr>
          <w:i/>
        </w:rPr>
        <w:t xml:space="preserve"> </w:t>
      </w:r>
      <w:proofErr w:type="spellStart"/>
      <w:r w:rsidRPr="004B6F45">
        <w:rPr>
          <w:i/>
        </w:rPr>
        <w:t>Agreement</w:t>
      </w:r>
      <w:proofErr w:type="spellEnd"/>
      <w:r w:rsidRPr="004B6F45">
        <w:rPr>
          <w:i/>
        </w:rPr>
        <w:t xml:space="preserve">: </w:t>
      </w:r>
      <w:proofErr w:type="spellStart"/>
      <w:r w:rsidRPr="004B6F45">
        <w:rPr>
          <w:i/>
        </w:rPr>
        <w:t>Guideline</w:t>
      </w:r>
      <w:proofErr w:type="spellEnd"/>
      <w:r w:rsidRPr="004B6F45">
        <w:rPr>
          <w:i/>
        </w:rPr>
        <w:t xml:space="preserve"> </w:t>
      </w:r>
      <w:proofErr w:type="spellStart"/>
      <w:r w:rsidRPr="004B6F45">
        <w:rPr>
          <w:i/>
        </w:rPr>
        <w:t>for</w:t>
      </w:r>
      <w:proofErr w:type="spellEnd"/>
      <w:r w:rsidRPr="004B6F45">
        <w:rPr>
          <w:i/>
        </w:rPr>
        <w:t xml:space="preserve"> </w:t>
      </w:r>
      <w:proofErr w:type="spellStart"/>
      <w:r w:rsidRPr="004B6F45">
        <w:rPr>
          <w:i/>
        </w:rPr>
        <w:t>Reforms</w:t>
      </w:r>
      <w:proofErr w:type="spellEnd"/>
      <w:r w:rsidRPr="004B6F45">
        <w:t xml:space="preserve">. </w:t>
      </w:r>
      <w:r w:rsidRPr="004B6F45">
        <w:rPr>
          <w:rFonts w:cstheme="minorHAnsi"/>
        </w:rPr>
        <w:t xml:space="preserve">[online] </w:t>
      </w:r>
      <w:proofErr w:type="gramStart"/>
      <w:r w:rsidRPr="004B6F45">
        <w:rPr>
          <w:rFonts w:cstheme="minorHAnsi"/>
        </w:rPr>
        <w:t>kas</w:t>
      </w:r>
      <w:proofErr w:type="gramEnd"/>
      <w:r w:rsidRPr="004B6F45">
        <w:rPr>
          <w:rFonts w:cstheme="minorHAnsi"/>
        </w:rPr>
        <w:t>.</w:t>
      </w:r>
      <w:proofErr w:type="gramStart"/>
      <w:r w:rsidRPr="004B6F45">
        <w:rPr>
          <w:rFonts w:cstheme="minorHAnsi"/>
        </w:rPr>
        <w:t>de</w:t>
      </w:r>
      <w:proofErr w:type="gramEnd"/>
      <w:r w:rsidRPr="004B6F45">
        <w:rPr>
          <w:rFonts w:cstheme="minorHAnsi"/>
        </w:rPr>
        <w:t xml:space="preserve"> [cit.   </w:t>
      </w:r>
      <w:proofErr w:type="gramStart"/>
      <w:r w:rsidRPr="004B6F45">
        <w:rPr>
          <w:rFonts w:cstheme="minorHAnsi"/>
        </w:rPr>
        <w:t>14.dubna</w:t>
      </w:r>
      <w:proofErr w:type="gramEnd"/>
      <w:r w:rsidRPr="004B6F45">
        <w:rPr>
          <w:rFonts w:cstheme="minorHAnsi"/>
        </w:rPr>
        <w:t xml:space="preserve"> 2015]. Dostupné na:   </w:t>
      </w:r>
      <w:r w:rsidRPr="004B6F45">
        <w:t>http://www.kas.de/wf/doc/kas_32048-1522-1-30.pdf?120912140435</w:t>
      </w:r>
    </w:p>
  </w:footnote>
  <w:footnote w:id="95">
    <w:p w:rsidR="007F2B4E" w:rsidRDefault="007F2B4E" w:rsidP="001121F9">
      <w:pPr>
        <w:pStyle w:val="Textpoznpodarou"/>
      </w:pPr>
      <w:r w:rsidRPr="004B6F45">
        <w:rPr>
          <w:rStyle w:val="Znakapoznpodarou"/>
          <w:color w:val="000000" w:themeColor="text1"/>
        </w:rPr>
        <w:footnoteRef/>
      </w:r>
      <w:r w:rsidRPr="004B6F45">
        <w:t xml:space="preserve"> </w:t>
      </w:r>
      <w:r>
        <w:t xml:space="preserve">Úvodní preambule. </w:t>
      </w:r>
      <w:r w:rsidRPr="004B6F45">
        <w:t>Asociační dohoda s Ukrajinou</w:t>
      </w:r>
    </w:p>
  </w:footnote>
  <w:footnote w:id="96">
    <w:p w:rsidR="007F2B4E" w:rsidRPr="00245F8F" w:rsidRDefault="007F2B4E" w:rsidP="001121F9">
      <w:pPr>
        <w:pStyle w:val="Textpoznpodarou"/>
        <w:rPr>
          <w:rFonts w:cstheme="minorHAnsi"/>
        </w:rPr>
      </w:pPr>
      <w:r w:rsidRPr="00245F8F">
        <w:rPr>
          <w:rStyle w:val="Znakapoznpodarou"/>
          <w:rFonts w:cstheme="minorHAnsi"/>
          <w:color w:val="000000" w:themeColor="text1"/>
        </w:rPr>
        <w:footnoteRef/>
      </w:r>
      <w:r w:rsidRPr="00245F8F">
        <w:rPr>
          <w:rFonts w:cstheme="minorHAnsi"/>
        </w:rPr>
        <w:t xml:space="preserve"> Kodaňská kritéria představují podmínky, které musí splnit k</w:t>
      </w:r>
      <w:r>
        <w:rPr>
          <w:rFonts w:cstheme="minorHAnsi"/>
        </w:rPr>
        <w:t>aždý stát vstupující do EU.</w:t>
      </w:r>
    </w:p>
  </w:footnote>
  <w:footnote w:id="97">
    <w:p w:rsidR="007F2B4E" w:rsidRDefault="007F2B4E" w:rsidP="001121F9">
      <w:pPr>
        <w:pStyle w:val="Textpoznpodarou"/>
      </w:pPr>
      <w:r>
        <w:rPr>
          <w:rStyle w:val="Znakapoznpodarou"/>
        </w:rPr>
        <w:footnoteRef/>
      </w:r>
      <w:r>
        <w:t xml:space="preserve"> </w:t>
      </w:r>
      <w:r w:rsidRPr="00245F8F">
        <w:rPr>
          <w:rFonts w:cstheme="minorHAnsi"/>
        </w:rPr>
        <w:t>Vý</w:t>
      </w:r>
      <w:r>
        <w:rPr>
          <w:rFonts w:cstheme="minorHAnsi"/>
        </w:rPr>
        <w:t>jimku tvoří ustanovení čl. 17 AA</w:t>
      </w:r>
      <w:r w:rsidRPr="00245F8F">
        <w:rPr>
          <w:rFonts w:cstheme="minorHAnsi"/>
        </w:rPr>
        <w:t xml:space="preserve"> s Ukrajinou, který pojednává o zacházení s pracovníky ze třetích zemí na území EU, který Rada přijala rozhodnutím na základě čl. 79 SFEU. Důvodem bylo zvláštní postavení Velké Británie a Irska v oblasti pravomocí prostoru bezpečnosti, svobody a práva, kdy obě země mají diskreční pravomoc rozhodnout, zda se chtějí připojit k legislativním aktům v této oblasti. Viz. Van der LOO, </w:t>
      </w:r>
      <w:proofErr w:type="spellStart"/>
      <w:r w:rsidRPr="00245F8F">
        <w:rPr>
          <w:rFonts w:cstheme="minorHAnsi"/>
        </w:rPr>
        <w:t>Guillaume</w:t>
      </w:r>
      <w:proofErr w:type="spellEnd"/>
      <w:r w:rsidRPr="00245F8F">
        <w:rPr>
          <w:rFonts w:cstheme="minorHAnsi"/>
        </w:rPr>
        <w:t xml:space="preserve">., Van ELSUWEGE, Peter., PETROV, Roman. </w:t>
      </w:r>
      <w:proofErr w:type="spellStart"/>
      <w:r w:rsidRPr="00245F8F">
        <w:rPr>
          <w:rFonts w:cstheme="minorHAnsi"/>
          <w:i/>
        </w:rPr>
        <w:t>The</w:t>
      </w:r>
      <w:proofErr w:type="spellEnd"/>
      <w:r w:rsidRPr="00245F8F">
        <w:rPr>
          <w:rFonts w:cstheme="minorHAnsi"/>
          <w:i/>
        </w:rPr>
        <w:t xml:space="preserve"> EU </w:t>
      </w:r>
      <w:proofErr w:type="spellStart"/>
      <w:r w:rsidRPr="00245F8F">
        <w:rPr>
          <w:rFonts w:cstheme="minorHAnsi"/>
          <w:i/>
        </w:rPr>
        <w:t>Association</w:t>
      </w:r>
      <w:proofErr w:type="spellEnd"/>
      <w:r w:rsidRPr="00245F8F">
        <w:rPr>
          <w:rFonts w:cstheme="minorHAnsi"/>
          <w:i/>
        </w:rPr>
        <w:t xml:space="preserve"> </w:t>
      </w:r>
      <w:proofErr w:type="spellStart"/>
      <w:r w:rsidRPr="00245F8F">
        <w:rPr>
          <w:rFonts w:cstheme="minorHAnsi"/>
          <w:i/>
        </w:rPr>
        <w:t>Agreement</w:t>
      </w:r>
      <w:proofErr w:type="spellEnd"/>
      <w:r w:rsidRPr="00245F8F">
        <w:rPr>
          <w:rFonts w:cstheme="minorHAnsi"/>
          <w:i/>
        </w:rPr>
        <w:t xml:space="preserve">: </w:t>
      </w:r>
      <w:proofErr w:type="spellStart"/>
      <w:r w:rsidRPr="00245F8F">
        <w:rPr>
          <w:rFonts w:cstheme="minorHAnsi"/>
          <w:i/>
        </w:rPr>
        <w:t>Assessment</w:t>
      </w:r>
      <w:proofErr w:type="spellEnd"/>
      <w:r w:rsidRPr="00245F8F">
        <w:rPr>
          <w:rFonts w:cstheme="minorHAnsi"/>
          <w:i/>
        </w:rPr>
        <w:t xml:space="preserve"> </w:t>
      </w:r>
      <w:proofErr w:type="spellStart"/>
      <w:r w:rsidRPr="00245F8F">
        <w:rPr>
          <w:rFonts w:cstheme="minorHAnsi"/>
          <w:i/>
        </w:rPr>
        <w:t>of</w:t>
      </w:r>
      <w:proofErr w:type="spellEnd"/>
      <w:r w:rsidRPr="00245F8F">
        <w:rPr>
          <w:rFonts w:cstheme="minorHAnsi"/>
          <w:i/>
        </w:rPr>
        <w:t xml:space="preserve"> </w:t>
      </w:r>
      <w:proofErr w:type="spellStart"/>
      <w:r w:rsidRPr="00245F8F">
        <w:rPr>
          <w:rFonts w:cstheme="minorHAnsi"/>
          <w:i/>
        </w:rPr>
        <w:t>inovative</w:t>
      </w:r>
      <w:proofErr w:type="spellEnd"/>
      <w:r w:rsidRPr="00245F8F">
        <w:rPr>
          <w:rFonts w:cstheme="minorHAnsi"/>
          <w:i/>
        </w:rPr>
        <w:t xml:space="preserve"> </w:t>
      </w:r>
      <w:proofErr w:type="spellStart"/>
      <w:r w:rsidRPr="00245F8F">
        <w:rPr>
          <w:rFonts w:cstheme="minorHAnsi"/>
          <w:i/>
        </w:rPr>
        <w:t>legal</w:t>
      </w:r>
      <w:proofErr w:type="spellEnd"/>
      <w:r w:rsidRPr="00245F8F">
        <w:rPr>
          <w:rFonts w:cstheme="minorHAnsi"/>
          <w:i/>
        </w:rPr>
        <w:t xml:space="preserve"> Instrument.</w:t>
      </w:r>
      <w:r w:rsidRPr="00245F8F">
        <w:rPr>
          <w:rFonts w:cstheme="minorHAnsi"/>
        </w:rPr>
        <w:t xml:space="preserve"> [online]. </w:t>
      </w:r>
      <w:proofErr w:type="spellStart"/>
      <w:r w:rsidRPr="00245F8F">
        <w:rPr>
          <w:rFonts w:eastAsia="Times New Roman" w:cstheme="minorHAnsi"/>
          <w:lang w:eastAsia="cs-CZ"/>
        </w:rPr>
        <w:t>European</w:t>
      </w:r>
      <w:proofErr w:type="spellEnd"/>
      <w:r w:rsidRPr="00245F8F">
        <w:rPr>
          <w:rFonts w:eastAsia="Times New Roman" w:cstheme="minorHAnsi"/>
          <w:lang w:eastAsia="cs-CZ"/>
        </w:rPr>
        <w:t xml:space="preserve"> University </w:t>
      </w:r>
      <w:proofErr w:type="gramStart"/>
      <w:r w:rsidRPr="00245F8F">
        <w:rPr>
          <w:rFonts w:eastAsia="Times New Roman" w:cstheme="minorHAnsi"/>
          <w:lang w:eastAsia="cs-CZ"/>
        </w:rPr>
        <w:t>Institute, 9..2014</w:t>
      </w:r>
      <w:proofErr w:type="gramEnd"/>
      <w:r w:rsidRPr="00245F8F">
        <w:rPr>
          <w:rFonts w:eastAsia="Times New Roman" w:cstheme="minorHAnsi"/>
          <w:lang w:eastAsia="cs-CZ"/>
        </w:rPr>
        <w:t xml:space="preserve"> </w:t>
      </w:r>
      <w:r w:rsidRPr="00245F8F">
        <w:rPr>
          <w:rFonts w:cstheme="minorHAnsi"/>
        </w:rPr>
        <w:t xml:space="preserve">[cit.   </w:t>
      </w:r>
      <w:proofErr w:type="gramStart"/>
      <w:r w:rsidRPr="00245F8F">
        <w:rPr>
          <w:rFonts w:cstheme="minorHAnsi"/>
        </w:rPr>
        <w:t>18.dubna</w:t>
      </w:r>
      <w:proofErr w:type="gramEnd"/>
      <w:r w:rsidRPr="00245F8F">
        <w:rPr>
          <w:rFonts w:cstheme="minorHAnsi"/>
        </w:rPr>
        <w:t xml:space="preserve"> 2015]. Dostupné </w:t>
      </w:r>
      <w:proofErr w:type="gramStart"/>
      <w:r w:rsidRPr="00245F8F">
        <w:rPr>
          <w:rFonts w:cstheme="minorHAnsi"/>
        </w:rPr>
        <w:t>na</w:t>
      </w:r>
      <w:proofErr w:type="gramEnd"/>
      <w:r w:rsidRPr="00245F8F">
        <w:rPr>
          <w:rFonts w:cstheme="minorHAnsi"/>
        </w:rPr>
        <w:t xml:space="preserve">: </w:t>
      </w:r>
      <w:hyperlink r:id="rId19" w:history="1">
        <w:r w:rsidRPr="00245F8F">
          <w:rPr>
            <w:rStyle w:val="Hypertextovodkaz"/>
            <w:rFonts w:cstheme="minorHAnsi"/>
            <w:color w:val="000000" w:themeColor="text1"/>
            <w:u w:val="none"/>
          </w:rPr>
          <w:t>http://cadmus.eui.eu/bitstream/handle/1814/32031/LAW%20_WP_2014_9%20.pdf?sequence=1</w:t>
        </w:r>
      </w:hyperlink>
      <w:r w:rsidRPr="00245F8F">
        <w:rPr>
          <w:rFonts w:cstheme="minorHAnsi"/>
        </w:rPr>
        <w:t xml:space="preserve">.    </w:t>
      </w:r>
    </w:p>
  </w:footnote>
  <w:footnote w:id="98">
    <w:p w:rsidR="007F2B4E" w:rsidRPr="001121F9" w:rsidRDefault="007F2B4E" w:rsidP="001121F9">
      <w:pPr>
        <w:pStyle w:val="Textpoznpodarou"/>
      </w:pPr>
      <w:r w:rsidRPr="001121F9">
        <w:rPr>
          <w:rStyle w:val="Znakapoznpodarou"/>
        </w:rPr>
        <w:footnoteRef/>
      </w:r>
      <w:r w:rsidRPr="001121F9">
        <w:t xml:space="preserve"> Van der LOO, </w:t>
      </w:r>
      <w:proofErr w:type="spellStart"/>
      <w:r w:rsidRPr="001121F9">
        <w:t>Guillaume</w:t>
      </w:r>
      <w:proofErr w:type="spellEnd"/>
      <w:r w:rsidRPr="001121F9">
        <w:t xml:space="preserve">., Van ELSUWEGE, Peter., PETROV, Roman. </w:t>
      </w:r>
      <w:proofErr w:type="spellStart"/>
      <w:r w:rsidRPr="00FE486F">
        <w:rPr>
          <w:i/>
        </w:rPr>
        <w:t>The</w:t>
      </w:r>
      <w:proofErr w:type="spellEnd"/>
      <w:r w:rsidRPr="00FE486F">
        <w:rPr>
          <w:i/>
        </w:rPr>
        <w:t xml:space="preserve"> EU </w:t>
      </w:r>
      <w:proofErr w:type="spellStart"/>
      <w:r w:rsidRPr="00FE486F">
        <w:rPr>
          <w:i/>
        </w:rPr>
        <w:t>Association</w:t>
      </w:r>
      <w:proofErr w:type="spellEnd"/>
      <w:r w:rsidRPr="00FE486F">
        <w:rPr>
          <w:i/>
        </w:rPr>
        <w:t xml:space="preserve"> </w:t>
      </w:r>
      <w:proofErr w:type="spellStart"/>
      <w:r w:rsidRPr="00FE486F">
        <w:rPr>
          <w:i/>
        </w:rPr>
        <w:t>Agreement</w:t>
      </w:r>
      <w:proofErr w:type="spellEnd"/>
      <w:r w:rsidRPr="00FE486F">
        <w:rPr>
          <w:i/>
        </w:rPr>
        <w:t xml:space="preserve">: </w:t>
      </w:r>
      <w:proofErr w:type="spellStart"/>
      <w:r w:rsidRPr="00FE486F">
        <w:rPr>
          <w:i/>
        </w:rPr>
        <w:t>Assessment</w:t>
      </w:r>
      <w:proofErr w:type="spellEnd"/>
      <w:r w:rsidRPr="00FE486F">
        <w:rPr>
          <w:i/>
        </w:rPr>
        <w:t xml:space="preserve"> </w:t>
      </w:r>
      <w:proofErr w:type="spellStart"/>
      <w:r w:rsidRPr="00FE486F">
        <w:rPr>
          <w:i/>
        </w:rPr>
        <w:t>of</w:t>
      </w:r>
      <w:proofErr w:type="spellEnd"/>
      <w:r w:rsidRPr="00FE486F">
        <w:rPr>
          <w:i/>
        </w:rPr>
        <w:t xml:space="preserve"> </w:t>
      </w:r>
      <w:proofErr w:type="spellStart"/>
      <w:r w:rsidRPr="00FE486F">
        <w:rPr>
          <w:i/>
        </w:rPr>
        <w:t>inovative</w:t>
      </w:r>
      <w:proofErr w:type="spellEnd"/>
      <w:r w:rsidRPr="00FE486F">
        <w:rPr>
          <w:i/>
        </w:rPr>
        <w:t xml:space="preserve"> </w:t>
      </w:r>
      <w:proofErr w:type="spellStart"/>
      <w:r w:rsidRPr="00FE486F">
        <w:rPr>
          <w:i/>
        </w:rPr>
        <w:t>legal</w:t>
      </w:r>
      <w:proofErr w:type="spellEnd"/>
      <w:r w:rsidRPr="00FE486F">
        <w:rPr>
          <w:i/>
        </w:rPr>
        <w:t xml:space="preserve"> </w:t>
      </w:r>
      <w:proofErr w:type="gramStart"/>
      <w:r w:rsidRPr="00FE486F">
        <w:rPr>
          <w:i/>
        </w:rPr>
        <w:t>Instrument</w:t>
      </w:r>
      <w:r w:rsidRPr="001121F9">
        <w:t>.  [online</w:t>
      </w:r>
      <w:proofErr w:type="gramEnd"/>
      <w:r w:rsidRPr="001121F9">
        <w:t xml:space="preserve">]. </w:t>
      </w:r>
      <w:proofErr w:type="spellStart"/>
      <w:r w:rsidRPr="001121F9">
        <w:t>European</w:t>
      </w:r>
      <w:proofErr w:type="spellEnd"/>
      <w:r w:rsidRPr="001121F9">
        <w:t xml:space="preserve"> University </w:t>
      </w:r>
      <w:proofErr w:type="spellStart"/>
      <w:proofErr w:type="gramStart"/>
      <w:r w:rsidRPr="001121F9">
        <w:t>Institue</w:t>
      </w:r>
      <w:proofErr w:type="spellEnd"/>
      <w:r w:rsidRPr="001121F9">
        <w:t>, 9..2014</w:t>
      </w:r>
      <w:proofErr w:type="gramEnd"/>
      <w:r w:rsidRPr="001121F9">
        <w:t xml:space="preserve"> [cit.   </w:t>
      </w:r>
      <w:proofErr w:type="gramStart"/>
      <w:r w:rsidRPr="001121F9">
        <w:t>18.dubna</w:t>
      </w:r>
      <w:proofErr w:type="gramEnd"/>
      <w:r w:rsidRPr="001121F9">
        <w:t xml:space="preserve"> 2015]. Dostupné </w:t>
      </w:r>
      <w:proofErr w:type="gramStart"/>
      <w:r w:rsidRPr="001121F9">
        <w:t>na</w:t>
      </w:r>
      <w:proofErr w:type="gramEnd"/>
      <w:r w:rsidRPr="001121F9">
        <w:t>:</w:t>
      </w:r>
      <w:hyperlink r:id="rId20" w:history="1">
        <w:r w:rsidRPr="001121F9">
          <w:rPr>
            <w:rStyle w:val="Hypertextovodkaz"/>
            <w:color w:val="auto"/>
            <w:u w:val="none"/>
          </w:rPr>
          <w:t>http://cadmus.eui.eu/bitstream/handle/1814/32031/LAW%20_WP_2014_9%20.pdf?sequence=1</w:t>
        </w:r>
      </w:hyperlink>
      <w:r w:rsidRPr="001121F9">
        <w:t xml:space="preserve">   </w:t>
      </w:r>
    </w:p>
  </w:footnote>
  <w:footnote w:id="99">
    <w:p w:rsidR="007F2B4E" w:rsidRDefault="007F2B4E" w:rsidP="001121F9">
      <w:pPr>
        <w:pStyle w:val="Textpoznpodarou"/>
      </w:pPr>
      <w:r w:rsidRPr="001121F9">
        <w:rPr>
          <w:rStyle w:val="Znakapoznpodarou"/>
        </w:rPr>
        <w:footnoteRef/>
      </w:r>
      <w:r w:rsidRPr="001121F9">
        <w:t xml:space="preserve"> DURIEUX,Adrien. </w:t>
      </w:r>
      <w:r w:rsidRPr="00FE486F">
        <w:rPr>
          <w:i/>
        </w:rPr>
        <w:t>EU-</w:t>
      </w:r>
      <w:proofErr w:type="spellStart"/>
      <w:r w:rsidRPr="00FE486F">
        <w:rPr>
          <w:i/>
        </w:rPr>
        <w:t>Ukraine</w:t>
      </w:r>
      <w:proofErr w:type="spellEnd"/>
      <w:r w:rsidRPr="00FE486F">
        <w:rPr>
          <w:i/>
        </w:rPr>
        <w:t xml:space="preserve"> Relations: </w:t>
      </w:r>
      <w:proofErr w:type="spellStart"/>
      <w:r w:rsidRPr="00FE486F">
        <w:rPr>
          <w:i/>
        </w:rPr>
        <w:t>Towards</w:t>
      </w:r>
      <w:proofErr w:type="spellEnd"/>
      <w:r w:rsidRPr="00FE486F">
        <w:rPr>
          <w:i/>
        </w:rPr>
        <w:t xml:space="preserve"> </w:t>
      </w:r>
      <w:proofErr w:type="spellStart"/>
      <w:r w:rsidRPr="00FE486F">
        <w:rPr>
          <w:i/>
        </w:rPr>
        <w:t>an</w:t>
      </w:r>
      <w:proofErr w:type="spellEnd"/>
      <w:r w:rsidRPr="00FE486F">
        <w:rPr>
          <w:i/>
        </w:rPr>
        <w:t xml:space="preserve"> </w:t>
      </w:r>
      <w:proofErr w:type="spellStart"/>
      <w:r w:rsidRPr="00FE486F">
        <w:rPr>
          <w:i/>
        </w:rPr>
        <w:t>Enhanced</w:t>
      </w:r>
      <w:proofErr w:type="spellEnd"/>
      <w:r w:rsidRPr="00FE486F">
        <w:rPr>
          <w:i/>
        </w:rPr>
        <w:t xml:space="preserve"> </w:t>
      </w:r>
      <w:proofErr w:type="spellStart"/>
      <w:r w:rsidRPr="00FE486F">
        <w:rPr>
          <w:i/>
        </w:rPr>
        <w:t>Partnership</w:t>
      </w:r>
      <w:proofErr w:type="spellEnd"/>
      <w:r w:rsidRPr="00FE486F">
        <w:rPr>
          <w:i/>
        </w:rPr>
        <w:t xml:space="preserve"> </w:t>
      </w:r>
      <w:proofErr w:type="spellStart"/>
      <w:r w:rsidRPr="00FE486F">
        <w:rPr>
          <w:i/>
        </w:rPr>
        <w:t>with</w:t>
      </w:r>
      <w:proofErr w:type="spellEnd"/>
      <w:r w:rsidRPr="00FE486F">
        <w:rPr>
          <w:i/>
        </w:rPr>
        <w:t xml:space="preserve"> </w:t>
      </w:r>
      <w:proofErr w:type="spellStart"/>
      <w:r w:rsidRPr="00FE486F">
        <w:rPr>
          <w:i/>
        </w:rPr>
        <w:t>Accession</w:t>
      </w:r>
      <w:proofErr w:type="spellEnd"/>
      <w:r w:rsidRPr="00FE486F">
        <w:rPr>
          <w:i/>
        </w:rPr>
        <w:t xml:space="preserve"> </w:t>
      </w:r>
      <w:proofErr w:type="spellStart"/>
      <w:r w:rsidRPr="00FE486F">
        <w:rPr>
          <w:i/>
        </w:rPr>
        <w:t>Perspectives</w:t>
      </w:r>
      <w:proofErr w:type="spellEnd"/>
      <w:r w:rsidRPr="001121F9">
        <w:t xml:space="preserve">? [online] </w:t>
      </w:r>
      <w:proofErr w:type="spellStart"/>
      <w:r w:rsidRPr="001121F9">
        <w:t>ugent.be</w:t>
      </w:r>
      <w:proofErr w:type="spellEnd"/>
      <w:r w:rsidRPr="001121F9">
        <w:t xml:space="preserve">, </w:t>
      </w:r>
      <w:proofErr w:type="gramStart"/>
      <w:r w:rsidRPr="001121F9">
        <w:t>13.8.2012</w:t>
      </w:r>
      <w:proofErr w:type="gramEnd"/>
      <w:r w:rsidRPr="001121F9">
        <w:t xml:space="preserve"> [cit.   18. dubna 2015]. Dostupné </w:t>
      </w:r>
      <w:proofErr w:type="gramStart"/>
      <w:r w:rsidRPr="001121F9">
        <w:t>na</w:t>
      </w:r>
      <w:proofErr w:type="gramEnd"/>
      <w:r w:rsidRPr="001121F9">
        <w:t xml:space="preserve">:  </w:t>
      </w:r>
      <w:hyperlink r:id="rId21" w:history="1">
        <w:r w:rsidRPr="001121F9">
          <w:rPr>
            <w:rStyle w:val="Hypertextovodkaz"/>
            <w:color w:val="auto"/>
            <w:u w:val="none"/>
          </w:rPr>
          <w:t>http://lib.ugent.be/fulltxt/RUG01/001/892/222/RUG01-001892222_2012_0001_AC.pdf</w:t>
        </w:r>
      </w:hyperlink>
      <w:r w:rsidRPr="001121F9">
        <w:t>.</w:t>
      </w:r>
      <w:r>
        <w:t xml:space="preserve"> </w:t>
      </w:r>
    </w:p>
  </w:footnote>
  <w:footnote w:id="100">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VESELÝ, Luboš. Ukrajina. IN NEKVAPIL, Václav. </w:t>
      </w:r>
      <w:r w:rsidRPr="00FE486F">
        <w:rPr>
          <w:i/>
        </w:rPr>
        <w:t>Vnější vztahy Evropské unie</w:t>
      </w:r>
      <w:r w:rsidRPr="001121F9">
        <w:t>. Praha: 2008. s. 108-109.</w:t>
      </w:r>
    </w:p>
  </w:footnote>
  <w:footnote w:id="101">
    <w:p w:rsidR="007F2B4E" w:rsidRPr="001121F9" w:rsidRDefault="007F2B4E" w:rsidP="001121F9">
      <w:pPr>
        <w:pStyle w:val="Textpoznpodarou"/>
      </w:pPr>
      <w:r w:rsidRPr="001121F9">
        <w:rPr>
          <w:rStyle w:val="Znakapoznpodarou"/>
        </w:rPr>
        <w:footnoteRef/>
      </w:r>
      <w:r w:rsidRPr="001121F9">
        <w:t xml:space="preserve"> ŠMÍD, Radek, KUCHYŇKOVÁ, Petra. </w:t>
      </w:r>
      <w:r w:rsidRPr="00FE486F">
        <w:rPr>
          <w:i/>
        </w:rPr>
        <w:t>Politika</w:t>
      </w:r>
      <w:r w:rsidRPr="001121F9">
        <w:t xml:space="preserve"> </w:t>
      </w:r>
      <w:r w:rsidRPr="00FE486F">
        <w:rPr>
          <w:i/>
        </w:rPr>
        <w:t>EU v postsovětském prostoru aneb kam až sahá Evropa</w:t>
      </w:r>
      <w:r w:rsidRPr="001121F9">
        <w:t xml:space="preserve">? Revue Politika. 2005, </w:t>
      </w:r>
      <w:proofErr w:type="gramStart"/>
      <w:r w:rsidRPr="001121F9">
        <w:t>roč.3, s.</w:t>
      </w:r>
      <w:proofErr w:type="gramEnd"/>
      <w:r w:rsidRPr="001121F9">
        <w:t xml:space="preserve"> 19. </w:t>
      </w:r>
    </w:p>
  </w:footnote>
  <w:footnote w:id="102">
    <w:p w:rsidR="007F2B4E" w:rsidRPr="001121F9" w:rsidRDefault="007F2B4E" w:rsidP="001121F9">
      <w:pPr>
        <w:pStyle w:val="Textpoznpodarou"/>
      </w:pPr>
      <w:r w:rsidRPr="001121F9">
        <w:rPr>
          <w:rStyle w:val="Znakapoznpodarou"/>
        </w:rPr>
        <w:footnoteRef/>
      </w:r>
      <w:r w:rsidRPr="001121F9">
        <w:rPr>
          <w:vertAlign w:val="superscript"/>
        </w:rPr>
        <w:t xml:space="preserve"> </w:t>
      </w:r>
      <w:r w:rsidRPr="001121F9">
        <w:t xml:space="preserve">VESELÝ, Luboš. Ukrajina. IN NEKVAPIL, Václav. </w:t>
      </w:r>
      <w:r w:rsidRPr="00FE486F">
        <w:rPr>
          <w:i/>
        </w:rPr>
        <w:t>Vnější vztahy Evropské unie</w:t>
      </w:r>
      <w:r w:rsidRPr="001121F9">
        <w:t xml:space="preserve">. Praha: 2008. s. 110, </w:t>
      </w:r>
    </w:p>
  </w:footnote>
  <w:footnote w:id="103">
    <w:p w:rsidR="007F2B4E" w:rsidRPr="00C9642B" w:rsidRDefault="007F2B4E" w:rsidP="00C9642B">
      <w:pPr>
        <w:spacing w:after="0" w:line="240" w:lineRule="auto"/>
        <w:rPr>
          <w:rFonts w:ascii="Times New Roman" w:eastAsia="Times New Roman" w:hAnsi="Times New Roman" w:cs="Times New Roman"/>
          <w:sz w:val="24"/>
          <w:szCs w:val="24"/>
          <w:lang w:eastAsia="cs-CZ"/>
        </w:rPr>
      </w:pPr>
      <w:r w:rsidRPr="001121F9">
        <w:rPr>
          <w:rStyle w:val="Znakapoznpodarou"/>
        </w:rPr>
        <w:footnoteRef/>
      </w:r>
      <w:r w:rsidRPr="001121F9">
        <w:t xml:space="preserve"> </w:t>
      </w:r>
      <w:r w:rsidRPr="00C9642B">
        <w:rPr>
          <w:rFonts w:ascii="Times New Roman" w:eastAsia="Times New Roman" w:hAnsi="Times New Roman" w:cs="Times New Roman"/>
          <w:i/>
          <w:sz w:val="20"/>
          <w:szCs w:val="20"/>
          <w:lang w:eastAsia="cs-CZ"/>
        </w:rPr>
        <w:t>EU-</w:t>
      </w:r>
      <w:proofErr w:type="spellStart"/>
      <w:r w:rsidRPr="00C9642B">
        <w:rPr>
          <w:rFonts w:ascii="Times New Roman" w:eastAsia="Times New Roman" w:hAnsi="Times New Roman" w:cs="Times New Roman"/>
          <w:i/>
          <w:sz w:val="20"/>
          <w:szCs w:val="20"/>
          <w:lang w:eastAsia="cs-CZ"/>
        </w:rPr>
        <w:t>Ukraine</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Association</w:t>
      </w:r>
      <w:proofErr w:type="spellEnd"/>
      <w:r w:rsidRPr="00C9642B">
        <w:rPr>
          <w:rFonts w:ascii="Times New Roman" w:eastAsia="Times New Roman" w:hAnsi="Times New Roman" w:cs="Times New Roman"/>
          <w:i/>
          <w:sz w:val="20"/>
          <w:szCs w:val="20"/>
          <w:lang w:eastAsia="cs-CZ"/>
        </w:rPr>
        <w:t xml:space="preserve"> Agenda to </w:t>
      </w:r>
      <w:proofErr w:type="spellStart"/>
      <w:r w:rsidRPr="00C9642B">
        <w:rPr>
          <w:rFonts w:ascii="Times New Roman" w:eastAsia="Times New Roman" w:hAnsi="Times New Roman" w:cs="Times New Roman"/>
          <w:i/>
          <w:sz w:val="20"/>
          <w:szCs w:val="20"/>
          <w:lang w:eastAsia="cs-CZ"/>
        </w:rPr>
        <w:t>prepare</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and</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facilitate</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the</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implementation</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of</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the</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Association</w:t>
      </w:r>
      <w:proofErr w:type="spellEnd"/>
      <w:r w:rsidRPr="00C9642B">
        <w:rPr>
          <w:rFonts w:ascii="Times New Roman" w:eastAsia="Times New Roman" w:hAnsi="Times New Roman" w:cs="Times New Roman"/>
          <w:i/>
          <w:sz w:val="20"/>
          <w:szCs w:val="20"/>
          <w:lang w:eastAsia="cs-CZ"/>
        </w:rPr>
        <w:t xml:space="preserve"> </w:t>
      </w:r>
      <w:proofErr w:type="spellStart"/>
      <w:r w:rsidRPr="00C9642B">
        <w:rPr>
          <w:rFonts w:ascii="Times New Roman" w:eastAsia="Times New Roman" w:hAnsi="Times New Roman" w:cs="Times New Roman"/>
          <w:i/>
          <w:sz w:val="20"/>
          <w:szCs w:val="20"/>
          <w:lang w:eastAsia="cs-CZ"/>
        </w:rPr>
        <w:t>Agreement</w:t>
      </w:r>
      <w:proofErr w:type="spellEnd"/>
      <w:r w:rsidRPr="00C9642B">
        <w:rPr>
          <w:rFonts w:ascii="Times New Roman" w:eastAsia="Times New Roman" w:hAnsi="Times New Roman" w:cs="Times New Roman"/>
          <w:sz w:val="20"/>
          <w:szCs w:val="20"/>
          <w:lang w:eastAsia="cs-CZ"/>
        </w:rPr>
        <w:t xml:space="preserve"> </w:t>
      </w:r>
      <w:r w:rsidRPr="00C9642B">
        <w:rPr>
          <w:rFonts w:ascii="Times New Roman" w:hAnsi="Times New Roman" w:cs="Times New Roman"/>
          <w:color w:val="000000" w:themeColor="text1"/>
          <w:sz w:val="20"/>
          <w:szCs w:val="20"/>
          <w:shd w:val="clear" w:color="auto" w:fill="FFFFFF"/>
        </w:rPr>
        <w:t xml:space="preserve">[online] </w:t>
      </w:r>
      <w:proofErr w:type="spellStart"/>
      <w:r w:rsidRPr="00C9642B">
        <w:rPr>
          <w:rFonts w:ascii="Times New Roman" w:hAnsi="Times New Roman" w:cs="Times New Roman"/>
          <w:iCs/>
          <w:color w:val="000000" w:themeColor="text1"/>
          <w:sz w:val="20"/>
          <w:szCs w:val="20"/>
          <w:shd w:val="clear" w:color="auto" w:fill="FFFFFF"/>
        </w:rPr>
        <w:t>eeas.europa.eu</w:t>
      </w:r>
      <w:proofErr w:type="spellEnd"/>
      <w:r w:rsidRPr="00C9642B">
        <w:rPr>
          <w:rFonts w:ascii="Times New Roman" w:hAnsi="Times New Roman" w:cs="Times New Roman"/>
          <w:iCs/>
          <w:color w:val="000000" w:themeColor="text1"/>
          <w:sz w:val="20"/>
          <w:szCs w:val="20"/>
          <w:shd w:val="clear" w:color="auto" w:fill="FFFFFF"/>
        </w:rPr>
        <w:t>, 2014</w:t>
      </w:r>
      <w:r w:rsidRPr="00C9642B">
        <w:rPr>
          <w:rStyle w:val="apple-converted-space"/>
          <w:rFonts w:ascii="Times New Roman" w:hAnsi="Times New Roman" w:cs="Times New Roman"/>
          <w:color w:val="000000" w:themeColor="text1"/>
          <w:sz w:val="20"/>
          <w:szCs w:val="20"/>
          <w:shd w:val="clear" w:color="auto" w:fill="FFFFFF"/>
        </w:rPr>
        <w:t> </w:t>
      </w:r>
      <w:r w:rsidRPr="00C9642B">
        <w:rPr>
          <w:rFonts w:ascii="Times New Roman" w:hAnsi="Times New Roman" w:cs="Times New Roman"/>
          <w:color w:val="000000" w:themeColor="text1"/>
          <w:sz w:val="20"/>
          <w:szCs w:val="20"/>
          <w:shd w:val="clear" w:color="auto" w:fill="FFFFFF"/>
        </w:rPr>
        <w:t xml:space="preserve"> [cit. </w:t>
      </w:r>
      <w:proofErr w:type="gramStart"/>
      <w:r w:rsidRPr="00C9642B">
        <w:rPr>
          <w:rFonts w:ascii="Times New Roman" w:hAnsi="Times New Roman" w:cs="Times New Roman"/>
          <w:color w:val="000000" w:themeColor="text1"/>
          <w:sz w:val="20"/>
          <w:szCs w:val="20"/>
          <w:shd w:val="clear" w:color="auto" w:fill="FFFFFF"/>
        </w:rPr>
        <w:t>18.dubna</w:t>
      </w:r>
      <w:proofErr w:type="gramEnd"/>
      <w:r w:rsidRPr="00C9642B">
        <w:rPr>
          <w:rFonts w:ascii="Times New Roman" w:hAnsi="Times New Roman" w:cs="Times New Roman"/>
          <w:color w:val="000000" w:themeColor="text1"/>
          <w:sz w:val="20"/>
          <w:szCs w:val="20"/>
          <w:shd w:val="clear" w:color="auto" w:fill="FFFFFF"/>
        </w:rPr>
        <w:t xml:space="preserve"> 2015]. Dostupné </w:t>
      </w:r>
      <w:proofErr w:type="gramStart"/>
      <w:r w:rsidRPr="00C9642B">
        <w:rPr>
          <w:rFonts w:ascii="Times New Roman" w:hAnsi="Times New Roman" w:cs="Times New Roman"/>
          <w:color w:val="000000" w:themeColor="text1"/>
          <w:sz w:val="20"/>
          <w:szCs w:val="20"/>
          <w:shd w:val="clear" w:color="auto" w:fill="FFFFFF"/>
        </w:rPr>
        <w:t>na</w:t>
      </w:r>
      <w:proofErr w:type="gramEnd"/>
      <w:r w:rsidRPr="00C9642B">
        <w:rPr>
          <w:rFonts w:ascii="Times New Roman" w:hAnsi="Times New Roman" w:cs="Times New Roman"/>
          <w:color w:val="000000" w:themeColor="text1"/>
          <w:sz w:val="20"/>
          <w:szCs w:val="20"/>
          <w:shd w:val="clear" w:color="auto" w:fill="FFFFFF"/>
        </w:rPr>
        <w:t>: http://www.eeas.europa.eu/ukraine/docs/2010_eu_ukraine_association_agenda_en.pdf</w:t>
      </w:r>
    </w:p>
    <w:p w:rsidR="007F2B4E" w:rsidRDefault="007F2B4E" w:rsidP="001121F9">
      <w:pPr>
        <w:pStyle w:val="Textpoznpodarou"/>
      </w:pPr>
    </w:p>
  </w:footnote>
  <w:footnote w:id="104">
    <w:p w:rsidR="007F2B4E" w:rsidRPr="001121F9" w:rsidRDefault="007F2B4E" w:rsidP="001121F9">
      <w:pPr>
        <w:pStyle w:val="Textpoznpodarou"/>
        <w:rPr>
          <w:rFonts w:eastAsia="Times New Roman"/>
          <w:lang w:eastAsia="cs-CZ"/>
        </w:rPr>
      </w:pPr>
      <w:r w:rsidRPr="004B6F45">
        <w:rPr>
          <w:rStyle w:val="Znakapoznpodarou"/>
        </w:rPr>
        <w:footnoteRef/>
      </w:r>
      <w:r w:rsidRPr="004B6F45">
        <w:t xml:space="preserve"> </w:t>
      </w:r>
      <w:proofErr w:type="spellStart"/>
      <w:r w:rsidRPr="004B6F45">
        <w:rPr>
          <w:rFonts w:eastAsia="Times New Roman"/>
          <w:i/>
          <w:lang w:eastAsia="cs-CZ"/>
        </w:rPr>
        <w:t>The</w:t>
      </w:r>
      <w:proofErr w:type="spellEnd"/>
      <w:r w:rsidRPr="004B6F45">
        <w:rPr>
          <w:rFonts w:eastAsia="Times New Roman"/>
          <w:i/>
          <w:lang w:eastAsia="cs-CZ"/>
        </w:rPr>
        <w:t xml:space="preserve"> </w:t>
      </w:r>
      <w:proofErr w:type="spellStart"/>
      <w:r w:rsidRPr="004B6F45">
        <w:rPr>
          <w:rFonts w:eastAsia="Times New Roman"/>
          <w:i/>
          <w:lang w:eastAsia="cs-CZ"/>
        </w:rPr>
        <w:t>Association</w:t>
      </w:r>
      <w:proofErr w:type="spellEnd"/>
      <w:r w:rsidRPr="004B6F45">
        <w:rPr>
          <w:rFonts w:eastAsia="Times New Roman"/>
          <w:i/>
          <w:lang w:eastAsia="cs-CZ"/>
        </w:rPr>
        <w:t xml:space="preserve"> </w:t>
      </w:r>
      <w:proofErr w:type="spellStart"/>
      <w:r w:rsidRPr="004B6F45">
        <w:rPr>
          <w:rFonts w:eastAsia="Times New Roman"/>
          <w:i/>
          <w:lang w:eastAsia="cs-CZ"/>
        </w:rPr>
        <w:t>Agreement</w:t>
      </w:r>
      <w:proofErr w:type="spellEnd"/>
      <w:r w:rsidRPr="004B6F45">
        <w:rPr>
          <w:rFonts w:eastAsia="Times New Roman"/>
          <w:i/>
          <w:lang w:eastAsia="cs-CZ"/>
        </w:rPr>
        <w:t xml:space="preserve">: A </w:t>
      </w:r>
      <w:proofErr w:type="spellStart"/>
      <w:r w:rsidRPr="004B6F45">
        <w:rPr>
          <w:rFonts w:eastAsia="Times New Roman"/>
          <w:i/>
          <w:lang w:eastAsia="cs-CZ"/>
        </w:rPr>
        <w:t>pearl</w:t>
      </w:r>
      <w:proofErr w:type="spellEnd"/>
      <w:r w:rsidRPr="004B6F45">
        <w:rPr>
          <w:rFonts w:eastAsia="Times New Roman"/>
          <w:i/>
          <w:lang w:eastAsia="cs-CZ"/>
        </w:rPr>
        <w:t xml:space="preserve"> </w:t>
      </w:r>
      <w:proofErr w:type="spellStart"/>
      <w:r w:rsidRPr="004B6F45">
        <w:rPr>
          <w:rFonts w:eastAsia="Times New Roman"/>
          <w:i/>
          <w:lang w:eastAsia="cs-CZ"/>
        </w:rPr>
        <w:t>of</w:t>
      </w:r>
      <w:proofErr w:type="spellEnd"/>
      <w:r w:rsidRPr="004B6F45">
        <w:rPr>
          <w:rFonts w:eastAsia="Times New Roman"/>
          <w:i/>
          <w:lang w:eastAsia="cs-CZ"/>
        </w:rPr>
        <w:t xml:space="preserve"> </w:t>
      </w:r>
      <w:proofErr w:type="spellStart"/>
      <w:r w:rsidRPr="004B6F45">
        <w:rPr>
          <w:rFonts w:eastAsia="Times New Roman"/>
          <w:i/>
          <w:lang w:eastAsia="cs-CZ"/>
        </w:rPr>
        <w:t>great</w:t>
      </w:r>
      <w:proofErr w:type="spellEnd"/>
      <w:r w:rsidRPr="004B6F45">
        <w:rPr>
          <w:rFonts w:eastAsia="Times New Roman"/>
          <w:i/>
          <w:lang w:eastAsia="cs-CZ"/>
        </w:rPr>
        <w:t xml:space="preserve"> </w:t>
      </w:r>
      <w:proofErr w:type="spellStart"/>
      <w:r w:rsidRPr="004B6F45">
        <w:rPr>
          <w:rFonts w:eastAsia="Times New Roman"/>
          <w:i/>
          <w:lang w:eastAsia="cs-CZ"/>
        </w:rPr>
        <w:t>value</w:t>
      </w:r>
      <w:proofErr w:type="spellEnd"/>
      <w:r w:rsidRPr="004B6F45">
        <w:rPr>
          <w:rFonts w:eastAsia="Times New Roman"/>
          <w:i/>
          <w:lang w:eastAsia="cs-CZ"/>
        </w:rPr>
        <w:t xml:space="preserve"> </w:t>
      </w:r>
      <w:proofErr w:type="spellStart"/>
      <w:r w:rsidRPr="004B6F45">
        <w:rPr>
          <w:rFonts w:eastAsia="Times New Roman"/>
          <w:i/>
          <w:lang w:eastAsia="cs-CZ"/>
        </w:rPr>
        <w:t>at</w:t>
      </w:r>
      <w:proofErr w:type="spellEnd"/>
      <w:r w:rsidRPr="004B6F45">
        <w:rPr>
          <w:rFonts w:eastAsia="Times New Roman"/>
          <w:i/>
          <w:lang w:eastAsia="cs-CZ"/>
        </w:rPr>
        <w:t xml:space="preserve"> risk </w:t>
      </w:r>
      <w:proofErr w:type="spellStart"/>
      <w:r w:rsidRPr="004B6F45">
        <w:rPr>
          <w:rFonts w:eastAsia="Times New Roman"/>
          <w:i/>
          <w:lang w:eastAsia="cs-CZ"/>
        </w:rPr>
        <w:t>of</w:t>
      </w:r>
      <w:proofErr w:type="spellEnd"/>
      <w:r w:rsidRPr="004B6F45">
        <w:rPr>
          <w:rFonts w:eastAsia="Times New Roman"/>
          <w:i/>
          <w:lang w:eastAsia="cs-CZ"/>
        </w:rPr>
        <w:t xml:space="preserve"> </w:t>
      </w:r>
      <w:proofErr w:type="spellStart"/>
      <w:r w:rsidRPr="004B6F45">
        <w:rPr>
          <w:rFonts w:eastAsia="Times New Roman"/>
          <w:i/>
          <w:lang w:eastAsia="cs-CZ"/>
        </w:rPr>
        <w:t>loss</w:t>
      </w:r>
      <w:proofErr w:type="spellEnd"/>
      <w:r w:rsidRPr="004B6F45">
        <w:rPr>
          <w:rFonts w:eastAsia="Times New Roman"/>
          <w:lang w:eastAsia="cs-CZ"/>
        </w:rPr>
        <w:t xml:space="preserve">. </w:t>
      </w:r>
      <w:r w:rsidRPr="004B6F45">
        <w:t xml:space="preserve">[online] </w:t>
      </w:r>
      <w:proofErr w:type="gramStart"/>
      <w:r w:rsidRPr="004B6F45">
        <w:t>kas</w:t>
      </w:r>
      <w:proofErr w:type="gramEnd"/>
      <w:r w:rsidRPr="004B6F45">
        <w:t>.</w:t>
      </w:r>
      <w:proofErr w:type="gramStart"/>
      <w:r w:rsidRPr="004B6F45">
        <w:t>de</w:t>
      </w:r>
      <w:proofErr w:type="gramEnd"/>
      <w:r w:rsidRPr="004B6F45">
        <w:t>, 2012</w:t>
      </w:r>
      <w:r w:rsidRPr="004B6F45">
        <w:rPr>
          <w:rFonts w:eastAsia="Times New Roman"/>
          <w:lang w:eastAsia="cs-CZ"/>
        </w:rPr>
        <w:t xml:space="preserve"> </w:t>
      </w:r>
      <w:r w:rsidRPr="004B6F45">
        <w:t xml:space="preserve">[cit.   </w:t>
      </w:r>
      <w:proofErr w:type="gramStart"/>
      <w:r w:rsidRPr="004B6F45">
        <w:t>1.května</w:t>
      </w:r>
      <w:proofErr w:type="gramEnd"/>
      <w:r w:rsidRPr="004B6F45">
        <w:t xml:space="preserve"> 2015]. Dostupné </w:t>
      </w:r>
      <w:proofErr w:type="gramStart"/>
      <w:r w:rsidRPr="004B6F45">
        <w:t>na</w:t>
      </w:r>
      <w:proofErr w:type="gramEnd"/>
      <w:r w:rsidRPr="004B6F45">
        <w:t xml:space="preserve">: </w:t>
      </w:r>
      <w:hyperlink r:id="rId22" w:history="1">
        <w:r w:rsidRPr="00FE486F">
          <w:rPr>
            <w:rStyle w:val="Hypertextovodkaz"/>
            <w:rFonts w:cstheme="minorHAnsi"/>
            <w:color w:val="auto"/>
          </w:rPr>
          <w:t>http://www.kas.de/wf/doc/kas_30051-1522-1-30.pdf?130517114724</w:t>
        </w:r>
      </w:hyperlink>
      <w:r w:rsidRPr="00FE486F">
        <w:t>.</w:t>
      </w:r>
      <w:r w:rsidRPr="004B6F45">
        <w:t xml:space="preserve"> </w:t>
      </w:r>
    </w:p>
  </w:footnote>
  <w:footnote w:id="105">
    <w:p w:rsidR="007F2B4E" w:rsidRDefault="007F2B4E" w:rsidP="001121F9">
      <w:pPr>
        <w:pStyle w:val="Textpoznpodarou"/>
      </w:pPr>
      <w:r>
        <w:rPr>
          <w:rStyle w:val="Znakapoznpodarou"/>
        </w:rPr>
        <w:footnoteRef/>
      </w:r>
      <w:r>
        <w:t xml:space="preserve"> Viz Úvodní preambule. Dohody o přidružení mezi EU</w:t>
      </w:r>
      <w:r w:rsidRPr="004B6F45">
        <w:t xml:space="preserve"> </w:t>
      </w:r>
      <w:r>
        <w:t>a</w:t>
      </w:r>
      <w:r w:rsidRPr="004B6F45">
        <w:t xml:space="preserve"> Ukrajinou</w:t>
      </w:r>
    </w:p>
  </w:footnote>
  <w:footnote w:id="106">
    <w:p w:rsidR="007F2B4E" w:rsidRDefault="007F2B4E" w:rsidP="0051297B">
      <w:pPr>
        <w:pStyle w:val="Textpoznpodarou"/>
      </w:pPr>
      <w:r>
        <w:rPr>
          <w:rStyle w:val="Znakapoznpodarou"/>
        </w:rPr>
        <w:footnoteRef/>
      </w:r>
      <w:r>
        <w:t xml:space="preserve"> Viz Hlava I Obecné principy. </w:t>
      </w:r>
      <w:r>
        <w:rPr>
          <w:color w:val="000000" w:themeColor="text1"/>
        </w:rPr>
        <w:t>Dohody o přidružení mezi EU</w:t>
      </w:r>
      <w:r w:rsidRPr="004B6F45">
        <w:rPr>
          <w:color w:val="000000" w:themeColor="text1"/>
        </w:rPr>
        <w:t xml:space="preserve"> </w:t>
      </w:r>
      <w:r>
        <w:rPr>
          <w:color w:val="000000" w:themeColor="text1"/>
        </w:rPr>
        <w:t>a</w:t>
      </w:r>
      <w:r w:rsidRPr="004B6F45">
        <w:rPr>
          <w:color w:val="000000" w:themeColor="text1"/>
        </w:rPr>
        <w:t xml:space="preserve"> Ukrajinou</w:t>
      </w:r>
    </w:p>
  </w:footnote>
  <w:footnote w:id="107">
    <w:p w:rsidR="007F2B4E" w:rsidRDefault="007F2B4E" w:rsidP="0051297B">
      <w:pPr>
        <w:pStyle w:val="Textpoznpodarou"/>
      </w:pPr>
      <w:r>
        <w:rPr>
          <w:rStyle w:val="Znakapoznpodarou"/>
        </w:rPr>
        <w:footnoteRef/>
      </w:r>
      <w:r>
        <w:t xml:space="preserve"> Viz Hlava II Politický dialog a reformy, politické přidružení, spolupráce a konvergence v oblasti zahraniční a bezpečnostní politiky. </w:t>
      </w:r>
      <w:r w:rsidRPr="00FE486F">
        <w:rPr>
          <w:i/>
          <w:color w:val="000000" w:themeColor="text1"/>
        </w:rPr>
        <w:t>Dohody o přidružení mezi EU a Ukrajinou</w:t>
      </w:r>
      <w:r>
        <w:t>.</w:t>
      </w:r>
    </w:p>
  </w:footnote>
  <w:footnote w:id="108">
    <w:p w:rsidR="007F2B4E" w:rsidRDefault="007F2B4E" w:rsidP="0051297B">
      <w:pPr>
        <w:pStyle w:val="Textpoznpodarou"/>
      </w:pPr>
      <w:r>
        <w:rPr>
          <w:rStyle w:val="Znakapoznpodarou"/>
        </w:rPr>
        <w:footnoteRef/>
      </w:r>
      <w:r>
        <w:t xml:space="preserve"> Viz Hlava III Justice, svoboda, bezpečnost. </w:t>
      </w:r>
      <w:r w:rsidRPr="00FE486F">
        <w:rPr>
          <w:i/>
          <w:color w:val="000000" w:themeColor="text1"/>
        </w:rPr>
        <w:t>Dohody o přidružení mezi EU a Ukrajinou</w:t>
      </w:r>
    </w:p>
  </w:footnote>
  <w:footnote w:id="109">
    <w:p w:rsidR="007F2B4E" w:rsidRPr="004B6F45" w:rsidRDefault="007F2B4E" w:rsidP="0051297B">
      <w:pPr>
        <w:pStyle w:val="Textpoznpodarou"/>
        <w:rPr>
          <w:color w:val="000000" w:themeColor="text1"/>
        </w:rPr>
      </w:pPr>
      <w:r w:rsidRPr="004B6F45">
        <w:rPr>
          <w:rStyle w:val="Znakapoznpodarou"/>
          <w:color w:val="000000" w:themeColor="text1"/>
        </w:rPr>
        <w:footnoteRef/>
      </w:r>
      <w:r w:rsidRPr="004B6F45">
        <w:rPr>
          <w:color w:val="000000" w:themeColor="text1"/>
        </w:rPr>
        <w:t xml:space="preserve"> </w:t>
      </w:r>
      <w:r>
        <w:rPr>
          <w:color w:val="000000" w:themeColor="text1"/>
        </w:rPr>
        <w:t xml:space="preserve">Viz Hlava IV. Obchod a obchodní záležitosti. </w:t>
      </w:r>
      <w:r w:rsidRPr="00FE486F">
        <w:rPr>
          <w:i/>
          <w:color w:val="000000" w:themeColor="text1"/>
        </w:rPr>
        <w:t>Dohody o přidružení mezi EU a Ukrajinou</w:t>
      </w:r>
      <w:r>
        <w:rPr>
          <w:color w:val="000000" w:themeColor="text1"/>
        </w:rPr>
        <w:t xml:space="preserve">., a </w:t>
      </w:r>
      <w:r w:rsidRPr="004B6F45">
        <w:rPr>
          <w:color w:val="000000" w:themeColor="text1"/>
        </w:rPr>
        <w:t xml:space="preserve"> </w:t>
      </w:r>
      <w:r w:rsidRPr="004B6F45">
        <w:rPr>
          <w:i/>
          <w:color w:val="000000" w:themeColor="text1"/>
        </w:rPr>
        <w:t>EU-</w:t>
      </w:r>
      <w:proofErr w:type="spellStart"/>
      <w:r w:rsidRPr="004B6F45">
        <w:rPr>
          <w:i/>
          <w:color w:val="000000" w:themeColor="text1"/>
        </w:rPr>
        <w:t>Ukraine</w:t>
      </w:r>
      <w:proofErr w:type="spellEnd"/>
      <w:r w:rsidRPr="004B6F45">
        <w:rPr>
          <w:i/>
          <w:color w:val="000000" w:themeColor="text1"/>
        </w:rPr>
        <w:t xml:space="preserve"> </w:t>
      </w:r>
      <w:proofErr w:type="spellStart"/>
      <w:r w:rsidRPr="004B6F45">
        <w:rPr>
          <w:i/>
          <w:color w:val="000000" w:themeColor="text1"/>
        </w:rPr>
        <w:t>Deep</w:t>
      </w:r>
      <w:proofErr w:type="spellEnd"/>
      <w:r w:rsidRPr="004B6F45">
        <w:rPr>
          <w:i/>
          <w:color w:val="000000" w:themeColor="text1"/>
        </w:rPr>
        <w:t xml:space="preserve"> </w:t>
      </w:r>
      <w:proofErr w:type="spellStart"/>
      <w:r w:rsidRPr="004B6F45">
        <w:rPr>
          <w:i/>
          <w:color w:val="000000" w:themeColor="text1"/>
        </w:rPr>
        <w:t>Comprehensive</w:t>
      </w:r>
      <w:proofErr w:type="spellEnd"/>
      <w:r w:rsidRPr="004B6F45">
        <w:rPr>
          <w:i/>
          <w:color w:val="000000" w:themeColor="text1"/>
        </w:rPr>
        <w:t xml:space="preserve"> Free </w:t>
      </w:r>
      <w:proofErr w:type="spellStart"/>
      <w:r w:rsidRPr="004B6F45">
        <w:rPr>
          <w:i/>
          <w:color w:val="000000" w:themeColor="text1"/>
        </w:rPr>
        <w:t>Trade</w:t>
      </w:r>
      <w:proofErr w:type="spellEnd"/>
      <w:r w:rsidRPr="004B6F45">
        <w:rPr>
          <w:i/>
          <w:color w:val="000000" w:themeColor="text1"/>
        </w:rPr>
        <w:t xml:space="preserve"> Area</w:t>
      </w:r>
      <w:r w:rsidRPr="004B6F45">
        <w:rPr>
          <w:color w:val="000000" w:themeColor="text1"/>
        </w:rPr>
        <w:t xml:space="preserve">. </w:t>
      </w:r>
      <w:r w:rsidRPr="004B6F45">
        <w:rPr>
          <w:rFonts w:cstheme="minorHAnsi"/>
          <w:color w:val="000000" w:themeColor="text1"/>
        </w:rPr>
        <w:t xml:space="preserve">[online] Evropská komise[cit.   </w:t>
      </w:r>
      <w:proofErr w:type="gramStart"/>
      <w:r w:rsidRPr="004B6F45">
        <w:rPr>
          <w:rFonts w:cstheme="minorHAnsi"/>
          <w:color w:val="000000" w:themeColor="text1"/>
        </w:rPr>
        <w:t>1.května</w:t>
      </w:r>
      <w:proofErr w:type="gramEnd"/>
      <w:r w:rsidRPr="004B6F45">
        <w:rPr>
          <w:rFonts w:cstheme="minorHAnsi"/>
          <w:color w:val="000000" w:themeColor="text1"/>
        </w:rPr>
        <w:t xml:space="preserve"> 2015]</w:t>
      </w:r>
      <w:r>
        <w:rPr>
          <w:rFonts w:cstheme="minorHAnsi"/>
          <w:color w:val="000000" w:themeColor="text1"/>
        </w:rPr>
        <w:t xml:space="preserve"> Dostupné na: </w:t>
      </w:r>
      <w:hyperlink r:id="rId23" w:history="1">
        <w:r w:rsidRPr="004B6F45">
          <w:rPr>
            <w:rStyle w:val="Hypertextovodkaz"/>
            <w:color w:val="000000" w:themeColor="text1"/>
          </w:rPr>
          <w:t>http://trade.ec.europa.eu/doclib/docs/2013/april/tradoc_150981.pdf</w:t>
        </w:r>
      </w:hyperlink>
      <w:r w:rsidRPr="004B6F45">
        <w:rPr>
          <w:color w:val="000000" w:themeColor="text1"/>
        </w:rPr>
        <w:t xml:space="preserve">. </w:t>
      </w:r>
    </w:p>
  </w:footnote>
  <w:footnote w:id="110">
    <w:p w:rsidR="007F2B4E" w:rsidRPr="004B6F45" w:rsidRDefault="007F2B4E" w:rsidP="0051297B">
      <w:pPr>
        <w:pStyle w:val="Textpoznpodarou"/>
        <w:rPr>
          <w:color w:val="000000" w:themeColor="text1"/>
        </w:rPr>
      </w:pPr>
      <w:r w:rsidRPr="004B6F45">
        <w:rPr>
          <w:rStyle w:val="Znakapoznpodarou"/>
          <w:color w:val="000000" w:themeColor="text1"/>
        </w:rPr>
        <w:footnoteRef/>
      </w:r>
      <w:r w:rsidRPr="004B6F45">
        <w:rPr>
          <w:color w:val="000000" w:themeColor="text1"/>
        </w:rPr>
        <w:t xml:space="preserve"> </w:t>
      </w:r>
      <w:r>
        <w:rPr>
          <w:color w:val="000000" w:themeColor="text1"/>
        </w:rPr>
        <w:t xml:space="preserve">Viz Hlava V. Ekonomická a pektorální spolupráce. </w:t>
      </w:r>
      <w:r w:rsidRPr="00FE486F">
        <w:rPr>
          <w:i/>
          <w:color w:val="000000" w:themeColor="text1"/>
        </w:rPr>
        <w:t>Dohody o přidružení mezi EU a Ukrajinou</w:t>
      </w:r>
    </w:p>
  </w:footnote>
  <w:footnote w:id="111">
    <w:p w:rsidR="007F2B4E" w:rsidRDefault="007F2B4E" w:rsidP="0051297B">
      <w:pPr>
        <w:pStyle w:val="Textpoznpodarou"/>
      </w:pPr>
      <w:r w:rsidRPr="004B6F45">
        <w:rPr>
          <w:rStyle w:val="Znakapoznpodarou"/>
          <w:color w:val="000000" w:themeColor="text1"/>
        </w:rPr>
        <w:footnoteRef/>
      </w:r>
      <w:r w:rsidRPr="004B6F45">
        <w:rPr>
          <w:color w:val="000000" w:themeColor="text1"/>
        </w:rPr>
        <w:t xml:space="preserve"> </w:t>
      </w:r>
      <w:r>
        <w:rPr>
          <w:color w:val="000000" w:themeColor="text1"/>
        </w:rPr>
        <w:t xml:space="preserve">Viz Hlava VI. Finanční spolupráce. </w:t>
      </w:r>
      <w:r w:rsidRPr="00FE486F">
        <w:rPr>
          <w:i/>
          <w:color w:val="000000" w:themeColor="text1"/>
        </w:rPr>
        <w:t>Dohody o přidružení mezi EU a Ukrajinou</w:t>
      </w:r>
    </w:p>
  </w:footnote>
  <w:footnote w:id="112">
    <w:p w:rsidR="007F2B4E" w:rsidRDefault="007F2B4E" w:rsidP="0051297B">
      <w:pPr>
        <w:pStyle w:val="Textpoznpodarou"/>
      </w:pPr>
      <w:r>
        <w:rPr>
          <w:rStyle w:val="Znakapoznpodarou"/>
        </w:rPr>
        <w:footnoteRef/>
      </w:r>
      <w:r>
        <w:t xml:space="preserve"> Viz Hlava VII Institucionální, obecná a závěrečná ustanovení. </w:t>
      </w:r>
      <w:r w:rsidRPr="00FE486F">
        <w:rPr>
          <w:i/>
          <w:color w:val="000000" w:themeColor="text1"/>
        </w:rPr>
        <w:t>Dohody o přidružení mezi EU a Ukrajinou</w:t>
      </w:r>
    </w:p>
  </w:footnote>
  <w:footnote w:id="113">
    <w:p w:rsidR="007F2B4E" w:rsidRPr="00245F8F" w:rsidRDefault="007F2B4E" w:rsidP="009919CB">
      <w:pPr>
        <w:pStyle w:val="Textpoznpodarou"/>
        <w:rPr>
          <w:color w:val="000000" w:themeColor="text1"/>
        </w:rPr>
      </w:pPr>
      <w:r w:rsidRPr="00245F8F">
        <w:rPr>
          <w:rStyle w:val="Znakapoznpodarou"/>
          <w:color w:val="000000" w:themeColor="text1"/>
        </w:rPr>
        <w:footnoteRef/>
      </w:r>
      <w:r w:rsidRPr="00245F8F">
        <w:rPr>
          <w:color w:val="000000" w:themeColor="text1"/>
        </w:rPr>
        <w:t xml:space="preserve"> BALDWIN, Richard., WYPLOSZ, Charles. </w:t>
      </w:r>
      <w:r w:rsidRPr="00245F8F">
        <w:rPr>
          <w:i/>
          <w:color w:val="000000" w:themeColor="text1"/>
        </w:rPr>
        <w:t>Ekonomie evropské integrace</w:t>
      </w:r>
      <w:r w:rsidRPr="00245F8F">
        <w:rPr>
          <w:color w:val="000000" w:themeColor="text1"/>
        </w:rPr>
        <w:t xml:space="preserve">. 4.vyd. Praha: 2013. </w:t>
      </w:r>
      <w:proofErr w:type="gramStart"/>
      <w:r w:rsidRPr="00245F8F">
        <w:rPr>
          <w:color w:val="000000" w:themeColor="text1"/>
        </w:rPr>
        <w:t>s.52</w:t>
      </w:r>
      <w:proofErr w:type="gramEnd"/>
    </w:p>
  </w:footnote>
  <w:footnote w:id="114">
    <w:p w:rsidR="007F2B4E" w:rsidRPr="00245F8F" w:rsidRDefault="007F2B4E">
      <w:pPr>
        <w:pStyle w:val="Textpoznpodarou"/>
        <w:rPr>
          <w:color w:val="000000" w:themeColor="text1"/>
        </w:rPr>
      </w:pPr>
      <w:r w:rsidRPr="00245F8F">
        <w:rPr>
          <w:rStyle w:val="Znakapoznpodarou"/>
          <w:color w:val="000000" w:themeColor="text1"/>
        </w:rPr>
        <w:footnoteRef/>
      </w:r>
      <w:r w:rsidRPr="00245F8F">
        <w:rPr>
          <w:color w:val="000000" w:themeColor="text1"/>
        </w:rPr>
        <w:t xml:space="preserve"> Dále v textu jako „Bílá kniha“.</w:t>
      </w:r>
    </w:p>
  </w:footnote>
  <w:footnote w:id="115">
    <w:p w:rsidR="007F2B4E" w:rsidRDefault="007F2B4E" w:rsidP="009919CB">
      <w:pPr>
        <w:pStyle w:val="Textpoznpodarou"/>
      </w:pPr>
      <w:r w:rsidRPr="00245F8F">
        <w:rPr>
          <w:rStyle w:val="Znakapoznpodarou"/>
          <w:color w:val="000000" w:themeColor="text1"/>
        </w:rPr>
        <w:footnoteRef/>
      </w:r>
      <w:r w:rsidRPr="00245F8F">
        <w:rPr>
          <w:color w:val="000000" w:themeColor="text1"/>
        </w:rPr>
        <w:t xml:space="preserve"> </w:t>
      </w:r>
      <w:r w:rsidRPr="00245F8F">
        <w:rPr>
          <w:i/>
          <w:color w:val="000000" w:themeColor="text1"/>
        </w:rPr>
        <w:t>Cesty do Evropské unie</w:t>
      </w:r>
      <w:r w:rsidRPr="00245F8F">
        <w:rPr>
          <w:color w:val="000000" w:themeColor="text1"/>
        </w:rPr>
        <w:t xml:space="preserve">. </w:t>
      </w:r>
      <w:r w:rsidRPr="00245F8F">
        <w:rPr>
          <w:rFonts w:cstheme="minorHAnsi"/>
          <w:color w:val="000000" w:themeColor="text1"/>
        </w:rPr>
        <w:t>[online]. Vlada.cz</w:t>
      </w:r>
      <w:r w:rsidRPr="00245F8F">
        <w:rPr>
          <w:rFonts w:eastAsia="Times New Roman" w:cstheme="minorHAnsi"/>
          <w:color w:val="000000" w:themeColor="text1"/>
          <w:lang w:eastAsia="cs-CZ"/>
        </w:rPr>
        <w:t xml:space="preserve"> </w:t>
      </w:r>
      <w:r w:rsidRPr="00245F8F">
        <w:rPr>
          <w:rFonts w:cstheme="minorHAnsi"/>
          <w:color w:val="000000" w:themeColor="text1"/>
        </w:rPr>
        <w:t xml:space="preserve">[cit.   </w:t>
      </w:r>
      <w:proofErr w:type="gramStart"/>
      <w:r w:rsidRPr="00245F8F">
        <w:rPr>
          <w:rFonts w:cstheme="minorHAnsi"/>
          <w:color w:val="000000" w:themeColor="text1"/>
        </w:rPr>
        <w:t>16.dubna</w:t>
      </w:r>
      <w:proofErr w:type="gramEnd"/>
      <w:r w:rsidRPr="00245F8F">
        <w:rPr>
          <w:rFonts w:cstheme="minorHAnsi"/>
          <w:color w:val="000000" w:themeColor="text1"/>
        </w:rPr>
        <w:t xml:space="preserve">]. Dostupné </w:t>
      </w:r>
      <w:proofErr w:type="gramStart"/>
      <w:r w:rsidRPr="00245F8F">
        <w:rPr>
          <w:rFonts w:cstheme="minorHAnsi"/>
          <w:color w:val="000000" w:themeColor="text1"/>
        </w:rPr>
        <w:t>na</w:t>
      </w:r>
      <w:proofErr w:type="gramEnd"/>
      <w:r w:rsidRPr="00245F8F">
        <w:rPr>
          <w:rFonts w:cstheme="minorHAnsi"/>
          <w:color w:val="000000" w:themeColor="text1"/>
        </w:rPr>
        <w:t xml:space="preserve">: </w:t>
      </w:r>
      <w:hyperlink r:id="rId24" w:history="1">
        <w:r w:rsidRPr="00245F8F">
          <w:rPr>
            <w:rStyle w:val="Hypertextovodkaz"/>
            <w:color w:val="000000" w:themeColor="text1"/>
          </w:rPr>
          <w:t>https://isap.vlada.cz/dul/cesty.nsf/91b9f824a0923e3bc1256dde0052230a/acea27caf924b5e2c12563b7006ab475?OpenDocument</w:t>
        </w:r>
      </w:hyperlink>
      <w:r>
        <w:t xml:space="preserve"> </w:t>
      </w:r>
    </w:p>
  </w:footnote>
  <w:footnote w:id="116">
    <w:p w:rsidR="007F2B4E" w:rsidRDefault="007F2B4E" w:rsidP="00B843DF">
      <w:pPr>
        <w:pStyle w:val="Textpoznpodarou"/>
      </w:pPr>
      <w:r>
        <w:rPr>
          <w:rStyle w:val="Znakapoznpodarou"/>
        </w:rPr>
        <w:footnoteRef/>
      </w:r>
      <w:r>
        <w:t xml:space="preserve"> </w:t>
      </w:r>
      <w:r>
        <w:rPr>
          <w:rFonts w:cstheme="minorHAnsi"/>
        </w:rPr>
        <w:t xml:space="preserve">ŠIŠKOVÁ, Naděžda. </w:t>
      </w:r>
      <w:proofErr w:type="spellStart"/>
      <w:r>
        <w:rPr>
          <w:rFonts w:cstheme="minorHAnsi"/>
        </w:rPr>
        <w:t>The</w:t>
      </w:r>
      <w:proofErr w:type="spellEnd"/>
      <w:r>
        <w:rPr>
          <w:rFonts w:cstheme="minorHAnsi"/>
        </w:rPr>
        <w:t xml:space="preserve"> EU-</w:t>
      </w:r>
      <w:proofErr w:type="spellStart"/>
      <w:r>
        <w:rPr>
          <w:rFonts w:cstheme="minorHAnsi"/>
        </w:rPr>
        <w:t>Ukraine</w:t>
      </w:r>
      <w:proofErr w:type="spellEnd"/>
      <w:r>
        <w:rPr>
          <w:rFonts w:cstheme="minorHAnsi"/>
        </w:rPr>
        <w:t xml:space="preserve"> </w:t>
      </w:r>
      <w:proofErr w:type="spellStart"/>
      <w:r>
        <w:rPr>
          <w:rFonts w:cstheme="minorHAnsi"/>
        </w:rPr>
        <w:t>Association</w:t>
      </w:r>
      <w:proofErr w:type="spellEnd"/>
      <w:r>
        <w:rPr>
          <w:rFonts w:cstheme="minorHAnsi"/>
        </w:rPr>
        <w:t xml:space="preserve"> </w:t>
      </w:r>
      <w:proofErr w:type="spellStart"/>
      <w:r>
        <w:rPr>
          <w:rFonts w:cstheme="minorHAnsi"/>
        </w:rPr>
        <w:t>Agreement</w:t>
      </w:r>
      <w:proofErr w:type="spellEnd"/>
      <w:r>
        <w:rPr>
          <w:rFonts w:cstheme="minorHAnsi"/>
        </w:rPr>
        <w:t xml:space="preserve"> as </w:t>
      </w:r>
      <w:proofErr w:type="spellStart"/>
      <w:r>
        <w:rPr>
          <w:rFonts w:cstheme="minorHAnsi"/>
        </w:rPr>
        <w:t>an</w:t>
      </w:r>
      <w:proofErr w:type="spellEnd"/>
      <w:r>
        <w:rPr>
          <w:rFonts w:cstheme="minorHAnsi"/>
        </w:rPr>
        <w:t xml:space="preserve"> Instrument </w:t>
      </w:r>
      <w:proofErr w:type="spellStart"/>
      <w:r>
        <w:rPr>
          <w:rFonts w:cstheme="minorHAnsi"/>
        </w:rPr>
        <w:t>of</w:t>
      </w:r>
      <w:proofErr w:type="spellEnd"/>
      <w:r>
        <w:rPr>
          <w:rFonts w:cstheme="minorHAnsi"/>
        </w:rPr>
        <w:t xml:space="preserve"> a </w:t>
      </w:r>
      <w:proofErr w:type="spellStart"/>
      <w:r>
        <w:rPr>
          <w:rFonts w:cstheme="minorHAnsi"/>
        </w:rPr>
        <w:t>new</w:t>
      </w:r>
      <w:proofErr w:type="spellEnd"/>
      <w:r>
        <w:rPr>
          <w:rFonts w:cstheme="minorHAnsi"/>
        </w:rPr>
        <w:t xml:space="preserve"> </w:t>
      </w:r>
      <w:proofErr w:type="spellStart"/>
      <w:r>
        <w:rPr>
          <w:rFonts w:cstheme="minorHAnsi"/>
        </w:rPr>
        <w:t>Generation</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so</w:t>
      </w:r>
      <w:proofErr w:type="spellEnd"/>
      <w:r>
        <w:rPr>
          <w:rFonts w:cstheme="minorHAnsi"/>
        </w:rPr>
        <w:t xml:space="preserve"> </w:t>
      </w:r>
      <w:proofErr w:type="spellStart"/>
      <w:r>
        <w:rPr>
          <w:rFonts w:cstheme="minorHAnsi"/>
        </w:rPr>
        <w:t>called</w:t>
      </w:r>
      <w:proofErr w:type="spellEnd"/>
      <w:r>
        <w:rPr>
          <w:rFonts w:cstheme="minorHAnsi"/>
        </w:rPr>
        <w:t xml:space="preserve"> „</w:t>
      </w:r>
      <w:proofErr w:type="spellStart"/>
      <w:r>
        <w:rPr>
          <w:rFonts w:cstheme="minorHAnsi"/>
        </w:rPr>
        <w:t>tailored</w:t>
      </w:r>
      <w:proofErr w:type="spellEnd"/>
      <w:r>
        <w:rPr>
          <w:rFonts w:cstheme="minorHAnsi"/>
        </w:rPr>
        <w:t>“</w:t>
      </w:r>
      <w:r w:rsidRPr="00693C3C">
        <w:rPr>
          <w:rFonts w:cstheme="minorHAnsi"/>
        </w:rPr>
        <w:t xml:space="preserve"> </w:t>
      </w:r>
      <w:proofErr w:type="spellStart"/>
      <w:r>
        <w:rPr>
          <w:rFonts w:cstheme="minorHAnsi"/>
        </w:rPr>
        <w:t>Association</w:t>
      </w:r>
      <w:proofErr w:type="spellEnd"/>
      <w:r>
        <w:rPr>
          <w:rFonts w:cstheme="minorHAnsi"/>
        </w:rPr>
        <w:t xml:space="preserve"> </w:t>
      </w:r>
      <w:proofErr w:type="spellStart"/>
      <w:r>
        <w:rPr>
          <w:rFonts w:cstheme="minorHAnsi"/>
        </w:rPr>
        <w:t>Agreement</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Comparative</w:t>
      </w:r>
      <w:proofErr w:type="spellEnd"/>
      <w:r>
        <w:rPr>
          <w:rFonts w:cstheme="minorHAnsi"/>
        </w:rPr>
        <w:t xml:space="preserve"> </w:t>
      </w:r>
      <w:proofErr w:type="spellStart"/>
      <w:r>
        <w:rPr>
          <w:rFonts w:cstheme="minorHAnsi"/>
        </w:rPr>
        <w:t>View</w:t>
      </w:r>
      <w:proofErr w:type="spellEnd"/>
      <w:r>
        <w:rPr>
          <w:rFonts w:cstheme="minorHAnsi"/>
        </w:rPr>
        <w:t xml:space="preserve">. In. </w:t>
      </w:r>
      <w:r w:rsidRPr="00693C3C">
        <w:rPr>
          <w:rFonts w:eastAsia="Times New Roman" w:cstheme="minorHAnsi"/>
          <w:lang w:eastAsia="cs-CZ"/>
        </w:rPr>
        <w:t>ŠIŠKOVÁ, Naděžda.</w:t>
      </w:r>
      <w:r>
        <w:rPr>
          <w:rFonts w:eastAsia="Times New Roman" w:cstheme="minorHAnsi"/>
          <w:lang w:eastAsia="cs-CZ"/>
        </w:rPr>
        <w:t xml:space="preserve"> </w:t>
      </w:r>
      <w:proofErr w:type="spellStart"/>
      <w:r w:rsidRPr="00693C3C">
        <w:rPr>
          <w:rFonts w:eastAsia="Times New Roman" w:cstheme="minorHAnsi"/>
          <w:i/>
          <w:lang w:eastAsia="cs-CZ"/>
        </w:rPr>
        <w:t>From</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Eastern</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Partnership</w:t>
      </w:r>
      <w:proofErr w:type="spellEnd"/>
      <w:r w:rsidRPr="00693C3C">
        <w:rPr>
          <w:rFonts w:eastAsia="Times New Roman" w:cstheme="minorHAnsi"/>
          <w:i/>
          <w:lang w:eastAsia="cs-CZ"/>
        </w:rPr>
        <w:t xml:space="preserve"> to </w:t>
      </w:r>
      <w:proofErr w:type="spellStart"/>
      <w:r w:rsidRPr="00693C3C">
        <w:rPr>
          <w:rFonts w:eastAsia="Times New Roman" w:cstheme="minorHAnsi"/>
          <w:i/>
          <w:lang w:eastAsia="cs-CZ"/>
        </w:rPr>
        <w:t>the</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Association</w:t>
      </w:r>
      <w:proofErr w:type="spellEnd"/>
      <w:r w:rsidRPr="00693C3C">
        <w:rPr>
          <w:rFonts w:eastAsia="Times New Roman" w:cstheme="minorHAnsi"/>
          <w:i/>
          <w:lang w:eastAsia="cs-CZ"/>
        </w:rPr>
        <w:t xml:space="preserve"> A </w:t>
      </w:r>
      <w:proofErr w:type="spellStart"/>
      <w:r w:rsidRPr="00693C3C">
        <w:rPr>
          <w:rFonts w:eastAsia="Times New Roman" w:cstheme="minorHAnsi"/>
          <w:i/>
          <w:lang w:eastAsia="cs-CZ"/>
        </w:rPr>
        <w:t>Legal</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and</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Political</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Analysis</w:t>
      </w:r>
      <w:proofErr w:type="spellEnd"/>
      <w:r w:rsidRPr="00693C3C">
        <w:rPr>
          <w:rFonts w:eastAsia="Times New Roman" w:cstheme="minorHAnsi"/>
          <w:i/>
          <w:lang w:eastAsia="cs-CZ"/>
        </w:rPr>
        <w:t xml:space="preserve">. Cambridge </w:t>
      </w:r>
      <w:proofErr w:type="spellStart"/>
      <w:r w:rsidRPr="00693C3C">
        <w:rPr>
          <w:rFonts w:eastAsia="Times New Roman" w:cstheme="minorHAnsi"/>
          <w:i/>
          <w:lang w:eastAsia="cs-CZ"/>
        </w:rPr>
        <w:t>Scholars</w:t>
      </w:r>
      <w:proofErr w:type="spellEnd"/>
      <w:r w:rsidRPr="00693C3C">
        <w:rPr>
          <w:rFonts w:eastAsia="Times New Roman" w:cstheme="minorHAnsi"/>
          <w:i/>
          <w:lang w:eastAsia="cs-CZ"/>
        </w:rPr>
        <w:t xml:space="preserve"> </w:t>
      </w:r>
      <w:proofErr w:type="spellStart"/>
      <w:r w:rsidRPr="00693C3C">
        <w:rPr>
          <w:rFonts w:eastAsia="Times New Roman" w:cstheme="minorHAnsi"/>
          <w:i/>
          <w:lang w:eastAsia="cs-CZ"/>
        </w:rPr>
        <w:t>Publishing</w:t>
      </w:r>
      <w:proofErr w:type="spellEnd"/>
      <w:r w:rsidRPr="00693C3C">
        <w:rPr>
          <w:rFonts w:eastAsia="Times New Roman" w:cstheme="minorHAnsi"/>
          <w:lang w:eastAsia="cs-CZ"/>
        </w:rPr>
        <w:t xml:space="preserve">, 2014. </w:t>
      </w:r>
      <w:proofErr w:type="gramStart"/>
      <w:r>
        <w:rPr>
          <w:rFonts w:eastAsia="Times New Roman" w:cstheme="minorHAnsi"/>
          <w:lang w:eastAsia="cs-CZ"/>
        </w:rPr>
        <w:t>s.111</w:t>
      </w:r>
      <w:proofErr w:type="gramEnd"/>
      <w:r>
        <w:rPr>
          <w:rFonts w:eastAsia="Times New Roman" w:cstheme="minorHAnsi"/>
          <w:lang w:eastAsia="cs-CZ"/>
        </w:rPr>
        <w:t>-112.</w:t>
      </w:r>
    </w:p>
  </w:footnote>
  <w:footnote w:id="117">
    <w:p w:rsidR="007F2B4E" w:rsidRDefault="007F2B4E" w:rsidP="001121F9">
      <w:pPr>
        <w:pStyle w:val="Textpoznpodarou"/>
      </w:pPr>
      <w:r>
        <w:rPr>
          <w:rStyle w:val="Znakapoznpodarou"/>
        </w:rPr>
        <w:footnoteRef/>
      </w:r>
      <w:r>
        <w:t xml:space="preserve"> </w:t>
      </w:r>
      <w:r w:rsidRPr="00AC34C6">
        <w:rPr>
          <w:lang w:eastAsia="cs-CZ"/>
        </w:rPr>
        <w:t xml:space="preserve">ŠIŠKOVÁ, Naděžda. </w:t>
      </w:r>
      <w:r w:rsidRPr="00FE486F">
        <w:rPr>
          <w:i/>
          <w:lang w:eastAsia="cs-CZ"/>
        </w:rPr>
        <w:t>Základní otázky sbližování českého práva s právem ES</w:t>
      </w:r>
      <w:r w:rsidRPr="00AC34C6">
        <w:rPr>
          <w:lang w:eastAsia="cs-CZ"/>
        </w:rPr>
        <w:t xml:space="preserve">. </w:t>
      </w:r>
      <w:proofErr w:type="spellStart"/>
      <w:r w:rsidRPr="00AC34C6">
        <w:rPr>
          <w:lang w:eastAsia="cs-CZ"/>
        </w:rPr>
        <w:t>Vyd</w:t>
      </w:r>
      <w:proofErr w:type="spellEnd"/>
      <w:r w:rsidRPr="00AC34C6">
        <w:rPr>
          <w:lang w:eastAsia="cs-CZ"/>
        </w:rPr>
        <w:t xml:space="preserve">. 1. Praha: 1998. </w:t>
      </w:r>
      <w:proofErr w:type="gramStart"/>
      <w:r w:rsidRPr="00AC34C6">
        <w:rPr>
          <w:lang w:eastAsia="cs-CZ"/>
        </w:rPr>
        <w:t>s.37</w:t>
      </w:r>
      <w:proofErr w:type="gramEnd"/>
    </w:p>
  </w:footnote>
  <w:footnote w:id="118">
    <w:p w:rsidR="007F2B4E" w:rsidRDefault="007F2B4E" w:rsidP="001121F9">
      <w:pPr>
        <w:pStyle w:val="Textpoznpodarou"/>
      </w:pPr>
      <w:r>
        <w:rPr>
          <w:rStyle w:val="Znakapoznpodarou"/>
        </w:rPr>
        <w:footnoteRef/>
      </w:r>
      <w:r>
        <w:t xml:space="preserve"> ŠIŠKOVÁ, Naděžda. </w:t>
      </w:r>
      <w:proofErr w:type="spellStart"/>
      <w:r>
        <w:t>The</w:t>
      </w:r>
      <w:proofErr w:type="spellEnd"/>
      <w:r>
        <w:t xml:space="preserve"> EU-</w:t>
      </w:r>
      <w:proofErr w:type="spellStart"/>
      <w:r>
        <w:t>Ukraine</w:t>
      </w:r>
      <w:proofErr w:type="spellEnd"/>
      <w:r>
        <w:t xml:space="preserve"> </w:t>
      </w:r>
      <w:proofErr w:type="spellStart"/>
      <w:r>
        <w:t>Association</w:t>
      </w:r>
      <w:proofErr w:type="spellEnd"/>
      <w:r>
        <w:t xml:space="preserve"> </w:t>
      </w:r>
      <w:proofErr w:type="spellStart"/>
      <w:r>
        <w:t>Agreement</w:t>
      </w:r>
      <w:proofErr w:type="spellEnd"/>
      <w:r>
        <w:t xml:space="preserve"> as </w:t>
      </w:r>
      <w:proofErr w:type="spellStart"/>
      <w:r>
        <w:t>an</w:t>
      </w:r>
      <w:proofErr w:type="spellEnd"/>
      <w:r>
        <w:t xml:space="preserve"> Instrument </w:t>
      </w:r>
      <w:proofErr w:type="spellStart"/>
      <w:r>
        <w:t>of</w:t>
      </w:r>
      <w:proofErr w:type="spellEnd"/>
      <w:r>
        <w:t xml:space="preserve"> a </w:t>
      </w:r>
      <w:proofErr w:type="spellStart"/>
      <w:r>
        <w:t>new</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so</w:t>
      </w:r>
      <w:proofErr w:type="spellEnd"/>
      <w:r>
        <w:t xml:space="preserve"> </w:t>
      </w:r>
      <w:proofErr w:type="spellStart"/>
      <w:r>
        <w:t>called</w:t>
      </w:r>
      <w:proofErr w:type="spellEnd"/>
      <w:r>
        <w:t xml:space="preserve"> „</w:t>
      </w:r>
      <w:proofErr w:type="spellStart"/>
      <w:r>
        <w:t>tailored</w:t>
      </w:r>
      <w:proofErr w:type="spellEnd"/>
      <w:r>
        <w:t>“</w:t>
      </w:r>
      <w:r w:rsidRPr="00693C3C">
        <w:t xml:space="preserve"> </w:t>
      </w:r>
      <w:proofErr w:type="spellStart"/>
      <w:r>
        <w:t>Association</w:t>
      </w:r>
      <w:proofErr w:type="spellEnd"/>
      <w:r>
        <w:t xml:space="preserve"> </w:t>
      </w:r>
      <w:proofErr w:type="spellStart"/>
      <w:r>
        <w:t>Agreement</w:t>
      </w:r>
      <w:proofErr w:type="spellEnd"/>
      <w:r>
        <w:t xml:space="preserve">: </w:t>
      </w:r>
      <w:proofErr w:type="spellStart"/>
      <w:r>
        <w:t>The</w:t>
      </w:r>
      <w:proofErr w:type="spellEnd"/>
      <w:r>
        <w:t xml:space="preserve"> </w:t>
      </w:r>
      <w:proofErr w:type="spellStart"/>
      <w:r>
        <w:t>Comparative</w:t>
      </w:r>
      <w:proofErr w:type="spellEnd"/>
      <w:r>
        <w:t xml:space="preserve"> </w:t>
      </w:r>
      <w:proofErr w:type="spellStart"/>
      <w:r>
        <w:t>View</w:t>
      </w:r>
      <w:proofErr w:type="spellEnd"/>
      <w:r>
        <w:t xml:space="preserve">. In. </w:t>
      </w:r>
      <w:r w:rsidRPr="00693C3C">
        <w:rPr>
          <w:lang w:eastAsia="cs-CZ"/>
        </w:rPr>
        <w:t>ŠIŠKOVÁ, Naděžda.</w:t>
      </w:r>
      <w:r>
        <w:rPr>
          <w:lang w:eastAsia="cs-CZ"/>
        </w:rPr>
        <w:t xml:space="preserve"> </w:t>
      </w:r>
      <w:proofErr w:type="spellStart"/>
      <w:r w:rsidRPr="00FE486F">
        <w:rPr>
          <w:i/>
          <w:lang w:eastAsia="cs-CZ"/>
        </w:rPr>
        <w:t>From</w:t>
      </w:r>
      <w:proofErr w:type="spellEnd"/>
      <w:r w:rsidRPr="00FE486F">
        <w:rPr>
          <w:i/>
          <w:lang w:eastAsia="cs-CZ"/>
        </w:rPr>
        <w:t xml:space="preserve"> </w:t>
      </w:r>
      <w:proofErr w:type="spellStart"/>
      <w:r w:rsidRPr="00FE486F">
        <w:rPr>
          <w:i/>
          <w:lang w:eastAsia="cs-CZ"/>
        </w:rPr>
        <w:t>Eastern</w:t>
      </w:r>
      <w:proofErr w:type="spellEnd"/>
      <w:r w:rsidRPr="00FE486F">
        <w:rPr>
          <w:i/>
          <w:lang w:eastAsia="cs-CZ"/>
        </w:rPr>
        <w:t xml:space="preserve"> </w:t>
      </w:r>
      <w:proofErr w:type="spellStart"/>
      <w:r w:rsidRPr="00FE486F">
        <w:rPr>
          <w:i/>
          <w:lang w:eastAsia="cs-CZ"/>
        </w:rPr>
        <w:t>Partnership</w:t>
      </w:r>
      <w:proofErr w:type="spellEnd"/>
      <w:r w:rsidRPr="00FE486F">
        <w:rPr>
          <w:i/>
          <w:lang w:eastAsia="cs-CZ"/>
        </w:rPr>
        <w:t xml:space="preserve"> to </w:t>
      </w:r>
      <w:proofErr w:type="spellStart"/>
      <w:r w:rsidRPr="00FE486F">
        <w:rPr>
          <w:i/>
          <w:lang w:eastAsia="cs-CZ"/>
        </w:rPr>
        <w:t>the</w:t>
      </w:r>
      <w:proofErr w:type="spellEnd"/>
      <w:r w:rsidRPr="00FE486F">
        <w:rPr>
          <w:i/>
          <w:lang w:eastAsia="cs-CZ"/>
        </w:rPr>
        <w:t xml:space="preserve"> </w:t>
      </w:r>
      <w:proofErr w:type="spellStart"/>
      <w:r w:rsidRPr="00FE486F">
        <w:rPr>
          <w:i/>
          <w:lang w:eastAsia="cs-CZ"/>
        </w:rPr>
        <w:t>Association</w:t>
      </w:r>
      <w:proofErr w:type="spellEnd"/>
      <w:r w:rsidRPr="00FE486F">
        <w:rPr>
          <w:i/>
          <w:lang w:eastAsia="cs-CZ"/>
        </w:rPr>
        <w:t xml:space="preserve"> A </w:t>
      </w:r>
      <w:proofErr w:type="spellStart"/>
      <w:r w:rsidRPr="00FE486F">
        <w:rPr>
          <w:i/>
          <w:lang w:eastAsia="cs-CZ"/>
        </w:rPr>
        <w:t>Legal</w:t>
      </w:r>
      <w:proofErr w:type="spellEnd"/>
      <w:r w:rsidRPr="00FE486F">
        <w:rPr>
          <w:i/>
          <w:lang w:eastAsia="cs-CZ"/>
        </w:rPr>
        <w:t xml:space="preserve"> </w:t>
      </w:r>
      <w:proofErr w:type="spellStart"/>
      <w:r w:rsidRPr="00FE486F">
        <w:rPr>
          <w:i/>
          <w:lang w:eastAsia="cs-CZ"/>
        </w:rPr>
        <w:t>and</w:t>
      </w:r>
      <w:proofErr w:type="spellEnd"/>
      <w:r w:rsidRPr="00FE486F">
        <w:rPr>
          <w:i/>
          <w:lang w:eastAsia="cs-CZ"/>
        </w:rPr>
        <w:t xml:space="preserve"> </w:t>
      </w:r>
      <w:proofErr w:type="spellStart"/>
      <w:r w:rsidRPr="00FE486F">
        <w:rPr>
          <w:i/>
          <w:lang w:eastAsia="cs-CZ"/>
        </w:rPr>
        <w:t>Political</w:t>
      </w:r>
      <w:proofErr w:type="spellEnd"/>
      <w:r w:rsidRPr="00FE486F">
        <w:rPr>
          <w:i/>
          <w:lang w:eastAsia="cs-CZ"/>
        </w:rPr>
        <w:t xml:space="preserve"> </w:t>
      </w:r>
      <w:proofErr w:type="spellStart"/>
      <w:r w:rsidRPr="00FE486F">
        <w:rPr>
          <w:i/>
          <w:lang w:eastAsia="cs-CZ"/>
        </w:rPr>
        <w:t>Analysis</w:t>
      </w:r>
      <w:proofErr w:type="spellEnd"/>
      <w:r w:rsidRPr="00FE486F">
        <w:rPr>
          <w:i/>
          <w:lang w:eastAsia="cs-CZ"/>
        </w:rPr>
        <w:t>.</w:t>
      </w:r>
      <w:r w:rsidRPr="00693C3C">
        <w:rPr>
          <w:lang w:eastAsia="cs-CZ"/>
        </w:rPr>
        <w:t xml:space="preserve"> Cambridge </w:t>
      </w:r>
      <w:proofErr w:type="spellStart"/>
      <w:r w:rsidRPr="00693C3C">
        <w:rPr>
          <w:lang w:eastAsia="cs-CZ"/>
        </w:rPr>
        <w:t>Scholars</w:t>
      </w:r>
      <w:proofErr w:type="spellEnd"/>
      <w:r w:rsidRPr="00693C3C">
        <w:rPr>
          <w:lang w:eastAsia="cs-CZ"/>
        </w:rPr>
        <w:t xml:space="preserve"> </w:t>
      </w:r>
      <w:proofErr w:type="spellStart"/>
      <w:r w:rsidRPr="00693C3C">
        <w:rPr>
          <w:lang w:eastAsia="cs-CZ"/>
        </w:rPr>
        <w:t>Publishing</w:t>
      </w:r>
      <w:proofErr w:type="spellEnd"/>
      <w:r w:rsidRPr="00693C3C">
        <w:rPr>
          <w:lang w:eastAsia="cs-CZ"/>
        </w:rPr>
        <w:t xml:space="preserve">, 2014. </w:t>
      </w:r>
      <w:proofErr w:type="gramStart"/>
      <w:r>
        <w:rPr>
          <w:lang w:eastAsia="cs-CZ"/>
        </w:rPr>
        <w:t>s.108</w:t>
      </w:r>
      <w:proofErr w:type="gramEnd"/>
      <w:r>
        <w:rPr>
          <w:lang w:eastAsia="cs-CZ"/>
        </w:rPr>
        <w:t>.</w:t>
      </w:r>
    </w:p>
  </w:footnote>
  <w:footnote w:id="119">
    <w:p w:rsidR="007F2B4E" w:rsidRDefault="007F2B4E" w:rsidP="001121F9">
      <w:pPr>
        <w:pStyle w:val="Textpoznpodarou"/>
      </w:pPr>
      <w:r w:rsidRPr="00AC34C6">
        <w:rPr>
          <w:rStyle w:val="Znakapoznpodarou"/>
          <w:rFonts w:cstheme="minorHAnsi"/>
        </w:rPr>
        <w:footnoteRef/>
      </w:r>
      <w:r w:rsidRPr="00AC34C6">
        <w:t xml:space="preserve"> </w:t>
      </w:r>
      <w:r w:rsidRPr="00AC34C6">
        <w:rPr>
          <w:lang w:eastAsia="cs-CZ"/>
        </w:rPr>
        <w:t xml:space="preserve">ŠIŠKOVÁ, Naděžda. Základní otázky sbližování českého práva s právem ES. </w:t>
      </w:r>
      <w:proofErr w:type="spellStart"/>
      <w:r w:rsidRPr="00AC34C6">
        <w:rPr>
          <w:lang w:eastAsia="cs-CZ"/>
        </w:rPr>
        <w:t>Vyd</w:t>
      </w:r>
      <w:proofErr w:type="spellEnd"/>
      <w:r w:rsidRPr="00AC34C6">
        <w:rPr>
          <w:lang w:eastAsia="cs-CZ"/>
        </w:rPr>
        <w:t xml:space="preserve">. 1. Praha: 1998. </w:t>
      </w:r>
      <w:proofErr w:type="gramStart"/>
      <w:r w:rsidRPr="00AC34C6">
        <w:rPr>
          <w:lang w:eastAsia="cs-CZ"/>
        </w:rPr>
        <w:t>s.37</w:t>
      </w:r>
      <w:proofErr w:type="gramEnd"/>
    </w:p>
  </w:footnote>
  <w:footnote w:id="120">
    <w:p w:rsidR="007F2B4E" w:rsidRDefault="007F2B4E" w:rsidP="004B6F45">
      <w:pPr>
        <w:pStyle w:val="Textpoznpodarou"/>
      </w:pPr>
      <w:r>
        <w:rPr>
          <w:rStyle w:val="Znakapoznpodarou"/>
        </w:rPr>
        <w:footnoteRef/>
      </w:r>
      <w:r>
        <w:t xml:space="preserve"> Úvodní preambule </w:t>
      </w:r>
      <w:r w:rsidRPr="00FE486F">
        <w:rPr>
          <w:i/>
          <w:color w:val="000000" w:themeColor="text1"/>
        </w:rPr>
        <w:t>Evropské dohody mezi EU a ČR</w:t>
      </w:r>
    </w:p>
  </w:footnote>
  <w:footnote w:id="121">
    <w:p w:rsidR="007F2B4E" w:rsidRDefault="007F2B4E">
      <w:pPr>
        <w:pStyle w:val="Textpoznpodarou"/>
      </w:pPr>
      <w:r>
        <w:rPr>
          <w:rStyle w:val="Znakapoznpodarou"/>
        </w:rPr>
        <w:footnoteRef/>
      </w:r>
      <w:r>
        <w:t xml:space="preserve"> „</w:t>
      </w:r>
      <w:r w:rsidRPr="00077F9A">
        <w:rPr>
          <w:rStyle w:val="notranslate"/>
          <w:i/>
        </w:rPr>
        <w:t xml:space="preserve">Neoficiálně jsme dnes požádali o členství. Oficiálně, to závisí na pokroku, jakého </w:t>
      </w:r>
      <w:proofErr w:type="spellStart"/>
      <w:r w:rsidRPr="00077F9A">
        <w:rPr>
          <w:rStyle w:val="notranslate"/>
          <w:i/>
        </w:rPr>
        <w:t>dosáhnemě</w:t>
      </w:r>
      <w:proofErr w:type="spellEnd"/>
      <w:r w:rsidRPr="00077F9A">
        <w:rPr>
          <w:rStyle w:val="notranslate"/>
          <w:i/>
        </w:rPr>
        <w:t>, ale můžu vám zaručit, že uděláme vše, co bude v našich silách, pro splnění všech požadavků EU.“</w:t>
      </w:r>
      <w:r>
        <w:rPr>
          <w:rStyle w:val="notranslate"/>
        </w:rPr>
        <w:t xml:space="preserve"> Viz: </w:t>
      </w:r>
      <w:r w:rsidRPr="0067111B">
        <w:rPr>
          <w:rFonts w:cstheme="minorHAnsi"/>
          <w:color w:val="000000" w:themeColor="text1"/>
        </w:rPr>
        <w:t xml:space="preserve">FRASER, </w:t>
      </w:r>
      <w:proofErr w:type="spellStart"/>
      <w:r w:rsidRPr="0067111B">
        <w:rPr>
          <w:rFonts w:cstheme="minorHAnsi"/>
          <w:color w:val="000000" w:themeColor="text1"/>
        </w:rPr>
        <w:t>Kalsey</w:t>
      </w:r>
      <w:proofErr w:type="spellEnd"/>
      <w:r w:rsidRPr="0067111B">
        <w:rPr>
          <w:rFonts w:cstheme="minorHAnsi"/>
          <w:color w:val="000000" w:themeColor="text1"/>
        </w:rPr>
        <w:t xml:space="preserve">. </w:t>
      </w:r>
      <w:hyperlink r:id="rId25" w:history="1">
        <w:r w:rsidRPr="0067111B">
          <w:rPr>
            <w:rStyle w:val="Hypertextovodkaz"/>
            <w:rFonts w:cstheme="minorHAnsi"/>
            <w:i/>
            <w:color w:val="000000" w:themeColor="text1"/>
            <w:u w:val="none"/>
          </w:rPr>
          <w:t>The EU’s Newest Association Agreements – Georgia, Moldova, and Ukraine</w:t>
        </w:r>
      </w:hyperlink>
      <w:r w:rsidRPr="0067111B">
        <w:rPr>
          <w:rFonts w:cstheme="minorHAnsi"/>
          <w:i/>
          <w:color w:val="000000" w:themeColor="text1"/>
        </w:rPr>
        <w:t>.</w:t>
      </w:r>
      <w:r w:rsidRPr="0067111B">
        <w:rPr>
          <w:rFonts w:cstheme="minorHAnsi"/>
          <w:color w:val="000000" w:themeColor="text1"/>
        </w:rPr>
        <w:t xml:space="preserve"> [online] europeaninstitute.org, </w:t>
      </w:r>
      <w:proofErr w:type="gramStart"/>
      <w:r w:rsidRPr="0067111B">
        <w:rPr>
          <w:rFonts w:cstheme="minorHAnsi"/>
          <w:color w:val="000000" w:themeColor="text1"/>
        </w:rPr>
        <w:t>5.8.2014</w:t>
      </w:r>
      <w:proofErr w:type="gramEnd"/>
      <w:r w:rsidRPr="0067111B">
        <w:rPr>
          <w:rFonts w:eastAsia="Times New Roman" w:cstheme="minorHAnsi"/>
          <w:color w:val="000000" w:themeColor="text1"/>
          <w:lang w:eastAsia="cs-CZ"/>
        </w:rPr>
        <w:t xml:space="preserve"> </w:t>
      </w:r>
      <w:r>
        <w:rPr>
          <w:rFonts w:cstheme="minorHAnsi"/>
          <w:color w:val="000000" w:themeColor="text1"/>
        </w:rPr>
        <w:t>[cit 25. dubna</w:t>
      </w:r>
      <w:r w:rsidRPr="0067111B">
        <w:rPr>
          <w:rFonts w:cstheme="minorHAnsi"/>
          <w:color w:val="000000" w:themeColor="text1"/>
        </w:rPr>
        <w:t xml:space="preserve"> 2015]. Dostupné </w:t>
      </w:r>
      <w:proofErr w:type="gramStart"/>
      <w:r w:rsidRPr="0067111B">
        <w:rPr>
          <w:rFonts w:cstheme="minorHAnsi"/>
          <w:color w:val="000000" w:themeColor="text1"/>
        </w:rPr>
        <w:t>na</w:t>
      </w:r>
      <w:proofErr w:type="gramEnd"/>
      <w:r w:rsidRPr="0067111B">
        <w:rPr>
          <w:rFonts w:cstheme="minorHAnsi"/>
          <w:color w:val="000000" w:themeColor="text1"/>
        </w:rPr>
        <w:t xml:space="preserve">: </w:t>
      </w:r>
      <w:hyperlink r:id="rId26" w:history="1">
        <w:r w:rsidRPr="0067111B">
          <w:rPr>
            <w:rStyle w:val="Hypertextovodkaz"/>
            <w:rFonts w:cstheme="minorHAnsi"/>
            <w:color w:val="000000" w:themeColor="text1"/>
            <w:u w:val="none"/>
          </w:rPr>
          <w:t>http://www.europeaninstitute.org/index.php/ei-blog/241-august-2014/1872-the-eu-s-newest-association-agreements-georgia-moldova-and-ukraine-8-5</w:t>
        </w:r>
      </w:hyperlink>
    </w:p>
  </w:footnote>
  <w:footnote w:id="122">
    <w:p w:rsidR="007F2B4E" w:rsidRDefault="007F2B4E" w:rsidP="001121F9">
      <w:pPr>
        <w:pStyle w:val="Textpoznpodarou"/>
      </w:pPr>
      <w:r>
        <w:rPr>
          <w:rStyle w:val="Znakapoznpodarou"/>
        </w:rPr>
        <w:footnoteRef/>
      </w:r>
      <w:r>
        <w:t xml:space="preserve"> </w:t>
      </w:r>
      <w:r w:rsidRPr="00AC34C6">
        <w:rPr>
          <w:lang w:eastAsia="cs-CZ"/>
        </w:rPr>
        <w:t xml:space="preserve">ŠIŠKOVÁ, Naděžda. </w:t>
      </w:r>
      <w:r w:rsidRPr="00FE486F">
        <w:rPr>
          <w:i/>
          <w:lang w:eastAsia="cs-CZ"/>
        </w:rPr>
        <w:t>Základní otázky sbližování českého práva s právem ES</w:t>
      </w:r>
      <w:r w:rsidRPr="00AC34C6">
        <w:rPr>
          <w:lang w:eastAsia="cs-CZ"/>
        </w:rPr>
        <w:t xml:space="preserve">. </w:t>
      </w:r>
      <w:proofErr w:type="spellStart"/>
      <w:r w:rsidRPr="00AC34C6">
        <w:rPr>
          <w:lang w:eastAsia="cs-CZ"/>
        </w:rPr>
        <w:t>Vyd</w:t>
      </w:r>
      <w:proofErr w:type="spellEnd"/>
      <w:r w:rsidRPr="00AC34C6">
        <w:rPr>
          <w:lang w:eastAsia="cs-CZ"/>
        </w:rPr>
        <w:t xml:space="preserve">. 1. Praha: 1998. </w:t>
      </w:r>
      <w:proofErr w:type="gramStart"/>
      <w:r w:rsidRPr="00AC34C6">
        <w:rPr>
          <w:lang w:eastAsia="cs-CZ"/>
        </w:rPr>
        <w:t>s.</w:t>
      </w:r>
      <w:r>
        <w:rPr>
          <w:lang w:eastAsia="cs-CZ"/>
        </w:rPr>
        <w:t>36</w:t>
      </w:r>
      <w:proofErr w:type="gramEnd"/>
    </w:p>
  </w:footnote>
  <w:footnote w:id="123">
    <w:p w:rsidR="007F2B4E" w:rsidRDefault="007F2B4E" w:rsidP="001121F9">
      <w:pPr>
        <w:pStyle w:val="Textpoznpodarou"/>
      </w:pPr>
      <w:r>
        <w:rPr>
          <w:rStyle w:val="Znakapoznpodarou"/>
        </w:rPr>
        <w:footnoteRef/>
      </w:r>
      <w:r>
        <w:t xml:space="preserve"> ŠIŠKOVÁ, Naděžda. </w:t>
      </w:r>
      <w:proofErr w:type="spellStart"/>
      <w:r>
        <w:t>The</w:t>
      </w:r>
      <w:proofErr w:type="spellEnd"/>
      <w:r>
        <w:t xml:space="preserve"> EU-</w:t>
      </w:r>
      <w:proofErr w:type="spellStart"/>
      <w:r>
        <w:t>Ukraine</w:t>
      </w:r>
      <w:proofErr w:type="spellEnd"/>
      <w:r>
        <w:t xml:space="preserve"> </w:t>
      </w:r>
      <w:proofErr w:type="spellStart"/>
      <w:r>
        <w:t>Association</w:t>
      </w:r>
      <w:proofErr w:type="spellEnd"/>
      <w:r>
        <w:t xml:space="preserve"> </w:t>
      </w:r>
      <w:proofErr w:type="spellStart"/>
      <w:r>
        <w:t>Agreement</w:t>
      </w:r>
      <w:proofErr w:type="spellEnd"/>
      <w:r>
        <w:t xml:space="preserve"> as </w:t>
      </w:r>
      <w:proofErr w:type="spellStart"/>
      <w:r>
        <w:t>an</w:t>
      </w:r>
      <w:proofErr w:type="spellEnd"/>
      <w:r>
        <w:t xml:space="preserve"> Instrument </w:t>
      </w:r>
      <w:proofErr w:type="spellStart"/>
      <w:r>
        <w:t>of</w:t>
      </w:r>
      <w:proofErr w:type="spellEnd"/>
      <w:r>
        <w:t xml:space="preserve"> a </w:t>
      </w:r>
      <w:proofErr w:type="spellStart"/>
      <w:r>
        <w:t>new</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so</w:t>
      </w:r>
      <w:proofErr w:type="spellEnd"/>
      <w:r>
        <w:t xml:space="preserve"> </w:t>
      </w:r>
      <w:proofErr w:type="spellStart"/>
      <w:r>
        <w:t>called</w:t>
      </w:r>
      <w:proofErr w:type="spellEnd"/>
      <w:r>
        <w:t xml:space="preserve"> „</w:t>
      </w:r>
      <w:proofErr w:type="spellStart"/>
      <w:r>
        <w:t>tailored</w:t>
      </w:r>
      <w:proofErr w:type="spellEnd"/>
      <w:r>
        <w:t>“</w:t>
      </w:r>
      <w:r w:rsidRPr="00693C3C">
        <w:t xml:space="preserve"> </w:t>
      </w:r>
      <w:proofErr w:type="spellStart"/>
      <w:r>
        <w:t>Association</w:t>
      </w:r>
      <w:proofErr w:type="spellEnd"/>
      <w:r>
        <w:t xml:space="preserve"> </w:t>
      </w:r>
      <w:proofErr w:type="spellStart"/>
      <w:r>
        <w:t>Agreement</w:t>
      </w:r>
      <w:proofErr w:type="spellEnd"/>
      <w:r>
        <w:t xml:space="preserve">: </w:t>
      </w:r>
      <w:proofErr w:type="spellStart"/>
      <w:r>
        <w:t>The</w:t>
      </w:r>
      <w:proofErr w:type="spellEnd"/>
      <w:r>
        <w:t xml:space="preserve"> </w:t>
      </w:r>
      <w:proofErr w:type="spellStart"/>
      <w:r>
        <w:t>Comparative</w:t>
      </w:r>
      <w:proofErr w:type="spellEnd"/>
      <w:r>
        <w:t xml:space="preserve"> </w:t>
      </w:r>
      <w:proofErr w:type="spellStart"/>
      <w:r>
        <w:t>View</w:t>
      </w:r>
      <w:proofErr w:type="spellEnd"/>
      <w:r>
        <w:t xml:space="preserve">. In. </w:t>
      </w:r>
      <w:r w:rsidRPr="00693C3C">
        <w:rPr>
          <w:lang w:eastAsia="cs-CZ"/>
        </w:rPr>
        <w:t>ŠIŠKOVÁ, Naděžda.</w:t>
      </w:r>
      <w:r>
        <w:rPr>
          <w:lang w:eastAsia="cs-CZ"/>
        </w:rPr>
        <w:t xml:space="preserve"> </w:t>
      </w:r>
      <w:proofErr w:type="spellStart"/>
      <w:r w:rsidRPr="00FE486F">
        <w:rPr>
          <w:i/>
          <w:lang w:eastAsia="cs-CZ"/>
        </w:rPr>
        <w:t>From</w:t>
      </w:r>
      <w:proofErr w:type="spellEnd"/>
      <w:r w:rsidRPr="00FE486F">
        <w:rPr>
          <w:i/>
          <w:lang w:eastAsia="cs-CZ"/>
        </w:rPr>
        <w:t xml:space="preserve"> </w:t>
      </w:r>
      <w:proofErr w:type="spellStart"/>
      <w:r w:rsidRPr="00FE486F">
        <w:rPr>
          <w:i/>
          <w:lang w:eastAsia="cs-CZ"/>
        </w:rPr>
        <w:t>Eastern</w:t>
      </w:r>
      <w:proofErr w:type="spellEnd"/>
      <w:r w:rsidRPr="00FE486F">
        <w:rPr>
          <w:i/>
          <w:lang w:eastAsia="cs-CZ"/>
        </w:rPr>
        <w:t xml:space="preserve"> </w:t>
      </w:r>
      <w:proofErr w:type="spellStart"/>
      <w:r w:rsidRPr="00FE486F">
        <w:rPr>
          <w:i/>
          <w:lang w:eastAsia="cs-CZ"/>
        </w:rPr>
        <w:t>Partnership</w:t>
      </w:r>
      <w:proofErr w:type="spellEnd"/>
      <w:r w:rsidRPr="00FE486F">
        <w:rPr>
          <w:i/>
          <w:lang w:eastAsia="cs-CZ"/>
        </w:rPr>
        <w:t xml:space="preserve"> to </w:t>
      </w:r>
      <w:proofErr w:type="spellStart"/>
      <w:r w:rsidRPr="00FE486F">
        <w:rPr>
          <w:i/>
          <w:lang w:eastAsia="cs-CZ"/>
        </w:rPr>
        <w:t>the</w:t>
      </w:r>
      <w:proofErr w:type="spellEnd"/>
      <w:r w:rsidRPr="00FE486F">
        <w:rPr>
          <w:i/>
          <w:lang w:eastAsia="cs-CZ"/>
        </w:rPr>
        <w:t xml:space="preserve"> </w:t>
      </w:r>
      <w:proofErr w:type="spellStart"/>
      <w:r w:rsidRPr="00FE486F">
        <w:rPr>
          <w:i/>
          <w:lang w:eastAsia="cs-CZ"/>
        </w:rPr>
        <w:t>Association</w:t>
      </w:r>
      <w:proofErr w:type="spellEnd"/>
      <w:r w:rsidRPr="00FE486F">
        <w:rPr>
          <w:i/>
          <w:lang w:eastAsia="cs-CZ"/>
        </w:rPr>
        <w:t xml:space="preserve"> A </w:t>
      </w:r>
      <w:proofErr w:type="spellStart"/>
      <w:r w:rsidRPr="00FE486F">
        <w:rPr>
          <w:i/>
          <w:lang w:eastAsia="cs-CZ"/>
        </w:rPr>
        <w:t>Legal</w:t>
      </w:r>
      <w:proofErr w:type="spellEnd"/>
      <w:r w:rsidRPr="00FE486F">
        <w:rPr>
          <w:i/>
          <w:lang w:eastAsia="cs-CZ"/>
        </w:rPr>
        <w:t xml:space="preserve"> </w:t>
      </w:r>
      <w:proofErr w:type="spellStart"/>
      <w:r w:rsidRPr="00FE486F">
        <w:rPr>
          <w:i/>
          <w:lang w:eastAsia="cs-CZ"/>
        </w:rPr>
        <w:t>and</w:t>
      </w:r>
      <w:proofErr w:type="spellEnd"/>
      <w:r w:rsidRPr="00FE486F">
        <w:rPr>
          <w:i/>
          <w:lang w:eastAsia="cs-CZ"/>
        </w:rPr>
        <w:t xml:space="preserve"> </w:t>
      </w:r>
      <w:proofErr w:type="spellStart"/>
      <w:r w:rsidRPr="00FE486F">
        <w:rPr>
          <w:i/>
          <w:lang w:eastAsia="cs-CZ"/>
        </w:rPr>
        <w:t>Political</w:t>
      </w:r>
      <w:proofErr w:type="spellEnd"/>
      <w:r w:rsidRPr="00FE486F">
        <w:rPr>
          <w:i/>
          <w:lang w:eastAsia="cs-CZ"/>
        </w:rPr>
        <w:t xml:space="preserve"> </w:t>
      </w:r>
      <w:proofErr w:type="spellStart"/>
      <w:r w:rsidRPr="00FE486F">
        <w:rPr>
          <w:i/>
          <w:lang w:eastAsia="cs-CZ"/>
        </w:rPr>
        <w:t>Analysis</w:t>
      </w:r>
      <w:proofErr w:type="spellEnd"/>
      <w:r w:rsidRPr="00693C3C">
        <w:rPr>
          <w:lang w:eastAsia="cs-CZ"/>
        </w:rPr>
        <w:t xml:space="preserve">. Cambridge </w:t>
      </w:r>
      <w:proofErr w:type="spellStart"/>
      <w:r w:rsidRPr="00693C3C">
        <w:rPr>
          <w:lang w:eastAsia="cs-CZ"/>
        </w:rPr>
        <w:t>Scholars</w:t>
      </w:r>
      <w:proofErr w:type="spellEnd"/>
      <w:r w:rsidRPr="00693C3C">
        <w:rPr>
          <w:lang w:eastAsia="cs-CZ"/>
        </w:rPr>
        <w:t xml:space="preserve"> </w:t>
      </w:r>
      <w:proofErr w:type="spellStart"/>
      <w:r w:rsidRPr="00693C3C">
        <w:rPr>
          <w:lang w:eastAsia="cs-CZ"/>
        </w:rPr>
        <w:t>Publishing</w:t>
      </w:r>
      <w:proofErr w:type="spellEnd"/>
      <w:r w:rsidRPr="00693C3C">
        <w:rPr>
          <w:lang w:eastAsia="cs-CZ"/>
        </w:rPr>
        <w:t xml:space="preserve">, 2014. </w:t>
      </w:r>
      <w:proofErr w:type="gramStart"/>
      <w:r>
        <w:rPr>
          <w:lang w:eastAsia="cs-CZ"/>
        </w:rPr>
        <w:t>s.116</w:t>
      </w:r>
      <w:proofErr w:type="gramEnd"/>
      <w:r>
        <w:rPr>
          <w:lang w:eastAsia="cs-CZ"/>
        </w:rPr>
        <w:t>.</w:t>
      </w:r>
    </w:p>
  </w:footnote>
  <w:footnote w:id="124">
    <w:p w:rsidR="007F2B4E" w:rsidRDefault="007F2B4E" w:rsidP="001121F9">
      <w:pPr>
        <w:pStyle w:val="Textpoznpodarou"/>
      </w:pPr>
      <w:r w:rsidRPr="00693C3C">
        <w:rPr>
          <w:rStyle w:val="Znakapoznpodarou"/>
          <w:rFonts w:cstheme="minorHAnsi"/>
        </w:rPr>
        <w:footnoteRef/>
      </w:r>
      <w:r>
        <w:t xml:space="preserve"> Tamtéž</w:t>
      </w:r>
      <w:r w:rsidRPr="00693C3C">
        <w:rPr>
          <w:lang w:eastAsia="cs-CZ"/>
        </w:rPr>
        <w:t xml:space="preserve">. </w:t>
      </w:r>
      <w:proofErr w:type="gramStart"/>
      <w:r>
        <w:rPr>
          <w:lang w:eastAsia="cs-CZ"/>
        </w:rPr>
        <w:t>s.124</w:t>
      </w:r>
      <w:proofErr w:type="gramEnd"/>
      <w:r>
        <w:rPr>
          <w:lang w:eastAsia="cs-CZ"/>
        </w:rPr>
        <w:t>.</w:t>
      </w:r>
    </w:p>
  </w:footnote>
  <w:footnote w:id="125">
    <w:p w:rsidR="007F2B4E" w:rsidRDefault="007F2B4E" w:rsidP="001121F9">
      <w:pPr>
        <w:pStyle w:val="Textpoznpodarou"/>
      </w:pPr>
      <w:r>
        <w:rPr>
          <w:rStyle w:val="Znakapoznpodarou"/>
        </w:rPr>
        <w:footnoteRef/>
      </w:r>
      <w:r>
        <w:t xml:space="preserve"> </w:t>
      </w:r>
      <w:r w:rsidRPr="00AC34C6">
        <w:rPr>
          <w:lang w:eastAsia="cs-CZ"/>
        </w:rPr>
        <w:t xml:space="preserve">ŠIŠKOVÁ, Naděžda. </w:t>
      </w:r>
      <w:r w:rsidRPr="00FE486F">
        <w:rPr>
          <w:i/>
          <w:lang w:eastAsia="cs-CZ"/>
        </w:rPr>
        <w:t>Základní otázky sbližování českého práva s právem ES</w:t>
      </w:r>
      <w:r w:rsidRPr="00AC34C6">
        <w:rPr>
          <w:lang w:eastAsia="cs-CZ"/>
        </w:rPr>
        <w:t xml:space="preserve">. </w:t>
      </w:r>
      <w:proofErr w:type="spellStart"/>
      <w:r w:rsidRPr="00AC34C6">
        <w:rPr>
          <w:lang w:eastAsia="cs-CZ"/>
        </w:rPr>
        <w:t>Vyd</w:t>
      </w:r>
      <w:proofErr w:type="spellEnd"/>
      <w:r w:rsidRPr="00AC34C6">
        <w:rPr>
          <w:lang w:eastAsia="cs-CZ"/>
        </w:rPr>
        <w:t xml:space="preserve">. 1. Praha: 1998. </w:t>
      </w:r>
      <w:proofErr w:type="gramStart"/>
      <w:r w:rsidRPr="00AC34C6">
        <w:rPr>
          <w:lang w:eastAsia="cs-CZ"/>
        </w:rPr>
        <w:t>s.</w:t>
      </w:r>
      <w:r>
        <w:rPr>
          <w:lang w:eastAsia="cs-CZ"/>
        </w:rPr>
        <w:t>89</w:t>
      </w:r>
      <w:proofErr w:type="gramEnd"/>
    </w:p>
  </w:footnote>
  <w:footnote w:id="126">
    <w:p w:rsidR="007F2B4E" w:rsidRDefault="007F2B4E">
      <w:pPr>
        <w:pStyle w:val="Textpoznpodarou"/>
      </w:pPr>
      <w:r>
        <w:rPr>
          <w:rStyle w:val="Znakapoznpodarou"/>
        </w:rPr>
        <w:footnoteRef/>
      </w:r>
      <w:r>
        <w:t xml:space="preserve"> ŠIŠKOVÁ, Naděžda. </w:t>
      </w:r>
      <w:proofErr w:type="spellStart"/>
      <w:r>
        <w:t>The</w:t>
      </w:r>
      <w:proofErr w:type="spellEnd"/>
      <w:r>
        <w:t xml:space="preserve"> EU-</w:t>
      </w:r>
      <w:proofErr w:type="spellStart"/>
      <w:r>
        <w:t>Ukraine</w:t>
      </w:r>
      <w:proofErr w:type="spellEnd"/>
      <w:r>
        <w:t xml:space="preserve"> </w:t>
      </w:r>
      <w:proofErr w:type="spellStart"/>
      <w:r>
        <w:t>Association</w:t>
      </w:r>
      <w:proofErr w:type="spellEnd"/>
      <w:r>
        <w:t xml:space="preserve"> </w:t>
      </w:r>
      <w:proofErr w:type="spellStart"/>
      <w:r>
        <w:t>Agreement</w:t>
      </w:r>
      <w:proofErr w:type="spellEnd"/>
      <w:r>
        <w:t xml:space="preserve"> as </w:t>
      </w:r>
      <w:proofErr w:type="spellStart"/>
      <w:r>
        <w:t>an</w:t>
      </w:r>
      <w:proofErr w:type="spellEnd"/>
      <w:r>
        <w:t xml:space="preserve"> Instrument </w:t>
      </w:r>
      <w:proofErr w:type="spellStart"/>
      <w:r>
        <w:t>of</w:t>
      </w:r>
      <w:proofErr w:type="spellEnd"/>
      <w:r>
        <w:t xml:space="preserve"> a </w:t>
      </w:r>
      <w:proofErr w:type="spellStart"/>
      <w:r>
        <w:t>new</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so</w:t>
      </w:r>
      <w:proofErr w:type="spellEnd"/>
      <w:r>
        <w:t xml:space="preserve"> </w:t>
      </w:r>
      <w:proofErr w:type="spellStart"/>
      <w:r>
        <w:t>called</w:t>
      </w:r>
      <w:proofErr w:type="spellEnd"/>
      <w:r>
        <w:t xml:space="preserve"> „</w:t>
      </w:r>
      <w:proofErr w:type="spellStart"/>
      <w:r>
        <w:t>tailored</w:t>
      </w:r>
      <w:proofErr w:type="spellEnd"/>
      <w:r>
        <w:t>“</w:t>
      </w:r>
      <w:r w:rsidRPr="00693C3C">
        <w:t xml:space="preserve"> </w:t>
      </w:r>
      <w:proofErr w:type="spellStart"/>
      <w:r>
        <w:t>Association</w:t>
      </w:r>
      <w:proofErr w:type="spellEnd"/>
      <w:r>
        <w:t xml:space="preserve"> </w:t>
      </w:r>
      <w:proofErr w:type="spellStart"/>
      <w:r>
        <w:t>Agreement</w:t>
      </w:r>
      <w:proofErr w:type="spellEnd"/>
      <w:r>
        <w:t xml:space="preserve">: </w:t>
      </w:r>
      <w:proofErr w:type="spellStart"/>
      <w:r>
        <w:t>The</w:t>
      </w:r>
      <w:proofErr w:type="spellEnd"/>
      <w:r>
        <w:t xml:space="preserve"> </w:t>
      </w:r>
      <w:proofErr w:type="spellStart"/>
      <w:r>
        <w:t>Comparative</w:t>
      </w:r>
      <w:proofErr w:type="spellEnd"/>
      <w:r>
        <w:t xml:space="preserve"> </w:t>
      </w:r>
      <w:proofErr w:type="spellStart"/>
      <w:r>
        <w:t>View</w:t>
      </w:r>
      <w:proofErr w:type="spellEnd"/>
      <w:r>
        <w:t xml:space="preserve">. In. </w:t>
      </w:r>
      <w:r w:rsidRPr="00693C3C">
        <w:rPr>
          <w:lang w:eastAsia="cs-CZ"/>
        </w:rPr>
        <w:t>ŠIŠKOVÁ, Naděžda.</w:t>
      </w:r>
      <w:r>
        <w:rPr>
          <w:lang w:eastAsia="cs-CZ"/>
        </w:rPr>
        <w:t xml:space="preserve"> </w:t>
      </w:r>
      <w:proofErr w:type="spellStart"/>
      <w:r w:rsidRPr="00FE486F">
        <w:rPr>
          <w:i/>
          <w:lang w:eastAsia="cs-CZ"/>
        </w:rPr>
        <w:t>From</w:t>
      </w:r>
      <w:proofErr w:type="spellEnd"/>
      <w:r w:rsidRPr="00FE486F">
        <w:rPr>
          <w:i/>
          <w:lang w:eastAsia="cs-CZ"/>
        </w:rPr>
        <w:t xml:space="preserve"> </w:t>
      </w:r>
      <w:proofErr w:type="spellStart"/>
      <w:r w:rsidRPr="00FE486F">
        <w:rPr>
          <w:i/>
          <w:lang w:eastAsia="cs-CZ"/>
        </w:rPr>
        <w:t>Eastern</w:t>
      </w:r>
      <w:proofErr w:type="spellEnd"/>
      <w:r w:rsidRPr="00FE486F">
        <w:rPr>
          <w:i/>
          <w:lang w:eastAsia="cs-CZ"/>
        </w:rPr>
        <w:t xml:space="preserve"> </w:t>
      </w:r>
      <w:proofErr w:type="spellStart"/>
      <w:r w:rsidRPr="00FE486F">
        <w:rPr>
          <w:i/>
          <w:lang w:eastAsia="cs-CZ"/>
        </w:rPr>
        <w:t>Partnership</w:t>
      </w:r>
      <w:proofErr w:type="spellEnd"/>
      <w:r w:rsidRPr="00FE486F">
        <w:rPr>
          <w:i/>
          <w:lang w:eastAsia="cs-CZ"/>
        </w:rPr>
        <w:t xml:space="preserve"> to </w:t>
      </w:r>
      <w:proofErr w:type="spellStart"/>
      <w:r w:rsidRPr="00FE486F">
        <w:rPr>
          <w:i/>
          <w:lang w:eastAsia="cs-CZ"/>
        </w:rPr>
        <w:t>the</w:t>
      </w:r>
      <w:proofErr w:type="spellEnd"/>
      <w:r w:rsidRPr="00FE486F">
        <w:rPr>
          <w:i/>
          <w:lang w:eastAsia="cs-CZ"/>
        </w:rPr>
        <w:t xml:space="preserve"> </w:t>
      </w:r>
      <w:proofErr w:type="spellStart"/>
      <w:r w:rsidRPr="00FE486F">
        <w:rPr>
          <w:i/>
          <w:lang w:eastAsia="cs-CZ"/>
        </w:rPr>
        <w:t>Association</w:t>
      </w:r>
      <w:proofErr w:type="spellEnd"/>
      <w:r w:rsidRPr="00FE486F">
        <w:rPr>
          <w:i/>
          <w:lang w:eastAsia="cs-CZ"/>
        </w:rPr>
        <w:t xml:space="preserve"> A </w:t>
      </w:r>
      <w:proofErr w:type="spellStart"/>
      <w:r w:rsidRPr="00FE486F">
        <w:rPr>
          <w:i/>
          <w:lang w:eastAsia="cs-CZ"/>
        </w:rPr>
        <w:t>Legal</w:t>
      </w:r>
      <w:proofErr w:type="spellEnd"/>
      <w:r w:rsidRPr="00FE486F">
        <w:rPr>
          <w:i/>
          <w:lang w:eastAsia="cs-CZ"/>
        </w:rPr>
        <w:t xml:space="preserve"> </w:t>
      </w:r>
      <w:proofErr w:type="spellStart"/>
      <w:r w:rsidRPr="00FE486F">
        <w:rPr>
          <w:i/>
          <w:lang w:eastAsia="cs-CZ"/>
        </w:rPr>
        <w:t>and</w:t>
      </w:r>
      <w:proofErr w:type="spellEnd"/>
      <w:r w:rsidRPr="00FE486F">
        <w:rPr>
          <w:i/>
          <w:lang w:eastAsia="cs-CZ"/>
        </w:rPr>
        <w:t xml:space="preserve"> </w:t>
      </w:r>
      <w:proofErr w:type="spellStart"/>
      <w:r w:rsidRPr="00FE486F">
        <w:rPr>
          <w:i/>
          <w:lang w:eastAsia="cs-CZ"/>
        </w:rPr>
        <w:t>Political</w:t>
      </w:r>
      <w:proofErr w:type="spellEnd"/>
      <w:r w:rsidRPr="00FE486F">
        <w:rPr>
          <w:i/>
          <w:lang w:eastAsia="cs-CZ"/>
        </w:rPr>
        <w:t xml:space="preserve"> </w:t>
      </w:r>
      <w:proofErr w:type="spellStart"/>
      <w:r w:rsidRPr="00FE486F">
        <w:rPr>
          <w:i/>
          <w:lang w:eastAsia="cs-CZ"/>
        </w:rPr>
        <w:t>Analysis</w:t>
      </w:r>
      <w:proofErr w:type="spellEnd"/>
      <w:r w:rsidRPr="00693C3C">
        <w:rPr>
          <w:lang w:eastAsia="cs-CZ"/>
        </w:rPr>
        <w:t xml:space="preserve">. Cambridge </w:t>
      </w:r>
      <w:proofErr w:type="spellStart"/>
      <w:r w:rsidRPr="00693C3C">
        <w:rPr>
          <w:lang w:eastAsia="cs-CZ"/>
        </w:rPr>
        <w:t>Scholars</w:t>
      </w:r>
      <w:proofErr w:type="spellEnd"/>
      <w:r w:rsidRPr="00693C3C">
        <w:rPr>
          <w:lang w:eastAsia="cs-CZ"/>
        </w:rPr>
        <w:t xml:space="preserve"> </w:t>
      </w:r>
      <w:proofErr w:type="spellStart"/>
      <w:r w:rsidRPr="00693C3C">
        <w:rPr>
          <w:lang w:eastAsia="cs-CZ"/>
        </w:rPr>
        <w:t>Publishing</w:t>
      </w:r>
      <w:proofErr w:type="spellEnd"/>
      <w:r w:rsidRPr="00693C3C">
        <w:rPr>
          <w:lang w:eastAsia="cs-CZ"/>
        </w:rPr>
        <w:t xml:space="preserve">, 2014. </w:t>
      </w:r>
      <w:proofErr w:type="gramStart"/>
      <w:r>
        <w:rPr>
          <w:lang w:eastAsia="cs-CZ"/>
        </w:rPr>
        <w:t>s.124</w:t>
      </w:r>
      <w:proofErr w:type="gramEnd"/>
      <w:r>
        <w:rPr>
          <w:lang w:eastAsia="cs-CZ"/>
        </w:rPr>
        <w:t>.</w:t>
      </w:r>
    </w:p>
  </w:footnote>
  <w:footnote w:id="127">
    <w:p w:rsidR="007F2B4E" w:rsidRPr="004B6F45" w:rsidRDefault="007F2B4E" w:rsidP="00F16C8E">
      <w:pPr>
        <w:pStyle w:val="Textpoznpodarou"/>
        <w:rPr>
          <w:color w:val="000000" w:themeColor="text1"/>
        </w:rPr>
      </w:pPr>
      <w:r w:rsidRPr="004B6F45">
        <w:rPr>
          <w:rStyle w:val="Znakapoznpodarou"/>
          <w:color w:val="000000" w:themeColor="text1"/>
        </w:rPr>
        <w:footnoteRef/>
      </w:r>
      <w:r w:rsidRPr="004B6F45">
        <w:rPr>
          <w:color w:val="000000" w:themeColor="text1"/>
        </w:rPr>
        <w:t xml:space="preserve"> Van der LOO, </w:t>
      </w:r>
      <w:proofErr w:type="spellStart"/>
      <w:r w:rsidRPr="004B6F45">
        <w:rPr>
          <w:color w:val="000000" w:themeColor="text1"/>
        </w:rPr>
        <w:t>Guillaume</w:t>
      </w:r>
      <w:proofErr w:type="spellEnd"/>
      <w:r w:rsidRPr="004B6F45">
        <w:rPr>
          <w:color w:val="000000" w:themeColor="text1"/>
        </w:rPr>
        <w:t xml:space="preserve">., Van ELSUWEGE, Peter., PETROV, Roman. </w:t>
      </w:r>
      <w:proofErr w:type="spellStart"/>
      <w:r w:rsidRPr="004B6F45">
        <w:rPr>
          <w:i/>
          <w:color w:val="000000" w:themeColor="text1"/>
        </w:rPr>
        <w:t>The</w:t>
      </w:r>
      <w:proofErr w:type="spellEnd"/>
      <w:r w:rsidRPr="004B6F45">
        <w:rPr>
          <w:i/>
          <w:color w:val="000000" w:themeColor="text1"/>
        </w:rPr>
        <w:t xml:space="preserve"> EU </w:t>
      </w:r>
      <w:proofErr w:type="spellStart"/>
      <w:r w:rsidRPr="004B6F45">
        <w:rPr>
          <w:i/>
          <w:color w:val="000000" w:themeColor="text1"/>
        </w:rPr>
        <w:t>Association</w:t>
      </w:r>
      <w:proofErr w:type="spellEnd"/>
      <w:r w:rsidRPr="004B6F45">
        <w:rPr>
          <w:i/>
          <w:color w:val="000000" w:themeColor="text1"/>
        </w:rPr>
        <w:t xml:space="preserve"> </w:t>
      </w:r>
      <w:proofErr w:type="spellStart"/>
      <w:r w:rsidRPr="004B6F45">
        <w:rPr>
          <w:i/>
          <w:color w:val="000000" w:themeColor="text1"/>
        </w:rPr>
        <w:t>Agreement</w:t>
      </w:r>
      <w:proofErr w:type="spellEnd"/>
      <w:r w:rsidRPr="004B6F45">
        <w:rPr>
          <w:i/>
          <w:color w:val="000000" w:themeColor="text1"/>
        </w:rPr>
        <w:t xml:space="preserve">: </w:t>
      </w:r>
      <w:proofErr w:type="spellStart"/>
      <w:r w:rsidRPr="004B6F45">
        <w:rPr>
          <w:i/>
          <w:color w:val="000000" w:themeColor="text1"/>
        </w:rPr>
        <w:t>Assessment</w:t>
      </w:r>
      <w:proofErr w:type="spellEnd"/>
      <w:r w:rsidRPr="004B6F45">
        <w:rPr>
          <w:i/>
          <w:color w:val="000000" w:themeColor="text1"/>
        </w:rPr>
        <w:t xml:space="preserve"> </w:t>
      </w:r>
      <w:proofErr w:type="spellStart"/>
      <w:r w:rsidRPr="004B6F45">
        <w:rPr>
          <w:i/>
          <w:color w:val="000000" w:themeColor="text1"/>
        </w:rPr>
        <w:t>of</w:t>
      </w:r>
      <w:proofErr w:type="spellEnd"/>
      <w:r w:rsidRPr="004B6F45">
        <w:rPr>
          <w:i/>
          <w:color w:val="000000" w:themeColor="text1"/>
        </w:rPr>
        <w:t xml:space="preserve"> </w:t>
      </w:r>
      <w:proofErr w:type="spellStart"/>
      <w:r w:rsidRPr="004B6F45">
        <w:rPr>
          <w:i/>
          <w:color w:val="000000" w:themeColor="text1"/>
        </w:rPr>
        <w:t>inovative</w:t>
      </w:r>
      <w:proofErr w:type="spellEnd"/>
      <w:r w:rsidRPr="004B6F45">
        <w:rPr>
          <w:i/>
          <w:color w:val="000000" w:themeColor="text1"/>
        </w:rPr>
        <w:t xml:space="preserve"> </w:t>
      </w:r>
      <w:proofErr w:type="spellStart"/>
      <w:r w:rsidRPr="004B6F45">
        <w:rPr>
          <w:i/>
          <w:color w:val="000000" w:themeColor="text1"/>
        </w:rPr>
        <w:t>legal</w:t>
      </w:r>
      <w:proofErr w:type="spellEnd"/>
      <w:r w:rsidRPr="004B6F45">
        <w:rPr>
          <w:i/>
          <w:color w:val="000000" w:themeColor="text1"/>
        </w:rPr>
        <w:t xml:space="preserve"> Instrument</w:t>
      </w:r>
      <w:r w:rsidRPr="004B6F45">
        <w:rPr>
          <w:color w:val="000000" w:themeColor="text1"/>
        </w:rPr>
        <w:t xml:space="preserve">. </w:t>
      </w:r>
      <w:r w:rsidRPr="004B6F45">
        <w:rPr>
          <w:rFonts w:cstheme="minorHAnsi"/>
          <w:color w:val="000000" w:themeColor="text1"/>
        </w:rPr>
        <w:t xml:space="preserve">[online]. </w:t>
      </w:r>
      <w:proofErr w:type="spellStart"/>
      <w:r w:rsidRPr="004B6F45">
        <w:rPr>
          <w:rFonts w:eastAsia="Times New Roman" w:cstheme="minorHAnsi"/>
          <w:color w:val="000000" w:themeColor="text1"/>
          <w:lang w:eastAsia="cs-CZ"/>
        </w:rPr>
        <w:t>European</w:t>
      </w:r>
      <w:proofErr w:type="spellEnd"/>
      <w:r w:rsidRPr="004B6F45">
        <w:rPr>
          <w:rFonts w:eastAsia="Times New Roman" w:cstheme="minorHAnsi"/>
          <w:color w:val="000000" w:themeColor="text1"/>
          <w:lang w:eastAsia="cs-CZ"/>
        </w:rPr>
        <w:t xml:space="preserve"> University </w:t>
      </w:r>
      <w:proofErr w:type="gramStart"/>
      <w:r w:rsidRPr="004B6F45">
        <w:rPr>
          <w:rFonts w:eastAsia="Times New Roman" w:cstheme="minorHAnsi"/>
          <w:color w:val="000000" w:themeColor="text1"/>
          <w:lang w:eastAsia="cs-CZ"/>
        </w:rPr>
        <w:t>Institute, 9..2014</w:t>
      </w:r>
      <w:proofErr w:type="gramEnd"/>
      <w:r w:rsidRPr="004B6F45">
        <w:rPr>
          <w:rFonts w:eastAsia="Times New Roman" w:cstheme="minorHAnsi"/>
          <w:color w:val="000000" w:themeColor="text1"/>
          <w:lang w:eastAsia="cs-CZ"/>
        </w:rPr>
        <w:t xml:space="preserve"> </w:t>
      </w:r>
      <w:r w:rsidRPr="004B6F45">
        <w:rPr>
          <w:rFonts w:cstheme="minorHAnsi"/>
          <w:color w:val="000000" w:themeColor="text1"/>
        </w:rPr>
        <w:t xml:space="preserve">[cit.   </w:t>
      </w:r>
      <w:proofErr w:type="gramStart"/>
      <w:r w:rsidRPr="004B6F45">
        <w:rPr>
          <w:rFonts w:cstheme="minorHAnsi"/>
          <w:color w:val="000000" w:themeColor="text1"/>
        </w:rPr>
        <w:t>18.dubna</w:t>
      </w:r>
      <w:proofErr w:type="gramEnd"/>
      <w:r w:rsidRPr="004B6F45">
        <w:rPr>
          <w:rFonts w:cstheme="minorHAnsi"/>
          <w:color w:val="000000" w:themeColor="text1"/>
        </w:rPr>
        <w:t xml:space="preserve"> 2014]. Dostupné </w:t>
      </w:r>
      <w:proofErr w:type="gramStart"/>
      <w:r w:rsidRPr="004B6F45">
        <w:rPr>
          <w:rFonts w:cstheme="minorHAnsi"/>
          <w:color w:val="000000" w:themeColor="text1"/>
        </w:rPr>
        <w:t>na</w:t>
      </w:r>
      <w:proofErr w:type="gramEnd"/>
      <w:r w:rsidRPr="004B6F45">
        <w:rPr>
          <w:rFonts w:cstheme="minorHAnsi"/>
          <w:color w:val="000000" w:themeColor="text1"/>
        </w:rPr>
        <w:t>:</w:t>
      </w:r>
      <w:hyperlink r:id="rId27" w:history="1">
        <w:r w:rsidRPr="004B6F45">
          <w:rPr>
            <w:rStyle w:val="Hypertextovodkaz"/>
            <w:color w:val="000000" w:themeColor="text1"/>
          </w:rPr>
          <w:t>http://cadmus.eui.eu/bitstream/handle/1814/32031/LAW%20_WP_2014_9%20.pdf?sequence=1</w:t>
        </w:r>
      </w:hyperlink>
      <w:r w:rsidRPr="004B6F45">
        <w:rPr>
          <w:color w:val="000000" w:themeColor="text1"/>
        </w:rPr>
        <w:t xml:space="preserve">   </w:t>
      </w:r>
    </w:p>
  </w:footnote>
  <w:footnote w:id="128">
    <w:p w:rsidR="007F2B4E" w:rsidRDefault="007F2B4E" w:rsidP="00E466A0">
      <w:pPr>
        <w:pStyle w:val="Textpoznpodarou"/>
      </w:pPr>
      <w:r>
        <w:rPr>
          <w:rStyle w:val="Znakapoznpodarou"/>
        </w:rPr>
        <w:footnoteRef/>
      </w:r>
      <w:r>
        <w:t xml:space="preserve"> </w:t>
      </w:r>
      <w:r w:rsidRPr="00077F9A">
        <w:rPr>
          <w:rFonts w:cstheme="minorHAnsi"/>
          <w:color w:val="000000" w:themeColor="text1"/>
        </w:rPr>
        <w:t>BORČÁNY, Vít</w:t>
      </w:r>
      <w:r w:rsidRPr="00077F9A">
        <w:rPr>
          <w:rFonts w:cstheme="minorHAnsi"/>
          <w:i/>
          <w:color w:val="000000" w:themeColor="text1"/>
        </w:rPr>
        <w:t xml:space="preserve">. </w:t>
      </w:r>
      <w:proofErr w:type="spellStart"/>
      <w:r w:rsidRPr="00077F9A">
        <w:rPr>
          <w:rFonts w:cstheme="minorHAnsi"/>
          <w:i/>
          <w:color w:val="000000" w:themeColor="text1"/>
        </w:rPr>
        <w:t>Eastern</w:t>
      </w:r>
      <w:proofErr w:type="spellEnd"/>
      <w:r w:rsidRPr="00077F9A">
        <w:rPr>
          <w:rFonts w:cstheme="minorHAnsi"/>
          <w:i/>
          <w:color w:val="000000" w:themeColor="text1"/>
        </w:rPr>
        <w:t xml:space="preserve"> </w:t>
      </w:r>
      <w:proofErr w:type="spellStart"/>
      <w:r w:rsidRPr="00077F9A">
        <w:rPr>
          <w:rFonts w:cstheme="minorHAnsi"/>
          <w:i/>
          <w:color w:val="000000" w:themeColor="text1"/>
        </w:rPr>
        <w:t>Partnership</w:t>
      </w:r>
      <w:proofErr w:type="spellEnd"/>
      <w:r w:rsidRPr="00077F9A">
        <w:rPr>
          <w:rFonts w:cstheme="minorHAnsi"/>
          <w:i/>
          <w:color w:val="000000" w:themeColor="text1"/>
        </w:rPr>
        <w:t xml:space="preserve"> </w:t>
      </w:r>
      <w:proofErr w:type="spellStart"/>
      <w:r w:rsidRPr="00077F9A">
        <w:rPr>
          <w:rFonts w:cstheme="minorHAnsi"/>
          <w:i/>
          <w:color w:val="000000" w:themeColor="text1"/>
        </w:rPr>
        <w:t>Five</w:t>
      </w:r>
      <w:proofErr w:type="spellEnd"/>
      <w:r w:rsidRPr="00077F9A">
        <w:rPr>
          <w:rFonts w:cstheme="minorHAnsi"/>
          <w:i/>
          <w:color w:val="000000" w:themeColor="text1"/>
        </w:rPr>
        <w:t xml:space="preserve"> </w:t>
      </w:r>
      <w:proofErr w:type="spellStart"/>
      <w:r w:rsidRPr="00077F9A">
        <w:rPr>
          <w:rFonts w:cstheme="minorHAnsi"/>
          <w:i/>
          <w:color w:val="000000" w:themeColor="text1"/>
        </w:rPr>
        <w:t>Years</w:t>
      </w:r>
      <w:proofErr w:type="spellEnd"/>
      <w:r w:rsidRPr="00077F9A">
        <w:rPr>
          <w:rFonts w:cstheme="minorHAnsi"/>
          <w:i/>
          <w:color w:val="000000" w:themeColor="text1"/>
        </w:rPr>
        <w:t xml:space="preserve"> On: </w:t>
      </w:r>
      <w:proofErr w:type="spellStart"/>
      <w:r w:rsidRPr="00077F9A">
        <w:rPr>
          <w:rFonts w:cstheme="minorHAnsi"/>
          <w:i/>
          <w:color w:val="000000" w:themeColor="text1"/>
        </w:rPr>
        <w:t>Time</w:t>
      </w:r>
      <w:proofErr w:type="spellEnd"/>
      <w:r w:rsidRPr="00077F9A">
        <w:rPr>
          <w:rFonts w:cstheme="minorHAnsi"/>
          <w:i/>
          <w:color w:val="000000" w:themeColor="text1"/>
        </w:rPr>
        <w:t xml:space="preserve"> </w:t>
      </w:r>
      <w:proofErr w:type="spellStart"/>
      <w:r w:rsidRPr="00077F9A">
        <w:rPr>
          <w:rFonts w:cstheme="minorHAnsi"/>
          <w:i/>
          <w:color w:val="000000" w:themeColor="text1"/>
        </w:rPr>
        <w:t>for</w:t>
      </w:r>
      <w:proofErr w:type="spellEnd"/>
      <w:r w:rsidRPr="00077F9A">
        <w:rPr>
          <w:rFonts w:cstheme="minorHAnsi"/>
          <w:i/>
          <w:color w:val="000000" w:themeColor="text1"/>
        </w:rPr>
        <w:t xml:space="preserve"> a New </w:t>
      </w:r>
      <w:proofErr w:type="spellStart"/>
      <w:r w:rsidRPr="00077F9A">
        <w:rPr>
          <w:rFonts w:cstheme="minorHAnsi"/>
          <w:i/>
          <w:color w:val="000000" w:themeColor="text1"/>
        </w:rPr>
        <w:t>Strategy</w:t>
      </w:r>
      <w:proofErr w:type="spellEnd"/>
      <w:r w:rsidRPr="00077F9A">
        <w:rPr>
          <w:rFonts w:cstheme="minorHAnsi"/>
          <w:i/>
          <w:color w:val="000000" w:themeColor="text1"/>
        </w:rPr>
        <w:t>?</w:t>
      </w:r>
      <w:r>
        <w:rPr>
          <w:rFonts w:cstheme="minorHAnsi"/>
          <w:color w:val="000000" w:themeColor="text1"/>
        </w:rPr>
        <w:t xml:space="preserve"> [online] amo.cz, 2014 [cit.   </w:t>
      </w:r>
      <w:proofErr w:type="gramStart"/>
      <w:r>
        <w:rPr>
          <w:rFonts w:cstheme="minorHAnsi"/>
          <w:color w:val="000000" w:themeColor="text1"/>
        </w:rPr>
        <w:t>2</w:t>
      </w:r>
      <w:r w:rsidRPr="00077F9A">
        <w:rPr>
          <w:rFonts w:cstheme="minorHAnsi"/>
          <w:color w:val="000000" w:themeColor="text1"/>
        </w:rPr>
        <w:t>.června</w:t>
      </w:r>
      <w:proofErr w:type="gramEnd"/>
      <w:r w:rsidRPr="00077F9A">
        <w:rPr>
          <w:rFonts w:cstheme="minorHAnsi"/>
          <w:color w:val="000000" w:themeColor="text1"/>
        </w:rPr>
        <w:t xml:space="preserve"> 2015]. Dostupné </w:t>
      </w:r>
      <w:proofErr w:type="gramStart"/>
      <w:r w:rsidRPr="00077F9A">
        <w:rPr>
          <w:rFonts w:cstheme="minorHAnsi"/>
          <w:color w:val="000000" w:themeColor="text1"/>
        </w:rPr>
        <w:t>na</w:t>
      </w:r>
      <w:proofErr w:type="gramEnd"/>
      <w:r w:rsidRPr="00077F9A">
        <w:rPr>
          <w:rFonts w:cstheme="minorHAnsi"/>
          <w:color w:val="000000" w:themeColor="text1"/>
        </w:rPr>
        <w:t xml:space="preserve">:  </w:t>
      </w:r>
      <w:hyperlink r:id="rId28" w:history="1">
        <w:r w:rsidRPr="00077F9A">
          <w:rPr>
            <w:rStyle w:val="Hypertextovodkaz"/>
            <w:rFonts w:cstheme="minorHAnsi"/>
            <w:color w:val="000000" w:themeColor="text1"/>
            <w:u w:val="none"/>
          </w:rPr>
          <w:t>http://www.amo.cz/editor/image/produkty1_soubory/eastern-partnership-five-years-on-time-for-a-new-strategy_conference-report.pdf</w:t>
        </w:r>
      </w:hyperlink>
      <w:r w:rsidRPr="00077F9A">
        <w:rPr>
          <w:rFonts w:cstheme="minorHAnsi"/>
          <w:color w:val="000000" w:themeColor="text1"/>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4FF"/>
    <w:multiLevelType w:val="hybridMultilevel"/>
    <w:tmpl w:val="DB2238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6C31C86"/>
    <w:multiLevelType w:val="hybridMultilevel"/>
    <w:tmpl w:val="52564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DF1516"/>
    <w:multiLevelType w:val="hybridMultilevel"/>
    <w:tmpl w:val="1FD486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11773EB9"/>
    <w:multiLevelType w:val="hybridMultilevel"/>
    <w:tmpl w:val="99D6355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nsid w:val="16945C3F"/>
    <w:multiLevelType w:val="hybridMultilevel"/>
    <w:tmpl w:val="321E3A1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264A2591"/>
    <w:multiLevelType w:val="hybridMultilevel"/>
    <w:tmpl w:val="C088B57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2FC0119A"/>
    <w:multiLevelType w:val="hybridMultilevel"/>
    <w:tmpl w:val="0882D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4E0522"/>
    <w:multiLevelType w:val="hybridMultilevel"/>
    <w:tmpl w:val="52726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F13175"/>
    <w:multiLevelType w:val="hybridMultilevel"/>
    <w:tmpl w:val="95F0C5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4246271B"/>
    <w:multiLevelType w:val="hybridMultilevel"/>
    <w:tmpl w:val="FCD05F12"/>
    <w:lvl w:ilvl="0" w:tplc="04050001">
      <w:start w:val="1"/>
      <w:numFmt w:val="bullet"/>
      <w:lvlText w:val=""/>
      <w:lvlJc w:val="left"/>
      <w:pPr>
        <w:ind w:left="1819" w:hanging="360"/>
      </w:pPr>
      <w:rPr>
        <w:rFonts w:ascii="Symbol" w:hAnsi="Symbol" w:hint="default"/>
      </w:rPr>
    </w:lvl>
    <w:lvl w:ilvl="1" w:tplc="04050003" w:tentative="1">
      <w:start w:val="1"/>
      <w:numFmt w:val="bullet"/>
      <w:lvlText w:val="o"/>
      <w:lvlJc w:val="left"/>
      <w:pPr>
        <w:ind w:left="2539" w:hanging="360"/>
      </w:pPr>
      <w:rPr>
        <w:rFonts w:ascii="Courier New" w:hAnsi="Courier New" w:cs="Courier New" w:hint="default"/>
      </w:rPr>
    </w:lvl>
    <w:lvl w:ilvl="2" w:tplc="04050005" w:tentative="1">
      <w:start w:val="1"/>
      <w:numFmt w:val="bullet"/>
      <w:lvlText w:val=""/>
      <w:lvlJc w:val="left"/>
      <w:pPr>
        <w:ind w:left="3259" w:hanging="360"/>
      </w:pPr>
      <w:rPr>
        <w:rFonts w:ascii="Wingdings" w:hAnsi="Wingdings" w:hint="default"/>
      </w:rPr>
    </w:lvl>
    <w:lvl w:ilvl="3" w:tplc="04050001" w:tentative="1">
      <w:start w:val="1"/>
      <w:numFmt w:val="bullet"/>
      <w:lvlText w:val=""/>
      <w:lvlJc w:val="left"/>
      <w:pPr>
        <w:ind w:left="3979" w:hanging="360"/>
      </w:pPr>
      <w:rPr>
        <w:rFonts w:ascii="Symbol" w:hAnsi="Symbol" w:hint="default"/>
      </w:rPr>
    </w:lvl>
    <w:lvl w:ilvl="4" w:tplc="04050003" w:tentative="1">
      <w:start w:val="1"/>
      <w:numFmt w:val="bullet"/>
      <w:lvlText w:val="o"/>
      <w:lvlJc w:val="left"/>
      <w:pPr>
        <w:ind w:left="4699" w:hanging="360"/>
      </w:pPr>
      <w:rPr>
        <w:rFonts w:ascii="Courier New" w:hAnsi="Courier New" w:cs="Courier New" w:hint="default"/>
      </w:rPr>
    </w:lvl>
    <w:lvl w:ilvl="5" w:tplc="04050005" w:tentative="1">
      <w:start w:val="1"/>
      <w:numFmt w:val="bullet"/>
      <w:lvlText w:val=""/>
      <w:lvlJc w:val="left"/>
      <w:pPr>
        <w:ind w:left="5419" w:hanging="360"/>
      </w:pPr>
      <w:rPr>
        <w:rFonts w:ascii="Wingdings" w:hAnsi="Wingdings" w:hint="default"/>
      </w:rPr>
    </w:lvl>
    <w:lvl w:ilvl="6" w:tplc="04050001" w:tentative="1">
      <w:start w:val="1"/>
      <w:numFmt w:val="bullet"/>
      <w:lvlText w:val=""/>
      <w:lvlJc w:val="left"/>
      <w:pPr>
        <w:ind w:left="6139" w:hanging="360"/>
      </w:pPr>
      <w:rPr>
        <w:rFonts w:ascii="Symbol" w:hAnsi="Symbol" w:hint="default"/>
      </w:rPr>
    </w:lvl>
    <w:lvl w:ilvl="7" w:tplc="04050003" w:tentative="1">
      <w:start w:val="1"/>
      <w:numFmt w:val="bullet"/>
      <w:lvlText w:val="o"/>
      <w:lvlJc w:val="left"/>
      <w:pPr>
        <w:ind w:left="6859" w:hanging="360"/>
      </w:pPr>
      <w:rPr>
        <w:rFonts w:ascii="Courier New" w:hAnsi="Courier New" w:cs="Courier New" w:hint="default"/>
      </w:rPr>
    </w:lvl>
    <w:lvl w:ilvl="8" w:tplc="04050005" w:tentative="1">
      <w:start w:val="1"/>
      <w:numFmt w:val="bullet"/>
      <w:lvlText w:val=""/>
      <w:lvlJc w:val="left"/>
      <w:pPr>
        <w:ind w:left="7579" w:hanging="360"/>
      </w:pPr>
      <w:rPr>
        <w:rFonts w:ascii="Wingdings" w:hAnsi="Wingdings" w:hint="default"/>
      </w:rPr>
    </w:lvl>
  </w:abstractNum>
  <w:abstractNum w:abstractNumId="10">
    <w:nsid w:val="43C34A1B"/>
    <w:multiLevelType w:val="hybridMultilevel"/>
    <w:tmpl w:val="4844D8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443A321A"/>
    <w:multiLevelType w:val="hybridMultilevel"/>
    <w:tmpl w:val="F276183C"/>
    <w:lvl w:ilvl="0" w:tplc="04050001">
      <w:start w:val="1"/>
      <w:numFmt w:val="bullet"/>
      <w:lvlText w:val=""/>
      <w:lvlJc w:val="left"/>
      <w:pPr>
        <w:ind w:left="1459" w:hanging="360"/>
      </w:pPr>
      <w:rPr>
        <w:rFonts w:ascii="Symbol" w:hAnsi="Symbol" w:hint="default"/>
      </w:rPr>
    </w:lvl>
    <w:lvl w:ilvl="1" w:tplc="04050003" w:tentative="1">
      <w:start w:val="1"/>
      <w:numFmt w:val="bullet"/>
      <w:lvlText w:val="o"/>
      <w:lvlJc w:val="left"/>
      <w:pPr>
        <w:ind w:left="2179" w:hanging="360"/>
      </w:pPr>
      <w:rPr>
        <w:rFonts w:ascii="Courier New" w:hAnsi="Courier New" w:cs="Courier New" w:hint="default"/>
      </w:rPr>
    </w:lvl>
    <w:lvl w:ilvl="2" w:tplc="04050005" w:tentative="1">
      <w:start w:val="1"/>
      <w:numFmt w:val="bullet"/>
      <w:lvlText w:val=""/>
      <w:lvlJc w:val="left"/>
      <w:pPr>
        <w:ind w:left="2899" w:hanging="360"/>
      </w:pPr>
      <w:rPr>
        <w:rFonts w:ascii="Wingdings" w:hAnsi="Wingdings" w:hint="default"/>
      </w:rPr>
    </w:lvl>
    <w:lvl w:ilvl="3" w:tplc="04050001" w:tentative="1">
      <w:start w:val="1"/>
      <w:numFmt w:val="bullet"/>
      <w:lvlText w:val=""/>
      <w:lvlJc w:val="left"/>
      <w:pPr>
        <w:ind w:left="3619" w:hanging="360"/>
      </w:pPr>
      <w:rPr>
        <w:rFonts w:ascii="Symbol" w:hAnsi="Symbol" w:hint="default"/>
      </w:rPr>
    </w:lvl>
    <w:lvl w:ilvl="4" w:tplc="04050003" w:tentative="1">
      <w:start w:val="1"/>
      <w:numFmt w:val="bullet"/>
      <w:lvlText w:val="o"/>
      <w:lvlJc w:val="left"/>
      <w:pPr>
        <w:ind w:left="4339" w:hanging="360"/>
      </w:pPr>
      <w:rPr>
        <w:rFonts w:ascii="Courier New" w:hAnsi="Courier New" w:cs="Courier New" w:hint="default"/>
      </w:rPr>
    </w:lvl>
    <w:lvl w:ilvl="5" w:tplc="04050005" w:tentative="1">
      <w:start w:val="1"/>
      <w:numFmt w:val="bullet"/>
      <w:lvlText w:val=""/>
      <w:lvlJc w:val="left"/>
      <w:pPr>
        <w:ind w:left="5059" w:hanging="360"/>
      </w:pPr>
      <w:rPr>
        <w:rFonts w:ascii="Wingdings" w:hAnsi="Wingdings" w:hint="default"/>
      </w:rPr>
    </w:lvl>
    <w:lvl w:ilvl="6" w:tplc="04050001" w:tentative="1">
      <w:start w:val="1"/>
      <w:numFmt w:val="bullet"/>
      <w:lvlText w:val=""/>
      <w:lvlJc w:val="left"/>
      <w:pPr>
        <w:ind w:left="5779" w:hanging="360"/>
      </w:pPr>
      <w:rPr>
        <w:rFonts w:ascii="Symbol" w:hAnsi="Symbol" w:hint="default"/>
      </w:rPr>
    </w:lvl>
    <w:lvl w:ilvl="7" w:tplc="04050003" w:tentative="1">
      <w:start w:val="1"/>
      <w:numFmt w:val="bullet"/>
      <w:lvlText w:val="o"/>
      <w:lvlJc w:val="left"/>
      <w:pPr>
        <w:ind w:left="6499" w:hanging="360"/>
      </w:pPr>
      <w:rPr>
        <w:rFonts w:ascii="Courier New" w:hAnsi="Courier New" w:cs="Courier New" w:hint="default"/>
      </w:rPr>
    </w:lvl>
    <w:lvl w:ilvl="8" w:tplc="04050005" w:tentative="1">
      <w:start w:val="1"/>
      <w:numFmt w:val="bullet"/>
      <w:lvlText w:val=""/>
      <w:lvlJc w:val="left"/>
      <w:pPr>
        <w:ind w:left="7219" w:hanging="360"/>
      </w:pPr>
      <w:rPr>
        <w:rFonts w:ascii="Wingdings" w:hAnsi="Wingdings" w:hint="default"/>
      </w:rPr>
    </w:lvl>
  </w:abstractNum>
  <w:abstractNum w:abstractNumId="12">
    <w:nsid w:val="50E23654"/>
    <w:multiLevelType w:val="hybridMultilevel"/>
    <w:tmpl w:val="AB542DFA"/>
    <w:lvl w:ilvl="0" w:tplc="8E6ADFB4">
      <w:numFmt w:val="bullet"/>
      <w:lvlText w:val="-"/>
      <w:lvlJc w:val="left"/>
      <w:pPr>
        <w:ind w:left="1099" w:hanging="360"/>
      </w:pPr>
      <w:rPr>
        <w:rFonts w:ascii="Calibri" w:eastAsiaTheme="minorHAnsi" w:hAnsi="Calibri" w:cs="Calibri" w:hint="default"/>
        <w:sz w:val="22"/>
      </w:rPr>
    </w:lvl>
    <w:lvl w:ilvl="1" w:tplc="04050003" w:tentative="1">
      <w:start w:val="1"/>
      <w:numFmt w:val="bullet"/>
      <w:lvlText w:val="o"/>
      <w:lvlJc w:val="left"/>
      <w:pPr>
        <w:ind w:left="1819" w:hanging="360"/>
      </w:pPr>
      <w:rPr>
        <w:rFonts w:ascii="Courier New" w:hAnsi="Courier New" w:cs="Courier New" w:hint="default"/>
      </w:rPr>
    </w:lvl>
    <w:lvl w:ilvl="2" w:tplc="04050005" w:tentative="1">
      <w:start w:val="1"/>
      <w:numFmt w:val="bullet"/>
      <w:lvlText w:val=""/>
      <w:lvlJc w:val="left"/>
      <w:pPr>
        <w:ind w:left="2539" w:hanging="360"/>
      </w:pPr>
      <w:rPr>
        <w:rFonts w:ascii="Wingdings" w:hAnsi="Wingdings" w:hint="default"/>
      </w:rPr>
    </w:lvl>
    <w:lvl w:ilvl="3" w:tplc="04050001" w:tentative="1">
      <w:start w:val="1"/>
      <w:numFmt w:val="bullet"/>
      <w:lvlText w:val=""/>
      <w:lvlJc w:val="left"/>
      <w:pPr>
        <w:ind w:left="3259" w:hanging="360"/>
      </w:pPr>
      <w:rPr>
        <w:rFonts w:ascii="Symbol" w:hAnsi="Symbol" w:hint="default"/>
      </w:rPr>
    </w:lvl>
    <w:lvl w:ilvl="4" w:tplc="04050003" w:tentative="1">
      <w:start w:val="1"/>
      <w:numFmt w:val="bullet"/>
      <w:lvlText w:val="o"/>
      <w:lvlJc w:val="left"/>
      <w:pPr>
        <w:ind w:left="3979" w:hanging="360"/>
      </w:pPr>
      <w:rPr>
        <w:rFonts w:ascii="Courier New" w:hAnsi="Courier New" w:cs="Courier New" w:hint="default"/>
      </w:rPr>
    </w:lvl>
    <w:lvl w:ilvl="5" w:tplc="04050005" w:tentative="1">
      <w:start w:val="1"/>
      <w:numFmt w:val="bullet"/>
      <w:lvlText w:val=""/>
      <w:lvlJc w:val="left"/>
      <w:pPr>
        <w:ind w:left="4699" w:hanging="360"/>
      </w:pPr>
      <w:rPr>
        <w:rFonts w:ascii="Wingdings" w:hAnsi="Wingdings" w:hint="default"/>
      </w:rPr>
    </w:lvl>
    <w:lvl w:ilvl="6" w:tplc="04050001" w:tentative="1">
      <w:start w:val="1"/>
      <w:numFmt w:val="bullet"/>
      <w:lvlText w:val=""/>
      <w:lvlJc w:val="left"/>
      <w:pPr>
        <w:ind w:left="5419" w:hanging="360"/>
      </w:pPr>
      <w:rPr>
        <w:rFonts w:ascii="Symbol" w:hAnsi="Symbol" w:hint="default"/>
      </w:rPr>
    </w:lvl>
    <w:lvl w:ilvl="7" w:tplc="04050003" w:tentative="1">
      <w:start w:val="1"/>
      <w:numFmt w:val="bullet"/>
      <w:lvlText w:val="o"/>
      <w:lvlJc w:val="left"/>
      <w:pPr>
        <w:ind w:left="6139" w:hanging="360"/>
      </w:pPr>
      <w:rPr>
        <w:rFonts w:ascii="Courier New" w:hAnsi="Courier New" w:cs="Courier New" w:hint="default"/>
      </w:rPr>
    </w:lvl>
    <w:lvl w:ilvl="8" w:tplc="04050005" w:tentative="1">
      <w:start w:val="1"/>
      <w:numFmt w:val="bullet"/>
      <w:lvlText w:val=""/>
      <w:lvlJc w:val="left"/>
      <w:pPr>
        <w:ind w:left="6859" w:hanging="360"/>
      </w:pPr>
      <w:rPr>
        <w:rFonts w:ascii="Wingdings" w:hAnsi="Wingdings" w:hint="default"/>
      </w:rPr>
    </w:lvl>
  </w:abstractNum>
  <w:abstractNum w:abstractNumId="13">
    <w:nsid w:val="54697CF1"/>
    <w:multiLevelType w:val="hybridMultilevel"/>
    <w:tmpl w:val="6A5235FC"/>
    <w:lvl w:ilvl="0" w:tplc="7916A8B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3358EA"/>
    <w:multiLevelType w:val="hybridMultilevel"/>
    <w:tmpl w:val="11C64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0F50DE"/>
    <w:multiLevelType w:val="hybridMultilevel"/>
    <w:tmpl w:val="4454C232"/>
    <w:lvl w:ilvl="0" w:tplc="04050001">
      <w:start w:val="1"/>
      <w:numFmt w:val="bullet"/>
      <w:lvlText w:val=""/>
      <w:lvlJc w:val="left"/>
      <w:pPr>
        <w:ind w:left="2495" w:hanging="360"/>
      </w:pPr>
      <w:rPr>
        <w:rFonts w:ascii="Symbol" w:hAnsi="Symbol"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16">
    <w:nsid w:val="5DDC0EBC"/>
    <w:multiLevelType w:val="hybridMultilevel"/>
    <w:tmpl w:val="D9401E58"/>
    <w:lvl w:ilvl="0" w:tplc="04050001">
      <w:start w:val="1"/>
      <w:numFmt w:val="bullet"/>
      <w:lvlText w:val=""/>
      <w:lvlJc w:val="left"/>
      <w:pPr>
        <w:ind w:left="2495" w:hanging="360"/>
      </w:pPr>
      <w:rPr>
        <w:rFonts w:ascii="Symbol" w:hAnsi="Symbol"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17">
    <w:nsid w:val="769E6722"/>
    <w:multiLevelType w:val="hybridMultilevel"/>
    <w:tmpl w:val="031A3EF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3"/>
  </w:num>
  <w:num w:numId="2">
    <w:abstractNumId w:val="12"/>
  </w:num>
  <w:num w:numId="3">
    <w:abstractNumId w:val="2"/>
  </w:num>
  <w:num w:numId="4">
    <w:abstractNumId w:val="8"/>
  </w:num>
  <w:num w:numId="5">
    <w:abstractNumId w:val="7"/>
  </w:num>
  <w:num w:numId="6">
    <w:abstractNumId w:val="9"/>
  </w:num>
  <w:num w:numId="7">
    <w:abstractNumId w:val="11"/>
  </w:num>
  <w:num w:numId="8">
    <w:abstractNumId w:val="10"/>
  </w:num>
  <w:num w:numId="9">
    <w:abstractNumId w:val="13"/>
  </w:num>
  <w:num w:numId="10">
    <w:abstractNumId w:val="0"/>
  </w:num>
  <w:num w:numId="11">
    <w:abstractNumId w:val="16"/>
  </w:num>
  <w:num w:numId="12">
    <w:abstractNumId w:val="15"/>
  </w:num>
  <w:num w:numId="13">
    <w:abstractNumId w:val="6"/>
  </w:num>
  <w:num w:numId="14">
    <w:abstractNumId w:val="4"/>
  </w:num>
  <w:num w:numId="15">
    <w:abstractNumId w:val="5"/>
  </w:num>
  <w:num w:numId="16">
    <w:abstractNumId w:val="14"/>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3443"/>
    <w:rsid w:val="000005D0"/>
    <w:rsid w:val="00000806"/>
    <w:rsid w:val="000014B8"/>
    <w:rsid w:val="00001689"/>
    <w:rsid w:val="00001D3B"/>
    <w:rsid w:val="00001E13"/>
    <w:rsid w:val="00002590"/>
    <w:rsid w:val="00002868"/>
    <w:rsid w:val="00002AE4"/>
    <w:rsid w:val="00003D23"/>
    <w:rsid w:val="00004A28"/>
    <w:rsid w:val="0000548D"/>
    <w:rsid w:val="000057A6"/>
    <w:rsid w:val="000057B8"/>
    <w:rsid w:val="000057FB"/>
    <w:rsid w:val="00005E27"/>
    <w:rsid w:val="000061CA"/>
    <w:rsid w:val="00006799"/>
    <w:rsid w:val="00006B2C"/>
    <w:rsid w:val="0000720D"/>
    <w:rsid w:val="00007226"/>
    <w:rsid w:val="00010401"/>
    <w:rsid w:val="00010977"/>
    <w:rsid w:val="00012130"/>
    <w:rsid w:val="00012187"/>
    <w:rsid w:val="00012742"/>
    <w:rsid w:val="00012785"/>
    <w:rsid w:val="00012797"/>
    <w:rsid w:val="00012883"/>
    <w:rsid w:val="00012DCB"/>
    <w:rsid w:val="00012FE7"/>
    <w:rsid w:val="000133A7"/>
    <w:rsid w:val="000133A8"/>
    <w:rsid w:val="00014487"/>
    <w:rsid w:val="00014647"/>
    <w:rsid w:val="000163D5"/>
    <w:rsid w:val="00016446"/>
    <w:rsid w:val="00016A4D"/>
    <w:rsid w:val="00017245"/>
    <w:rsid w:val="00020043"/>
    <w:rsid w:val="000206FA"/>
    <w:rsid w:val="00020765"/>
    <w:rsid w:val="00021184"/>
    <w:rsid w:val="000214B2"/>
    <w:rsid w:val="000216DC"/>
    <w:rsid w:val="0002197E"/>
    <w:rsid w:val="000219EF"/>
    <w:rsid w:val="000225D0"/>
    <w:rsid w:val="0002298F"/>
    <w:rsid w:val="00022A15"/>
    <w:rsid w:val="00022A6D"/>
    <w:rsid w:val="00022DEB"/>
    <w:rsid w:val="0002321C"/>
    <w:rsid w:val="00023CEF"/>
    <w:rsid w:val="00023D72"/>
    <w:rsid w:val="000243BA"/>
    <w:rsid w:val="000246AC"/>
    <w:rsid w:val="00024B01"/>
    <w:rsid w:val="00024BF1"/>
    <w:rsid w:val="00025764"/>
    <w:rsid w:val="00025930"/>
    <w:rsid w:val="0002599D"/>
    <w:rsid w:val="000259FC"/>
    <w:rsid w:val="00026281"/>
    <w:rsid w:val="00026322"/>
    <w:rsid w:val="0002751E"/>
    <w:rsid w:val="00027809"/>
    <w:rsid w:val="00027AC2"/>
    <w:rsid w:val="00030623"/>
    <w:rsid w:val="00030C5A"/>
    <w:rsid w:val="00030E01"/>
    <w:rsid w:val="00031115"/>
    <w:rsid w:val="00031160"/>
    <w:rsid w:val="00031193"/>
    <w:rsid w:val="00031769"/>
    <w:rsid w:val="000328D9"/>
    <w:rsid w:val="00032BCC"/>
    <w:rsid w:val="00033527"/>
    <w:rsid w:val="0003410C"/>
    <w:rsid w:val="00034655"/>
    <w:rsid w:val="00034701"/>
    <w:rsid w:val="00034AFA"/>
    <w:rsid w:val="00034B58"/>
    <w:rsid w:val="00034C8A"/>
    <w:rsid w:val="00034E59"/>
    <w:rsid w:val="0003502A"/>
    <w:rsid w:val="00035472"/>
    <w:rsid w:val="000355B5"/>
    <w:rsid w:val="000357FC"/>
    <w:rsid w:val="00035BF0"/>
    <w:rsid w:val="00035E5F"/>
    <w:rsid w:val="00036FEC"/>
    <w:rsid w:val="000378BD"/>
    <w:rsid w:val="00037E6B"/>
    <w:rsid w:val="0004025F"/>
    <w:rsid w:val="00040265"/>
    <w:rsid w:val="000408F2"/>
    <w:rsid w:val="0004093E"/>
    <w:rsid w:val="00041441"/>
    <w:rsid w:val="00041B7D"/>
    <w:rsid w:val="00042896"/>
    <w:rsid w:val="00042A03"/>
    <w:rsid w:val="000430B2"/>
    <w:rsid w:val="0004416E"/>
    <w:rsid w:val="00044350"/>
    <w:rsid w:val="00045E68"/>
    <w:rsid w:val="00046089"/>
    <w:rsid w:val="00046867"/>
    <w:rsid w:val="0004687A"/>
    <w:rsid w:val="000468D8"/>
    <w:rsid w:val="000476ED"/>
    <w:rsid w:val="000478CA"/>
    <w:rsid w:val="0004791F"/>
    <w:rsid w:val="00047955"/>
    <w:rsid w:val="00050216"/>
    <w:rsid w:val="00051E61"/>
    <w:rsid w:val="00052C0E"/>
    <w:rsid w:val="00053734"/>
    <w:rsid w:val="00053D88"/>
    <w:rsid w:val="00053EB6"/>
    <w:rsid w:val="000546FC"/>
    <w:rsid w:val="000551EF"/>
    <w:rsid w:val="00055244"/>
    <w:rsid w:val="00056905"/>
    <w:rsid w:val="00056DCF"/>
    <w:rsid w:val="00056E10"/>
    <w:rsid w:val="0005739C"/>
    <w:rsid w:val="00057EC3"/>
    <w:rsid w:val="00060279"/>
    <w:rsid w:val="00060D8F"/>
    <w:rsid w:val="000615B5"/>
    <w:rsid w:val="00061713"/>
    <w:rsid w:val="000635A0"/>
    <w:rsid w:val="00063D91"/>
    <w:rsid w:val="00063E18"/>
    <w:rsid w:val="00064BD7"/>
    <w:rsid w:val="00064BDD"/>
    <w:rsid w:val="00065705"/>
    <w:rsid w:val="00065BC8"/>
    <w:rsid w:val="00066481"/>
    <w:rsid w:val="00066790"/>
    <w:rsid w:val="00066CF8"/>
    <w:rsid w:val="0006725E"/>
    <w:rsid w:val="000704E8"/>
    <w:rsid w:val="000708E1"/>
    <w:rsid w:val="00070AFA"/>
    <w:rsid w:val="000714CB"/>
    <w:rsid w:val="000714DB"/>
    <w:rsid w:val="000716A7"/>
    <w:rsid w:val="000719AC"/>
    <w:rsid w:val="000719EF"/>
    <w:rsid w:val="00071FB8"/>
    <w:rsid w:val="000720FF"/>
    <w:rsid w:val="00072507"/>
    <w:rsid w:val="000729C0"/>
    <w:rsid w:val="00073027"/>
    <w:rsid w:val="00073410"/>
    <w:rsid w:val="00073B29"/>
    <w:rsid w:val="00073BF0"/>
    <w:rsid w:val="00074056"/>
    <w:rsid w:val="000741A4"/>
    <w:rsid w:val="000749EA"/>
    <w:rsid w:val="00074F4D"/>
    <w:rsid w:val="000768A8"/>
    <w:rsid w:val="00076EC9"/>
    <w:rsid w:val="00077184"/>
    <w:rsid w:val="000778BD"/>
    <w:rsid w:val="00077F9A"/>
    <w:rsid w:val="00077FF4"/>
    <w:rsid w:val="000803EA"/>
    <w:rsid w:val="00080D2A"/>
    <w:rsid w:val="0008177E"/>
    <w:rsid w:val="00081A63"/>
    <w:rsid w:val="00082975"/>
    <w:rsid w:val="00082ABF"/>
    <w:rsid w:val="0008340A"/>
    <w:rsid w:val="000839F0"/>
    <w:rsid w:val="00083FFB"/>
    <w:rsid w:val="00084E2A"/>
    <w:rsid w:val="00084F55"/>
    <w:rsid w:val="00085939"/>
    <w:rsid w:val="000860AA"/>
    <w:rsid w:val="0008646D"/>
    <w:rsid w:val="000906D2"/>
    <w:rsid w:val="00090850"/>
    <w:rsid w:val="00091846"/>
    <w:rsid w:val="00091A24"/>
    <w:rsid w:val="000925D3"/>
    <w:rsid w:val="00092F77"/>
    <w:rsid w:val="000943DD"/>
    <w:rsid w:val="000944C5"/>
    <w:rsid w:val="00095906"/>
    <w:rsid w:val="000959F3"/>
    <w:rsid w:val="00095E25"/>
    <w:rsid w:val="0009678B"/>
    <w:rsid w:val="00097991"/>
    <w:rsid w:val="000A02E4"/>
    <w:rsid w:val="000A02FA"/>
    <w:rsid w:val="000A0443"/>
    <w:rsid w:val="000A0B61"/>
    <w:rsid w:val="000A1826"/>
    <w:rsid w:val="000A27CB"/>
    <w:rsid w:val="000A3803"/>
    <w:rsid w:val="000A3986"/>
    <w:rsid w:val="000A3C0A"/>
    <w:rsid w:val="000A4AF4"/>
    <w:rsid w:val="000A4B6E"/>
    <w:rsid w:val="000A5003"/>
    <w:rsid w:val="000A5CAF"/>
    <w:rsid w:val="000A610A"/>
    <w:rsid w:val="000A631F"/>
    <w:rsid w:val="000A7142"/>
    <w:rsid w:val="000A73AF"/>
    <w:rsid w:val="000A7E3E"/>
    <w:rsid w:val="000B05DA"/>
    <w:rsid w:val="000B0A7B"/>
    <w:rsid w:val="000B0AAF"/>
    <w:rsid w:val="000B1083"/>
    <w:rsid w:val="000B192C"/>
    <w:rsid w:val="000B297D"/>
    <w:rsid w:val="000B299F"/>
    <w:rsid w:val="000B3149"/>
    <w:rsid w:val="000B38A9"/>
    <w:rsid w:val="000B39FE"/>
    <w:rsid w:val="000B445B"/>
    <w:rsid w:val="000B4A0C"/>
    <w:rsid w:val="000B528D"/>
    <w:rsid w:val="000B54CD"/>
    <w:rsid w:val="000B5BB2"/>
    <w:rsid w:val="000B5F8F"/>
    <w:rsid w:val="000B6D63"/>
    <w:rsid w:val="000B74B4"/>
    <w:rsid w:val="000B75BF"/>
    <w:rsid w:val="000C0815"/>
    <w:rsid w:val="000C0A37"/>
    <w:rsid w:val="000C0B8B"/>
    <w:rsid w:val="000C0BBC"/>
    <w:rsid w:val="000C0F4A"/>
    <w:rsid w:val="000C15E6"/>
    <w:rsid w:val="000C1CCB"/>
    <w:rsid w:val="000C1F03"/>
    <w:rsid w:val="000C2D66"/>
    <w:rsid w:val="000C2F22"/>
    <w:rsid w:val="000C33DC"/>
    <w:rsid w:val="000C42E2"/>
    <w:rsid w:val="000C4BDD"/>
    <w:rsid w:val="000C541B"/>
    <w:rsid w:val="000C5703"/>
    <w:rsid w:val="000C586B"/>
    <w:rsid w:val="000C592C"/>
    <w:rsid w:val="000C5B9F"/>
    <w:rsid w:val="000C63F9"/>
    <w:rsid w:val="000C65FD"/>
    <w:rsid w:val="000C66EC"/>
    <w:rsid w:val="000C6B5F"/>
    <w:rsid w:val="000C72A9"/>
    <w:rsid w:val="000C7922"/>
    <w:rsid w:val="000D0B44"/>
    <w:rsid w:val="000D0E44"/>
    <w:rsid w:val="000D17C9"/>
    <w:rsid w:val="000D22E4"/>
    <w:rsid w:val="000D2D4A"/>
    <w:rsid w:val="000D380B"/>
    <w:rsid w:val="000D3A86"/>
    <w:rsid w:val="000D3B40"/>
    <w:rsid w:val="000D44BA"/>
    <w:rsid w:val="000D4574"/>
    <w:rsid w:val="000D4B79"/>
    <w:rsid w:val="000D4C67"/>
    <w:rsid w:val="000D4EAB"/>
    <w:rsid w:val="000D52C1"/>
    <w:rsid w:val="000D5432"/>
    <w:rsid w:val="000D5867"/>
    <w:rsid w:val="000D5A66"/>
    <w:rsid w:val="000D5E15"/>
    <w:rsid w:val="000D5F67"/>
    <w:rsid w:val="000D649E"/>
    <w:rsid w:val="000D7019"/>
    <w:rsid w:val="000D76B1"/>
    <w:rsid w:val="000D7C40"/>
    <w:rsid w:val="000E1060"/>
    <w:rsid w:val="000E1E5C"/>
    <w:rsid w:val="000E232D"/>
    <w:rsid w:val="000E278E"/>
    <w:rsid w:val="000E2B58"/>
    <w:rsid w:val="000E2E32"/>
    <w:rsid w:val="000E31F4"/>
    <w:rsid w:val="000E3DCD"/>
    <w:rsid w:val="000E3EE6"/>
    <w:rsid w:val="000E437B"/>
    <w:rsid w:val="000E6488"/>
    <w:rsid w:val="000E6F05"/>
    <w:rsid w:val="000E6FF2"/>
    <w:rsid w:val="000E7933"/>
    <w:rsid w:val="000F02F6"/>
    <w:rsid w:val="000F05AD"/>
    <w:rsid w:val="000F16D5"/>
    <w:rsid w:val="000F1AA3"/>
    <w:rsid w:val="000F2825"/>
    <w:rsid w:val="000F2961"/>
    <w:rsid w:val="000F2D68"/>
    <w:rsid w:val="000F4607"/>
    <w:rsid w:val="000F461B"/>
    <w:rsid w:val="000F47AC"/>
    <w:rsid w:val="000F5028"/>
    <w:rsid w:val="000F5588"/>
    <w:rsid w:val="000F598C"/>
    <w:rsid w:val="000F6A3A"/>
    <w:rsid w:val="000F7615"/>
    <w:rsid w:val="000F7BBF"/>
    <w:rsid w:val="000F7F6A"/>
    <w:rsid w:val="001003F8"/>
    <w:rsid w:val="001008CD"/>
    <w:rsid w:val="00100AAC"/>
    <w:rsid w:val="00100C7C"/>
    <w:rsid w:val="00100DA4"/>
    <w:rsid w:val="0010194A"/>
    <w:rsid w:val="00101D3E"/>
    <w:rsid w:val="00101F1B"/>
    <w:rsid w:val="00101F4E"/>
    <w:rsid w:val="00102736"/>
    <w:rsid w:val="00102B27"/>
    <w:rsid w:val="00102D69"/>
    <w:rsid w:val="00102E3A"/>
    <w:rsid w:val="001034AB"/>
    <w:rsid w:val="00103638"/>
    <w:rsid w:val="001044EF"/>
    <w:rsid w:val="001049A3"/>
    <w:rsid w:val="001055B1"/>
    <w:rsid w:val="00105943"/>
    <w:rsid w:val="001059AA"/>
    <w:rsid w:val="001059BF"/>
    <w:rsid w:val="001060DF"/>
    <w:rsid w:val="00106535"/>
    <w:rsid w:val="0010659C"/>
    <w:rsid w:val="0010662E"/>
    <w:rsid w:val="00106D92"/>
    <w:rsid w:val="00106F60"/>
    <w:rsid w:val="00107FA2"/>
    <w:rsid w:val="00111162"/>
    <w:rsid w:val="001120A4"/>
    <w:rsid w:val="001121F9"/>
    <w:rsid w:val="001122AB"/>
    <w:rsid w:val="0011285D"/>
    <w:rsid w:val="00112B31"/>
    <w:rsid w:val="0011350B"/>
    <w:rsid w:val="00114777"/>
    <w:rsid w:val="00114988"/>
    <w:rsid w:val="00114C63"/>
    <w:rsid w:val="00114DBD"/>
    <w:rsid w:val="00115ADD"/>
    <w:rsid w:val="0011634C"/>
    <w:rsid w:val="001164E1"/>
    <w:rsid w:val="001164FB"/>
    <w:rsid w:val="001171B1"/>
    <w:rsid w:val="001177D6"/>
    <w:rsid w:val="001179F4"/>
    <w:rsid w:val="00117A37"/>
    <w:rsid w:val="00120271"/>
    <w:rsid w:val="00120E3C"/>
    <w:rsid w:val="00121E91"/>
    <w:rsid w:val="0012343F"/>
    <w:rsid w:val="001248F2"/>
    <w:rsid w:val="00124B51"/>
    <w:rsid w:val="00124EF8"/>
    <w:rsid w:val="00125530"/>
    <w:rsid w:val="001255A3"/>
    <w:rsid w:val="001255C5"/>
    <w:rsid w:val="00125E97"/>
    <w:rsid w:val="00125F97"/>
    <w:rsid w:val="0012636D"/>
    <w:rsid w:val="0012644A"/>
    <w:rsid w:val="0012735C"/>
    <w:rsid w:val="0012764E"/>
    <w:rsid w:val="001307A8"/>
    <w:rsid w:val="0013158E"/>
    <w:rsid w:val="00132600"/>
    <w:rsid w:val="001335DF"/>
    <w:rsid w:val="00133B14"/>
    <w:rsid w:val="00133B95"/>
    <w:rsid w:val="00134EF0"/>
    <w:rsid w:val="0013627F"/>
    <w:rsid w:val="0013642D"/>
    <w:rsid w:val="00137406"/>
    <w:rsid w:val="00137B10"/>
    <w:rsid w:val="00140465"/>
    <w:rsid w:val="00141186"/>
    <w:rsid w:val="001412DA"/>
    <w:rsid w:val="0014140A"/>
    <w:rsid w:val="0014161C"/>
    <w:rsid w:val="00141ABE"/>
    <w:rsid w:val="00141BC9"/>
    <w:rsid w:val="00143C73"/>
    <w:rsid w:val="0014439E"/>
    <w:rsid w:val="00145EF5"/>
    <w:rsid w:val="00145F17"/>
    <w:rsid w:val="00145F91"/>
    <w:rsid w:val="001463D9"/>
    <w:rsid w:val="00147354"/>
    <w:rsid w:val="001476D3"/>
    <w:rsid w:val="0014779C"/>
    <w:rsid w:val="00147887"/>
    <w:rsid w:val="00150305"/>
    <w:rsid w:val="0015094D"/>
    <w:rsid w:val="00150EE1"/>
    <w:rsid w:val="001510CF"/>
    <w:rsid w:val="00151A83"/>
    <w:rsid w:val="00152084"/>
    <w:rsid w:val="00152C1B"/>
    <w:rsid w:val="00153214"/>
    <w:rsid w:val="0015362C"/>
    <w:rsid w:val="0015396D"/>
    <w:rsid w:val="00153977"/>
    <w:rsid w:val="00153B60"/>
    <w:rsid w:val="0015496B"/>
    <w:rsid w:val="001559AE"/>
    <w:rsid w:val="00155D45"/>
    <w:rsid w:val="00155FB0"/>
    <w:rsid w:val="0015784A"/>
    <w:rsid w:val="00157866"/>
    <w:rsid w:val="00157A3E"/>
    <w:rsid w:val="0016042B"/>
    <w:rsid w:val="00161B77"/>
    <w:rsid w:val="001630A8"/>
    <w:rsid w:val="00164799"/>
    <w:rsid w:val="00164E39"/>
    <w:rsid w:val="001657C2"/>
    <w:rsid w:val="001667C4"/>
    <w:rsid w:val="00166AF8"/>
    <w:rsid w:val="00166BB7"/>
    <w:rsid w:val="0016702F"/>
    <w:rsid w:val="00167596"/>
    <w:rsid w:val="00170E9A"/>
    <w:rsid w:val="00170F29"/>
    <w:rsid w:val="0017247D"/>
    <w:rsid w:val="001724E3"/>
    <w:rsid w:val="00172BC8"/>
    <w:rsid w:val="00172BEC"/>
    <w:rsid w:val="00173E3F"/>
    <w:rsid w:val="001744C9"/>
    <w:rsid w:val="00174900"/>
    <w:rsid w:val="00174BEC"/>
    <w:rsid w:val="00174C92"/>
    <w:rsid w:val="001751A2"/>
    <w:rsid w:val="0017588A"/>
    <w:rsid w:val="00175B9D"/>
    <w:rsid w:val="00180578"/>
    <w:rsid w:val="00180A08"/>
    <w:rsid w:val="00180A48"/>
    <w:rsid w:val="00180D99"/>
    <w:rsid w:val="00180F00"/>
    <w:rsid w:val="00181035"/>
    <w:rsid w:val="00181529"/>
    <w:rsid w:val="001815C4"/>
    <w:rsid w:val="00181907"/>
    <w:rsid w:val="00181D2D"/>
    <w:rsid w:val="001820AA"/>
    <w:rsid w:val="00182C6B"/>
    <w:rsid w:val="00182E93"/>
    <w:rsid w:val="00183617"/>
    <w:rsid w:val="00183ECF"/>
    <w:rsid w:val="0018412C"/>
    <w:rsid w:val="00184A10"/>
    <w:rsid w:val="00184C77"/>
    <w:rsid w:val="00185E16"/>
    <w:rsid w:val="001867B2"/>
    <w:rsid w:val="001868FE"/>
    <w:rsid w:val="0019016D"/>
    <w:rsid w:val="00190990"/>
    <w:rsid w:val="00190CE7"/>
    <w:rsid w:val="001915A2"/>
    <w:rsid w:val="00191AD4"/>
    <w:rsid w:val="00191F81"/>
    <w:rsid w:val="00192678"/>
    <w:rsid w:val="00192F0D"/>
    <w:rsid w:val="001935B2"/>
    <w:rsid w:val="00193A50"/>
    <w:rsid w:val="001944D3"/>
    <w:rsid w:val="00194C93"/>
    <w:rsid w:val="00195DA7"/>
    <w:rsid w:val="001960D2"/>
    <w:rsid w:val="00196D9E"/>
    <w:rsid w:val="00197340"/>
    <w:rsid w:val="001973A3"/>
    <w:rsid w:val="00197B04"/>
    <w:rsid w:val="001A0718"/>
    <w:rsid w:val="001A092A"/>
    <w:rsid w:val="001A113D"/>
    <w:rsid w:val="001A1A1A"/>
    <w:rsid w:val="001A1F0B"/>
    <w:rsid w:val="001A29D9"/>
    <w:rsid w:val="001A3703"/>
    <w:rsid w:val="001A38FE"/>
    <w:rsid w:val="001A6AC4"/>
    <w:rsid w:val="001A7793"/>
    <w:rsid w:val="001A7DD4"/>
    <w:rsid w:val="001B0460"/>
    <w:rsid w:val="001B1A70"/>
    <w:rsid w:val="001B2D9B"/>
    <w:rsid w:val="001B311C"/>
    <w:rsid w:val="001B3722"/>
    <w:rsid w:val="001B3CEB"/>
    <w:rsid w:val="001B4F46"/>
    <w:rsid w:val="001B5406"/>
    <w:rsid w:val="001B66D0"/>
    <w:rsid w:val="001B6AC1"/>
    <w:rsid w:val="001B6BBF"/>
    <w:rsid w:val="001B6E29"/>
    <w:rsid w:val="001B769B"/>
    <w:rsid w:val="001B77D5"/>
    <w:rsid w:val="001B79E0"/>
    <w:rsid w:val="001C00C4"/>
    <w:rsid w:val="001C0868"/>
    <w:rsid w:val="001C0E61"/>
    <w:rsid w:val="001C15C6"/>
    <w:rsid w:val="001C17B6"/>
    <w:rsid w:val="001C1EE2"/>
    <w:rsid w:val="001C26F1"/>
    <w:rsid w:val="001C2894"/>
    <w:rsid w:val="001C2E01"/>
    <w:rsid w:val="001C317D"/>
    <w:rsid w:val="001C374F"/>
    <w:rsid w:val="001C3B19"/>
    <w:rsid w:val="001C4049"/>
    <w:rsid w:val="001C4B2F"/>
    <w:rsid w:val="001C4DE0"/>
    <w:rsid w:val="001C56CD"/>
    <w:rsid w:val="001C57F5"/>
    <w:rsid w:val="001C6034"/>
    <w:rsid w:val="001C6258"/>
    <w:rsid w:val="001C6375"/>
    <w:rsid w:val="001C747B"/>
    <w:rsid w:val="001D015A"/>
    <w:rsid w:val="001D09A4"/>
    <w:rsid w:val="001D0BC6"/>
    <w:rsid w:val="001D0D40"/>
    <w:rsid w:val="001D1543"/>
    <w:rsid w:val="001D220B"/>
    <w:rsid w:val="001D242A"/>
    <w:rsid w:val="001D298F"/>
    <w:rsid w:val="001D3062"/>
    <w:rsid w:val="001D306F"/>
    <w:rsid w:val="001D30B0"/>
    <w:rsid w:val="001D3532"/>
    <w:rsid w:val="001D39C6"/>
    <w:rsid w:val="001D3A5D"/>
    <w:rsid w:val="001D3D0E"/>
    <w:rsid w:val="001D536E"/>
    <w:rsid w:val="001D5A35"/>
    <w:rsid w:val="001D5AB3"/>
    <w:rsid w:val="001D6CB4"/>
    <w:rsid w:val="001E03C3"/>
    <w:rsid w:val="001E057C"/>
    <w:rsid w:val="001E05F8"/>
    <w:rsid w:val="001E0619"/>
    <w:rsid w:val="001E0F99"/>
    <w:rsid w:val="001E10C8"/>
    <w:rsid w:val="001E1645"/>
    <w:rsid w:val="001E17B0"/>
    <w:rsid w:val="001E24C6"/>
    <w:rsid w:val="001E40F4"/>
    <w:rsid w:val="001E4288"/>
    <w:rsid w:val="001E49C7"/>
    <w:rsid w:val="001E54CA"/>
    <w:rsid w:val="001E5C83"/>
    <w:rsid w:val="001E6C96"/>
    <w:rsid w:val="001F047E"/>
    <w:rsid w:val="001F0774"/>
    <w:rsid w:val="001F19C6"/>
    <w:rsid w:val="001F1D06"/>
    <w:rsid w:val="001F2B6C"/>
    <w:rsid w:val="001F3092"/>
    <w:rsid w:val="001F3888"/>
    <w:rsid w:val="001F4035"/>
    <w:rsid w:val="001F40AD"/>
    <w:rsid w:val="001F4AF5"/>
    <w:rsid w:val="001F4B26"/>
    <w:rsid w:val="001F567F"/>
    <w:rsid w:val="001F59C3"/>
    <w:rsid w:val="001F5E60"/>
    <w:rsid w:val="001F667E"/>
    <w:rsid w:val="001F6AA8"/>
    <w:rsid w:val="001F71CB"/>
    <w:rsid w:val="001F7F1C"/>
    <w:rsid w:val="00201126"/>
    <w:rsid w:val="002013F6"/>
    <w:rsid w:val="00201640"/>
    <w:rsid w:val="002017EB"/>
    <w:rsid w:val="00201BEE"/>
    <w:rsid w:val="00201CAD"/>
    <w:rsid w:val="00202B50"/>
    <w:rsid w:val="00202FA6"/>
    <w:rsid w:val="00203586"/>
    <w:rsid w:val="002048C2"/>
    <w:rsid w:val="00205134"/>
    <w:rsid w:val="002056D9"/>
    <w:rsid w:val="00206602"/>
    <w:rsid w:val="002067FF"/>
    <w:rsid w:val="00206F2B"/>
    <w:rsid w:val="00210125"/>
    <w:rsid w:val="00210293"/>
    <w:rsid w:val="00210CAB"/>
    <w:rsid w:val="00210DDE"/>
    <w:rsid w:val="00211587"/>
    <w:rsid w:val="002118EE"/>
    <w:rsid w:val="00213265"/>
    <w:rsid w:val="00213398"/>
    <w:rsid w:val="00214406"/>
    <w:rsid w:val="002147B0"/>
    <w:rsid w:val="00215048"/>
    <w:rsid w:val="00215D28"/>
    <w:rsid w:val="00217D90"/>
    <w:rsid w:val="002204AA"/>
    <w:rsid w:val="0022181A"/>
    <w:rsid w:val="0022184C"/>
    <w:rsid w:val="00221F59"/>
    <w:rsid w:val="00222B20"/>
    <w:rsid w:val="00223433"/>
    <w:rsid w:val="002240E3"/>
    <w:rsid w:val="0022444C"/>
    <w:rsid w:val="002249D1"/>
    <w:rsid w:val="00225FE5"/>
    <w:rsid w:val="00226C5C"/>
    <w:rsid w:val="00226FED"/>
    <w:rsid w:val="00227B11"/>
    <w:rsid w:val="00227BBE"/>
    <w:rsid w:val="00230128"/>
    <w:rsid w:val="002303C4"/>
    <w:rsid w:val="00230FE4"/>
    <w:rsid w:val="00232FA4"/>
    <w:rsid w:val="002337F6"/>
    <w:rsid w:val="002346D7"/>
    <w:rsid w:val="00234834"/>
    <w:rsid w:val="002350AF"/>
    <w:rsid w:val="00235334"/>
    <w:rsid w:val="002361C2"/>
    <w:rsid w:val="00236799"/>
    <w:rsid w:val="00240366"/>
    <w:rsid w:val="00240C28"/>
    <w:rsid w:val="00241077"/>
    <w:rsid w:val="002427C7"/>
    <w:rsid w:val="00242D42"/>
    <w:rsid w:val="00244378"/>
    <w:rsid w:val="002446B2"/>
    <w:rsid w:val="002448C1"/>
    <w:rsid w:val="00244D92"/>
    <w:rsid w:val="00245A7E"/>
    <w:rsid w:val="00245B23"/>
    <w:rsid w:val="00245F8F"/>
    <w:rsid w:val="002465C3"/>
    <w:rsid w:val="00246657"/>
    <w:rsid w:val="00247612"/>
    <w:rsid w:val="00247C54"/>
    <w:rsid w:val="00250280"/>
    <w:rsid w:val="00250353"/>
    <w:rsid w:val="0025094D"/>
    <w:rsid w:val="00251073"/>
    <w:rsid w:val="0025122C"/>
    <w:rsid w:val="002514C3"/>
    <w:rsid w:val="00251596"/>
    <w:rsid w:val="002523D8"/>
    <w:rsid w:val="0025244E"/>
    <w:rsid w:val="00252608"/>
    <w:rsid w:val="00252C63"/>
    <w:rsid w:val="002532A0"/>
    <w:rsid w:val="002534BA"/>
    <w:rsid w:val="00254695"/>
    <w:rsid w:val="00254943"/>
    <w:rsid w:val="00254A7B"/>
    <w:rsid w:val="00255EE4"/>
    <w:rsid w:val="0025628F"/>
    <w:rsid w:val="00256513"/>
    <w:rsid w:val="00257D38"/>
    <w:rsid w:val="00260087"/>
    <w:rsid w:val="00260F46"/>
    <w:rsid w:val="00261E11"/>
    <w:rsid w:val="00261FC5"/>
    <w:rsid w:val="00262B54"/>
    <w:rsid w:val="00262C2C"/>
    <w:rsid w:val="00263554"/>
    <w:rsid w:val="00266B87"/>
    <w:rsid w:val="00266BB6"/>
    <w:rsid w:val="002670EB"/>
    <w:rsid w:val="002703FA"/>
    <w:rsid w:val="002709C0"/>
    <w:rsid w:val="002710BF"/>
    <w:rsid w:val="002710DC"/>
    <w:rsid w:val="00271338"/>
    <w:rsid w:val="00271970"/>
    <w:rsid w:val="0027197D"/>
    <w:rsid w:val="00272884"/>
    <w:rsid w:val="00273086"/>
    <w:rsid w:val="00273473"/>
    <w:rsid w:val="00273A46"/>
    <w:rsid w:val="00273E5F"/>
    <w:rsid w:val="00273F94"/>
    <w:rsid w:val="0027487D"/>
    <w:rsid w:val="00274BCB"/>
    <w:rsid w:val="002753AC"/>
    <w:rsid w:val="0027650C"/>
    <w:rsid w:val="0027745C"/>
    <w:rsid w:val="002807EC"/>
    <w:rsid w:val="00280C8E"/>
    <w:rsid w:val="00280CAA"/>
    <w:rsid w:val="00280E55"/>
    <w:rsid w:val="00281205"/>
    <w:rsid w:val="0028175C"/>
    <w:rsid w:val="0028208D"/>
    <w:rsid w:val="00282107"/>
    <w:rsid w:val="00282C6A"/>
    <w:rsid w:val="0028342B"/>
    <w:rsid w:val="002842EC"/>
    <w:rsid w:val="00284347"/>
    <w:rsid w:val="002843A3"/>
    <w:rsid w:val="002845ED"/>
    <w:rsid w:val="0028568E"/>
    <w:rsid w:val="00285A2B"/>
    <w:rsid w:val="00285A72"/>
    <w:rsid w:val="00285FC5"/>
    <w:rsid w:val="00286F50"/>
    <w:rsid w:val="0028727B"/>
    <w:rsid w:val="0029017C"/>
    <w:rsid w:val="002908DA"/>
    <w:rsid w:val="0029098E"/>
    <w:rsid w:val="00290DB1"/>
    <w:rsid w:val="00290F87"/>
    <w:rsid w:val="0029150E"/>
    <w:rsid w:val="002917BB"/>
    <w:rsid w:val="002920FD"/>
    <w:rsid w:val="00292E14"/>
    <w:rsid w:val="00292E75"/>
    <w:rsid w:val="00293E96"/>
    <w:rsid w:val="00294E5F"/>
    <w:rsid w:val="00295F8C"/>
    <w:rsid w:val="002960F0"/>
    <w:rsid w:val="002965C7"/>
    <w:rsid w:val="00296F66"/>
    <w:rsid w:val="00297414"/>
    <w:rsid w:val="0029748A"/>
    <w:rsid w:val="002A0EE0"/>
    <w:rsid w:val="002A137B"/>
    <w:rsid w:val="002A1594"/>
    <w:rsid w:val="002A1FE1"/>
    <w:rsid w:val="002A2ECE"/>
    <w:rsid w:val="002A3317"/>
    <w:rsid w:val="002A3E20"/>
    <w:rsid w:val="002A445D"/>
    <w:rsid w:val="002A45D5"/>
    <w:rsid w:val="002A4B4E"/>
    <w:rsid w:val="002A5452"/>
    <w:rsid w:val="002A6831"/>
    <w:rsid w:val="002A68A0"/>
    <w:rsid w:val="002A77BD"/>
    <w:rsid w:val="002A7EE2"/>
    <w:rsid w:val="002B08E3"/>
    <w:rsid w:val="002B1633"/>
    <w:rsid w:val="002B1B4F"/>
    <w:rsid w:val="002B2149"/>
    <w:rsid w:val="002B2242"/>
    <w:rsid w:val="002B24A1"/>
    <w:rsid w:val="002B2676"/>
    <w:rsid w:val="002B2801"/>
    <w:rsid w:val="002B390C"/>
    <w:rsid w:val="002B3C75"/>
    <w:rsid w:val="002B436C"/>
    <w:rsid w:val="002B45B6"/>
    <w:rsid w:val="002B4776"/>
    <w:rsid w:val="002B4AC0"/>
    <w:rsid w:val="002B50BA"/>
    <w:rsid w:val="002B5535"/>
    <w:rsid w:val="002B5C8A"/>
    <w:rsid w:val="002B6591"/>
    <w:rsid w:val="002B68C5"/>
    <w:rsid w:val="002B7727"/>
    <w:rsid w:val="002B7AE4"/>
    <w:rsid w:val="002B7B45"/>
    <w:rsid w:val="002C0454"/>
    <w:rsid w:val="002C0E21"/>
    <w:rsid w:val="002C230A"/>
    <w:rsid w:val="002C27D4"/>
    <w:rsid w:val="002C2DC9"/>
    <w:rsid w:val="002C372E"/>
    <w:rsid w:val="002C4398"/>
    <w:rsid w:val="002C4BD6"/>
    <w:rsid w:val="002C53EE"/>
    <w:rsid w:val="002C5B62"/>
    <w:rsid w:val="002C5D3D"/>
    <w:rsid w:val="002C5EE7"/>
    <w:rsid w:val="002C622F"/>
    <w:rsid w:val="002C62ED"/>
    <w:rsid w:val="002C69D9"/>
    <w:rsid w:val="002C7443"/>
    <w:rsid w:val="002C785F"/>
    <w:rsid w:val="002C7951"/>
    <w:rsid w:val="002C7C8A"/>
    <w:rsid w:val="002D00BE"/>
    <w:rsid w:val="002D04CD"/>
    <w:rsid w:val="002D0657"/>
    <w:rsid w:val="002D09A4"/>
    <w:rsid w:val="002D0E44"/>
    <w:rsid w:val="002D1DB5"/>
    <w:rsid w:val="002D2613"/>
    <w:rsid w:val="002D311F"/>
    <w:rsid w:val="002D382D"/>
    <w:rsid w:val="002D3888"/>
    <w:rsid w:val="002D3EB4"/>
    <w:rsid w:val="002D46EF"/>
    <w:rsid w:val="002D491B"/>
    <w:rsid w:val="002D49CE"/>
    <w:rsid w:val="002D4BE9"/>
    <w:rsid w:val="002D4F06"/>
    <w:rsid w:val="002D4FD3"/>
    <w:rsid w:val="002D54EC"/>
    <w:rsid w:val="002D5D4E"/>
    <w:rsid w:val="002E0A08"/>
    <w:rsid w:val="002E0D90"/>
    <w:rsid w:val="002E11B8"/>
    <w:rsid w:val="002E14CE"/>
    <w:rsid w:val="002E23A1"/>
    <w:rsid w:val="002E24BA"/>
    <w:rsid w:val="002E4AA6"/>
    <w:rsid w:val="002E5026"/>
    <w:rsid w:val="002E5D36"/>
    <w:rsid w:val="002E6475"/>
    <w:rsid w:val="002E6F27"/>
    <w:rsid w:val="002E7160"/>
    <w:rsid w:val="002E74D4"/>
    <w:rsid w:val="002E7A3E"/>
    <w:rsid w:val="002F0FC0"/>
    <w:rsid w:val="002F14CA"/>
    <w:rsid w:val="002F1F55"/>
    <w:rsid w:val="002F2A5D"/>
    <w:rsid w:val="002F32CC"/>
    <w:rsid w:val="002F3739"/>
    <w:rsid w:val="002F3DF2"/>
    <w:rsid w:val="002F41E0"/>
    <w:rsid w:val="002F4EB6"/>
    <w:rsid w:val="002F5AD7"/>
    <w:rsid w:val="002F5F47"/>
    <w:rsid w:val="002F601E"/>
    <w:rsid w:val="002F73FF"/>
    <w:rsid w:val="003000BA"/>
    <w:rsid w:val="003001C0"/>
    <w:rsid w:val="00300E5A"/>
    <w:rsid w:val="00300FB1"/>
    <w:rsid w:val="003012A7"/>
    <w:rsid w:val="0030143C"/>
    <w:rsid w:val="003025E5"/>
    <w:rsid w:val="00302DB7"/>
    <w:rsid w:val="00302F08"/>
    <w:rsid w:val="003031AE"/>
    <w:rsid w:val="00303F5A"/>
    <w:rsid w:val="00304339"/>
    <w:rsid w:val="0030436D"/>
    <w:rsid w:val="003046CC"/>
    <w:rsid w:val="003048D4"/>
    <w:rsid w:val="00306325"/>
    <w:rsid w:val="003063AD"/>
    <w:rsid w:val="003066F2"/>
    <w:rsid w:val="00306F00"/>
    <w:rsid w:val="00307DE2"/>
    <w:rsid w:val="00307DE4"/>
    <w:rsid w:val="00310800"/>
    <w:rsid w:val="00310A96"/>
    <w:rsid w:val="00310F05"/>
    <w:rsid w:val="00313793"/>
    <w:rsid w:val="00313AEF"/>
    <w:rsid w:val="0031400B"/>
    <w:rsid w:val="0031512A"/>
    <w:rsid w:val="00315174"/>
    <w:rsid w:val="00315491"/>
    <w:rsid w:val="003156D9"/>
    <w:rsid w:val="00316190"/>
    <w:rsid w:val="0031653E"/>
    <w:rsid w:val="003166A8"/>
    <w:rsid w:val="00316716"/>
    <w:rsid w:val="0031674B"/>
    <w:rsid w:val="00316947"/>
    <w:rsid w:val="00316B80"/>
    <w:rsid w:val="00316EC5"/>
    <w:rsid w:val="00317017"/>
    <w:rsid w:val="00317096"/>
    <w:rsid w:val="003202DD"/>
    <w:rsid w:val="00320321"/>
    <w:rsid w:val="00320A94"/>
    <w:rsid w:val="00320CB7"/>
    <w:rsid w:val="00320CBC"/>
    <w:rsid w:val="00320D22"/>
    <w:rsid w:val="00322748"/>
    <w:rsid w:val="003232C8"/>
    <w:rsid w:val="00323374"/>
    <w:rsid w:val="00323A6F"/>
    <w:rsid w:val="00324439"/>
    <w:rsid w:val="00325FA9"/>
    <w:rsid w:val="00326504"/>
    <w:rsid w:val="00327B61"/>
    <w:rsid w:val="00327D47"/>
    <w:rsid w:val="0033007F"/>
    <w:rsid w:val="00330D26"/>
    <w:rsid w:val="00330ECE"/>
    <w:rsid w:val="00331E4D"/>
    <w:rsid w:val="003326A9"/>
    <w:rsid w:val="00333C49"/>
    <w:rsid w:val="00333FFD"/>
    <w:rsid w:val="00334437"/>
    <w:rsid w:val="00334F14"/>
    <w:rsid w:val="00334FB9"/>
    <w:rsid w:val="003355AE"/>
    <w:rsid w:val="003356EB"/>
    <w:rsid w:val="00335E8E"/>
    <w:rsid w:val="00336A21"/>
    <w:rsid w:val="00336B7F"/>
    <w:rsid w:val="003407F3"/>
    <w:rsid w:val="00340C04"/>
    <w:rsid w:val="00340F49"/>
    <w:rsid w:val="003436DD"/>
    <w:rsid w:val="00343CE4"/>
    <w:rsid w:val="003440A9"/>
    <w:rsid w:val="003445D0"/>
    <w:rsid w:val="00344627"/>
    <w:rsid w:val="00345DB6"/>
    <w:rsid w:val="0034632D"/>
    <w:rsid w:val="003466CB"/>
    <w:rsid w:val="0034688D"/>
    <w:rsid w:val="003476AA"/>
    <w:rsid w:val="003500FC"/>
    <w:rsid w:val="0035017F"/>
    <w:rsid w:val="003503B9"/>
    <w:rsid w:val="003514C6"/>
    <w:rsid w:val="00351567"/>
    <w:rsid w:val="00351CA6"/>
    <w:rsid w:val="00352B62"/>
    <w:rsid w:val="00354274"/>
    <w:rsid w:val="00355439"/>
    <w:rsid w:val="003555FE"/>
    <w:rsid w:val="00356774"/>
    <w:rsid w:val="003577BA"/>
    <w:rsid w:val="00357B09"/>
    <w:rsid w:val="003609EF"/>
    <w:rsid w:val="003617C9"/>
    <w:rsid w:val="00361A50"/>
    <w:rsid w:val="00361DDB"/>
    <w:rsid w:val="003622A2"/>
    <w:rsid w:val="00362335"/>
    <w:rsid w:val="00362351"/>
    <w:rsid w:val="0036288E"/>
    <w:rsid w:val="00362CF9"/>
    <w:rsid w:val="0036328B"/>
    <w:rsid w:val="003640CC"/>
    <w:rsid w:val="00364316"/>
    <w:rsid w:val="003646F5"/>
    <w:rsid w:val="0036477E"/>
    <w:rsid w:val="0036494A"/>
    <w:rsid w:val="003650B1"/>
    <w:rsid w:val="00365842"/>
    <w:rsid w:val="0036709F"/>
    <w:rsid w:val="00367271"/>
    <w:rsid w:val="00370152"/>
    <w:rsid w:val="00370498"/>
    <w:rsid w:val="003706EA"/>
    <w:rsid w:val="003709B5"/>
    <w:rsid w:val="00370C1A"/>
    <w:rsid w:val="00370D0B"/>
    <w:rsid w:val="0037187F"/>
    <w:rsid w:val="00371AF0"/>
    <w:rsid w:val="0037291B"/>
    <w:rsid w:val="00373066"/>
    <w:rsid w:val="00373085"/>
    <w:rsid w:val="00373171"/>
    <w:rsid w:val="00373194"/>
    <w:rsid w:val="0037340F"/>
    <w:rsid w:val="003734FA"/>
    <w:rsid w:val="0037387E"/>
    <w:rsid w:val="0037403E"/>
    <w:rsid w:val="003747CB"/>
    <w:rsid w:val="00374DD9"/>
    <w:rsid w:val="00374E1C"/>
    <w:rsid w:val="003768EB"/>
    <w:rsid w:val="00377838"/>
    <w:rsid w:val="003814F6"/>
    <w:rsid w:val="003831F1"/>
    <w:rsid w:val="00383EDF"/>
    <w:rsid w:val="003850E8"/>
    <w:rsid w:val="0038603A"/>
    <w:rsid w:val="00386B3D"/>
    <w:rsid w:val="00387572"/>
    <w:rsid w:val="00387E59"/>
    <w:rsid w:val="00390C30"/>
    <w:rsid w:val="00390D6C"/>
    <w:rsid w:val="00390FDC"/>
    <w:rsid w:val="00391F8F"/>
    <w:rsid w:val="00392553"/>
    <w:rsid w:val="00392793"/>
    <w:rsid w:val="00392EA0"/>
    <w:rsid w:val="00393F73"/>
    <w:rsid w:val="0039460A"/>
    <w:rsid w:val="003950ED"/>
    <w:rsid w:val="00395E46"/>
    <w:rsid w:val="00396116"/>
    <w:rsid w:val="0039646E"/>
    <w:rsid w:val="003966B2"/>
    <w:rsid w:val="003974EB"/>
    <w:rsid w:val="003A0DE9"/>
    <w:rsid w:val="003A0F24"/>
    <w:rsid w:val="003A1412"/>
    <w:rsid w:val="003A169F"/>
    <w:rsid w:val="003A18D3"/>
    <w:rsid w:val="003A204D"/>
    <w:rsid w:val="003A24A0"/>
    <w:rsid w:val="003A28AA"/>
    <w:rsid w:val="003A3761"/>
    <w:rsid w:val="003A49F6"/>
    <w:rsid w:val="003A4B0D"/>
    <w:rsid w:val="003A4FCF"/>
    <w:rsid w:val="003A51A1"/>
    <w:rsid w:val="003A5C74"/>
    <w:rsid w:val="003A632C"/>
    <w:rsid w:val="003A6A48"/>
    <w:rsid w:val="003A6D9E"/>
    <w:rsid w:val="003A7407"/>
    <w:rsid w:val="003A7E16"/>
    <w:rsid w:val="003B009E"/>
    <w:rsid w:val="003B0380"/>
    <w:rsid w:val="003B1049"/>
    <w:rsid w:val="003B10C6"/>
    <w:rsid w:val="003B1502"/>
    <w:rsid w:val="003B200C"/>
    <w:rsid w:val="003B2379"/>
    <w:rsid w:val="003B3311"/>
    <w:rsid w:val="003B35F0"/>
    <w:rsid w:val="003B3657"/>
    <w:rsid w:val="003B3B25"/>
    <w:rsid w:val="003B4203"/>
    <w:rsid w:val="003B426F"/>
    <w:rsid w:val="003B470B"/>
    <w:rsid w:val="003B4D0A"/>
    <w:rsid w:val="003B58D4"/>
    <w:rsid w:val="003B64A0"/>
    <w:rsid w:val="003B64A2"/>
    <w:rsid w:val="003B7969"/>
    <w:rsid w:val="003B7A60"/>
    <w:rsid w:val="003B7D2D"/>
    <w:rsid w:val="003C0B2E"/>
    <w:rsid w:val="003C1B9B"/>
    <w:rsid w:val="003C21C8"/>
    <w:rsid w:val="003C2E9B"/>
    <w:rsid w:val="003C3694"/>
    <w:rsid w:val="003C373B"/>
    <w:rsid w:val="003C3A05"/>
    <w:rsid w:val="003C4015"/>
    <w:rsid w:val="003C4492"/>
    <w:rsid w:val="003C4656"/>
    <w:rsid w:val="003C47CA"/>
    <w:rsid w:val="003C533A"/>
    <w:rsid w:val="003C5C0F"/>
    <w:rsid w:val="003C5C55"/>
    <w:rsid w:val="003C64FD"/>
    <w:rsid w:val="003C6AFB"/>
    <w:rsid w:val="003D0655"/>
    <w:rsid w:val="003D0840"/>
    <w:rsid w:val="003D0BD6"/>
    <w:rsid w:val="003D0E32"/>
    <w:rsid w:val="003D0F84"/>
    <w:rsid w:val="003D2133"/>
    <w:rsid w:val="003D2589"/>
    <w:rsid w:val="003D300C"/>
    <w:rsid w:val="003D337D"/>
    <w:rsid w:val="003D3A49"/>
    <w:rsid w:val="003D4350"/>
    <w:rsid w:val="003D473F"/>
    <w:rsid w:val="003D4BB8"/>
    <w:rsid w:val="003D5D8B"/>
    <w:rsid w:val="003D701D"/>
    <w:rsid w:val="003D7472"/>
    <w:rsid w:val="003D7A6F"/>
    <w:rsid w:val="003D7D42"/>
    <w:rsid w:val="003E0B0E"/>
    <w:rsid w:val="003E106D"/>
    <w:rsid w:val="003E137C"/>
    <w:rsid w:val="003E40BE"/>
    <w:rsid w:val="003E4144"/>
    <w:rsid w:val="003E41FD"/>
    <w:rsid w:val="003E4218"/>
    <w:rsid w:val="003E4AD4"/>
    <w:rsid w:val="003E4BAE"/>
    <w:rsid w:val="003E5643"/>
    <w:rsid w:val="003E73F9"/>
    <w:rsid w:val="003F0AB2"/>
    <w:rsid w:val="003F0D5F"/>
    <w:rsid w:val="003F0FAB"/>
    <w:rsid w:val="003F11D5"/>
    <w:rsid w:val="003F148D"/>
    <w:rsid w:val="003F18B6"/>
    <w:rsid w:val="003F2559"/>
    <w:rsid w:val="003F2971"/>
    <w:rsid w:val="003F2AFD"/>
    <w:rsid w:val="003F2E6B"/>
    <w:rsid w:val="003F3695"/>
    <w:rsid w:val="003F4072"/>
    <w:rsid w:val="003F42A7"/>
    <w:rsid w:val="003F4330"/>
    <w:rsid w:val="003F46B3"/>
    <w:rsid w:val="003F494E"/>
    <w:rsid w:val="003F4AD5"/>
    <w:rsid w:val="003F5112"/>
    <w:rsid w:val="003F5885"/>
    <w:rsid w:val="003F6BB1"/>
    <w:rsid w:val="003F6EA1"/>
    <w:rsid w:val="003F7170"/>
    <w:rsid w:val="003F7854"/>
    <w:rsid w:val="003F7934"/>
    <w:rsid w:val="003F7DCF"/>
    <w:rsid w:val="0040126B"/>
    <w:rsid w:val="004013AD"/>
    <w:rsid w:val="00401FD0"/>
    <w:rsid w:val="00402195"/>
    <w:rsid w:val="004026C2"/>
    <w:rsid w:val="00402DC4"/>
    <w:rsid w:val="0040300D"/>
    <w:rsid w:val="00403ECF"/>
    <w:rsid w:val="004043AA"/>
    <w:rsid w:val="00404EB7"/>
    <w:rsid w:val="00404F38"/>
    <w:rsid w:val="004055D1"/>
    <w:rsid w:val="004055E4"/>
    <w:rsid w:val="00405832"/>
    <w:rsid w:val="00405C59"/>
    <w:rsid w:val="00405CE9"/>
    <w:rsid w:val="004062FC"/>
    <w:rsid w:val="0040666C"/>
    <w:rsid w:val="0040678D"/>
    <w:rsid w:val="00406857"/>
    <w:rsid w:val="00407439"/>
    <w:rsid w:val="00407979"/>
    <w:rsid w:val="00407BEB"/>
    <w:rsid w:val="00410386"/>
    <w:rsid w:val="0041044F"/>
    <w:rsid w:val="004104BC"/>
    <w:rsid w:val="00411207"/>
    <w:rsid w:val="004114D4"/>
    <w:rsid w:val="00411AC2"/>
    <w:rsid w:val="00412B33"/>
    <w:rsid w:val="00413224"/>
    <w:rsid w:val="00413762"/>
    <w:rsid w:val="00413C83"/>
    <w:rsid w:val="00413DE0"/>
    <w:rsid w:val="00414312"/>
    <w:rsid w:val="004143CE"/>
    <w:rsid w:val="0041509B"/>
    <w:rsid w:val="0041594E"/>
    <w:rsid w:val="00415F1B"/>
    <w:rsid w:val="0041686F"/>
    <w:rsid w:val="00416882"/>
    <w:rsid w:val="00416DD9"/>
    <w:rsid w:val="00417A8D"/>
    <w:rsid w:val="00421EE2"/>
    <w:rsid w:val="00421F02"/>
    <w:rsid w:val="00422682"/>
    <w:rsid w:val="004229D1"/>
    <w:rsid w:val="004235EA"/>
    <w:rsid w:val="0042365C"/>
    <w:rsid w:val="0042387B"/>
    <w:rsid w:val="004240AD"/>
    <w:rsid w:val="0042490A"/>
    <w:rsid w:val="00425B5F"/>
    <w:rsid w:val="00425F58"/>
    <w:rsid w:val="004260B6"/>
    <w:rsid w:val="004267CD"/>
    <w:rsid w:val="00426A93"/>
    <w:rsid w:val="0042728A"/>
    <w:rsid w:val="004309E3"/>
    <w:rsid w:val="0043134C"/>
    <w:rsid w:val="0043183D"/>
    <w:rsid w:val="004322EA"/>
    <w:rsid w:val="00433024"/>
    <w:rsid w:val="00433B6F"/>
    <w:rsid w:val="00433F21"/>
    <w:rsid w:val="0043405D"/>
    <w:rsid w:val="004346F6"/>
    <w:rsid w:val="00434D11"/>
    <w:rsid w:val="00434D15"/>
    <w:rsid w:val="00434E47"/>
    <w:rsid w:val="00436657"/>
    <w:rsid w:val="004372E8"/>
    <w:rsid w:val="00437455"/>
    <w:rsid w:val="00440402"/>
    <w:rsid w:val="004407D2"/>
    <w:rsid w:val="004421BF"/>
    <w:rsid w:val="004421FD"/>
    <w:rsid w:val="00442FF5"/>
    <w:rsid w:val="00443803"/>
    <w:rsid w:val="00443C81"/>
    <w:rsid w:val="00444395"/>
    <w:rsid w:val="004444CC"/>
    <w:rsid w:val="004468F4"/>
    <w:rsid w:val="0044704E"/>
    <w:rsid w:val="00447132"/>
    <w:rsid w:val="00447349"/>
    <w:rsid w:val="00447D4E"/>
    <w:rsid w:val="00447F8F"/>
    <w:rsid w:val="004501F3"/>
    <w:rsid w:val="00450738"/>
    <w:rsid w:val="0045151D"/>
    <w:rsid w:val="00452B5B"/>
    <w:rsid w:val="0045374E"/>
    <w:rsid w:val="00453F89"/>
    <w:rsid w:val="00454430"/>
    <w:rsid w:val="004551B7"/>
    <w:rsid w:val="004552C7"/>
    <w:rsid w:val="004561D1"/>
    <w:rsid w:val="00456749"/>
    <w:rsid w:val="00456D5A"/>
    <w:rsid w:val="00457331"/>
    <w:rsid w:val="00457340"/>
    <w:rsid w:val="0045769D"/>
    <w:rsid w:val="004579E9"/>
    <w:rsid w:val="00457CCC"/>
    <w:rsid w:val="00457D94"/>
    <w:rsid w:val="00460219"/>
    <w:rsid w:val="00460562"/>
    <w:rsid w:val="00460B2F"/>
    <w:rsid w:val="00461566"/>
    <w:rsid w:val="00461B8D"/>
    <w:rsid w:val="00461C86"/>
    <w:rsid w:val="00461DBF"/>
    <w:rsid w:val="00462689"/>
    <w:rsid w:val="004628AA"/>
    <w:rsid w:val="00462AE6"/>
    <w:rsid w:val="004634F8"/>
    <w:rsid w:val="00464356"/>
    <w:rsid w:val="00464B49"/>
    <w:rsid w:val="00464E6D"/>
    <w:rsid w:val="00464FF7"/>
    <w:rsid w:val="00465B71"/>
    <w:rsid w:val="00466C7E"/>
    <w:rsid w:val="00466F90"/>
    <w:rsid w:val="004679E0"/>
    <w:rsid w:val="004703DC"/>
    <w:rsid w:val="00470A41"/>
    <w:rsid w:val="004710A6"/>
    <w:rsid w:val="004713B5"/>
    <w:rsid w:val="004719EA"/>
    <w:rsid w:val="004727C8"/>
    <w:rsid w:val="00472CAF"/>
    <w:rsid w:val="00473672"/>
    <w:rsid w:val="00474090"/>
    <w:rsid w:val="004748C5"/>
    <w:rsid w:val="00475544"/>
    <w:rsid w:val="0047572E"/>
    <w:rsid w:val="0047718E"/>
    <w:rsid w:val="00477455"/>
    <w:rsid w:val="00477BED"/>
    <w:rsid w:val="0048030A"/>
    <w:rsid w:val="00480345"/>
    <w:rsid w:val="0048058A"/>
    <w:rsid w:val="004805EF"/>
    <w:rsid w:val="00480824"/>
    <w:rsid w:val="00481230"/>
    <w:rsid w:val="00482840"/>
    <w:rsid w:val="00482AD5"/>
    <w:rsid w:val="00482FD0"/>
    <w:rsid w:val="00483D82"/>
    <w:rsid w:val="004844F9"/>
    <w:rsid w:val="00484A98"/>
    <w:rsid w:val="00486AA6"/>
    <w:rsid w:val="00486F6C"/>
    <w:rsid w:val="00486FD2"/>
    <w:rsid w:val="0048792E"/>
    <w:rsid w:val="00487DCA"/>
    <w:rsid w:val="00490D19"/>
    <w:rsid w:val="00490F49"/>
    <w:rsid w:val="00491513"/>
    <w:rsid w:val="0049187A"/>
    <w:rsid w:val="00491887"/>
    <w:rsid w:val="0049252D"/>
    <w:rsid w:val="004925C3"/>
    <w:rsid w:val="004926D6"/>
    <w:rsid w:val="00493504"/>
    <w:rsid w:val="00494122"/>
    <w:rsid w:val="0049418C"/>
    <w:rsid w:val="0049452D"/>
    <w:rsid w:val="00494F9F"/>
    <w:rsid w:val="00495F3D"/>
    <w:rsid w:val="0049764A"/>
    <w:rsid w:val="004978B0"/>
    <w:rsid w:val="00497F05"/>
    <w:rsid w:val="004A0347"/>
    <w:rsid w:val="004A0386"/>
    <w:rsid w:val="004A1C2A"/>
    <w:rsid w:val="004A1E8C"/>
    <w:rsid w:val="004A2881"/>
    <w:rsid w:val="004A3435"/>
    <w:rsid w:val="004A35F3"/>
    <w:rsid w:val="004A3BF6"/>
    <w:rsid w:val="004A3E0F"/>
    <w:rsid w:val="004A42C5"/>
    <w:rsid w:val="004A439B"/>
    <w:rsid w:val="004A46EF"/>
    <w:rsid w:val="004A4F80"/>
    <w:rsid w:val="004A5385"/>
    <w:rsid w:val="004A565D"/>
    <w:rsid w:val="004A588F"/>
    <w:rsid w:val="004A5C79"/>
    <w:rsid w:val="004A5FB2"/>
    <w:rsid w:val="004A60D6"/>
    <w:rsid w:val="004A6200"/>
    <w:rsid w:val="004A6A6B"/>
    <w:rsid w:val="004A6B9C"/>
    <w:rsid w:val="004A6C61"/>
    <w:rsid w:val="004A6C69"/>
    <w:rsid w:val="004A6E45"/>
    <w:rsid w:val="004A6E5E"/>
    <w:rsid w:val="004A6FB4"/>
    <w:rsid w:val="004A7A8E"/>
    <w:rsid w:val="004A7B6A"/>
    <w:rsid w:val="004B0013"/>
    <w:rsid w:val="004B0DB9"/>
    <w:rsid w:val="004B1265"/>
    <w:rsid w:val="004B1D8F"/>
    <w:rsid w:val="004B2CF0"/>
    <w:rsid w:val="004B36C2"/>
    <w:rsid w:val="004B41B3"/>
    <w:rsid w:val="004B467F"/>
    <w:rsid w:val="004B4B63"/>
    <w:rsid w:val="004B4F0F"/>
    <w:rsid w:val="004B5126"/>
    <w:rsid w:val="004B54E9"/>
    <w:rsid w:val="004B55BF"/>
    <w:rsid w:val="004B5966"/>
    <w:rsid w:val="004B6483"/>
    <w:rsid w:val="004B6932"/>
    <w:rsid w:val="004B6E59"/>
    <w:rsid w:val="004B6F45"/>
    <w:rsid w:val="004B7494"/>
    <w:rsid w:val="004B75A2"/>
    <w:rsid w:val="004B7A41"/>
    <w:rsid w:val="004B7A82"/>
    <w:rsid w:val="004B7E46"/>
    <w:rsid w:val="004C0DEA"/>
    <w:rsid w:val="004C0E97"/>
    <w:rsid w:val="004C3336"/>
    <w:rsid w:val="004C3B0E"/>
    <w:rsid w:val="004C3FD6"/>
    <w:rsid w:val="004C40F3"/>
    <w:rsid w:val="004C4E90"/>
    <w:rsid w:val="004C5248"/>
    <w:rsid w:val="004C5975"/>
    <w:rsid w:val="004C5C32"/>
    <w:rsid w:val="004C62C3"/>
    <w:rsid w:val="004C6FBD"/>
    <w:rsid w:val="004C7873"/>
    <w:rsid w:val="004C7AD8"/>
    <w:rsid w:val="004C7E97"/>
    <w:rsid w:val="004D00FF"/>
    <w:rsid w:val="004D053F"/>
    <w:rsid w:val="004D10E5"/>
    <w:rsid w:val="004D157B"/>
    <w:rsid w:val="004D160E"/>
    <w:rsid w:val="004D191A"/>
    <w:rsid w:val="004D1BE3"/>
    <w:rsid w:val="004D1EA9"/>
    <w:rsid w:val="004D217C"/>
    <w:rsid w:val="004D230F"/>
    <w:rsid w:val="004D2CA5"/>
    <w:rsid w:val="004D3088"/>
    <w:rsid w:val="004D3E50"/>
    <w:rsid w:val="004D4290"/>
    <w:rsid w:val="004D4738"/>
    <w:rsid w:val="004D4753"/>
    <w:rsid w:val="004D4985"/>
    <w:rsid w:val="004D4CF1"/>
    <w:rsid w:val="004D5551"/>
    <w:rsid w:val="004D57A3"/>
    <w:rsid w:val="004D6B82"/>
    <w:rsid w:val="004D7E57"/>
    <w:rsid w:val="004E08F3"/>
    <w:rsid w:val="004E14A3"/>
    <w:rsid w:val="004E23BB"/>
    <w:rsid w:val="004E255D"/>
    <w:rsid w:val="004E33EB"/>
    <w:rsid w:val="004E3D41"/>
    <w:rsid w:val="004E46D6"/>
    <w:rsid w:val="004E4BF0"/>
    <w:rsid w:val="004E5B83"/>
    <w:rsid w:val="004E60B2"/>
    <w:rsid w:val="004E658B"/>
    <w:rsid w:val="004E65C1"/>
    <w:rsid w:val="004E7357"/>
    <w:rsid w:val="004E79FA"/>
    <w:rsid w:val="004F0294"/>
    <w:rsid w:val="004F048E"/>
    <w:rsid w:val="004F0CE1"/>
    <w:rsid w:val="004F1B1B"/>
    <w:rsid w:val="004F1BCC"/>
    <w:rsid w:val="004F1DEC"/>
    <w:rsid w:val="004F1E1C"/>
    <w:rsid w:val="004F272C"/>
    <w:rsid w:val="004F2B33"/>
    <w:rsid w:val="004F2BCA"/>
    <w:rsid w:val="004F3288"/>
    <w:rsid w:val="004F3352"/>
    <w:rsid w:val="004F350A"/>
    <w:rsid w:val="004F3951"/>
    <w:rsid w:val="004F48F6"/>
    <w:rsid w:val="004F4ECA"/>
    <w:rsid w:val="004F6113"/>
    <w:rsid w:val="004F6E50"/>
    <w:rsid w:val="004F7841"/>
    <w:rsid w:val="004F7C78"/>
    <w:rsid w:val="004F7EE1"/>
    <w:rsid w:val="004F7FAA"/>
    <w:rsid w:val="005003EE"/>
    <w:rsid w:val="005005F7"/>
    <w:rsid w:val="00500C82"/>
    <w:rsid w:val="005019CE"/>
    <w:rsid w:val="00501AFD"/>
    <w:rsid w:val="00501C20"/>
    <w:rsid w:val="00502003"/>
    <w:rsid w:val="00502597"/>
    <w:rsid w:val="005025F8"/>
    <w:rsid w:val="0050272C"/>
    <w:rsid w:val="0050334E"/>
    <w:rsid w:val="00503FC2"/>
    <w:rsid w:val="005041B0"/>
    <w:rsid w:val="005043CA"/>
    <w:rsid w:val="005048F1"/>
    <w:rsid w:val="00505115"/>
    <w:rsid w:val="00505F1C"/>
    <w:rsid w:val="00505F93"/>
    <w:rsid w:val="005069B1"/>
    <w:rsid w:val="00506A78"/>
    <w:rsid w:val="00506B85"/>
    <w:rsid w:val="0050730B"/>
    <w:rsid w:val="00510CAD"/>
    <w:rsid w:val="00510D11"/>
    <w:rsid w:val="00510D45"/>
    <w:rsid w:val="0051138D"/>
    <w:rsid w:val="00511B46"/>
    <w:rsid w:val="00511C01"/>
    <w:rsid w:val="00512867"/>
    <w:rsid w:val="0051297B"/>
    <w:rsid w:val="00512A48"/>
    <w:rsid w:val="00513575"/>
    <w:rsid w:val="0051383C"/>
    <w:rsid w:val="00513B74"/>
    <w:rsid w:val="00513E8D"/>
    <w:rsid w:val="005144E1"/>
    <w:rsid w:val="00514964"/>
    <w:rsid w:val="00514BAE"/>
    <w:rsid w:val="005155D4"/>
    <w:rsid w:val="00515677"/>
    <w:rsid w:val="0051580B"/>
    <w:rsid w:val="00515C99"/>
    <w:rsid w:val="00515FB9"/>
    <w:rsid w:val="005164B4"/>
    <w:rsid w:val="005168F4"/>
    <w:rsid w:val="00516BCE"/>
    <w:rsid w:val="00517608"/>
    <w:rsid w:val="00517D3D"/>
    <w:rsid w:val="005200B1"/>
    <w:rsid w:val="005204EF"/>
    <w:rsid w:val="005205C8"/>
    <w:rsid w:val="005209A4"/>
    <w:rsid w:val="005218FC"/>
    <w:rsid w:val="00521C41"/>
    <w:rsid w:val="0052261B"/>
    <w:rsid w:val="005227C7"/>
    <w:rsid w:val="00523A50"/>
    <w:rsid w:val="005244D0"/>
    <w:rsid w:val="005253A4"/>
    <w:rsid w:val="005256EF"/>
    <w:rsid w:val="00525A4C"/>
    <w:rsid w:val="00525B40"/>
    <w:rsid w:val="00525E55"/>
    <w:rsid w:val="00526FF9"/>
    <w:rsid w:val="005270F9"/>
    <w:rsid w:val="0052726F"/>
    <w:rsid w:val="0053040C"/>
    <w:rsid w:val="0053096E"/>
    <w:rsid w:val="005313BB"/>
    <w:rsid w:val="00531A4F"/>
    <w:rsid w:val="00531B11"/>
    <w:rsid w:val="00531D6D"/>
    <w:rsid w:val="00533443"/>
    <w:rsid w:val="005336A4"/>
    <w:rsid w:val="00534183"/>
    <w:rsid w:val="00534ADF"/>
    <w:rsid w:val="005353C5"/>
    <w:rsid w:val="00535D02"/>
    <w:rsid w:val="00536663"/>
    <w:rsid w:val="00536AFC"/>
    <w:rsid w:val="00536F2A"/>
    <w:rsid w:val="00537097"/>
    <w:rsid w:val="00537828"/>
    <w:rsid w:val="00540931"/>
    <w:rsid w:val="00540AD0"/>
    <w:rsid w:val="00541005"/>
    <w:rsid w:val="005410C9"/>
    <w:rsid w:val="0054201A"/>
    <w:rsid w:val="00542E4B"/>
    <w:rsid w:val="005430C4"/>
    <w:rsid w:val="005431B8"/>
    <w:rsid w:val="00543633"/>
    <w:rsid w:val="00543E37"/>
    <w:rsid w:val="0054671D"/>
    <w:rsid w:val="0054716D"/>
    <w:rsid w:val="0054729B"/>
    <w:rsid w:val="00550292"/>
    <w:rsid w:val="0055121B"/>
    <w:rsid w:val="0055148D"/>
    <w:rsid w:val="005516A8"/>
    <w:rsid w:val="005517A6"/>
    <w:rsid w:val="00552329"/>
    <w:rsid w:val="00552392"/>
    <w:rsid w:val="00552481"/>
    <w:rsid w:val="0055297E"/>
    <w:rsid w:val="00552C3C"/>
    <w:rsid w:val="00552CDA"/>
    <w:rsid w:val="00552DF9"/>
    <w:rsid w:val="00555FFA"/>
    <w:rsid w:val="00556302"/>
    <w:rsid w:val="00556468"/>
    <w:rsid w:val="00556912"/>
    <w:rsid w:val="00557EEF"/>
    <w:rsid w:val="00557F18"/>
    <w:rsid w:val="0056045E"/>
    <w:rsid w:val="005607B8"/>
    <w:rsid w:val="005607FD"/>
    <w:rsid w:val="00561542"/>
    <w:rsid w:val="00561E71"/>
    <w:rsid w:val="00562096"/>
    <w:rsid w:val="00562D1E"/>
    <w:rsid w:val="0056427E"/>
    <w:rsid w:val="0056473E"/>
    <w:rsid w:val="00564897"/>
    <w:rsid w:val="00565289"/>
    <w:rsid w:val="00565D46"/>
    <w:rsid w:val="00565EEC"/>
    <w:rsid w:val="00566D21"/>
    <w:rsid w:val="00566EFD"/>
    <w:rsid w:val="0056761C"/>
    <w:rsid w:val="00567785"/>
    <w:rsid w:val="00567F7D"/>
    <w:rsid w:val="005701CE"/>
    <w:rsid w:val="0057030E"/>
    <w:rsid w:val="00570C2C"/>
    <w:rsid w:val="00571158"/>
    <w:rsid w:val="005713C3"/>
    <w:rsid w:val="00571C53"/>
    <w:rsid w:val="005720E2"/>
    <w:rsid w:val="00572EF7"/>
    <w:rsid w:val="00573DC8"/>
    <w:rsid w:val="00574E89"/>
    <w:rsid w:val="00576374"/>
    <w:rsid w:val="00576870"/>
    <w:rsid w:val="0057782B"/>
    <w:rsid w:val="00577B2A"/>
    <w:rsid w:val="00580184"/>
    <w:rsid w:val="00580A0C"/>
    <w:rsid w:val="00580C7A"/>
    <w:rsid w:val="00580DCD"/>
    <w:rsid w:val="00580F14"/>
    <w:rsid w:val="00581BAF"/>
    <w:rsid w:val="00582208"/>
    <w:rsid w:val="00583585"/>
    <w:rsid w:val="005839E3"/>
    <w:rsid w:val="005846A0"/>
    <w:rsid w:val="00584CAA"/>
    <w:rsid w:val="00584F7D"/>
    <w:rsid w:val="00585816"/>
    <w:rsid w:val="00586887"/>
    <w:rsid w:val="00586C5B"/>
    <w:rsid w:val="005877C5"/>
    <w:rsid w:val="005903E6"/>
    <w:rsid w:val="0059068A"/>
    <w:rsid w:val="00591518"/>
    <w:rsid w:val="00591BBD"/>
    <w:rsid w:val="005929E1"/>
    <w:rsid w:val="00592ADA"/>
    <w:rsid w:val="00592DAE"/>
    <w:rsid w:val="00592F03"/>
    <w:rsid w:val="00592FA4"/>
    <w:rsid w:val="00593A6A"/>
    <w:rsid w:val="00593CA6"/>
    <w:rsid w:val="0059494F"/>
    <w:rsid w:val="00595E94"/>
    <w:rsid w:val="00595E9E"/>
    <w:rsid w:val="00596610"/>
    <w:rsid w:val="005968A0"/>
    <w:rsid w:val="00596D40"/>
    <w:rsid w:val="005974D8"/>
    <w:rsid w:val="00597DF4"/>
    <w:rsid w:val="005A03EC"/>
    <w:rsid w:val="005A0588"/>
    <w:rsid w:val="005A09A5"/>
    <w:rsid w:val="005A0AA8"/>
    <w:rsid w:val="005A102E"/>
    <w:rsid w:val="005A1C8B"/>
    <w:rsid w:val="005A1E5F"/>
    <w:rsid w:val="005A2CE4"/>
    <w:rsid w:val="005A3AD9"/>
    <w:rsid w:val="005A3CFE"/>
    <w:rsid w:val="005A5346"/>
    <w:rsid w:val="005A53B6"/>
    <w:rsid w:val="005A53F4"/>
    <w:rsid w:val="005A5825"/>
    <w:rsid w:val="005A6AA4"/>
    <w:rsid w:val="005B048A"/>
    <w:rsid w:val="005B0A28"/>
    <w:rsid w:val="005B12B0"/>
    <w:rsid w:val="005B14C7"/>
    <w:rsid w:val="005B1E9A"/>
    <w:rsid w:val="005B294B"/>
    <w:rsid w:val="005B310F"/>
    <w:rsid w:val="005B35EB"/>
    <w:rsid w:val="005B3B97"/>
    <w:rsid w:val="005B526B"/>
    <w:rsid w:val="005B6062"/>
    <w:rsid w:val="005B67D2"/>
    <w:rsid w:val="005B6A83"/>
    <w:rsid w:val="005B7EA6"/>
    <w:rsid w:val="005C0478"/>
    <w:rsid w:val="005C0B45"/>
    <w:rsid w:val="005C0B61"/>
    <w:rsid w:val="005C0F96"/>
    <w:rsid w:val="005C182C"/>
    <w:rsid w:val="005C22F8"/>
    <w:rsid w:val="005C2B9D"/>
    <w:rsid w:val="005C3094"/>
    <w:rsid w:val="005C30BA"/>
    <w:rsid w:val="005C31E4"/>
    <w:rsid w:val="005C3349"/>
    <w:rsid w:val="005C3765"/>
    <w:rsid w:val="005C4E83"/>
    <w:rsid w:val="005C4F10"/>
    <w:rsid w:val="005C57A9"/>
    <w:rsid w:val="005C57D2"/>
    <w:rsid w:val="005C5DB6"/>
    <w:rsid w:val="005C6103"/>
    <w:rsid w:val="005C662D"/>
    <w:rsid w:val="005C728D"/>
    <w:rsid w:val="005C7690"/>
    <w:rsid w:val="005C7E1D"/>
    <w:rsid w:val="005D0060"/>
    <w:rsid w:val="005D013A"/>
    <w:rsid w:val="005D16A4"/>
    <w:rsid w:val="005D1D3A"/>
    <w:rsid w:val="005D1D45"/>
    <w:rsid w:val="005D1E10"/>
    <w:rsid w:val="005D21CA"/>
    <w:rsid w:val="005D2E74"/>
    <w:rsid w:val="005D2F9A"/>
    <w:rsid w:val="005D368E"/>
    <w:rsid w:val="005D38BC"/>
    <w:rsid w:val="005D4ED0"/>
    <w:rsid w:val="005D5152"/>
    <w:rsid w:val="005D5E37"/>
    <w:rsid w:val="005D6496"/>
    <w:rsid w:val="005D68C1"/>
    <w:rsid w:val="005D6EF9"/>
    <w:rsid w:val="005D736F"/>
    <w:rsid w:val="005D7840"/>
    <w:rsid w:val="005E0098"/>
    <w:rsid w:val="005E12AE"/>
    <w:rsid w:val="005E135A"/>
    <w:rsid w:val="005E1AA4"/>
    <w:rsid w:val="005E1ED6"/>
    <w:rsid w:val="005E1F2C"/>
    <w:rsid w:val="005E26D9"/>
    <w:rsid w:val="005E2B34"/>
    <w:rsid w:val="005E2C33"/>
    <w:rsid w:val="005E3248"/>
    <w:rsid w:val="005E3CC7"/>
    <w:rsid w:val="005E4252"/>
    <w:rsid w:val="005E462D"/>
    <w:rsid w:val="005E4C80"/>
    <w:rsid w:val="005E4EC7"/>
    <w:rsid w:val="005E4F17"/>
    <w:rsid w:val="005E52C3"/>
    <w:rsid w:val="005E62CC"/>
    <w:rsid w:val="005E6A8C"/>
    <w:rsid w:val="005E7367"/>
    <w:rsid w:val="005E74A9"/>
    <w:rsid w:val="005E79FE"/>
    <w:rsid w:val="005F0074"/>
    <w:rsid w:val="005F00E2"/>
    <w:rsid w:val="005F04C4"/>
    <w:rsid w:val="005F07C7"/>
    <w:rsid w:val="005F0868"/>
    <w:rsid w:val="005F0924"/>
    <w:rsid w:val="005F0E5D"/>
    <w:rsid w:val="005F267A"/>
    <w:rsid w:val="005F3C2C"/>
    <w:rsid w:val="005F3CA4"/>
    <w:rsid w:val="005F3D97"/>
    <w:rsid w:val="005F3E12"/>
    <w:rsid w:val="005F44EB"/>
    <w:rsid w:val="005F4558"/>
    <w:rsid w:val="005F4F85"/>
    <w:rsid w:val="005F599A"/>
    <w:rsid w:val="005F6597"/>
    <w:rsid w:val="005F6853"/>
    <w:rsid w:val="005F727A"/>
    <w:rsid w:val="005F76C2"/>
    <w:rsid w:val="00600B9E"/>
    <w:rsid w:val="00600FDD"/>
    <w:rsid w:val="006011F5"/>
    <w:rsid w:val="006022FD"/>
    <w:rsid w:val="0060292B"/>
    <w:rsid w:val="00603B9B"/>
    <w:rsid w:val="00603CD2"/>
    <w:rsid w:val="0060416D"/>
    <w:rsid w:val="00604C1F"/>
    <w:rsid w:val="00604D90"/>
    <w:rsid w:val="00605234"/>
    <w:rsid w:val="00605701"/>
    <w:rsid w:val="0060596F"/>
    <w:rsid w:val="0060608A"/>
    <w:rsid w:val="00606939"/>
    <w:rsid w:val="00606C7B"/>
    <w:rsid w:val="00606CE5"/>
    <w:rsid w:val="0060714E"/>
    <w:rsid w:val="006074CA"/>
    <w:rsid w:val="0061042C"/>
    <w:rsid w:val="0061092A"/>
    <w:rsid w:val="0061097E"/>
    <w:rsid w:val="00610A60"/>
    <w:rsid w:val="00610CDD"/>
    <w:rsid w:val="0061108A"/>
    <w:rsid w:val="00611167"/>
    <w:rsid w:val="0061129E"/>
    <w:rsid w:val="006129B8"/>
    <w:rsid w:val="00612C16"/>
    <w:rsid w:val="00612FC0"/>
    <w:rsid w:val="00613E6A"/>
    <w:rsid w:val="00614B69"/>
    <w:rsid w:val="00614F0C"/>
    <w:rsid w:val="00615158"/>
    <w:rsid w:val="00615477"/>
    <w:rsid w:val="0061639B"/>
    <w:rsid w:val="0061652B"/>
    <w:rsid w:val="00617848"/>
    <w:rsid w:val="00617BD0"/>
    <w:rsid w:val="0062001B"/>
    <w:rsid w:val="006201D1"/>
    <w:rsid w:val="006205D3"/>
    <w:rsid w:val="0062094C"/>
    <w:rsid w:val="0062159B"/>
    <w:rsid w:val="006217CF"/>
    <w:rsid w:val="00621BE8"/>
    <w:rsid w:val="006222A9"/>
    <w:rsid w:val="00622320"/>
    <w:rsid w:val="00623215"/>
    <w:rsid w:val="006244DF"/>
    <w:rsid w:val="006246C6"/>
    <w:rsid w:val="00624DEF"/>
    <w:rsid w:val="0062571F"/>
    <w:rsid w:val="006260CA"/>
    <w:rsid w:val="00626143"/>
    <w:rsid w:val="0062777B"/>
    <w:rsid w:val="0063073F"/>
    <w:rsid w:val="006307DB"/>
    <w:rsid w:val="006308B5"/>
    <w:rsid w:val="00630C60"/>
    <w:rsid w:val="00630F63"/>
    <w:rsid w:val="00631665"/>
    <w:rsid w:val="00632690"/>
    <w:rsid w:val="00632DBD"/>
    <w:rsid w:val="006332AC"/>
    <w:rsid w:val="006334FF"/>
    <w:rsid w:val="0063358C"/>
    <w:rsid w:val="00634613"/>
    <w:rsid w:val="00634738"/>
    <w:rsid w:val="006348F8"/>
    <w:rsid w:val="0063518E"/>
    <w:rsid w:val="006353C9"/>
    <w:rsid w:val="00635470"/>
    <w:rsid w:val="00635DF5"/>
    <w:rsid w:val="00635E18"/>
    <w:rsid w:val="00635E8D"/>
    <w:rsid w:val="00636CBF"/>
    <w:rsid w:val="00636D26"/>
    <w:rsid w:val="00636EAB"/>
    <w:rsid w:val="00637003"/>
    <w:rsid w:val="006378FA"/>
    <w:rsid w:val="0064002E"/>
    <w:rsid w:val="00640F05"/>
    <w:rsid w:val="0064101C"/>
    <w:rsid w:val="00642BDC"/>
    <w:rsid w:val="0064308A"/>
    <w:rsid w:val="00643287"/>
    <w:rsid w:val="00644947"/>
    <w:rsid w:val="00645184"/>
    <w:rsid w:val="006455BA"/>
    <w:rsid w:val="00645B7E"/>
    <w:rsid w:val="00645EE0"/>
    <w:rsid w:val="00645FB9"/>
    <w:rsid w:val="00646A6F"/>
    <w:rsid w:val="006471C2"/>
    <w:rsid w:val="006472E2"/>
    <w:rsid w:val="00647744"/>
    <w:rsid w:val="00647E11"/>
    <w:rsid w:val="006501F7"/>
    <w:rsid w:val="00650304"/>
    <w:rsid w:val="006508D8"/>
    <w:rsid w:val="00650FA9"/>
    <w:rsid w:val="006510F3"/>
    <w:rsid w:val="00651592"/>
    <w:rsid w:val="00651833"/>
    <w:rsid w:val="006519F8"/>
    <w:rsid w:val="00651D42"/>
    <w:rsid w:val="006524E6"/>
    <w:rsid w:val="00654846"/>
    <w:rsid w:val="006554EA"/>
    <w:rsid w:val="00655A87"/>
    <w:rsid w:val="00655B61"/>
    <w:rsid w:val="00657B6E"/>
    <w:rsid w:val="00660D61"/>
    <w:rsid w:val="0066144E"/>
    <w:rsid w:val="0066168F"/>
    <w:rsid w:val="0066202E"/>
    <w:rsid w:val="006628C9"/>
    <w:rsid w:val="00662F6E"/>
    <w:rsid w:val="0066325E"/>
    <w:rsid w:val="00663B5E"/>
    <w:rsid w:val="00664493"/>
    <w:rsid w:val="00664E95"/>
    <w:rsid w:val="0066512A"/>
    <w:rsid w:val="0066563A"/>
    <w:rsid w:val="00665649"/>
    <w:rsid w:val="006665A2"/>
    <w:rsid w:val="00666E45"/>
    <w:rsid w:val="00670500"/>
    <w:rsid w:val="006705FB"/>
    <w:rsid w:val="00670851"/>
    <w:rsid w:val="0067111B"/>
    <w:rsid w:val="00671C1E"/>
    <w:rsid w:val="0067231C"/>
    <w:rsid w:val="006728BB"/>
    <w:rsid w:val="00672C9E"/>
    <w:rsid w:val="00672E53"/>
    <w:rsid w:val="00673487"/>
    <w:rsid w:val="006740AF"/>
    <w:rsid w:val="00674505"/>
    <w:rsid w:val="006747F3"/>
    <w:rsid w:val="00674CF9"/>
    <w:rsid w:val="00675826"/>
    <w:rsid w:val="00675B6C"/>
    <w:rsid w:val="00675E3C"/>
    <w:rsid w:val="00676CB8"/>
    <w:rsid w:val="00676D32"/>
    <w:rsid w:val="006776E7"/>
    <w:rsid w:val="00680224"/>
    <w:rsid w:val="006803B4"/>
    <w:rsid w:val="00680DA9"/>
    <w:rsid w:val="00680FDC"/>
    <w:rsid w:val="0068163A"/>
    <w:rsid w:val="006819F9"/>
    <w:rsid w:val="00681DFA"/>
    <w:rsid w:val="00682314"/>
    <w:rsid w:val="006824CC"/>
    <w:rsid w:val="00682614"/>
    <w:rsid w:val="0068276A"/>
    <w:rsid w:val="00682C22"/>
    <w:rsid w:val="0068344D"/>
    <w:rsid w:val="00684178"/>
    <w:rsid w:val="00684DF8"/>
    <w:rsid w:val="00685AE4"/>
    <w:rsid w:val="00686606"/>
    <w:rsid w:val="00686C9F"/>
    <w:rsid w:val="0068758E"/>
    <w:rsid w:val="00690A25"/>
    <w:rsid w:val="006913C2"/>
    <w:rsid w:val="00692965"/>
    <w:rsid w:val="00692CCD"/>
    <w:rsid w:val="00692FB6"/>
    <w:rsid w:val="00693B22"/>
    <w:rsid w:val="00693C3C"/>
    <w:rsid w:val="0069527D"/>
    <w:rsid w:val="00695E36"/>
    <w:rsid w:val="0069711F"/>
    <w:rsid w:val="00697CA7"/>
    <w:rsid w:val="00697FE6"/>
    <w:rsid w:val="006A007C"/>
    <w:rsid w:val="006A012C"/>
    <w:rsid w:val="006A0A85"/>
    <w:rsid w:val="006A1291"/>
    <w:rsid w:val="006A1AFA"/>
    <w:rsid w:val="006A1F70"/>
    <w:rsid w:val="006A20BD"/>
    <w:rsid w:val="006A2400"/>
    <w:rsid w:val="006A30D2"/>
    <w:rsid w:val="006A3A7B"/>
    <w:rsid w:val="006A3C9F"/>
    <w:rsid w:val="006A3DB3"/>
    <w:rsid w:val="006A456F"/>
    <w:rsid w:val="006A591B"/>
    <w:rsid w:val="006A5B02"/>
    <w:rsid w:val="006A65D9"/>
    <w:rsid w:val="006A6912"/>
    <w:rsid w:val="006A6D9B"/>
    <w:rsid w:val="006A708A"/>
    <w:rsid w:val="006A73DD"/>
    <w:rsid w:val="006A7B6B"/>
    <w:rsid w:val="006A7BC4"/>
    <w:rsid w:val="006B2226"/>
    <w:rsid w:val="006B2518"/>
    <w:rsid w:val="006B304A"/>
    <w:rsid w:val="006B5436"/>
    <w:rsid w:val="006B60AE"/>
    <w:rsid w:val="006B6793"/>
    <w:rsid w:val="006B6A8E"/>
    <w:rsid w:val="006B7166"/>
    <w:rsid w:val="006B7B9C"/>
    <w:rsid w:val="006B7E36"/>
    <w:rsid w:val="006B7EBB"/>
    <w:rsid w:val="006C0416"/>
    <w:rsid w:val="006C1A03"/>
    <w:rsid w:val="006C25AA"/>
    <w:rsid w:val="006C30EC"/>
    <w:rsid w:val="006C3E75"/>
    <w:rsid w:val="006C487A"/>
    <w:rsid w:val="006C4ACB"/>
    <w:rsid w:val="006C4F8A"/>
    <w:rsid w:val="006C5986"/>
    <w:rsid w:val="006C5D23"/>
    <w:rsid w:val="006C5D46"/>
    <w:rsid w:val="006C7E08"/>
    <w:rsid w:val="006C7E8D"/>
    <w:rsid w:val="006D0136"/>
    <w:rsid w:val="006D01AA"/>
    <w:rsid w:val="006D044F"/>
    <w:rsid w:val="006D0C7B"/>
    <w:rsid w:val="006D0FBB"/>
    <w:rsid w:val="006D1CBC"/>
    <w:rsid w:val="006D2325"/>
    <w:rsid w:val="006D26FE"/>
    <w:rsid w:val="006D288A"/>
    <w:rsid w:val="006D323E"/>
    <w:rsid w:val="006D4247"/>
    <w:rsid w:val="006D44D8"/>
    <w:rsid w:val="006D46B5"/>
    <w:rsid w:val="006D4759"/>
    <w:rsid w:val="006D48D2"/>
    <w:rsid w:val="006D56B6"/>
    <w:rsid w:val="006D5999"/>
    <w:rsid w:val="006D6066"/>
    <w:rsid w:val="006D6543"/>
    <w:rsid w:val="006D748E"/>
    <w:rsid w:val="006D7B3F"/>
    <w:rsid w:val="006E0BE1"/>
    <w:rsid w:val="006E1D28"/>
    <w:rsid w:val="006E31FC"/>
    <w:rsid w:val="006E328D"/>
    <w:rsid w:val="006E32A1"/>
    <w:rsid w:val="006E3C10"/>
    <w:rsid w:val="006E3E04"/>
    <w:rsid w:val="006E431A"/>
    <w:rsid w:val="006E60D0"/>
    <w:rsid w:val="006E630E"/>
    <w:rsid w:val="006E67CD"/>
    <w:rsid w:val="006E6D3A"/>
    <w:rsid w:val="006F034E"/>
    <w:rsid w:val="006F041D"/>
    <w:rsid w:val="006F130C"/>
    <w:rsid w:val="006F1368"/>
    <w:rsid w:val="006F14EA"/>
    <w:rsid w:val="006F1629"/>
    <w:rsid w:val="006F1937"/>
    <w:rsid w:val="006F23A4"/>
    <w:rsid w:val="006F257F"/>
    <w:rsid w:val="006F272B"/>
    <w:rsid w:val="006F2F9E"/>
    <w:rsid w:val="006F3F87"/>
    <w:rsid w:val="006F425F"/>
    <w:rsid w:val="006F4988"/>
    <w:rsid w:val="006F5399"/>
    <w:rsid w:val="006F560F"/>
    <w:rsid w:val="006F598C"/>
    <w:rsid w:val="006F5B7F"/>
    <w:rsid w:val="006F5CDE"/>
    <w:rsid w:val="006F71B7"/>
    <w:rsid w:val="006F7677"/>
    <w:rsid w:val="006F76B6"/>
    <w:rsid w:val="006F7862"/>
    <w:rsid w:val="006F7BD6"/>
    <w:rsid w:val="006F7F9C"/>
    <w:rsid w:val="007010BD"/>
    <w:rsid w:val="00704EFF"/>
    <w:rsid w:val="0070561B"/>
    <w:rsid w:val="00705814"/>
    <w:rsid w:val="00705A89"/>
    <w:rsid w:val="007070B3"/>
    <w:rsid w:val="007076F5"/>
    <w:rsid w:val="00710093"/>
    <w:rsid w:val="00710267"/>
    <w:rsid w:val="00710B7A"/>
    <w:rsid w:val="00711AE2"/>
    <w:rsid w:val="00711D61"/>
    <w:rsid w:val="007124DA"/>
    <w:rsid w:val="0071256A"/>
    <w:rsid w:val="007129DD"/>
    <w:rsid w:val="00713170"/>
    <w:rsid w:val="007132E1"/>
    <w:rsid w:val="00714D75"/>
    <w:rsid w:val="00714DFA"/>
    <w:rsid w:val="007159B4"/>
    <w:rsid w:val="00715CB7"/>
    <w:rsid w:val="0071637C"/>
    <w:rsid w:val="00716442"/>
    <w:rsid w:val="00716A13"/>
    <w:rsid w:val="007174A3"/>
    <w:rsid w:val="00717FFB"/>
    <w:rsid w:val="0072007A"/>
    <w:rsid w:val="0072076C"/>
    <w:rsid w:val="00720816"/>
    <w:rsid w:val="00721869"/>
    <w:rsid w:val="007218B4"/>
    <w:rsid w:val="0072246E"/>
    <w:rsid w:val="007226F4"/>
    <w:rsid w:val="0072293F"/>
    <w:rsid w:val="00722B6F"/>
    <w:rsid w:val="00723321"/>
    <w:rsid w:val="00723BBE"/>
    <w:rsid w:val="00723DCA"/>
    <w:rsid w:val="007240B2"/>
    <w:rsid w:val="0072413E"/>
    <w:rsid w:val="0072546E"/>
    <w:rsid w:val="007258BA"/>
    <w:rsid w:val="00725E69"/>
    <w:rsid w:val="0072633D"/>
    <w:rsid w:val="00726367"/>
    <w:rsid w:val="0072637E"/>
    <w:rsid w:val="0072657B"/>
    <w:rsid w:val="007274DC"/>
    <w:rsid w:val="007323E4"/>
    <w:rsid w:val="007324F8"/>
    <w:rsid w:val="00732CF5"/>
    <w:rsid w:val="00732DF4"/>
    <w:rsid w:val="0073350F"/>
    <w:rsid w:val="0073363B"/>
    <w:rsid w:val="007338CC"/>
    <w:rsid w:val="00734066"/>
    <w:rsid w:val="007344BC"/>
    <w:rsid w:val="00734523"/>
    <w:rsid w:val="00734D7A"/>
    <w:rsid w:val="00735723"/>
    <w:rsid w:val="0073572B"/>
    <w:rsid w:val="00735A2C"/>
    <w:rsid w:val="00735E64"/>
    <w:rsid w:val="00735FF3"/>
    <w:rsid w:val="00736384"/>
    <w:rsid w:val="00736487"/>
    <w:rsid w:val="0073651A"/>
    <w:rsid w:val="00736FED"/>
    <w:rsid w:val="00737663"/>
    <w:rsid w:val="007377C1"/>
    <w:rsid w:val="00737970"/>
    <w:rsid w:val="00737EC2"/>
    <w:rsid w:val="00740338"/>
    <w:rsid w:val="00740EA2"/>
    <w:rsid w:val="00742027"/>
    <w:rsid w:val="007420DD"/>
    <w:rsid w:val="007428DC"/>
    <w:rsid w:val="00742F11"/>
    <w:rsid w:val="0074325C"/>
    <w:rsid w:val="00744129"/>
    <w:rsid w:val="00744ECE"/>
    <w:rsid w:val="00744F29"/>
    <w:rsid w:val="0074508B"/>
    <w:rsid w:val="0074513F"/>
    <w:rsid w:val="00746937"/>
    <w:rsid w:val="00746EF2"/>
    <w:rsid w:val="0074788C"/>
    <w:rsid w:val="00750615"/>
    <w:rsid w:val="00750C2E"/>
    <w:rsid w:val="00751BA5"/>
    <w:rsid w:val="00751C0C"/>
    <w:rsid w:val="00752D83"/>
    <w:rsid w:val="00753202"/>
    <w:rsid w:val="007533D0"/>
    <w:rsid w:val="0075345A"/>
    <w:rsid w:val="00753466"/>
    <w:rsid w:val="00753B6D"/>
    <w:rsid w:val="00754269"/>
    <w:rsid w:val="007549AD"/>
    <w:rsid w:val="00755557"/>
    <w:rsid w:val="00755AA4"/>
    <w:rsid w:val="00755DDE"/>
    <w:rsid w:val="00755FDF"/>
    <w:rsid w:val="00757625"/>
    <w:rsid w:val="007578A8"/>
    <w:rsid w:val="007578F2"/>
    <w:rsid w:val="00760F8E"/>
    <w:rsid w:val="00762193"/>
    <w:rsid w:val="0076228A"/>
    <w:rsid w:val="00762684"/>
    <w:rsid w:val="00762905"/>
    <w:rsid w:val="007629EC"/>
    <w:rsid w:val="007634D8"/>
    <w:rsid w:val="00763A3C"/>
    <w:rsid w:val="00764868"/>
    <w:rsid w:val="00764EF0"/>
    <w:rsid w:val="00765129"/>
    <w:rsid w:val="007654E8"/>
    <w:rsid w:val="00765F33"/>
    <w:rsid w:val="0076726A"/>
    <w:rsid w:val="00770D7F"/>
    <w:rsid w:val="00771265"/>
    <w:rsid w:val="0077197A"/>
    <w:rsid w:val="00771ABF"/>
    <w:rsid w:val="00771D44"/>
    <w:rsid w:val="00771DCE"/>
    <w:rsid w:val="00771F47"/>
    <w:rsid w:val="00772067"/>
    <w:rsid w:val="007723AC"/>
    <w:rsid w:val="00772784"/>
    <w:rsid w:val="007735C6"/>
    <w:rsid w:val="00774C12"/>
    <w:rsid w:val="00774FB8"/>
    <w:rsid w:val="007753EF"/>
    <w:rsid w:val="0077573B"/>
    <w:rsid w:val="007759AD"/>
    <w:rsid w:val="00775D5E"/>
    <w:rsid w:val="00776F67"/>
    <w:rsid w:val="00777642"/>
    <w:rsid w:val="00780EB6"/>
    <w:rsid w:val="00780EFC"/>
    <w:rsid w:val="007810A7"/>
    <w:rsid w:val="00782E1A"/>
    <w:rsid w:val="00782E69"/>
    <w:rsid w:val="00783014"/>
    <w:rsid w:val="0078306E"/>
    <w:rsid w:val="00783B83"/>
    <w:rsid w:val="0078546F"/>
    <w:rsid w:val="00786565"/>
    <w:rsid w:val="00786F29"/>
    <w:rsid w:val="0078712E"/>
    <w:rsid w:val="00787C3A"/>
    <w:rsid w:val="00790848"/>
    <w:rsid w:val="007908BA"/>
    <w:rsid w:val="0079204A"/>
    <w:rsid w:val="007936AF"/>
    <w:rsid w:val="00793D84"/>
    <w:rsid w:val="00794694"/>
    <w:rsid w:val="007947A8"/>
    <w:rsid w:val="00794F22"/>
    <w:rsid w:val="0079517C"/>
    <w:rsid w:val="0079695E"/>
    <w:rsid w:val="007972B6"/>
    <w:rsid w:val="00797436"/>
    <w:rsid w:val="007A0C4C"/>
    <w:rsid w:val="007A1583"/>
    <w:rsid w:val="007A163E"/>
    <w:rsid w:val="007A1E7F"/>
    <w:rsid w:val="007A2034"/>
    <w:rsid w:val="007A2B55"/>
    <w:rsid w:val="007A2C2C"/>
    <w:rsid w:val="007A2F0A"/>
    <w:rsid w:val="007A312D"/>
    <w:rsid w:val="007A3DEE"/>
    <w:rsid w:val="007A4403"/>
    <w:rsid w:val="007A4432"/>
    <w:rsid w:val="007A44D8"/>
    <w:rsid w:val="007A4A2D"/>
    <w:rsid w:val="007A4A9E"/>
    <w:rsid w:val="007A5350"/>
    <w:rsid w:val="007A5EC7"/>
    <w:rsid w:val="007A72C6"/>
    <w:rsid w:val="007A7CF7"/>
    <w:rsid w:val="007A7EDB"/>
    <w:rsid w:val="007B0323"/>
    <w:rsid w:val="007B0C7C"/>
    <w:rsid w:val="007B1F4E"/>
    <w:rsid w:val="007B2AFA"/>
    <w:rsid w:val="007B2BB1"/>
    <w:rsid w:val="007B3BF0"/>
    <w:rsid w:val="007B3D5C"/>
    <w:rsid w:val="007B4843"/>
    <w:rsid w:val="007B5CCD"/>
    <w:rsid w:val="007B7627"/>
    <w:rsid w:val="007C03FE"/>
    <w:rsid w:val="007C051B"/>
    <w:rsid w:val="007C089B"/>
    <w:rsid w:val="007C13A8"/>
    <w:rsid w:val="007C2BF6"/>
    <w:rsid w:val="007C34AB"/>
    <w:rsid w:val="007C35A7"/>
    <w:rsid w:val="007C3642"/>
    <w:rsid w:val="007C4745"/>
    <w:rsid w:val="007C496C"/>
    <w:rsid w:val="007C56B4"/>
    <w:rsid w:val="007C60FA"/>
    <w:rsid w:val="007C61F5"/>
    <w:rsid w:val="007C654F"/>
    <w:rsid w:val="007C7D0A"/>
    <w:rsid w:val="007C7FBD"/>
    <w:rsid w:val="007D093C"/>
    <w:rsid w:val="007D0AB1"/>
    <w:rsid w:val="007D1948"/>
    <w:rsid w:val="007D1C7F"/>
    <w:rsid w:val="007D248C"/>
    <w:rsid w:val="007D2B92"/>
    <w:rsid w:val="007D2EFA"/>
    <w:rsid w:val="007D36C7"/>
    <w:rsid w:val="007D3DDE"/>
    <w:rsid w:val="007D40A0"/>
    <w:rsid w:val="007D480A"/>
    <w:rsid w:val="007D4E39"/>
    <w:rsid w:val="007D53EF"/>
    <w:rsid w:val="007D5609"/>
    <w:rsid w:val="007D6614"/>
    <w:rsid w:val="007D6A47"/>
    <w:rsid w:val="007D756C"/>
    <w:rsid w:val="007D76AC"/>
    <w:rsid w:val="007E0386"/>
    <w:rsid w:val="007E08F9"/>
    <w:rsid w:val="007E09D6"/>
    <w:rsid w:val="007E27B1"/>
    <w:rsid w:val="007E2840"/>
    <w:rsid w:val="007E2D75"/>
    <w:rsid w:val="007E3096"/>
    <w:rsid w:val="007E3419"/>
    <w:rsid w:val="007E3AB6"/>
    <w:rsid w:val="007E4198"/>
    <w:rsid w:val="007E42A9"/>
    <w:rsid w:val="007E46A6"/>
    <w:rsid w:val="007E48F3"/>
    <w:rsid w:val="007E4F71"/>
    <w:rsid w:val="007E59A1"/>
    <w:rsid w:val="007E667B"/>
    <w:rsid w:val="007E687A"/>
    <w:rsid w:val="007E6A8B"/>
    <w:rsid w:val="007E72C4"/>
    <w:rsid w:val="007E72F6"/>
    <w:rsid w:val="007E7F39"/>
    <w:rsid w:val="007F108E"/>
    <w:rsid w:val="007F13E7"/>
    <w:rsid w:val="007F1407"/>
    <w:rsid w:val="007F14FE"/>
    <w:rsid w:val="007F2047"/>
    <w:rsid w:val="007F24B5"/>
    <w:rsid w:val="007F2B19"/>
    <w:rsid w:val="007F2B4E"/>
    <w:rsid w:val="007F2F2A"/>
    <w:rsid w:val="007F302B"/>
    <w:rsid w:val="007F304F"/>
    <w:rsid w:val="007F31BF"/>
    <w:rsid w:val="007F38FB"/>
    <w:rsid w:val="007F3CE3"/>
    <w:rsid w:val="007F40FB"/>
    <w:rsid w:val="007F42B6"/>
    <w:rsid w:val="007F4368"/>
    <w:rsid w:val="007F456A"/>
    <w:rsid w:val="007F498F"/>
    <w:rsid w:val="007F5973"/>
    <w:rsid w:val="007F5986"/>
    <w:rsid w:val="007F65F8"/>
    <w:rsid w:val="007F6C1C"/>
    <w:rsid w:val="007F6EEB"/>
    <w:rsid w:val="007F748D"/>
    <w:rsid w:val="007F763D"/>
    <w:rsid w:val="007F7C6E"/>
    <w:rsid w:val="00800562"/>
    <w:rsid w:val="008008D4"/>
    <w:rsid w:val="008016FC"/>
    <w:rsid w:val="008018A4"/>
    <w:rsid w:val="0080311D"/>
    <w:rsid w:val="00803152"/>
    <w:rsid w:val="00803D6E"/>
    <w:rsid w:val="008047A2"/>
    <w:rsid w:val="00804A2A"/>
    <w:rsid w:val="00806A7B"/>
    <w:rsid w:val="00806C1E"/>
    <w:rsid w:val="00806E0C"/>
    <w:rsid w:val="00807DE0"/>
    <w:rsid w:val="00810876"/>
    <w:rsid w:val="008114E7"/>
    <w:rsid w:val="00811ABE"/>
    <w:rsid w:val="00811BAF"/>
    <w:rsid w:val="00811C92"/>
    <w:rsid w:val="008121B0"/>
    <w:rsid w:val="00812404"/>
    <w:rsid w:val="008124C7"/>
    <w:rsid w:val="00813782"/>
    <w:rsid w:val="00813CC0"/>
    <w:rsid w:val="00814658"/>
    <w:rsid w:val="008147FF"/>
    <w:rsid w:val="00814FE1"/>
    <w:rsid w:val="00815030"/>
    <w:rsid w:val="008170E2"/>
    <w:rsid w:val="0081724C"/>
    <w:rsid w:val="00817C6D"/>
    <w:rsid w:val="00821952"/>
    <w:rsid w:val="00821AC2"/>
    <w:rsid w:val="00822D2D"/>
    <w:rsid w:val="00822D94"/>
    <w:rsid w:val="00824057"/>
    <w:rsid w:val="00824A27"/>
    <w:rsid w:val="008252F0"/>
    <w:rsid w:val="008258A1"/>
    <w:rsid w:val="00826737"/>
    <w:rsid w:val="00827294"/>
    <w:rsid w:val="00827443"/>
    <w:rsid w:val="008307B2"/>
    <w:rsid w:val="00831744"/>
    <w:rsid w:val="00831E76"/>
    <w:rsid w:val="00832A8D"/>
    <w:rsid w:val="00833253"/>
    <w:rsid w:val="00833EAC"/>
    <w:rsid w:val="00834144"/>
    <w:rsid w:val="008341B7"/>
    <w:rsid w:val="00834B50"/>
    <w:rsid w:val="00834BF7"/>
    <w:rsid w:val="00835CB5"/>
    <w:rsid w:val="00836591"/>
    <w:rsid w:val="0083659E"/>
    <w:rsid w:val="00836AA5"/>
    <w:rsid w:val="00836E65"/>
    <w:rsid w:val="00836ED2"/>
    <w:rsid w:val="008376D0"/>
    <w:rsid w:val="00840616"/>
    <w:rsid w:val="00840B65"/>
    <w:rsid w:val="00840B7E"/>
    <w:rsid w:val="00840D51"/>
    <w:rsid w:val="00842E3D"/>
    <w:rsid w:val="00843195"/>
    <w:rsid w:val="008437E4"/>
    <w:rsid w:val="0084485C"/>
    <w:rsid w:val="0084495D"/>
    <w:rsid w:val="00844CBA"/>
    <w:rsid w:val="0084612E"/>
    <w:rsid w:val="00846526"/>
    <w:rsid w:val="00846B64"/>
    <w:rsid w:val="00846D84"/>
    <w:rsid w:val="008473BA"/>
    <w:rsid w:val="0084747E"/>
    <w:rsid w:val="00850149"/>
    <w:rsid w:val="0085064C"/>
    <w:rsid w:val="00850AEE"/>
    <w:rsid w:val="008514CD"/>
    <w:rsid w:val="008520C2"/>
    <w:rsid w:val="008526B5"/>
    <w:rsid w:val="0085364F"/>
    <w:rsid w:val="008536D6"/>
    <w:rsid w:val="00853C33"/>
    <w:rsid w:val="00855BFA"/>
    <w:rsid w:val="00856965"/>
    <w:rsid w:val="00857063"/>
    <w:rsid w:val="00857518"/>
    <w:rsid w:val="00860553"/>
    <w:rsid w:val="0086074E"/>
    <w:rsid w:val="008608D5"/>
    <w:rsid w:val="00860E3F"/>
    <w:rsid w:val="008636CE"/>
    <w:rsid w:val="00863A7A"/>
    <w:rsid w:val="008642D0"/>
    <w:rsid w:val="00865174"/>
    <w:rsid w:val="00865404"/>
    <w:rsid w:val="0086553C"/>
    <w:rsid w:val="00866A21"/>
    <w:rsid w:val="00867748"/>
    <w:rsid w:val="00867ACD"/>
    <w:rsid w:val="00870343"/>
    <w:rsid w:val="00870829"/>
    <w:rsid w:val="008708D7"/>
    <w:rsid w:val="008713B2"/>
    <w:rsid w:val="008716E0"/>
    <w:rsid w:val="00871B68"/>
    <w:rsid w:val="008721F9"/>
    <w:rsid w:val="00872325"/>
    <w:rsid w:val="00873006"/>
    <w:rsid w:val="00873F3F"/>
    <w:rsid w:val="00874B17"/>
    <w:rsid w:val="00874D5E"/>
    <w:rsid w:val="00875BB4"/>
    <w:rsid w:val="008767A9"/>
    <w:rsid w:val="00876B59"/>
    <w:rsid w:val="00876FD4"/>
    <w:rsid w:val="008775E1"/>
    <w:rsid w:val="00877661"/>
    <w:rsid w:val="00877B25"/>
    <w:rsid w:val="00877D8D"/>
    <w:rsid w:val="00877F58"/>
    <w:rsid w:val="008802CC"/>
    <w:rsid w:val="00880778"/>
    <w:rsid w:val="00880A73"/>
    <w:rsid w:val="008810AA"/>
    <w:rsid w:val="0088189E"/>
    <w:rsid w:val="00882CD1"/>
    <w:rsid w:val="0088319F"/>
    <w:rsid w:val="00883509"/>
    <w:rsid w:val="008849A4"/>
    <w:rsid w:val="0088538B"/>
    <w:rsid w:val="00885754"/>
    <w:rsid w:val="00885914"/>
    <w:rsid w:val="00885ADD"/>
    <w:rsid w:val="00885EDE"/>
    <w:rsid w:val="00886392"/>
    <w:rsid w:val="00886996"/>
    <w:rsid w:val="00886B70"/>
    <w:rsid w:val="00886DA5"/>
    <w:rsid w:val="00886DDA"/>
    <w:rsid w:val="00890DD9"/>
    <w:rsid w:val="00890F50"/>
    <w:rsid w:val="00891A84"/>
    <w:rsid w:val="0089243C"/>
    <w:rsid w:val="00892A96"/>
    <w:rsid w:val="00892E89"/>
    <w:rsid w:val="00893573"/>
    <w:rsid w:val="00893B67"/>
    <w:rsid w:val="00893CA2"/>
    <w:rsid w:val="00893F40"/>
    <w:rsid w:val="00894434"/>
    <w:rsid w:val="00894B15"/>
    <w:rsid w:val="00895304"/>
    <w:rsid w:val="00895AB5"/>
    <w:rsid w:val="00895D2D"/>
    <w:rsid w:val="008973E1"/>
    <w:rsid w:val="00897A2A"/>
    <w:rsid w:val="00897A7C"/>
    <w:rsid w:val="008A062E"/>
    <w:rsid w:val="008A263C"/>
    <w:rsid w:val="008A2A5C"/>
    <w:rsid w:val="008A2C79"/>
    <w:rsid w:val="008A45B5"/>
    <w:rsid w:val="008A60C4"/>
    <w:rsid w:val="008A6A88"/>
    <w:rsid w:val="008A6B7E"/>
    <w:rsid w:val="008A738B"/>
    <w:rsid w:val="008A74BB"/>
    <w:rsid w:val="008B0A81"/>
    <w:rsid w:val="008B125C"/>
    <w:rsid w:val="008B12CE"/>
    <w:rsid w:val="008B16FA"/>
    <w:rsid w:val="008B182E"/>
    <w:rsid w:val="008B2BD9"/>
    <w:rsid w:val="008B3881"/>
    <w:rsid w:val="008B41F8"/>
    <w:rsid w:val="008B4230"/>
    <w:rsid w:val="008B4572"/>
    <w:rsid w:val="008B46BC"/>
    <w:rsid w:val="008B5275"/>
    <w:rsid w:val="008B610F"/>
    <w:rsid w:val="008B622F"/>
    <w:rsid w:val="008B66D8"/>
    <w:rsid w:val="008B7CAC"/>
    <w:rsid w:val="008C0053"/>
    <w:rsid w:val="008C0059"/>
    <w:rsid w:val="008C00DD"/>
    <w:rsid w:val="008C0574"/>
    <w:rsid w:val="008C0F97"/>
    <w:rsid w:val="008C1606"/>
    <w:rsid w:val="008C1752"/>
    <w:rsid w:val="008C1B66"/>
    <w:rsid w:val="008C1BE8"/>
    <w:rsid w:val="008C1C10"/>
    <w:rsid w:val="008C1C49"/>
    <w:rsid w:val="008C1E33"/>
    <w:rsid w:val="008C2416"/>
    <w:rsid w:val="008C24D4"/>
    <w:rsid w:val="008C25FA"/>
    <w:rsid w:val="008C2632"/>
    <w:rsid w:val="008C26B5"/>
    <w:rsid w:val="008C2B0B"/>
    <w:rsid w:val="008C3416"/>
    <w:rsid w:val="008C38A3"/>
    <w:rsid w:val="008C412F"/>
    <w:rsid w:val="008C5695"/>
    <w:rsid w:val="008C5BF7"/>
    <w:rsid w:val="008C5F77"/>
    <w:rsid w:val="008C6337"/>
    <w:rsid w:val="008C6D94"/>
    <w:rsid w:val="008D05F2"/>
    <w:rsid w:val="008D0774"/>
    <w:rsid w:val="008D1667"/>
    <w:rsid w:val="008D1685"/>
    <w:rsid w:val="008D1849"/>
    <w:rsid w:val="008D24E1"/>
    <w:rsid w:val="008D37B0"/>
    <w:rsid w:val="008D42F5"/>
    <w:rsid w:val="008D4612"/>
    <w:rsid w:val="008D51C9"/>
    <w:rsid w:val="008D5424"/>
    <w:rsid w:val="008D67FE"/>
    <w:rsid w:val="008D6BAD"/>
    <w:rsid w:val="008D6EBB"/>
    <w:rsid w:val="008D6F39"/>
    <w:rsid w:val="008E0140"/>
    <w:rsid w:val="008E06F2"/>
    <w:rsid w:val="008E1208"/>
    <w:rsid w:val="008E13C7"/>
    <w:rsid w:val="008E168A"/>
    <w:rsid w:val="008E1C78"/>
    <w:rsid w:val="008E3345"/>
    <w:rsid w:val="008E3E20"/>
    <w:rsid w:val="008E46A2"/>
    <w:rsid w:val="008E48A2"/>
    <w:rsid w:val="008E53A3"/>
    <w:rsid w:val="008E5A05"/>
    <w:rsid w:val="008E6135"/>
    <w:rsid w:val="008E6A55"/>
    <w:rsid w:val="008E6C0F"/>
    <w:rsid w:val="008E706C"/>
    <w:rsid w:val="008E725D"/>
    <w:rsid w:val="008E736A"/>
    <w:rsid w:val="008E7462"/>
    <w:rsid w:val="008E77BF"/>
    <w:rsid w:val="008E799A"/>
    <w:rsid w:val="008F00AD"/>
    <w:rsid w:val="008F06BB"/>
    <w:rsid w:val="008F0C25"/>
    <w:rsid w:val="008F0F5A"/>
    <w:rsid w:val="008F1342"/>
    <w:rsid w:val="008F1C35"/>
    <w:rsid w:val="008F1C94"/>
    <w:rsid w:val="008F2DDF"/>
    <w:rsid w:val="008F342B"/>
    <w:rsid w:val="008F3683"/>
    <w:rsid w:val="008F4A21"/>
    <w:rsid w:val="008F4B16"/>
    <w:rsid w:val="008F5983"/>
    <w:rsid w:val="008F5A88"/>
    <w:rsid w:val="008F63BE"/>
    <w:rsid w:val="008F6457"/>
    <w:rsid w:val="008F6755"/>
    <w:rsid w:val="008F702B"/>
    <w:rsid w:val="008F7802"/>
    <w:rsid w:val="00900357"/>
    <w:rsid w:val="00900590"/>
    <w:rsid w:val="009010A4"/>
    <w:rsid w:val="009019E0"/>
    <w:rsid w:val="00901B24"/>
    <w:rsid w:val="00901F30"/>
    <w:rsid w:val="00902188"/>
    <w:rsid w:val="00902307"/>
    <w:rsid w:val="009024B0"/>
    <w:rsid w:val="00902F05"/>
    <w:rsid w:val="0090418B"/>
    <w:rsid w:val="00904211"/>
    <w:rsid w:val="00904749"/>
    <w:rsid w:val="0090488D"/>
    <w:rsid w:val="00904A59"/>
    <w:rsid w:val="009055C6"/>
    <w:rsid w:val="00905855"/>
    <w:rsid w:val="00906702"/>
    <w:rsid w:val="00906A79"/>
    <w:rsid w:val="00907646"/>
    <w:rsid w:val="0090765F"/>
    <w:rsid w:val="00910DCD"/>
    <w:rsid w:val="00911BA9"/>
    <w:rsid w:val="00911C63"/>
    <w:rsid w:val="00911D0D"/>
    <w:rsid w:val="00911D9B"/>
    <w:rsid w:val="009127E5"/>
    <w:rsid w:val="00912E13"/>
    <w:rsid w:val="009136F6"/>
    <w:rsid w:val="00913C11"/>
    <w:rsid w:val="00913C6A"/>
    <w:rsid w:val="00913ECA"/>
    <w:rsid w:val="00914163"/>
    <w:rsid w:val="00914584"/>
    <w:rsid w:val="00915041"/>
    <w:rsid w:val="009152BC"/>
    <w:rsid w:val="0091557F"/>
    <w:rsid w:val="009157A7"/>
    <w:rsid w:val="00915BD7"/>
    <w:rsid w:val="00915F06"/>
    <w:rsid w:val="00917027"/>
    <w:rsid w:val="00917183"/>
    <w:rsid w:val="00917727"/>
    <w:rsid w:val="00917764"/>
    <w:rsid w:val="00917B45"/>
    <w:rsid w:val="0092012E"/>
    <w:rsid w:val="00920E03"/>
    <w:rsid w:val="0092112D"/>
    <w:rsid w:val="00921868"/>
    <w:rsid w:val="0092243D"/>
    <w:rsid w:val="009224B1"/>
    <w:rsid w:val="00923321"/>
    <w:rsid w:val="009242A9"/>
    <w:rsid w:val="00924439"/>
    <w:rsid w:val="0092491D"/>
    <w:rsid w:val="00924A89"/>
    <w:rsid w:val="00924B16"/>
    <w:rsid w:val="0092520E"/>
    <w:rsid w:val="00925CBB"/>
    <w:rsid w:val="00925EFB"/>
    <w:rsid w:val="00925F5C"/>
    <w:rsid w:val="00926FFA"/>
    <w:rsid w:val="00927309"/>
    <w:rsid w:val="00927809"/>
    <w:rsid w:val="00930725"/>
    <w:rsid w:val="009316D7"/>
    <w:rsid w:val="00931A8D"/>
    <w:rsid w:val="009330CF"/>
    <w:rsid w:val="00933B5E"/>
    <w:rsid w:val="00933FF8"/>
    <w:rsid w:val="009341CB"/>
    <w:rsid w:val="0093453D"/>
    <w:rsid w:val="00934730"/>
    <w:rsid w:val="009353AF"/>
    <w:rsid w:val="0093653A"/>
    <w:rsid w:val="00936B7C"/>
    <w:rsid w:val="00937A07"/>
    <w:rsid w:val="00940074"/>
    <w:rsid w:val="00940847"/>
    <w:rsid w:val="00941992"/>
    <w:rsid w:val="00941F17"/>
    <w:rsid w:val="00943A78"/>
    <w:rsid w:val="00944EDA"/>
    <w:rsid w:val="00945BCC"/>
    <w:rsid w:val="00946193"/>
    <w:rsid w:val="00946D36"/>
    <w:rsid w:val="0094797E"/>
    <w:rsid w:val="00950251"/>
    <w:rsid w:val="00950445"/>
    <w:rsid w:val="009515D6"/>
    <w:rsid w:val="00951EDC"/>
    <w:rsid w:val="0095266F"/>
    <w:rsid w:val="00953132"/>
    <w:rsid w:val="009537FB"/>
    <w:rsid w:val="00953E38"/>
    <w:rsid w:val="00953F56"/>
    <w:rsid w:val="00954C73"/>
    <w:rsid w:val="0095552B"/>
    <w:rsid w:val="00956050"/>
    <w:rsid w:val="00956C43"/>
    <w:rsid w:val="00956DEB"/>
    <w:rsid w:val="00956EB9"/>
    <w:rsid w:val="0095748D"/>
    <w:rsid w:val="00957C4B"/>
    <w:rsid w:val="009613D0"/>
    <w:rsid w:val="009614EF"/>
    <w:rsid w:val="0096194C"/>
    <w:rsid w:val="00961BD4"/>
    <w:rsid w:val="00961E94"/>
    <w:rsid w:val="009628E2"/>
    <w:rsid w:val="009633A0"/>
    <w:rsid w:val="00964296"/>
    <w:rsid w:val="00964882"/>
    <w:rsid w:val="00964F82"/>
    <w:rsid w:val="00965AE5"/>
    <w:rsid w:val="00965CAD"/>
    <w:rsid w:val="00967C87"/>
    <w:rsid w:val="009705D7"/>
    <w:rsid w:val="0097237F"/>
    <w:rsid w:val="0097266F"/>
    <w:rsid w:val="00972919"/>
    <w:rsid w:val="0097333F"/>
    <w:rsid w:val="00973976"/>
    <w:rsid w:val="009747D7"/>
    <w:rsid w:val="00974A1F"/>
    <w:rsid w:val="00974F41"/>
    <w:rsid w:val="0097554C"/>
    <w:rsid w:val="00975D35"/>
    <w:rsid w:val="00976E71"/>
    <w:rsid w:val="00977E6C"/>
    <w:rsid w:val="009813C0"/>
    <w:rsid w:val="00981409"/>
    <w:rsid w:val="00981448"/>
    <w:rsid w:val="00981614"/>
    <w:rsid w:val="00981A95"/>
    <w:rsid w:val="009821E3"/>
    <w:rsid w:val="009824CF"/>
    <w:rsid w:val="009842ED"/>
    <w:rsid w:val="009846B9"/>
    <w:rsid w:val="00984D1F"/>
    <w:rsid w:val="009868FB"/>
    <w:rsid w:val="0098745C"/>
    <w:rsid w:val="00987E19"/>
    <w:rsid w:val="009902A4"/>
    <w:rsid w:val="00991212"/>
    <w:rsid w:val="009912CE"/>
    <w:rsid w:val="009919CB"/>
    <w:rsid w:val="00991ABB"/>
    <w:rsid w:val="00991D61"/>
    <w:rsid w:val="009925E3"/>
    <w:rsid w:val="00992617"/>
    <w:rsid w:val="0099311D"/>
    <w:rsid w:val="00993947"/>
    <w:rsid w:val="00993C6A"/>
    <w:rsid w:val="00993F85"/>
    <w:rsid w:val="0099590A"/>
    <w:rsid w:val="00995D57"/>
    <w:rsid w:val="009963CD"/>
    <w:rsid w:val="00996896"/>
    <w:rsid w:val="00996D1A"/>
    <w:rsid w:val="00997D4F"/>
    <w:rsid w:val="009A0045"/>
    <w:rsid w:val="009A2790"/>
    <w:rsid w:val="009A318C"/>
    <w:rsid w:val="009A40BF"/>
    <w:rsid w:val="009A45F7"/>
    <w:rsid w:val="009A4FEB"/>
    <w:rsid w:val="009A5078"/>
    <w:rsid w:val="009A56F6"/>
    <w:rsid w:val="009A59F3"/>
    <w:rsid w:val="009A59F4"/>
    <w:rsid w:val="009A5C09"/>
    <w:rsid w:val="009A7024"/>
    <w:rsid w:val="009A7A52"/>
    <w:rsid w:val="009A7AA2"/>
    <w:rsid w:val="009B0BA8"/>
    <w:rsid w:val="009B0C02"/>
    <w:rsid w:val="009B1379"/>
    <w:rsid w:val="009B144B"/>
    <w:rsid w:val="009B1A77"/>
    <w:rsid w:val="009B1EC0"/>
    <w:rsid w:val="009B2117"/>
    <w:rsid w:val="009B2731"/>
    <w:rsid w:val="009B36D2"/>
    <w:rsid w:val="009B38CA"/>
    <w:rsid w:val="009B40AA"/>
    <w:rsid w:val="009B4B4E"/>
    <w:rsid w:val="009B6549"/>
    <w:rsid w:val="009B6EE6"/>
    <w:rsid w:val="009B6FAB"/>
    <w:rsid w:val="009B71F1"/>
    <w:rsid w:val="009B76F2"/>
    <w:rsid w:val="009B7C26"/>
    <w:rsid w:val="009B7EC3"/>
    <w:rsid w:val="009C05C6"/>
    <w:rsid w:val="009C0940"/>
    <w:rsid w:val="009C0A3A"/>
    <w:rsid w:val="009C1D7C"/>
    <w:rsid w:val="009C1E03"/>
    <w:rsid w:val="009C1FAE"/>
    <w:rsid w:val="009C2A29"/>
    <w:rsid w:val="009C2FB9"/>
    <w:rsid w:val="009C396A"/>
    <w:rsid w:val="009C408F"/>
    <w:rsid w:val="009C4DC3"/>
    <w:rsid w:val="009C5127"/>
    <w:rsid w:val="009C5235"/>
    <w:rsid w:val="009C54EF"/>
    <w:rsid w:val="009C5648"/>
    <w:rsid w:val="009C5C47"/>
    <w:rsid w:val="009C5CD2"/>
    <w:rsid w:val="009C625B"/>
    <w:rsid w:val="009C652C"/>
    <w:rsid w:val="009C6B30"/>
    <w:rsid w:val="009C766B"/>
    <w:rsid w:val="009C77C5"/>
    <w:rsid w:val="009D0DAC"/>
    <w:rsid w:val="009D1077"/>
    <w:rsid w:val="009D1E02"/>
    <w:rsid w:val="009D1F13"/>
    <w:rsid w:val="009D2667"/>
    <w:rsid w:val="009D2AF0"/>
    <w:rsid w:val="009D2C4E"/>
    <w:rsid w:val="009D2E63"/>
    <w:rsid w:val="009D30D1"/>
    <w:rsid w:val="009D32FC"/>
    <w:rsid w:val="009D3450"/>
    <w:rsid w:val="009D3F7E"/>
    <w:rsid w:val="009D4B1D"/>
    <w:rsid w:val="009D5752"/>
    <w:rsid w:val="009D577A"/>
    <w:rsid w:val="009D5BF5"/>
    <w:rsid w:val="009D5F4F"/>
    <w:rsid w:val="009D6546"/>
    <w:rsid w:val="009D6DDD"/>
    <w:rsid w:val="009D7663"/>
    <w:rsid w:val="009D7C90"/>
    <w:rsid w:val="009D7CC7"/>
    <w:rsid w:val="009E0395"/>
    <w:rsid w:val="009E130A"/>
    <w:rsid w:val="009E23EF"/>
    <w:rsid w:val="009E24C0"/>
    <w:rsid w:val="009E26A2"/>
    <w:rsid w:val="009E2EA2"/>
    <w:rsid w:val="009E374B"/>
    <w:rsid w:val="009E43AB"/>
    <w:rsid w:val="009E48A3"/>
    <w:rsid w:val="009E51A4"/>
    <w:rsid w:val="009E51C3"/>
    <w:rsid w:val="009E6FAF"/>
    <w:rsid w:val="009E75A0"/>
    <w:rsid w:val="009E7725"/>
    <w:rsid w:val="009E77D2"/>
    <w:rsid w:val="009F02B5"/>
    <w:rsid w:val="009F0847"/>
    <w:rsid w:val="009F0F77"/>
    <w:rsid w:val="009F2853"/>
    <w:rsid w:val="009F2ACF"/>
    <w:rsid w:val="009F32AD"/>
    <w:rsid w:val="009F357B"/>
    <w:rsid w:val="009F492F"/>
    <w:rsid w:val="009F4F07"/>
    <w:rsid w:val="009F5AE7"/>
    <w:rsid w:val="009F7043"/>
    <w:rsid w:val="009F7ABF"/>
    <w:rsid w:val="00A00212"/>
    <w:rsid w:val="00A004AA"/>
    <w:rsid w:val="00A007EC"/>
    <w:rsid w:val="00A00964"/>
    <w:rsid w:val="00A00A24"/>
    <w:rsid w:val="00A00D16"/>
    <w:rsid w:val="00A00D44"/>
    <w:rsid w:val="00A01135"/>
    <w:rsid w:val="00A0152F"/>
    <w:rsid w:val="00A01C93"/>
    <w:rsid w:val="00A0268D"/>
    <w:rsid w:val="00A030D5"/>
    <w:rsid w:val="00A0438A"/>
    <w:rsid w:val="00A04465"/>
    <w:rsid w:val="00A04502"/>
    <w:rsid w:val="00A0450D"/>
    <w:rsid w:val="00A048C0"/>
    <w:rsid w:val="00A059A7"/>
    <w:rsid w:val="00A05C48"/>
    <w:rsid w:val="00A063D0"/>
    <w:rsid w:val="00A064C3"/>
    <w:rsid w:val="00A067AE"/>
    <w:rsid w:val="00A07473"/>
    <w:rsid w:val="00A07BE9"/>
    <w:rsid w:val="00A1003F"/>
    <w:rsid w:val="00A115C6"/>
    <w:rsid w:val="00A12B15"/>
    <w:rsid w:val="00A12E1B"/>
    <w:rsid w:val="00A12EFB"/>
    <w:rsid w:val="00A1395C"/>
    <w:rsid w:val="00A13B7B"/>
    <w:rsid w:val="00A1624F"/>
    <w:rsid w:val="00A170E5"/>
    <w:rsid w:val="00A17252"/>
    <w:rsid w:val="00A179BC"/>
    <w:rsid w:val="00A20CD1"/>
    <w:rsid w:val="00A21473"/>
    <w:rsid w:val="00A219F1"/>
    <w:rsid w:val="00A2227B"/>
    <w:rsid w:val="00A23740"/>
    <w:rsid w:val="00A2376B"/>
    <w:rsid w:val="00A23C48"/>
    <w:rsid w:val="00A2460A"/>
    <w:rsid w:val="00A24787"/>
    <w:rsid w:val="00A24D26"/>
    <w:rsid w:val="00A2501B"/>
    <w:rsid w:val="00A250A5"/>
    <w:rsid w:val="00A25307"/>
    <w:rsid w:val="00A25375"/>
    <w:rsid w:val="00A253A4"/>
    <w:rsid w:val="00A2584A"/>
    <w:rsid w:val="00A25969"/>
    <w:rsid w:val="00A25A04"/>
    <w:rsid w:val="00A25AB8"/>
    <w:rsid w:val="00A25E11"/>
    <w:rsid w:val="00A25EF8"/>
    <w:rsid w:val="00A25F6D"/>
    <w:rsid w:val="00A25FCC"/>
    <w:rsid w:val="00A26326"/>
    <w:rsid w:val="00A263E1"/>
    <w:rsid w:val="00A2777B"/>
    <w:rsid w:val="00A30258"/>
    <w:rsid w:val="00A30D7B"/>
    <w:rsid w:val="00A315E8"/>
    <w:rsid w:val="00A3285F"/>
    <w:rsid w:val="00A32DA7"/>
    <w:rsid w:val="00A332D0"/>
    <w:rsid w:val="00A33459"/>
    <w:rsid w:val="00A33CCB"/>
    <w:rsid w:val="00A34A26"/>
    <w:rsid w:val="00A35190"/>
    <w:rsid w:val="00A36130"/>
    <w:rsid w:val="00A3662B"/>
    <w:rsid w:val="00A366DB"/>
    <w:rsid w:val="00A368DD"/>
    <w:rsid w:val="00A36A38"/>
    <w:rsid w:val="00A377E8"/>
    <w:rsid w:val="00A40A87"/>
    <w:rsid w:val="00A41632"/>
    <w:rsid w:val="00A41710"/>
    <w:rsid w:val="00A42710"/>
    <w:rsid w:val="00A4274F"/>
    <w:rsid w:val="00A429B4"/>
    <w:rsid w:val="00A43014"/>
    <w:rsid w:val="00A4387A"/>
    <w:rsid w:val="00A44A8D"/>
    <w:rsid w:val="00A44D31"/>
    <w:rsid w:val="00A44EDF"/>
    <w:rsid w:val="00A45F26"/>
    <w:rsid w:val="00A462C5"/>
    <w:rsid w:val="00A46EC5"/>
    <w:rsid w:val="00A47846"/>
    <w:rsid w:val="00A47931"/>
    <w:rsid w:val="00A501FB"/>
    <w:rsid w:val="00A51E83"/>
    <w:rsid w:val="00A52306"/>
    <w:rsid w:val="00A52E4A"/>
    <w:rsid w:val="00A533FB"/>
    <w:rsid w:val="00A535E5"/>
    <w:rsid w:val="00A537DF"/>
    <w:rsid w:val="00A541D2"/>
    <w:rsid w:val="00A54313"/>
    <w:rsid w:val="00A54445"/>
    <w:rsid w:val="00A548C4"/>
    <w:rsid w:val="00A54DA4"/>
    <w:rsid w:val="00A55488"/>
    <w:rsid w:val="00A55CFF"/>
    <w:rsid w:val="00A568F3"/>
    <w:rsid w:val="00A575A5"/>
    <w:rsid w:val="00A57E22"/>
    <w:rsid w:val="00A57FD2"/>
    <w:rsid w:val="00A60296"/>
    <w:rsid w:val="00A612BE"/>
    <w:rsid w:val="00A61EBF"/>
    <w:rsid w:val="00A62260"/>
    <w:rsid w:val="00A6343B"/>
    <w:rsid w:val="00A63DEB"/>
    <w:rsid w:val="00A63F64"/>
    <w:rsid w:val="00A64D61"/>
    <w:rsid w:val="00A658BB"/>
    <w:rsid w:val="00A660DE"/>
    <w:rsid w:val="00A66FD3"/>
    <w:rsid w:val="00A67C24"/>
    <w:rsid w:val="00A7002E"/>
    <w:rsid w:val="00A702D7"/>
    <w:rsid w:val="00A70F2C"/>
    <w:rsid w:val="00A71455"/>
    <w:rsid w:val="00A71597"/>
    <w:rsid w:val="00A7167D"/>
    <w:rsid w:val="00A71BCB"/>
    <w:rsid w:val="00A71E5F"/>
    <w:rsid w:val="00A72E6E"/>
    <w:rsid w:val="00A74169"/>
    <w:rsid w:val="00A74199"/>
    <w:rsid w:val="00A75538"/>
    <w:rsid w:val="00A75E5B"/>
    <w:rsid w:val="00A765CE"/>
    <w:rsid w:val="00A76CE0"/>
    <w:rsid w:val="00A77523"/>
    <w:rsid w:val="00A77C4E"/>
    <w:rsid w:val="00A77ED7"/>
    <w:rsid w:val="00A8051D"/>
    <w:rsid w:val="00A80D11"/>
    <w:rsid w:val="00A80E1D"/>
    <w:rsid w:val="00A8115A"/>
    <w:rsid w:val="00A81574"/>
    <w:rsid w:val="00A815AA"/>
    <w:rsid w:val="00A816B5"/>
    <w:rsid w:val="00A81B1C"/>
    <w:rsid w:val="00A82AF1"/>
    <w:rsid w:val="00A8343E"/>
    <w:rsid w:val="00A836DF"/>
    <w:rsid w:val="00A83EFC"/>
    <w:rsid w:val="00A84B3A"/>
    <w:rsid w:val="00A8699D"/>
    <w:rsid w:val="00A86D9F"/>
    <w:rsid w:val="00A876C8"/>
    <w:rsid w:val="00A878E7"/>
    <w:rsid w:val="00A901CF"/>
    <w:rsid w:val="00A90228"/>
    <w:rsid w:val="00A90FF1"/>
    <w:rsid w:val="00A91465"/>
    <w:rsid w:val="00A91905"/>
    <w:rsid w:val="00A919E2"/>
    <w:rsid w:val="00A91BD3"/>
    <w:rsid w:val="00A91BDB"/>
    <w:rsid w:val="00A9274A"/>
    <w:rsid w:val="00A92C73"/>
    <w:rsid w:val="00A93A7A"/>
    <w:rsid w:val="00A93CC7"/>
    <w:rsid w:val="00A94313"/>
    <w:rsid w:val="00A94899"/>
    <w:rsid w:val="00A953EC"/>
    <w:rsid w:val="00A95895"/>
    <w:rsid w:val="00A979C9"/>
    <w:rsid w:val="00A97BAA"/>
    <w:rsid w:val="00AA01A3"/>
    <w:rsid w:val="00AA0D61"/>
    <w:rsid w:val="00AA1087"/>
    <w:rsid w:val="00AA2983"/>
    <w:rsid w:val="00AA3C96"/>
    <w:rsid w:val="00AA4B91"/>
    <w:rsid w:val="00AA546F"/>
    <w:rsid w:val="00AA5866"/>
    <w:rsid w:val="00AA595D"/>
    <w:rsid w:val="00AA6A9C"/>
    <w:rsid w:val="00AA6C6E"/>
    <w:rsid w:val="00AA7023"/>
    <w:rsid w:val="00AA7315"/>
    <w:rsid w:val="00AA7ECE"/>
    <w:rsid w:val="00AB01B3"/>
    <w:rsid w:val="00AB05F3"/>
    <w:rsid w:val="00AB0AC1"/>
    <w:rsid w:val="00AB0DC1"/>
    <w:rsid w:val="00AB0F9B"/>
    <w:rsid w:val="00AB2209"/>
    <w:rsid w:val="00AB257A"/>
    <w:rsid w:val="00AB2826"/>
    <w:rsid w:val="00AB2A01"/>
    <w:rsid w:val="00AB2D5C"/>
    <w:rsid w:val="00AB30C0"/>
    <w:rsid w:val="00AB33F8"/>
    <w:rsid w:val="00AB36EE"/>
    <w:rsid w:val="00AB3A0B"/>
    <w:rsid w:val="00AB4870"/>
    <w:rsid w:val="00AB4C14"/>
    <w:rsid w:val="00AB51C9"/>
    <w:rsid w:val="00AB52C1"/>
    <w:rsid w:val="00AB5D5B"/>
    <w:rsid w:val="00AB5F0D"/>
    <w:rsid w:val="00AB6702"/>
    <w:rsid w:val="00AB7086"/>
    <w:rsid w:val="00AB7400"/>
    <w:rsid w:val="00AB7CA3"/>
    <w:rsid w:val="00AC0337"/>
    <w:rsid w:val="00AC03B6"/>
    <w:rsid w:val="00AC1BAC"/>
    <w:rsid w:val="00AC200E"/>
    <w:rsid w:val="00AC273C"/>
    <w:rsid w:val="00AC2C04"/>
    <w:rsid w:val="00AC2F9B"/>
    <w:rsid w:val="00AC30FF"/>
    <w:rsid w:val="00AC34C6"/>
    <w:rsid w:val="00AC42BE"/>
    <w:rsid w:val="00AC572E"/>
    <w:rsid w:val="00AC59E1"/>
    <w:rsid w:val="00AC5A21"/>
    <w:rsid w:val="00AC66B0"/>
    <w:rsid w:val="00AC6A06"/>
    <w:rsid w:val="00AC7241"/>
    <w:rsid w:val="00AC77A0"/>
    <w:rsid w:val="00AD02DD"/>
    <w:rsid w:val="00AD05A6"/>
    <w:rsid w:val="00AD0E71"/>
    <w:rsid w:val="00AD1075"/>
    <w:rsid w:val="00AD10A0"/>
    <w:rsid w:val="00AD11C3"/>
    <w:rsid w:val="00AD279B"/>
    <w:rsid w:val="00AD2C45"/>
    <w:rsid w:val="00AD2C48"/>
    <w:rsid w:val="00AD3741"/>
    <w:rsid w:val="00AD4413"/>
    <w:rsid w:val="00AD6431"/>
    <w:rsid w:val="00AD6841"/>
    <w:rsid w:val="00AE18FA"/>
    <w:rsid w:val="00AE1B6F"/>
    <w:rsid w:val="00AE20FA"/>
    <w:rsid w:val="00AE3C6A"/>
    <w:rsid w:val="00AE49F0"/>
    <w:rsid w:val="00AE4E5D"/>
    <w:rsid w:val="00AE5ED2"/>
    <w:rsid w:val="00AE5F27"/>
    <w:rsid w:val="00AE608E"/>
    <w:rsid w:val="00AE63CA"/>
    <w:rsid w:val="00AE6579"/>
    <w:rsid w:val="00AE6AAC"/>
    <w:rsid w:val="00AE6B5F"/>
    <w:rsid w:val="00AE6D62"/>
    <w:rsid w:val="00AE71C8"/>
    <w:rsid w:val="00AE7835"/>
    <w:rsid w:val="00AF01C5"/>
    <w:rsid w:val="00AF0709"/>
    <w:rsid w:val="00AF072E"/>
    <w:rsid w:val="00AF0DB9"/>
    <w:rsid w:val="00AF11D6"/>
    <w:rsid w:val="00AF17F6"/>
    <w:rsid w:val="00AF1845"/>
    <w:rsid w:val="00AF366A"/>
    <w:rsid w:val="00AF3C2C"/>
    <w:rsid w:val="00AF3F46"/>
    <w:rsid w:val="00AF4B10"/>
    <w:rsid w:val="00AF4B8E"/>
    <w:rsid w:val="00AF599A"/>
    <w:rsid w:val="00AF6ADD"/>
    <w:rsid w:val="00AF6DE2"/>
    <w:rsid w:val="00AF725C"/>
    <w:rsid w:val="00AF7338"/>
    <w:rsid w:val="00AF7900"/>
    <w:rsid w:val="00B002AF"/>
    <w:rsid w:val="00B0045A"/>
    <w:rsid w:val="00B004D3"/>
    <w:rsid w:val="00B00554"/>
    <w:rsid w:val="00B006E8"/>
    <w:rsid w:val="00B00D99"/>
    <w:rsid w:val="00B00FA8"/>
    <w:rsid w:val="00B01DC1"/>
    <w:rsid w:val="00B023C0"/>
    <w:rsid w:val="00B02708"/>
    <w:rsid w:val="00B02917"/>
    <w:rsid w:val="00B02ABF"/>
    <w:rsid w:val="00B02B55"/>
    <w:rsid w:val="00B03ECD"/>
    <w:rsid w:val="00B04752"/>
    <w:rsid w:val="00B04EA0"/>
    <w:rsid w:val="00B04F1B"/>
    <w:rsid w:val="00B05CC0"/>
    <w:rsid w:val="00B05DB3"/>
    <w:rsid w:val="00B06365"/>
    <w:rsid w:val="00B064F3"/>
    <w:rsid w:val="00B06EBF"/>
    <w:rsid w:val="00B07E4B"/>
    <w:rsid w:val="00B07EA9"/>
    <w:rsid w:val="00B10DEB"/>
    <w:rsid w:val="00B11CC9"/>
    <w:rsid w:val="00B138A2"/>
    <w:rsid w:val="00B13B19"/>
    <w:rsid w:val="00B13B6E"/>
    <w:rsid w:val="00B149C3"/>
    <w:rsid w:val="00B157A7"/>
    <w:rsid w:val="00B15EAF"/>
    <w:rsid w:val="00B15F8F"/>
    <w:rsid w:val="00B16A9C"/>
    <w:rsid w:val="00B16F67"/>
    <w:rsid w:val="00B1714B"/>
    <w:rsid w:val="00B17C49"/>
    <w:rsid w:val="00B2019C"/>
    <w:rsid w:val="00B203CF"/>
    <w:rsid w:val="00B205F9"/>
    <w:rsid w:val="00B20B01"/>
    <w:rsid w:val="00B21D16"/>
    <w:rsid w:val="00B21F52"/>
    <w:rsid w:val="00B229D7"/>
    <w:rsid w:val="00B2334C"/>
    <w:rsid w:val="00B236DE"/>
    <w:rsid w:val="00B236DF"/>
    <w:rsid w:val="00B2396D"/>
    <w:rsid w:val="00B26A93"/>
    <w:rsid w:val="00B26E8B"/>
    <w:rsid w:val="00B27142"/>
    <w:rsid w:val="00B27384"/>
    <w:rsid w:val="00B27BAB"/>
    <w:rsid w:val="00B27E8D"/>
    <w:rsid w:val="00B31928"/>
    <w:rsid w:val="00B3282A"/>
    <w:rsid w:val="00B32AC4"/>
    <w:rsid w:val="00B33539"/>
    <w:rsid w:val="00B3362A"/>
    <w:rsid w:val="00B3385D"/>
    <w:rsid w:val="00B338E3"/>
    <w:rsid w:val="00B34714"/>
    <w:rsid w:val="00B34D06"/>
    <w:rsid w:val="00B35348"/>
    <w:rsid w:val="00B353BC"/>
    <w:rsid w:val="00B35CBC"/>
    <w:rsid w:val="00B3650E"/>
    <w:rsid w:val="00B36B72"/>
    <w:rsid w:val="00B37D86"/>
    <w:rsid w:val="00B4053E"/>
    <w:rsid w:val="00B40E7B"/>
    <w:rsid w:val="00B41197"/>
    <w:rsid w:val="00B415E5"/>
    <w:rsid w:val="00B41DCE"/>
    <w:rsid w:val="00B4281D"/>
    <w:rsid w:val="00B43A58"/>
    <w:rsid w:val="00B43A66"/>
    <w:rsid w:val="00B43F82"/>
    <w:rsid w:val="00B44636"/>
    <w:rsid w:val="00B459CA"/>
    <w:rsid w:val="00B4604A"/>
    <w:rsid w:val="00B46056"/>
    <w:rsid w:val="00B462E1"/>
    <w:rsid w:val="00B46F92"/>
    <w:rsid w:val="00B474B7"/>
    <w:rsid w:val="00B50614"/>
    <w:rsid w:val="00B50AF9"/>
    <w:rsid w:val="00B50C6F"/>
    <w:rsid w:val="00B50CF4"/>
    <w:rsid w:val="00B51887"/>
    <w:rsid w:val="00B51F3B"/>
    <w:rsid w:val="00B5356E"/>
    <w:rsid w:val="00B535AA"/>
    <w:rsid w:val="00B5381F"/>
    <w:rsid w:val="00B53D06"/>
    <w:rsid w:val="00B53D8C"/>
    <w:rsid w:val="00B53F2C"/>
    <w:rsid w:val="00B54589"/>
    <w:rsid w:val="00B5481D"/>
    <w:rsid w:val="00B55E70"/>
    <w:rsid w:val="00B5641F"/>
    <w:rsid w:val="00B57DF2"/>
    <w:rsid w:val="00B6100D"/>
    <w:rsid w:val="00B61DB5"/>
    <w:rsid w:val="00B62098"/>
    <w:rsid w:val="00B6281E"/>
    <w:rsid w:val="00B628B7"/>
    <w:rsid w:val="00B628DE"/>
    <w:rsid w:val="00B6399C"/>
    <w:rsid w:val="00B63FE0"/>
    <w:rsid w:val="00B64F70"/>
    <w:rsid w:val="00B670D4"/>
    <w:rsid w:val="00B7054D"/>
    <w:rsid w:val="00B7058C"/>
    <w:rsid w:val="00B707F8"/>
    <w:rsid w:val="00B70A9A"/>
    <w:rsid w:val="00B70E66"/>
    <w:rsid w:val="00B71206"/>
    <w:rsid w:val="00B72256"/>
    <w:rsid w:val="00B72BA9"/>
    <w:rsid w:val="00B740A1"/>
    <w:rsid w:val="00B74F52"/>
    <w:rsid w:val="00B751A0"/>
    <w:rsid w:val="00B75C68"/>
    <w:rsid w:val="00B763E9"/>
    <w:rsid w:val="00B80340"/>
    <w:rsid w:val="00B80D3A"/>
    <w:rsid w:val="00B8128D"/>
    <w:rsid w:val="00B813E3"/>
    <w:rsid w:val="00B81A76"/>
    <w:rsid w:val="00B81C87"/>
    <w:rsid w:val="00B82376"/>
    <w:rsid w:val="00B8310E"/>
    <w:rsid w:val="00B836A1"/>
    <w:rsid w:val="00B836B4"/>
    <w:rsid w:val="00B8381F"/>
    <w:rsid w:val="00B83BC2"/>
    <w:rsid w:val="00B83F42"/>
    <w:rsid w:val="00B841F1"/>
    <w:rsid w:val="00B843DF"/>
    <w:rsid w:val="00B849BE"/>
    <w:rsid w:val="00B85980"/>
    <w:rsid w:val="00B85C1D"/>
    <w:rsid w:val="00B85CBE"/>
    <w:rsid w:val="00B868F4"/>
    <w:rsid w:val="00B86E4B"/>
    <w:rsid w:val="00B8702D"/>
    <w:rsid w:val="00B90991"/>
    <w:rsid w:val="00B91E2C"/>
    <w:rsid w:val="00B92006"/>
    <w:rsid w:val="00B9214C"/>
    <w:rsid w:val="00B93440"/>
    <w:rsid w:val="00B93AED"/>
    <w:rsid w:val="00B94053"/>
    <w:rsid w:val="00B945E9"/>
    <w:rsid w:val="00B951D4"/>
    <w:rsid w:val="00B95F26"/>
    <w:rsid w:val="00B964E7"/>
    <w:rsid w:val="00B96FAA"/>
    <w:rsid w:val="00B976C4"/>
    <w:rsid w:val="00B97839"/>
    <w:rsid w:val="00B97E20"/>
    <w:rsid w:val="00B97EA1"/>
    <w:rsid w:val="00BA004E"/>
    <w:rsid w:val="00BA0535"/>
    <w:rsid w:val="00BA0876"/>
    <w:rsid w:val="00BA0C5E"/>
    <w:rsid w:val="00BA11DB"/>
    <w:rsid w:val="00BA12BD"/>
    <w:rsid w:val="00BA1F34"/>
    <w:rsid w:val="00BA23D0"/>
    <w:rsid w:val="00BA2530"/>
    <w:rsid w:val="00BA300E"/>
    <w:rsid w:val="00BA33E7"/>
    <w:rsid w:val="00BA3ABE"/>
    <w:rsid w:val="00BA4261"/>
    <w:rsid w:val="00BA4DD0"/>
    <w:rsid w:val="00BA5CEE"/>
    <w:rsid w:val="00BA5ECC"/>
    <w:rsid w:val="00BA6788"/>
    <w:rsid w:val="00BA6EA2"/>
    <w:rsid w:val="00BA7B46"/>
    <w:rsid w:val="00BA7C98"/>
    <w:rsid w:val="00BB0524"/>
    <w:rsid w:val="00BB068E"/>
    <w:rsid w:val="00BB0741"/>
    <w:rsid w:val="00BB1092"/>
    <w:rsid w:val="00BB112F"/>
    <w:rsid w:val="00BB1E97"/>
    <w:rsid w:val="00BB2091"/>
    <w:rsid w:val="00BB2782"/>
    <w:rsid w:val="00BB2A04"/>
    <w:rsid w:val="00BB2E14"/>
    <w:rsid w:val="00BB3A20"/>
    <w:rsid w:val="00BB3F36"/>
    <w:rsid w:val="00BB44AF"/>
    <w:rsid w:val="00BB4A81"/>
    <w:rsid w:val="00BB4B4D"/>
    <w:rsid w:val="00BB4BEB"/>
    <w:rsid w:val="00BB4D24"/>
    <w:rsid w:val="00BB4F1A"/>
    <w:rsid w:val="00BB50C6"/>
    <w:rsid w:val="00BB652A"/>
    <w:rsid w:val="00BB686C"/>
    <w:rsid w:val="00BB7D38"/>
    <w:rsid w:val="00BC0647"/>
    <w:rsid w:val="00BC0C53"/>
    <w:rsid w:val="00BC0FA7"/>
    <w:rsid w:val="00BC1F64"/>
    <w:rsid w:val="00BC256B"/>
    <w:rsid w:val="00BC37C4"/>
    <w:rsid w:val="00BC38F8"/>
    <w:rsid w:val="00BC418B"/>
    <w:rsid w:val="00BC439B"/>
    <w:rsid w:val="00BC4F53"/>
    <w:rsid w:val="00BC51E9"/>
    <w:rsid w:val="00BC57BF"/>
    <w:rsid w:val="00BC59E6"/>
    <w:rsid w:val="00BC63DD"/>
    <w:rsid w:val="00BC6F0B"/>
    <w:rsid w:val="00BC71DD"/>
    <w:rsid w:val="00BC7ED5"/>
    <w:rsid w:val="00BD00B4"/>
    <w:rsid w:val="00BD075A"/>
    <w:rsid w:val="00BD0DD1"/>
    <w:rsid w:val="00BD1A0A"/>
    <w:rsid w:val="00BD1D85"/>
    <w:rsid w:val="00BD2061"/>
    <w:rsid w:val="00BD269D"/>
    <w:rsid w:val="00BD308E"/>
    <w:rsid w:val="00BD3663"/>
    <w:rsid w:val="00BD3A53"/>
    <w:rsid w:val="00BD4470"/>
    <w:rsid w:val="00BD4C1E"/>
    <w:rsid w:val="00BD5316"/>
    <w:rsid w:val="00BD5966"/>
    <w:rsid w:val="00BD60D8"/>
    <w:rsid w:val="00BD6227"/>
    <w:rsid w:val="00BD6BB6"/>
    <w:rsid w:val="00BD72CF"/>
    <w:rsid w:val="00BE01A9"/>
    <w:rsid w:val="00BE0EE5"/>
    <w:rsid w:val="00BE16C6"/>
    <w:rsid w:val="00BE176F"/>
    <w:rsid w:val="00BE1D43"/>
    <w:rsid w:val="00BE2056"/>
    <w:rsid w:val="00BE20C1"/>
    <w:rsid w:val="00BE2100"/>
    <w:rsid w:val="00BE35F6"/>
    <w:rsid w:val="00BE3FBA"/>
    <w:rsid w:val="00BE4671"/>
    <w:rsid w:val="00BE52BB"/>
    <w:rsid w:val="00BE554B"/>
    <w:rsid w:val="00BE583D"/>
    <w:rsid w:val="00BE6AB7"/>
    <w:rsid w:val="00BE7606"/>
    <w:rsid w:val="00BE7679"/>
    <w:rsid w:val="00BE7F5C"/>
    <w:rsid w:val="00BF0273"/>
    <w:rsid w:val="00BF0896"/>
    <w:rsid w:val="00BF0B16"/>
    <w:rsid w:val="00BF177C"/>
    <w:rsid w:val="00BF24E3"/>
    <w:rsid w:val="00BF2997"/>
    <w:rsid w:val="00BF2A14"/>
    <w:rsid w:val="00BF39EB"/>
    <w:rsid w:val="00BF3C46"/>
    <w:rsid w:val="00BF3E9C"/>
    <w:rsid w:val="00BF4FD1"/>
    <w:rsid w:val="00BF5429"/>
    <w:rsid w:val="00BF5D2A"/>
    <w:rsid w:val="00BF6295"/>
    <w:rsid w:val="00BF6864"/>
    <w:rsid w:val="00BF7AB7"/>
    <w:rsid w:val="00C004C8"/>
    <w:rsid w:val="00C007C6"/>
    <w:rsid w:val="00C014D7"/>
    <w:rsid w:val="00C016C8"/>
    <w:rsid w:val="00C016DD"/>
    <w:rsid w:val="00C0174A"/>
    <w:rsid w:val="00C017C9"/>
    <w:rsid w:val="00C02008"/>
    <w:rsid w:val="00C02358"/>
    <w:rsid w:val="00C02740"/>
    <w:rsid w:val="00C03BB0"/>
    <w:rsid w:val="00C03D1A"/>
    <w:rsid w:val="00C03F8C"/>
    <w:rsid w:val="00C045D0"/>
    <w:rsid w:val="00C04843"/>
    <w:rsid w:val="00C04D98"/>
    <w:rsid w:val="00C05E2B"/>
    <w:rsid w:val="00C06153"/>
    <w:rsid w:val="00C07629"/>
    <w:rsid w:val="00C102A8"/>
    <w:rsid w:val="00C10337"/>
    <w:rsid w:val="00C10363"/>
    <w:rsid w:val="00C104DF"/>
    <w:rsid w:val="00C10C89"/>
    <w:rsid w:val="00C113D1"/>
    <w:rsid w:val="00C11670"/>
    <w:rsid w:val="00C117F2"/>
    <w:rsid w:val="00C1196B"/>
    <w:rsid w:val="00C12377"/>
    <w:rsid w:val="00C13531"/>
    <w:rsid w:val="00C13DDD"/>
    <w:rsid w:val="00C13F01"/>
    <w:rsid w:val="00C14039"/>
    <w:rsid w:val="00C148E3"/>
    <w:rsid w:val="00C1534A"/>
    <w:rsid w:val="00C154DA"/>
    <w:rsid w:val="00C15C91"/>
    <w:rsid w:val="00C15DC1"/>
    <w:rsid w:val="00C1636C"/>
    <w:rsid w:val="00C16792"/>
    <w:rsid w:val="00C201B9"/>
    <w:rsid w:val="00C20BA4"/>
    <w:rsid w:val="00C20BDD"/>
    <w:rsid w:val="00C20D10"/>
    <w:rsid w:val="00C21080"/>
    <w:rsid w:val="00C212F0"/>
    <w:rsid w:val="00C21346"/>
    <w:rsid w:val="00C221E2"/>
    <w:rsid w:val="00C224D9"/>
    <w:rsid w:val="00C22F05"/>
    <w:rsid w:val="00C23231"/>
    <w:rsid w:val="00C23B53"/>
    <w:rsid w:val="00C24808"/>
    <w:rsid w:val="00C24989"/>
    <w:rsid w:val="00C24C13"/>
    <w:rsid w:val="00C26799"/>
    <w:rsid w:val="00C26E7F"/>
    <w:rsid w:val="00C27571"/>
    <w:rsid w:val="00C304B2"/>
    <w:rsid w:val="00C30ACC"/>
    <w:rsid w:val="00C30C70"/>
    <w:rsid w:val="00C30D56"/>
    <w:rsid w:val="00C30DAC"/>
    <w:rsid w:val="00C30EB0"/>
    <w:rsid w:val="00C30FBC"/>
    <w:rsid w:val="00C31C02"/>
    <w:rsid w:val="00C31C7C"/>
    <w:rsid w:val="00C32888"/>
    <w:rsid w:val="00C32A30"/>
    <w:rsid w:val="00C338F8"/>
    <w:rsid w:val="00C33C59"/>
    <w:rsid w:val="00C34032"/>
    <w:rsid w:val="00C34A82"/>
    <w:rsid w:val="00C34BAF"/>
    <w:rsid w:val="00C34EDC"/>
    <w:rsid w:val="00C35A7D"/>
    <w:rsid w:val="00C35BDB"/>
    <w:rsid w:val="00C35C39"/>
    <w:rsid w:val="00C3609E"/>
    <w:rsid w:val="00C36653"/>
    <w:rsid w:val="00C366B0"/>
    <w:rsid w:val="00C36F7F"/>
    <w:rsid w:val="00C37B58"/>
    <w:rsid w:val="00C37D50"/>
    <w:rsid w:val="00C37E65"/>
    <w:rsid w:val="00C4023A"/>
    <w:rsid w:val="00C40D57"/>
    <w:rsid w:val="00C410EA"/>
    <w:rsid w:val="00C415AC"/>
    <w:rsid w:val="00C41FFC"/>
    <w:rsid w:val="00C42247"/>
    <w:rsid w:val="00C4280F"/>
    <w:rsid w:val="00C42902"/>
    <w:rsid w:val="00C436EF"/>
    <w:rsid w:val="00C43728"/>
    <w:rsid w:val="00C43856"/>
    <w:rsid w:val="00C43A9B"/>
    <w:rsid w:val="00C44973"/>
    <w:rsid w:val="00C44E08"/>
    <w:rsid w:val="00C456CC"/>
    <w:rsid w:val="00C45CDE"/>
    <w:rsid w:val="00C45D85"/>
    <w:rsid w:val="00C45FA8"/>
    <w:rsid w:val="00C46A96"/>
    <w:rsid w:val="00C47F6B"/>
    <w:rsid w:val="00C50D56"/>
    <w:rsid w:val="00C50F70"/>
    <w:rsid w:val="00C51138"/>
    <w:rsid w:val="00C51173"/>
    <w:rsid w:val="00C521E3"/>
    <w:rsid w:val="00C5252F"/>
    <w:rsid w:val="00C52EF5"/>
    <w:rsid w:val="00C53D4C"/>
    <w:rsid w:val="00C5447B"/>
    <w:rsid w:val="00C54993"/>
    <w:rsid w:val="00C54A0C"/>
    <w:rsid w:val="00C54C84"/>
    <w:rsid w:val="00C56527"/>
    <w:rsid w:val="00C56997"/>
    <w:rsid w:val="00C5727A"/>
    <w:rsid w:val="00C578B1"/>
    <w:rsid w:val="00C600D1"/>
    <w:rsid w:val="00C6075A"/>
    <w:rsid w:val="00C60762"/>
    <w:rsid w:val="00C608F4"/>
    <w:rsid w:val="00C60F15"/>
    <w:rsid w:val="00C615B9"/>
    <w:rsid w:val="00C61CAB"/>
    <w:rsid w:val="00C61CE3"/>
    <w:rsid w:val="00C63047"/>
    <w:rsid w:val="00C6324F"/>
    <w:rsid w:val="00C6389F"/>
    <w:rsid w:val="00C63EAC"/>
    <w:rsid w:val="00C64747"/>
    <w:rsid w:val="00C64A60"/>
    <w:rsid w:val="00C65137"/>
    <w:rsid w:val="00C6533A"/>
    <w:rsid w:val="00C66A4C"/>
    <w:rsid w:val="00C67E43"/>
    <w:rsid w:val="00C67F77"/>
    <w:rsid w:val="00C70F1D"/>
    <w:rsid w:val="00C7147F"/>
    <w:rsid w:val="00C723C5"/>
    <w:rsid w:val="00C734E1"/>
    <w:rsid w:val="00C739A6"/>
    <w:rsid w:val="00C73B85"/>
    <w:rsid w:val="00C74ED3"/>
    <w:rsid w:val="00C75021"/>
    <w:rsid w:val="00C756C1"/>
    <w:rsid w:val="00C7654C"/>
    <w:rsid w:val="00C76AC2"/>
    <w:rsid w:val="00C7765B"/>
    <w:rsid w:val="00C77AC3"/>
    <w:rsid w:val="00C77C47"/>
    <w:rsid w:val="00C77CE7"/>
    <w:rsid w:val="00C77EE4"/>
    <w:rsid w:val="00C77FE2"/>
    <w:rsid w:val="00C80619"/>
    <w:rsid w:val="00C80B0E"/>
    <w:rsid w:val="00C80C5D"/>
    <w:rsid w:val="00C8219B"/>
    <w:rsid w:val="00C82E50"/>
    <w:rsid w:val="00C8663C"/>
    <w:rsid w:val="00C86E20"/>
    <w:rsid w:val="00C87796"/>
    <w:rsid w:val="00C87FF9"/>
    <w:rsid w:val="00C91410"/>
    <w:rsid w:val="00C916C6"/>
    <w:rsid w:val="00C92117"/>
    <w:rsid w:val="00C92299"/>
    <w:rsid w:val="00C9345F"/>
    <w:rsid w:val="00C9422E"/>
    <w:rsid w:val="00C948CC"/>
    <w:rsid w:val="00C9642B"/>
    <w:rsid w:val="00C97B36"/>
    <w:rsid w:val="00CA072C"/>
    <w:rsid w:val="00CA07A8"/>
    <w:rsid w:val="00CA1A8A"/>
    <w:rsid w:val="00CA2527"/>
    <w:rsid w:val="00CA3088"/>
    <w:rsid w:val="00CA39D0"/>
    <w:rsid w:val="00CA42E3"/>
    <w:rsid w:val="00CA4400"/>
    <w:rsid w:val="00CA4823"/>
    <w:rsid w:val="00CA4BFF"/>
    <w:rsid w:val="00CA549A"/>
    <w:rsid w:val="00CA54DE"/>
    <w:rsid w:val="00CA56E5"/>
    <w:rsid w:val="00CA587A"/>
    <w:rsid w:val="00CA5A69"/>
    <w:rsid w:val="00CA5B29"/>
    <w:rsid w:val="00CA65C6"/>
    <w:rsid w:val="00CA6ABA"/>
    <w:rsid w:val="00CA6ACF"/>
    <w:rsid w:val="00CA72EE"/>
    <w:rsid w:val="00CA74C3"/>
    <w:rsid w:val="00CA74F9"/>
    <w:rsid w:val="00CA7543"/>
    <w:rsid w:val="00CA7791"/>
    <w:rsid w:val="00CA7EA6"/>
    <w:rsid w:val="00CB01FC"/>
    <w:rsid w:val="00CB02A5"/>
    <w:rsid w:val="00CB0A78"/>
    <w:rsid w:val="00CB0AA3"/>
    <w:rsid w:val="00CB0DFC"/>
    <w:rsid w:val="00CB0E28"/>
    <w:rsid w:val="00CB1439"/>
    <w:rsid w:val="00CB2411"/>
    <w:rsid w:val="00CB2DB5"/>
    <w:rsid w:val="00CB3298"/>
    <w:rsid w:val="00CB377C"/>
    <w:rsid w:val="00CB37FB"/>
    <w:rsid w:val="00CB39B5"/>
    <w:rsid w:val="00CB3BC1"/>
    <w:rsid w:val="00CB4003"/>
    <w:rsid w:val="00CB44F7"/>
    <w:rsid w:val="00CB6ABB"/>
    <w:rsid w:val="00CB74A9"/>
    <w:rsid w:val="00CB7670"/>
    <w:rsid w:val="00CB77BD"/>
    <w:rsid w:val="00CC0AD2"/>
    <w:rsid w:val="00CC1989"/>
    <w:rsid w:val="00CC1A9F"/>
    <w:rsid w:val="00CC1AFA"/>
    <w:rsid w:val="00CC1DD6"/>
    <w:rsid w:val="00CC2FEB"/>
    <w:rsid w:val="00CC34BA"/>
    <w:rsid w:val="00CC4086"/>
    <w:rsid w:val="00CC4851"/>
    <w:rsid w:val="00CC55A5"/>
    <w:rsid w:val="00CC5C6F"/>
    <w:rsid w:val="00CC6094"/>
    <w:rsid w:val="00CC6E27"/>
    <w:rsid w:val="00CC74DE"/>
    <w:rsid w:val="00CD0956"/>
    <w:rsid w:val="00CD10A7"/>
    <w:rsid w:val="00CD12A8"/>
    <w:rsid w:val="00CD296C"/>
    <w:rsid w:val="00CD3314"/>
    <w:rsid w:val="00CD338E"/>
    <w:rsid w:val="00CD3C40"/>
    <w:rsid w:val="00CD523E"/>
    <w:rsid w:val="00CD5796"/>
    <w:rsid w:val="00CD5EBB"/>
    <w:rsid w:val="00CD7144"/>
    <w:rsid w:val="00CD73DE"/>
    <w:rsid w:val="00CD7886"/>
    <w:rsid w:val="00CD7A0D"/>
    <w:rsid w:val="00CE0006"/>
    <w:rsid w:val="00CE06BD"/>
    <w:rsid w:val="00CE1483"/>
    <w:rsid w:val="00CE14A1"/>
    <w:rsid w:val="00CE187D"/>
    <w:rsid w:val="00CE1A74"/>
    <w:rsid w:val="00CE2160"/>
    <w:rsid w:val="00CE2F55"/>
    <w:rsid w:val="00CE34C2"/>
    <w:rsid w:val="00CE4418"/>
    <w:rsid w:val="00CE5253"/>
    <w:rsid w:val="00CE58A1"/>
    <w:rsid w:val="00CE5B10"/>
    <w:rsid w:val="00CE66AE"/>
    <w:rsid w:val="00CE6C2F"/>
    <w:rsid w:val="00CE6C64"/>
    <w:rsid w:val="00CE6FBF"/>
    <w:rsid w:val="00CE70E3"/>
    <w:rsid w:val="00CE7562"/>
    <w:rsid w:val="00CE76F9"/>
    <w:rsid w:val="00CF02EC"/>
    <w:rsid w:val="00CF05C7"/>
    <w:rsid w:val="00CF0A17"/>
    <w:rsid w:val="00CF0A5B"/>
    <w:rsid w:val="00CF2B41"/>
    <w:rsid w:val="00CF341A"/>
    <w:rsid w:val="00CF5675"/>
    <w:rsid w:val="00CF5C02"/>
    <w:rsid w:val="00CF5C60"/>
    <w:rsid w:val="00CF5E63"/>
    <w:rsid w:val="00CF696B"/>
    <w:rsid w:val="00CF6F97"/>
    <w:rsid w:val="00D00203"/>
    <w:rsid w:val="00D0055C"/>
    <w:rsid w:val="00D008CE"/>
    <w:rsid w:val="00D00D51"/>
    <w:rsid w:val="00D01761"/>
    <w:rsid w:val="00D02803"/>
    <w:rsid w:val="00D038EA"/>
    <w:rsid w:val="00D03B9E"/>
    <w:rsid w:val="00D04379"/>
    <w:rsid w:val="00D04889"/>
    <w:rsid w:val="00D05DE0"/>
    <w:rsid w:val="00D06063"/>
    <w:rsid w:val="00D065AB"/>
    <w:rsid w:val="00D06DD4"/>
    <w:rsid w:val="00D07891"/>
    <w:rsid w:val="00D078D0"/>
    <w:rsid w:val="00D10395"/>
    <w:rsid w:val="00D1133B"/>
    <w:rsid w:val="00D11662"/>
    <w:rsid w:val="00D117FF"/>
    <w:rsid w:val="00D1207A"/>
    <w:rsid w:val="00D12280"/>
    <w:rsid w:val="00D12D1C"/>
    <w:rsid w:val="00D12E62"/>
    <w:rsid w:val="00D1349B"/>
    <w:rsid w:val="00D13712"/>
    <w:rsid w:val="00D14932"/>
    <w:rsid w:val="00D14BA0"/>
    <w:rsid w:val="00D156AE"/>
    <w:rsid w:val="00D17326"/>
    <w:rsid w:val="00D17FAC"/>
    <w:rsid w:val="00D205A3"/>
    <w:rsid w:val="00D20760"/>
    <w:rsid w:val="00D20A55"/>
    <w:rsid w:val="00D216EC"/>
    <w:rsid w:val="00D2172E"/>
    <w:rsid w:val="00D21C68"/>
    <w:rsid w:val="00D220BD"/>
    <w:rsid w:val="00D22AF4"/>
    <w:rsid w:val="00D2301D"/>
    <w:rsid w:val="00D23ECC"/>
    <w:rsid w:val="00D24121"/>
    <w:rsid w:val="00D24E2B"/>
    <w:rsid w:val="00D254F2"/>
    <w:rsid w:val="00D2555E"/>
    <w:rsid w:val="00D25A77"/>
    <w:rsid w:val="00D26486"/>
    <w:rsid w:val="00D26A43"/>
    <w:rsid w:val="00D27B08"/>
    <w:rsid w:val="00D30036"/>
    <w:rsid w:val="00D3013D"/>
    <w:rsid w:val="00D305EE"/>
    <w:rsid w:val="00D3151C"/>
    <w:rsid w:val="00D324C1"/>
    <w:rsid w:val="00D32AF7"/>
    <w:rsid w:val="00D3302A"/>
    <w:rsid w:val="00D34151"/>
    <w:rsid w:val="00D35195"/>
    <w:rsid w:val="00D356FA"/>
    <w:rsid w:val="00D35D97"/>
    <w:rsid w:val="00D3711B"/>
    <w:rsid w:val="00D37468"/>
    <w:rsid w:val="00D37FC0"/>
    <w:rsid w:val="00D4002E"/>
    <w:rsid w:val="00D413D5"/>
    <w:rsid w:val="00D4260B"/>
    <w:rsid w:val="00D43F2E"/>
    <w:rsid w:val="00D4442E"/>
    <w:rsid w:val="00D44660"/>
    <w:rsid w:val="00D4468B"/>
    <w:rsid w:val="00D44C9A"/>
    <w:rsid w:val="00D45629"/>
    <w:rsid w:val="00D45C31"/>
    <w:rsid w:val="00D45D73"/>
    <w:rsid w:val="00D463C0"/>
    <w:rsid w:val="00D46504"/>
    <w:rsid w:val="00D47064"/>
    <w:rsid w:val="00D47B52"/>
    <w:rsid w:val="00D50740"/>
    <w:rsid w:val="00D50867"/>
    <w:rsid w:val="00D5117B"/>
    <w:rsid w:val="00D51578"/>
    <w:rsid w:val="00D522F5"/>
    <w:rsid w:val="00D52367"/>
    <w:rsid w:val="00D527A6"/>
    <w:rsid w:val="00D53124"/>
    <w:rsid w:val="00D5386E"/>
    <w:rsid w:val="00D53B0D"/>
    <w:rsid w:val="00D54091"/>
    <w:rsid w:val="00D54337"/>
    <w:rsid w:val="00D5454C"/>
    <w:rsid w:val="00D551D4"/>
    <w:rsid w:val="00D5591F"/>
    <w:rsid w:val="00D55AD7"/>
    <w:rsid w:val="00D55D38"/>
    <w:rsid w:val="00D55F21"/>
    <w:rsid w:val="00D565B5"/>
    <w:rsid w:val="00D57365"/>
    <w:rsid w:val="00D57B9E"/>
    <w:rsid w:val="00D60291"/>
    <w:rsid w:val="00D603A2"/>
    <w:rsid w:val="00D6044C"/>
    <w:rsid w:val="00D609FD"/>
    <w:rsid w:val="00D60A0A"/>
    <w:rsid w:val="00D60E1A"/>
    <w:rsid w:val="00D616B3"/>
    <w:rsid w:val="00D624DB"/>
    <w:rsid w:val="00D62549"/>
    <w:rsid w:val="00D62DCA"/>
    <w:rsid w:val="00D63E7B"/>
    <w:rsid w:val="00D64E61"/>
    <w:rsid w:val="00D655F8"/>
    <w:rsid w:val="00D65A17"/>
    <w:rsid w:val="00D65BAF"/>
    <w:rsid w:val="00D65CAF"/>
    <w:rsid w:val="00D65F91"/>
    <w:rsid w:val="00D66113"/>
    <w:rsid w:val="00D67131"/>
    <w:rsid w:val="00D70474"/>
    <w:rsid w:val="00D70A51"/>
    <w:rsid w:val="00D70B73"/>
    <w:rsid w:val="00D711A4"/>
    <w:rsid w:val="00D71C8F"/>
    <w:rsid w:val="00D72EAA"/>
    <w:rsid w:val="00D731A6"/>
    <w:rsid w:val="00D7365B"/>
    <w:rsid w:val="00D74D74"/>
    <w:rsid w:val="00D750C6"/>
    <w:rsid w:val="00D75507"/>
    <w:rsid w:val="00D764CC"/>
    <w:rsid w:val="00D76855"/>
    <w:rsid w:val="00D770AE"/>
    <w:rsid w:val="00D77163"/>
    <w:rsid w:val="00D772F6"/>
    <w:rsid w:val="00D77956"/>
    <w:rsid w:val="00D77B29"/>
    <w:rsid w:val="00D80BF7"/>
    <w:rsid w:val="00D8219D"/>
    <w:rsid w:val="00D83C2C"/>
    <w:rsid w:val="00D8403F"/>
    <w:rsid w:val="00D84A5B"/>
    <w:rsid w:val="00D86FF4"/>
    <w:rsid w:val="00D87607"/>
    <w:rsid w:val="00D879A9"/>
    <w:rsid w:val="00D87B18"/>
    <w:rsid w:val="00D906A7"/>
    <w:rsid w:val="00D913C5"/>
    <w:rsid w:val="00D91AFD"/>
    <w:rsid w:val="00D91E44"/>
    <w:rsid w:val="00D91E4C"/>
    <w:rsid w:val="00D92E10"/>
    <w:rsid w:val="00D937D2"/>
    <w:rsid w:val="00D93ED7"/>
    <w:rsid w:val="00D93F38"/>
    <w:rsid w:val="00D94074"/>
    <w:rsid w:val="00D94DEA"/>
    <w:rsid w:val="00D95A23"/>
    <w:rsid w:val="00D95A9F"/>
    <w:rsid w:val="00D965F3"/>
    <w:rsid w:val="00D9789E"/>
    <w:rsid w:val="00DA2101"/>
    <w:rsid w:val="00DA2B75"/>
    <w:rsid w:val="00DA2B84"/>
    <w:rsid w:val="00DA2BD9"/>
    <w:rsid w:val="00DA38BA"/>
    <w:rsid w:val="00DA3D10"/>
    <w:rsid w:val="00DA5548"/>
    <w:rsid w:val="00DA5A7C"/>
    <w:rsid w:val="00DA6A6A"/>
    <w:rsid w:val="00DA74A9"/>
    <w:rsid w:val="00DA7E86"/>
    <w:rsid w:val="00DA7EE4"/>
    <w:rsid w:val="00DB05B6"/>
    <w:rsid w:val="00DB12BF"/>
    <w:rsid w:val="00DB1330"/>
    <w:rsid w:val="00DB1EC1"/>
    <w:rsid w:val="00DB2132"/>
    <w:rsid w:val="00DB2E06"/>
    <w:rsid w:val="00DB3419"/>
    <w:rsid w:val="00DB46E4"/>
    <w:rsid w:val="00DB46F8"/>
    <w:rsid w:val="00DB4B3C"/>
    <w:rsid w:val="00DB527D"/>
    <w:rsid w:val="00DB61A1"/>
    <w:rsid w:val="00DB7F91"/>
    <w:rsid w:val="00DB7FE4"/>
    <w:rsid w:val="00DC0553"/>
    <w:rsid w:val="00DC09F2"/>
    <w:rsid w:val="00DC135C"/>
    <w:rsid w:val="00DC146D"/>
    <w:rsid w:val="00DC1B98"/>
    <w:rsid w:val="00DC32C9"/>
    <w:rsid w:val="00DC355D"/>
    <w:rsid w:val="00DC371F"/>
    <w:rsid w:val="00DC3B6D"/>
    <w:rsid w:val="00DC4BF7"/>
    <w:rsid w:val="00DC5CB0"/>
    <w:rsid w:val="00DC6720"/>
    <w:rsid w:val="00DC7175"/>
    <w:rsid w:val="00DC7A20"/>
    <w:rsid w:val="00DC7C4B"/>
    <w:rsid w:val="00DD0168"/>
    <w:rsid w:val="00DD18CF"/>
    <w:rsid w:val="00DD1C7A"/>
    <w:rsid w:val="00DD238B"/>
    <w:rsid w:val="00DD2448"/>
    <w:rsid w:val="00DD2A00"/>
    <w:rsid w:val="00DD30D9"/>
    <w:rsid w:val="00DD3387"/>
    <w:rsid w:val="00DD3431"/>
    <w:rsid w:val="00DD3816"/>
    <w:rsid w:val="00DD4481"/>
    <w:rsid w:val="00DD4D54"/>
    <w:rsid w:val="00DD4F92"/>
    <w:rsid w:val="00DD52E2"/>
    <w:rsid w:val="00DD5355"/>
    <w:rsid w:val="00DD592C"/>
    <w:rsid w:val="00DD5985"/>
    <w:rsid w:val="00DD5FA3"/>
    <w:rsid w:val="00DD61DA"/>
    <w:rsid w:val="00DD669E"/>
    <w:rsid w:val="00DD66B5"/>
    <w:rsid w:val="00DD724B"/>
    <w:rsid w:val="00DD7A59"/>
    <w:rsid w:val="00DD7C88"/>
    <w:rsid w:val="00DE02EC"/>
    <w:rsid w:val="00DE04B2"/>
    <w:rsid w:val="00DE04DB"/>
    <w:rsid w:val="00DE1B81"/>
    <w:rsid w:val="00DE23D5"/>
    <w:rsid w:val="00DE2CE2"/>
    <w:rsid w:val="00DE2D22"/>
    <w:rsid w:val="00DE2ECC"/>
    <w:rsid w:val="00DE3327"/>
    <w:rsid w:val="00DE37CC"/>
    <w:rsid w:val="00DE3F54"/>
    <w:rsid w:val="00DE4124"/>
    <w:rsid w:val="00DE522B"/>
    <w:rsid w:val="00DE54D2"/>
    <w:rsid w:val="00DE576D"/>
    <w:rsid w:val="00DE59D4"/>
    <w:rsid w:val="00DE5AA6"/>
    <w:rsid w:val="00DE5B56"/>
    <w:rsid w:val="00DE5B95"/>
    <w:rsid w:val="00DE6374"/>
    <w:rsid w:val="00DE6964"/>
    <w:rsid w:val="00DE6993"/>
    <w:rsid w:val="00DE7CD5"/>
    <w:rsid w:val="00DF05D2"/>
    <w:rsid w:val="00DF081C"/>
    <w:rsid w:val="00DF0845"/>
    <w:rsid w:val="00DF0CAB"/>
    <w:rsid w:val="00DF12D1"/>
    <w:rsid w:val="00DF1521"/>
    <w:rsid w:val="00DF19EA"/>
    <w:rsid w:val="00DF1BB3"/>
    <w:rsid w:val="00DF2151"/>
    <w:rsid w:val="00DF230D"/>
    <w:rsid w:val="00DF28FE"/>
    <w:rsid w:val="00DF295B"/>
    <w:rsid w:val="00DF35C0"/>
    <w:rsid w:val="00DF37A6"/>
    <w:rsid w:val="00DF39A8"/>
    <w:rsid w:val="00DF39F4"/>
    <w:rsid w:val="00DF44EB"/>
    <w:rsid w:val="00DF4FDA"/>
    <w:rsid w:val="00DF563F"/>
    <w:rsid w:val="00DF598C"/>
    <w:rsid w:val="00DF5EA7"/>
    <w:rsid w:val="00DF6452"/>
    <w:rsid w:val="00DF68D1"/>
    <w:rsid w:val="00DF740F"/>
    <w:rsid w:val="00DF76E2"/>
    <w:rsid w:val="00DF76EB"/>
    <w:rsid w:val="00DF7BBD"/>
    <w:rsid w:val="00E00369"/>
    <w:rsid w:val="00E003AD"/>
    <w:rsid w:val="00E00A6D"/>
    <w:rsid w:val="00E00BA7"/>
    <w:rsid w:val="00E00DFC"/>
    <w:rsid w:val="00E01449"/>
    <w:rsid w:val="00E02312"/>
    <w:rsid w:val="00E02B47"/>
    <w:rsid w:val="00E02CE7"/>
    <w:rsid w:val="00E02F30"/>
    <w:rsid w:val="00E02F86"/>
    <w:rsid w:val="00E03540"/>
    <w:rsid w:val="00E035BF"/>
    <w:rsid w:val="00E03650"/>
    <w:rsid w:val="00E036EC"/>
    <w:rsid w:val="00E044BC"/>
    <w:rsid w:val="00E04C35"/>
    <w:rsid w:val="00E0535F"/>
    <w:rsid w:val="00E05BB3"/>
    <w:rsid w:val="00E069AA"/>
    <w:rsid w:val="00E07CB4"/>
    <w:rsid w:val="00E07F84"/>
    <w:rsid w:val="00E10042"/>
    <w:rsid w:val="00E1086B"/>
    <w:rsid w:val="00E10DCF"/>
    <w:rsid w:val="00E10E05"/>
    <w:rsid w:val="00E10FB4"/>
    <w:rsid w:val="00E1129E"/>
    <w:rsid w:val="00E116A5"/>
    <w:rsid w:val="00E11922"/>
    <w:rsid w:val="00E12364"/>
    <w:rsid w:val="00E12820"/>
    <w:rsid w:val="00E12C94"/>
    <w:rsid w:val="00E12D46"/>
    <w:rsid w:val="00E12D7E"/>
    <w:rsid w:val="00E13527"/>
    <w:rsid w:val="00E14397"/>
    <w:rsid w:val="00E14A5C"/>
    <w:rsid w:val="00E14D04"/>
    <w:rsid w:val="00E14F86"/>
    <w:rsid w:val="00E15882"/>
    <w:rsid w:val="00E15A09"/>
    <w:rsid w:val="00E16133"/>
    <w:rsid w:val="00E16E43"/>
    <w:rsid w:val="00E16F3F"/>
    <w:rsid w:val="00E1782F"/>
    <w:rsid w:val="00E20239"/>
    <w:rsid w:val="00E20930"/>
    <w:rsid w:val="00E20CE5"/>
    <w:rsid w:val="00E214A4"/>
    <w:rsid w:val="00E21ECC"/>
    <w:rsid w:val="00E230F1"/>
    <w:rsid w:val="00E23587"/>
    <w:rsid w:val="00E239B9"/>
    <w:rsid w:val="00E23F20"/>
    <w:rsid w:val="00E24266"/>
    <w:rsid w:val="00E24380"/>
    <w:rsid w:val="00E24684"/>
    <w:rsid w:val="00E2491E"/>
    <w:rsid w:val="00E24E43"/>
    <w:rsid w:val="00E24E60"/>
    <w:rsid w:val="00E2515A"/>
    <w:rsid w:val="00E251F7"/>
    <w:rsid w:val="00E25C68"/>
    <w:rsid w:val="00E27B47"/>
    <w:rsid w:val="00E30940"/>
    <w:rsid w:val="00E31177"/>
    <w:rsid w:val="00E313A6"/>
    <w:rsid w:val="00E320BC"/>
    <w:rsid w:val="00E33505"/>
    <w:rsid w:val="00E3470E"/>
    <w:rsid w:val="00E34827"/>
    <w:rsid w:val="00E3494A"/>
    <w:rsid w:val="00E3601D"/>
    <w:rsid w:val="00E36D02"/>
    <w:rsid w:val="00E37161"/>
    <w:rsid w:val="00E37C60"/>
    <w:rsid w:val="00E40125"/>
    <w:rsid w:val="00E401D1"/>
    <w:rsid w:val="00E406D8"/>
    <w:rsid w:val="00E40A06"/>
    <w:rsid w:val="00E4113C"/>
    <w:rsid w:val="00E41ADC"/>
    <w:rsid w:val="00E41C46"/>
    <w:rsid w:val="00E43C46"/>
    <w:rsid w:val="00E43F87"/>
    <w:rsid w:val="00E440D0"/>
    <w:rsid w:val="00E44872"/>
    <w:rsid w:val="00E45966"/>
    <w:rsid w:val="00E45AB7"/>
    <w:rsid w:val="00E45D3A"/>
    <w:rsid w:val="00E466A0"/>
    <w:rsid w:val="00E46827"/>
    <w:rsid w:val="00E4697F"/>
    <w:rsid w:val="00E47670"/>
    <w:rsid w:val="00E508A9"/>
    <w:rsid w:val="00E50CE0"/>
    <w:rsid w:val="00E521F8"/>
    <w:rsid w:val="00E5319B"/>
    <w:rsid w:val="00E5360A"/>
    <w:rsid w:val="00E5388C"/>
    <w:rsid w:val="00E5477F"/>
    <w:rsid w:val="00E5574B"/>
    <w:rsid w:val="00E56E47"/>
    <w:rsid w:val="00E6023F"/>
    <w:rsid w:val="00E60243"/>
    <w:rsid w:val="00E607EB"/>
    <w:rsid w:val="00E60AF7"/>
    <w:rsid w:val="00E616E0"/>
    <w:rsid w:val="00E637DF"/>
    <w:rsid w:val="00E642DA"/>
    <w:rsid w:val="00E64476"/>
    <w:rsid w:val="00E65299"/>
    <w:rsid w:val="00E654BB"/>
    <w:rsid w:val="00E657B8"/>
    <w:rsid w:val="00E65E7C"/>
    <w:rsid w:val="00E66588"/>
    <w:rsid w:val="00E66993"/>
    <w:rsid w:val="00E66F09"/>
    <w:rsid w:val="00E67170"/>
    <w:rsid w:val="00E6795B"/>
    <w:rsid w:val="00E67DDF"/>
    <w:rsid w:val="00E67E94"/>
    <w:rsid w:val="00E7012C"/>
    <w:rsid w:val="00E706F8"/>
    <w:rsid w:val="00E71139"/>
    <w:rsid w:val="00E71275"/>
    <w:rsid w:val="00E712B7"/>
    <w:rsid w:val="00E71957"/>
    <w:rsid w:val="00E71E2A"/>
    <w:rsid w:val="00E72CFB"/>
    <w:rsid w:val="00E733F9"/>
    <w:rsid w:val="00E7343A"/>
    <w:rsid w:val="00E7346B"/>
    <w:rsid w:val="00E73C3C"/>
    <w:rsid w:val="00E74493"/>
    <w:rsid w:val="00E75C14"/>
    <w:rsid w:val="00E767DC"/>
    <w:rsid w:val="00E77748"/>
    <w:rsid w:val="00E777E9"/>
    <w:rsid w:val="00E77813"/>
    <w:rsid w:val="00E80308"/>
    <w:rsid w:val="00E807EA"/>
    <w:rsid w:val="00E80C35"/>
    <w:rsid w:val="00E81226"/>
    <w:rsid w:val="00E81525"/>
    <w:rsid w:val="00E82CC0"/>
    <w:rsid w:val="00E82E12"/>
    <w:rsid w:val="00E83289"/>
    <w:rsid w:val="00E83720"/>
    <w:rsid w:val="00E837A9"/>
    <w:rsid w:val="00E8415B"/>
    <w:rsid w:val="00E844F1"/>
    <w:rsid w:val="00E847C4"/>
    <w:rsid w:val="00E848AE"/>
    <w:rsid w:val="00E8519D"/>
    <w:rsid w:val="00E85A79"/>
    <w:rsid w:val="00E85ACF"/>
    <w:rsid w:val="00E86244"/>
    <w:rsid w:val="00E86253"/>
    <w:rsid w:val="00E86371"/>
    <w:rsid w:val="00E86638"/>
    <w:rsid w:val="00E8669F"/>
    <w:rsid w:val="00E86AE9"/>
    <w:rsid w:val="00E90462"/>
    <w:rsid w:val="00E9132F"/>
    <w:rsid w:val="00E91BB3"/>
    <w:rsid w:val="00E922B5"/>
    <w:rsid w:val="00E926BD"/>
    <w:rsid w:val="00E9349E"/>
    <w:rsid w:val="00E93525"/>
    <w:rsid w:val="00E9367C"/>
    <w:rsid w:val="00E94BBC"/>
    <w:rsid w:val="00E95429"/>
    <w:rsid w:val="00E961D4"/>
    <w:rsid w:val="00E969CF"/>
    <w:rsid w:val="00E96EA7"/>
    <w:rsid w:val="00EA0443"/>
    <w:rsid w:val="00EA13BA"/>
    <w:rsid w:val="00EA1DB7"/>
    <w:rsid w:val="00EA2030"/>
    <w:rsid w:val="00EA20A7"/>
    <w:rsid w:val="00EA26E9"/>
    <w:rsid w:val="00EA284A"/>
    <w:rsid w:val="00EA2DCC"/>
    <w:rsid w:val="00EA3315"/>
    <w:rsid w:val="00EA3424"/>
    <w:rsid w:val="00EA43CD"/>
    <w:rsid w:val="00EA472B"/>
    <w:rsid w:val="00EA48DC"/>
    <w:rsid w:val="00EA4BD3"/>
    <w:rsid w:val="00EA5376"/>
    <w:rsid w:val="00EA5A35"/>
    <w:rsid w:val="00EA5D2E"/>
    <w:rsid w:val="00EA5DA7"/>
    <w:rsid w:val="00EA66AF"/>
    <w:rsid w:val="00EA6E5A"/>
    <w:rsid w:val="00EA7691"/>
    <w:rsid w:val="00EA76EA"/>
    <w:rsid w:val="00EA7AEA"/>
    <w:rsid w:val="00EB02EA"/>
    <w:rsid w:val="00EB0310"/>
    <w:rsid w:val="00EB0943"/>
    <w:rsid w:val="00EB1F11"/>
    <w:rsid w:val="00EB21D7"/>
    <w:rsid w:val="00EB2D1F"/>
    <w:rsid w:val="00EB30C1"/>
    <w:rsid w:val="00EB3149"/>
    <w:rsid w:val="00EB3689"/>
    <w:rsid w:val="00EB3834"/>
    <w:rsid w:val="00EB3C76"/>
    <w:rsid w:val="00EB47AD"/>
    <w:rsid w:val="00EB47F5"/>
    <w:rsid w:val="00EB4A6B"/>
    <w:rsid w:val="00EB4A96"/>
    <w:rsid w:val="00EB4C5B"/>
    <w:rsid w:val="00EB4DC6"/>
    <w:rsid w:val="00EB5060"/>
    <w:rsid w:val="00EB5562"/>
    <w:rsid w:val="00EB5637"/>
    <w:rsid w:val="00EB57E7"/>
    <w:rsid w:val="00EB6906"/>
    <w:rsid w:val="00EB695D"/>
    <w:rsid w:val="00EB6A27"/>
    <w:rsid w:val="00EB7B2B"/>
    <w:rsid w:val="00EB7C60"/>
    <w:rsid w:val="00EC047E"/>
    <w:rsid w:val="00EC061E"/>
    <w:rsid w:val="00EC091D"/>
    <w:rsid w:val="00EC0ACD"/>
    <w:rsid w:val="00EC0C25"/>
    <w:rsid w:val="00EC0DB0"/>
    <w:rsid w:val="00EC13A7"/>
    <w:rsid w:val="00EC13F8"/>
    <w:rsid w:val="00EC1813"/>
    <w:rsid w:val="00EC19D1"/>
    <w:rsid w:val="00EC1C62"/>
    <w:rsid w:val="00EC1D33"/>
    <w:rsid w:val="00EC20E8"/>
    <w:rsid w:val="00EC3BB4"/>
    <w:rsid w:val="00EC5185"/>
    <w:rsid w:val="00EC5CE8"/>
    <w:rsid w:val="00EC5EA0"/>
    <w:rsid w:val="00EC5FEB"/>
    <w:rsid w:val="00EC6116"/>
    <w:rsid w:val="00EC6D9B"/>
    <w:rsid w:val="00ED00C7"/>
    <w:rsid w:val="00ED0351"/>
    <w:rsid w:val="00ED03B6"/>
    <w:rsid w:val="00ED1100"/>
    <w:rsid w:val="00ED152C"/>
    <w:rsid w:val="00ED17E0"/>
    <w:rsid w:val="00ED1BC2"/>
    <w:rsid w:val="00ED2087"/>
    <w:rsid w:val="00ED2BCC"/>
    <w:rsid w:val="00ED3005"/>
    <w:rsid w:val="00ED3538"/>
    <w:rsid w:val="00ED40F8"/>
    <w:rsid w:val="00ED4C4E"/>
    <w:rsid w:val="00ED4EB7"/>
    <w:rsid w:val="00ED6D35"/>
    <w:rsid w:val="00ED6D3A"/>
    <w:rsid w:val="00ED6FEF"/>
    <w:rsid w:val="00ED79E6"/>
    <w:rsid w:val="00ED7F4C"/>
    <w:rsid w:val="00EE0475"/>
    <w:rsid w:val="00EE081C"/>
    <w:rsid w:val="00EE0955"/>
    <w:rsid w:val="00EE0A30"/>
    <w:rsid w:val="00EE0F14"/>
    <w:rsid w:val="00EE11DB"/>
    <w:rsid w:val="00EE26EF"/>
    <w:rsid w:val="00EE4297"/>
    <w:rsid w:val="00EE43DB"/>
    <w:rsid w:val="00EE445A"/>
    <w:rsid w:val="00EE4EDC"/>
    <w:rsid w:val="00EE4EEE"/>
    <w:rsid w:val="00EE5888"/>
    <w:rsid w:val="00EE6146"/>
    <w:rsid w:val="00EE62EC"/>
    <w:rsid w:val="00EE7029"/>
    <w:rsid w:val="00EF15D6"/>
    <w:rsid w:val="00EF1A79"/>
    <w:rsid w:val="00EF2794"/>
    <w:rsid w:val="00EF284D"/>
    <w:rsid w:val="00EF2D9B"/>
    <w:rsid w:val="00EF39C5"/>
    <w:rsid w:val="00EF43FA"/>
    <w:rsid w:val="00EF4785"/>
    <w:rsid w:val="00EF503F"/>
    <w:rsid w:val="00EF5146"/>
    <w:rsid w:val="00EF5390"/>
    <w:rsid w:val="00EF5835"/>
    <w:rsid w:val="00EF5CFE"/>
    <w:rsid w:val="00EF5DA5"/>
    <w:rsid w:val="00EF64F3"/>
    <w:rsid w:val="00EF6EDA"/>
    <w:rsid w:val="00EF7C66"/>
    <w:rsid w:val="00F00698"/>
    <w:rsid w:val="00F01D2E"/>
    <w:rsid w:val="00F02387"/>
    <w:rsid w:val="00F0286B"/>
    <w:rsid w:val="00F02A1F"/>
    <w:rsid w:val="00F02A82"/>
    <w:rsid w:val="00F02B91"/>
    <w:rsid w:val="00F030F0"/>
    <w:rsid w:val="00F0366B"/>
    <w:rsid w:val="00F043FE"/>
    <w:rsid w:val="00F0449A"/>
    <w:rsid w:val="00F05726"/>
    <w:rsid w:val="00F06257"/>
    <w:rsid w:val="00F06997"/>
    <w:rsid w:val="00F07725"/>
    <w:rsid w:val="00F10412"/>
    <w:rsid w:val="00F11286"/>
    <w:rsid w:val="00F12038"/>
    <w:rsid w:val="00F13311"/>
    <w:rsid w:val="00F135CA"/>
    <w:rsid w:val="00F140E3"/>
    <w:rsid w:val="00F142F5"/>
    <w:rsid w:val="00F15610"/>
    <w:rsid w:val="00F15D2F"/>
    <w:rsid w:val="00F16624"/>
    <w:rsid w:val="00F166D0"/>
    <w:rsid w:val="00F169FF"/>
    <w:rsid w:val="00F16C8E"/>
    <w:rsid w:val="00F16DAB"/>
    <w:rsid w:val="00F16F8C"/>
    <w:rsid w:val="00F172BC"/>
    <w:rsid w:val="00F1764A"/>
    <w:rsid w:val="00F17822"/>
    <w:rsid w:val="00F17F76"/>
    <w:rsid w:val="00F21415"/>
    <w:rsid w:val="00F21C0E"/>
    <w:rsid w:val="00F22069"/>
    <w:rsid w:val="00F22484"/>
    <w:rsid w:val="00F23BA9"/>
    <w:rsid w:val="00F23FFA"/>
    <w:rsid w:val="00F23FFC"/>
    <w:rsid w:val="00F246B8"/>
    <w:rsid w:val="00F246BF"/>
    <w:rsid w:val="00F24752"/>
    <w:rsid w:val="00F24C62"/>
    <w:rsid w:val="00F24D28"/>
    <w:rsid w:val="00F2510D"/>
    <w:rsid w:val="00F251BA"/>
    <w:rsid w:val="00F259C5"/>
    <w:rsid w:val="00F25C74"/>
    <w:rsid w:val="00F25D00"/>
    <w:rsid w:val="00F25D0D"/>
    <w:rsid w:val="00F25FEB"/>
    <w:rsid w:val="00F26F86"/>
    <w:rsid w:val="00F26F92"/>
    <w:rsid w:val="00F27D33"/>
    <w:rsid w:val="00F27E34"/>
    <w:rsid w:val="00F32277"/>
    <w:rsid w:val="00F3229F"/>
    <w:rsid w:val="00F325A3"/>
    <w:rsid w:val="00F32981"/>
    <w:rsid w:val="00F32E0F"/>
    <w:rsid w:val="00F330A6"/>
    <w:rsid w:val="00F335D6"/>
    <w:rsid w:val="00F34451"/>
    <w:rsid w:val="00F34945"/>
    <w:rsid w:val="00F35688"/>
    <w:rsid w:val="00F35AF8"/>
    <w:rsid w:val="00F35E94"/>
    <w:rsid w:val="00F35EB9"/>
    <w:rsid w:val="00F36C11"/>
    <w:rsid w:val="00F3707D"/>
    <w:rsid w:val="00F37DE4"/>
    <w:rsid w:val="00F37F43"/>
    <w:rsid w:val="00F40CBE"/>
    <w:rsid w:val="00F41127"/>
    <w:rsid w:val="00F41338"/>
    <w:rsid w:val="00F41A00"/>
    <w:rsid w:val="00F424CA"/>
    <w:rsid w:val="00F42A1C"/>
    <w:rsid w:val="00F435C0"/>
    <w:rsid w:val="00F43E1E"/>
    <w:rsid w:val="00F44A6F"/>
    <w:rsid w:val="00F44D0B"/>
    <w:rsid w:val="00F45A2F"/>
    <w:rsid w:val="00F45CFF"/>
    <w:rsid w:val="00F45F6E"/>
    <w:rsid w:val="00F4684E"/>
    <w:rsid w:val="00F474D9"/>
    <w:rsid w:val="00F479D1"/>
    <w:rsid w:val="00F479F3"/>
    <w:rsid w:val="00F47FF1"/>
    <w:rsid w:val="00F5026E"/>
    <w:rsid w:val="00F5186F"/>
    <w:rsid w:val="00F51B0F"/>
    <w:rsid w:val="00F51F23"/>
    <w:rsid w:val="00F53DD5"/>
    <w:rsid w:val="00F53E61"/>
    <w:rsid w:val="00F5405B"/>
    <w:rsid w:val="00F5428C"/>
    <w:rsid w:val="00F545E9"/>
    <w:rsid w:val="00F54EAD"/>
    <w:rsid w:val="00F54FD3"/>
    <w:rsid w:val="00F5526C"/>
    <w:rsid w:val="00F56707"/>
    <w:rsid w:val="00F570D7"/>
    <w:rsid w:val="00F572B6"/>
    <w:rsid w:val="00F577B3"/>
    <w:rsid w:val="00F577E7"/>
    <w:rsid w:val="00F60151"/>
    <w:rsid w:val="00F60375"/>
    <w:rsid w:val="00F605D6"/>
    <w:rsid w:val="00F61072"/>
    <w:rsid w:val="00F61240"/>
    <w:rsid w:val="00F61E92"/>
    <w:rsid w:val="00F639E6"/>
    <w:rsid w:val="00F63D3C"/>
    <w:rsid w:val="00F6458C"/>
    <w:rsid w:val="00F64600"/>
    <w:rsid w:val="00F6560F"/>
    <w:rsid w:val="00F65BBD"/>
    <w:rsid w:val="00F6600A"/>
    <w:rsid w:val="00F6696D"/>
    <w:rsid w:val="00F66C0E"/>
    <w:rsid w:val="00F67071"/>
    <w:rsid w:val="00F67C03"/>
    <w:rsid w:val="00F70D89"/>
    <w:rsid w:val="00F711BA"/>
    <w:rsid w:val="00F71786"/>
    <w:rsid w:val="00F7239C"/>
    <w:rsid w:val="00F7299E"/>
    <w:rsid w:val="00F7323E"/>
    <w:rsid w:val="00F73392"/>
    <w:rsid w:val="00F73744"/>
    <w:rsid w:val="00F7418D"/>
    <w:rsid w:val="00F74241"/>
    <w:rsid w:val="00F74269"/>
    <w:rsid w:val="00F74DAD"/>
    <w:rsid w:val="00F75484"/>
    <w:rsid w:val="00F76456"/>
    <w:rsid w:val="00F77A7E"/>
    <w:rsid w:val="00F80207"/>
    <w:rsid w:val="00F80357"/>
    <w:rsid w:val="00F80E43"/>
    <w:rsid w:val="00F80E7F"/>
    <w:rsid w:val="00F8109C"/>
    <w:rsid w:val="00F82763"/>
    <w:rsid w:val="00F8277C"/>
    <w:rsid w:val="00F84B01"/>
    <w:rsid w:val="00F856DD"/>
    <w:rsid w:val="00F85CD4"/>
    <w:rsid w:val="00F862A6"/>
    <w:rsid w:val="00F87751"/>
    <w:rsid w:val="00F877CB"/>
    <w:rsid w:val="00F9032B"/>
    <w:rsid w:val="00F90798"/>
    <w:rsid w:val="00F90A8A"/>
    <w:rsid w:val="00F90FFD"/>
    <w:rsid w:val="00F911D0"/>
    <w:rsid w:val="00F91A93"/>
    <w:rsid w:val="00F91BD7"/>
    <w:rsid w:val="00F922C1"/>
    <w:rsid w:val="00F923B2"/>
    <w:rsid w:val="00F926E6"/>
    <w:rsid w:val="00F92EC1"/>
    <w:rsid w:val="00F935E3"/>
    <w:rsid w:val="00F93820"/>
    <w:rsid w:val="00F93E53"/>
    <w:rsid w:val="00F9404C"/>
    <w:rsid w:val="00F948F4"/>
    <w:rsid w:val="00F94F90"/>
    <w:rsid w:val="00F954A8"/>
    <w:rsid w:val="00F95702"/>
    <w:rsid w:val="00F95F70"/>
    <w:rsid w:val="00F962F0"/>
    <w:rsid w:val="00F964B6"/>
    <w:rsid w:val="00F972CC"/>
    <w:rsid w:val="00F9754C"/>
    <w:rsid w:val="00F9796C"/>
    <w:rsid w:val="00FA06DC"/>
    <w:rsid w:val="00FA157B"/>
    <w:rsid w:val="00FA18E2"/>
    <w:rsid w:val="00FA18EB"/>
    <w:rsid w:val="00FA195E"/>
    <w:rsid w:val="00FA2225"/>
    <w:rsid w:val="00FA2799"/>
    <w:rsid w:val="00FA32BA"/>
    <w:rsid w:val="00FA3AE2"/>
    <w:rsid w:val="00FA46E0"/>
    <w:rsid w:val="00FA4700"/>
    <w:rsid w:val="00FA4A39"/>
    <w:rsid w:val="00FA52E3"/>
    <w:rsid w:val="00FA5767"/>
    <w:rsid w:val="00FA5A89"/>
    <w:rsid w:val="00FA600E"/>
    <w:rsid w:val="00FA6184"/>
    <w:rsid w:val="00FA6958"/>
    <w:rsid w:val="00FA6C21"/>
    <w:rsid w:val="00FA6DC5"/>
    <w:rsid w:val="00FA7C03"/>
    <w:rsid w:val="00FB03EA"/>
    <w:rsid w:val="00FB048C"/>
    <w:rsid w:val="00FB0CFD"/>
    <w:rsid w:val="00FB0D57"/>
    <w:rsid w:val="00FB0FEC"/>
    <w:rsid w:val="00FB2264"/>
    <w:rsid w:val="00FB2BE5"/>
    <w:rsid w:val="00FB2C36"/>
    <w:rsid w:val="00FB2F72"/>
    <w:rsid w:val="00FB340C"/>
    <w:rsid w:val="00FB371C"/>
    <w:rsid w:val="00FB3798"/>
    <w:rsid w:val="00FB397F"/>
    <w:rsid w:val="00FB3E52"/>
    <w:rsid w:val="00FB3F80"/>
    <w:rsid w:val="00FB3FCE"/>
    <w:rsid w:val="00FB433D"/>
    <w:rsid w:val="00FB48AA"/>
    <w:rsid w:val="00FB4E2E"/>
    <w:rsid w:val="00FB62F3"/>
    <w:rsid w:val="00FB6393"/>
    <w:rsid w:val="00FB69F1"/>
    <w:rsid w:val="00FB6E8D"/>
    <w:rsid w:val="00FB6F58"/>
    <w:rsid w:val="00FB7C5F"/>
    <w:rsid w:val="00FC0DA1"/>
    <w:rsid w:val="00FC0FB3"/>
    <w:rsid w:val="00FC1701"/>
    <w:rsid w:val="00FC1E28"/>
    <w:rsid w:val="00FC2109"/>
    <w:rsid w:val="00FC2173"/>
    <w:rsid w:val="00FC227E"/>
    <w:rsid w:val="00FC2293"/>
    <w:rsid w:val="00FC23C9"/>
    <w:rsid w:val="00FC24B4"/>
    <w:rsid w:val="00FC2590"/>
    <w:rsid w:val="00FC3397"/>
    <w:rsid w:val="00FC429D"/>
    <w:rsid w:val="00FC4826"/>
    <w:rsid w:val="00FC4E11"/>
    <w:rsid w:val="00FC5059"/>
    <w:rsid w:val="00FC56ED"/>
    <w:rsid w:val="00FC59E5"/>
    <w:rsid w:val="00FC5B6B"/>
    <w:rsid w:val="00FC761E"/>
    <w:rsid w:val="00FC7AC2"/>
    <w:rsid w:val="00FC7C8B"/>
    <w:rsid w:val="00FC7E84"/>
    <w:rsid w:val="00FD0055"/>
    <w:rsid w:val="00FD0561"/>
    <w:rsid w:val="00FD0B71"/>
    <w:rsid w:val="00FD0BEF"/>
    <w:rsid w:val="00FD0D91"/>
    <w:rsid w:val="00FD0F1E"/>
    <w:rsid w:val="00FD1633"/>
    <w:rsid w:val="00FD1B00"/>
    <w:rsid w:val="00FD1B26"/>
    <w:rsid w:val="00FD212E"/>
    <w:rsid w:val="00FD2474"/>
    <w:rsid w:val="00FD250F"/>
    <w:rsid w:val="00FD2691"/>
    <w:rsid w:val="00FD2CC0"/>
    <w:rsid w:val="00FD427E"/>
    <w:rsid w:val="00FD43D5"/>
    <w:rsid w:val="00FD43F8"/>
    <w:rsid w:val="00FD48F1"/>
    <w:rsid w:val="00FD49A2"/>
    <w:rsid w:val="00FD5B76"/>
    <w:rsid w:val="00FD60DB"/>
    <w:rsid w:val="00FD6117"/>
    <w:rsid w:val="00FD63FC"/>
    <w:rsid w:val="00FD7024"/>
    <w:rsid w:val="00FD75C8"/>
    <w:rsid w:val="00FD7A26"/>
    <w:rsid w:val="00FD7F6C"/>
    <w:rsid w:val="00FE0034"/>
    <w:rsid w:val="00FE05FA"/>
    <w:rsid w:val="00FE06DF"/>
    <w:rsid w:val="00FE0A5F"/>
    <w:rsid w:val="00FE2FC7"/>
    <w:rsid w:val="00FE428D"/>
    <w:rsid w:val="00FE440F"/>
    <w:rsid w:val="00FE486F"/>
    <w:rsid w:val="00FE4D3A"/>
    <w:rsid w:val="00FE4E29"/>
    <w:rsid w:val="00FE4EAF"/>
    <w:rsid w:val="00FE642C"/>
    <w:rsid w:val="00FE67C3"/>
    <w:rsid w:val="00FE7B2E"/>
    <w:rsid w:val="00FF0044"/>
    <w:rsid w:val="00FF0DDC"/>
    <w:rsid w:val="00FF2300"/>
    <w:rsid w:val="00FF245E"/>
    <w:rsid w:val="00FF2553"/>
    <w:rsid w:val="00FF264E"/>
    <w:rsid w:val="00FF2E2E"/>
    <w:rsid w:val="00FF3146"/>
    <w:rsid w:val="00FF3339"/>
    <w:rsid w:val="00FF3744"/>
    <w:rsid w:val="00FF4034"/>
    <w:rsid w:val="00FF55FC"/>
    <w:rsid w:val="00FF6204"/>
    <w:rsid w:val="00FF7807"/>
    <w:rsid w:val="00FF7B13"/>
    <w:rsid w:val="00FF7D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6B7C"/>
  </w:style>
  <w:style w:type="paragraph" w:styleId="Nadpis1">
    <w:name w:val="heading 1"/>
    <w:basedOn w:val="Normln"/>
    <w:link w:val="Nadpis1Char"/>
    <w:uiPriority w:val="9"/>
    <w:qFormat/>
    <w:rsid w:val="00EF39C5"/>
    <w:pPr>
      <w:spacing w:after="120" w:line="240" w:lineRule="auto"/>
      <w:outlineLvl w:val="0"/>
    </w:pPr>
    <w:rPr>
      <w:rFonts w:ascii="Times New Roman" w:eastAsia="Times New Roman" w:hAnsi="Times New Roman" w:cs="Times New Roman"/>
      <w:b/>
      <w:bCs/>
      <w:kern w:val="36"/>
      <w:sz w:val="32"/>
      <w:szCs w:val="48"/>
      <w:lang w:eastAsia="cs-CZ"/>
    </w:rPr>
  </w:style>
  <w:style w:type="paragraph" w:styleId="Nadpis2">
    <w:name w:val="heading 2"/>
    <w:basedOn w:val="Normln"/>
    <w:next w:val="Normln"/>
    <w:link w:val="Nadpis2Char"/>
    <w:uiPriority w:val="9"/>
    <w:unhideWhenUsed/>
    <w:qFormat/>
    <w:rsid w:val="004B54E9"/>
    <w:pPr>
      <w:keepNext/>
      <w:keepLines/>
      <w:spacing w:after="0" w:line="360" w:lineRule="auto"/>
      <w:ind w:left="567" w:hanging="567"/>
      <w:jc w:val="both"/>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0163D5"/>
    <w:pPr>
      <w:keepNext/>
      <w:keepLines/>
      <w:spacing w:after="0" w:line="360" w:lineRule="auto"/>
      <w:jc w:val="both"/>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unhideWhenUsed/>
    <w:qFormat/>
    <w:rsid w:val="000163D5"/>
    <w:pPr>
      <w:keepNext/>
      <w:keepLines/>
      <w:spacing w:after="0" w:line="360" w:lineRule="auto"/>
      <w:ind w:firstLine="709"/>
      <w:jc w:val="both"/>
      <w:outlineLvl w:val="3"/>
    </w:pPr>
    <w:rPr>
      <w:rFonts w:ascii="Times New Roman" w:eastAsiaTheme="majorEastAsia" w:hAnsi="Times New Roman" w:cstheme="majorBidi"/>
      <w:b/>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qFormat/>
    <w:rsid w:val="001121F9"/>
    <w:pPr>
      <w:spacing w:after="0" w:line="240" w:lineRule="auto"/>
      <w:jc w:val="both"/>
    </w:pPr>
    <w:rPr>
      <w:rFonts w:ascii="Times New Roman" w:hAnsi="Times New Roman"/>
      <w:sz w:val="20"/>
      <w:szCs w:val="20"/>
    </w:rPr>
  </w:style>
  <w:style w:type="character" w:customStyle="1" w:styleId="TextpoznpodarouChar">
    <w:name w:val="Text pozn. pod čarou Char"/>
    <w:basedOn w:val="Standardnpsmoodstavce"/>
    <w:link w:val="Textpoznpodarou"/>
    <w:rsid w:val="001121F9"/>
    <w:rPr>
      <w:rFonts w:ascii="Times New Roman" w:hAnsi="Times New Roman"/>
      <w:sz w:val="20"/>
      <w:szCs w:val="20"/>
    </w:rPr>
  </w:style>
  <w:style w:type="character" w:styleId="Znakapoznpodarou">
    <w:name w:val="footnote reference"/>
    <w:basedOn w:val="Standardnpsmoodstavce"/>
    <w:uiPriority w:val="99"/>
    <w:semiHidden/>
    <w:unhideWhenUsed/>
    <w:rsid w:val="002E0D90"/>
    <w:rPr>
      <w:vertAlign w:val="superscript"/>
    </w:rPr>
  </w:style>
  <w:style w:type="character" w:styleId="Hypertextovodkaz">
    <w:name w:val="Hyperlink"/>
    <w:basedOn w:val="Standardnpsmoodstavce"/>
    <w:uiPriority w:val="99"/>
    <w:unhideWhenUsed/>
    <w:rsid w:val="00A91905"/>
    <w:rPr>
      <w:color w:val="0000FF" w:themeColor="hyperlink"/>
      <w:u w:val="single"/>
    </w:rPr>
  </w:style>
  <w:style w:type="paragraph" w:styleId="Odstavecseseznamem">
    <w:name w:val="List Paragraph"/>
    <w:basedOn w:val="Normln"/>
    <w:uiPriority w:val="34"/>
    <w:qFormat/>
    <w:rsid w:val="00B46F92"/>
    <w:pPr>
      <w:ind w:left="720"/>
      <w:contextualSpacing/>
    </w:pPr>
  </w:style>
  <w:style w:type="character" w:customStyle="1" w:styleId="hps">
    <w:name w:val="hps"/>
    <w:basedOn w:val="Standardnpsmoodstavce"/>
    <w:rsid w:val="00E03540"/>
  </w:style>
  <w:style w:type="character" w:styleId="Siln">
    <w:name w:val="Strong"/>
    <w:basedOn w:val="Standardnpsmoodstavce"/>
    <w:uiPriority w:val="22"/>
    <w:qFormat/>
    <w:rsid w:val="006A7B6B"/>
    <w:rPr>
      <w:b/>
      <w:bCs/>
    </w:rPr>
  </w:style>
  <w:style w:type="paragraph" w:styleId="Textbubliny">
    <w:name w:val="Balloon Text"/>
    <w:basedOn w:val="Normln"/>
    <w:link w:val="TextbublinyChar"/>
    <w:uiPriority w:val="99"/>
    <w:semiHidden/>
    <w:unhideWhenUsed/>
    <w:rsid w:val="00EA4B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4BD3"/>
    <w:rPr>
      <w:rFonts w:ascii="Tahoma" w:hAnsi="Tahoma" w:cs="Tahoma"/>
      <w:sz w:val="16"/>
      <w:szCs w:val="16"/>
    </w:rPr>
  </w:style>
  <w:style w:type="character" w:customStyle="1" w:styleId="Nadpis1Char">
    <w:name w:val="Nadpis 1 Char"/>
    <w:basedOn w:val="Standardnpsmoodstavce"/>
    <w:link w:val="Nadpis1"/>
    <w:uiPriority w:val="9"/>
    <w:rsid w:val="00EF39C5"/>
    <w:rPr>
      <w:rFonts w:ascii="Times New Roman" w:eastAsia="Times New Roman" w:hAnsi="Times New Roman" w:cs="Times New Roman"/>
      <w:b/>
      <w:bCs/>
      <w:kern w:val="36"/>
      <w:sz w:val="32"/>
      <w:szCs w:val="48"/>
      <w:lang w:eastAsia="cs-CZ"/>
    </w:rPr>
  </w:style>
  <w:style w:type="character" w:customStyle="1" w:styleId="Nadpis3Char">
    <w:name w:val="Nadpis 3 Char"/>
    <w:basedOn w:val="Standardnpsmoodstavce"/>
    <w:link w:val="Nadpis3"/>
    <w:uiPriority w:val="9"/>
    <w:rsid w:val="000163D5"/>
    <w:rPr>
      <w:rFonts w:ascii="Times New Roman" w:eastAsiaTheme="majorEastAsia" w:hAnsi="Times New Roman" w:cstheme="majorBidi"/>
      <w:b/>
      <w:bCs/>
      <w:sz w:val="24"/>
    </w:rPr>
  </w:style>
  <w:style w:type="paragraph" w:customStyle="1" w:styleId="Default">
    <w:name w:val="Default"/>
    <w:rsid w:val="00A25375"/>
    <w:pPr>
      <w:autoSpaceDE w:val="0"/>
      <w:autoSpaceDN w:val="0"/>
      <w:adjustRightInd w:val="0"/>
      <w:spacing w:after="0" w:line="240" w:lineRule="auto"/>
    </w:pPr>
    <w:rPr>
      <w:rFonts w:ascii="SanukOT-Light" w:hAnsi="SanukOT-Light" w:cs="SanukOT-Light"/>
      <w:color w:val="000000"/>
      <w:sz w:val="24"/>
      <w:szCs w:val="24"/>
    </w:rPr>
  </w:style>
  <w:style w:type="character" w:customStyle="1" w:styleId="A1">
    <w:name w:val="A1"/>
    <w:uiPriority w:val="99"/>
    <w:rsid w:val="00A25375"/>
    <w:rPr>
      <w:rFonts w:cs="SanukOT-Light"/>
      <w:color w:val="000000"/>
      <w:sz w:val="84"/>
      <w:szCs w:val="84"/>
    </w:rPr>
  </w:style>
  <w:style w:type="character" w:customStyle="1" w:styleId="notranslate">
    <w:name w:val="notranslate"/>
    <w:basedOn w:val="Standardnpsmoodstavce"/>
    <w:rsid w:val="00C117F2"/>
  </w:style>
  <w:style w:type="paragraph" w:styleId="Zhlav">
    <w:name w:val="header"/>
    <w:basedOn w:val="Normln"/>
    <w:link w:val="ZhlavChar"/>
    <w:uiPriority w:val="99"/>
    <w:semiHidden/>
    <w:unhideWhenUsed/>
    <w:rsid w:val="003B79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7969"/>
  </w:style>
  <w:style w:type="paragraph" w:styleId="Zpat">
    <w:name w:val="footer"/>
    <w:basedOn w:val="Normln"/>
    <w:link w:val="ZpatChar"/>
    <w:uiPriority w:val="99"/>
    <w:unhideWhenUsed/>
    <w:rsid w:val="003B79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969"/>
  </w:style>
  <w:style w:type="character" w:customStyle="1" w:styleId="Nadpis2Char">
    <w:name w:val="Nadpis 2 Char"/>
    <w:basedOn w:val="Standardnpsmoodstavce"/>
    <w:link w:val="Nadpis2"/>
    <w:uiPriority w:val="9"/>
    <w:rsid w:val="004B54E9"/>
    <w:rPr>
      <w:rFonts w:ascii="Times New Roman" w:eastAsiaTheme="majorEastAsia" w:hAnsi="Times New Roman" w:cstheme="majorBidi"/>
      <w:b/>
      <w:bCs/>
      <w:sz w:val="28"/>
      <w:szCs w:val="26"/>
    </w:rPr>
  </w:style>
  <w:style w:type="character" w:customStyle="1" w:styleId="Nadpis4Char">
    <w:name w:val="Nadpis 4 Char"/>
    <w:basedOn w:val="Standardnpsmoodstavce"/>
    <w:link w:val="Nadpis4"/>
    <w:uiPriority w:val="9"/>
    <w:rsid w:val="000163D5"/>
    <w:rPr>
      <w:rFonts w:ascii="Times New Roman" w:eastAsiaTheme="majorEastAsia" w:hAnsi="Times New Roman" w:cstheme="majorBidi"/>
      <w:b/>
      <w:bCs/>
      <w:iCs/>
      <w:sz w:val="24"/>
    </w:rPr>
  </w:style>
  <w:style w:type="paragraph" w:styleId="Nadpisobsahu">
    <w:name w:val="TOC Heading"/>
    <w:basedOn w:val="Nadpis1"/>
    <w:next w:val="Normln"/>
    <w:uiPriority w:val="39"/>
    <w:unhideWhenUsed/>
    <w:qFormat/>
    <w:rsid w:val="005903E6"/>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qFormat/>
    <w:rsid w:val="005903E6"/>
    <w:pPr>
      <w:spacing w:before="120" w:after="120"/>
    </w:pPr>
    <w:rPr>
      <w:rFonts w:cstheme="minorHAnsi"/>
      <w:b/>
      <w:bCs/>
      <w:caps/>
      <w:sz w:val="20"/>
      <w:szCs w:val="20"/>
    </w:rPr>
  </w:style>
  <w:style w:type="paragraph" w:styleId="Obsah2">
    <w:name w:val="toc 2"/>
    <w:basedOn w:val="Normln"/>
    <w:next w:val="Normln"/>
    <w:autoRedefine/>
    <w:uiPriority w:val="39"/>
    <w:unhideWhenUsed/>
    <w:qFormat/>
    <w:rsid w:val="005313BB"/>
    <w:pPr>
      <w:spacing w:after="0"/>
      <w:ind w:left="220"/>
    </w:pPr>
    <w:rPr>
      <w:rFonts w:cstheme="minorHAnsi"/>
      <w:smallCaps/>
      <w:sz w:val="20"/>
      <w:szCs w:val="20"/>
    </w:rPr>
  </w:style>
  <w:style w:type="paragraph" w:styleId="Obsah3">
    <w:name w:val="toc 3"/>
    <w:basedOn w:val="Normln"/>
    <w:next w:val="Normln"/>
    <w:autoRedefine/>
    <w:uiPriority w:val="39"/>
    <w:unhideWhenUsed/>
    <w:qFormat/>
    <w:rsid w:val="005903E6"/>
    <w:pPr>
      <w:spacing w:after="0"/>
      <w:ind w:left="440"/>
    </w:pPr>
    <w:rPr>
      <w:rFonts w:cstheme="minorHAnsi"/>
      <w:i/>
      <w:iCs/>
      <w:sz w:val="20"/>
      <w:szCs w:val="20"/>
    </w:rPr>
  </w:style>
  <w:style w:type="paragraph" w:styleId="Bezmezer">
    <w:name w:val="No Spacing"/>
    <w:aliases w:val="nadpis 1."/>
    <w:basedOn w:val="Nadpis1"/>
    <w:next w:val="Nadpis1"/>
    <w:uiPriority w:val="1"/>
    <w:qFormat/>
    <w:rsid w:val="008A738B"/>
    <w:pPr>
      <w:keepNext/>
      <w:keepLines/>
      <w:suppressAutoHyphens/>
      <w:spacing w:before="480" w:after="0"/>
    </w:pPr>
    <w:rPr>
      <w:rFonts w:eastAsiaTheme="majorEastAsia" w:cstheme="majorBidi"/>
      <w:color w:val="000000" w:themeColor="text1"/>
      <w:kern w:val="0"/>
      <w:szCs w:val="28"/>
      <w:lang w:eastAsia="ar-SA"/>
    </w:rPr>
  </w:style>
  <w:style w:type="character" w:customStyle="1" w:styleId="apple-converted-space">
    <w:name w:val="apple-converted-space"/>
    <w:basedOn w:val="Standardnpsmoodstavce"/>
    <w:rsid w:val="00401FD0"/>
  </w:style>
  <w:style w:type="character" w:styleId="Zdraznnintenzivn">
    <w:name w:val="Intense Emphasis"/>
    <w:uiPriority w:val="21"/>
    <w:qFormat/>
    <w:rsid w:val="00FD48F1"/>
    <w:rPr>
      <w:b/>
      <w:bCs/>
      <w:i w:val="0"/>
      <w:iCs/>
      <w:color w:val="4F81BD"/>
    </w:rPr>
  </w:style>
  <w:style w:type="character" w:customStyle="1" w:styleId="st">
    <w:name w:val="st"/>
    <w:basedOn w:val="Standardnpsmoodstavce"/>
    <w:rsid w:val="00F7239C"/>
  </w:style>
  <w:style w:type="character" w:styleId="Zvraznn">
    <w:name w:val="Emphasis"/>
    <w:basedOn w:val="Standardnpsmoodstavce"/>
    <w:qFormat/>
    <w:rsid w:val="00F7239C"/>
    <w:rPr>
      <w:i/>
      <w:iCs/>
    </w:rPr>
  </w:style>
  <w:style w:type="paragraph" w:customStyle="1" w:styleId="doc-ti">
    <w:name w:val="doc-ti"/>
    <w:basedOn w:val="Normln"/>
    <w:rsid w:val="006711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ffairetitle">
    <w:name w:val="affaire_title"/>
    <w:basedOn w:val="Standardnpsmoodstavce"/>
    <w:rsid w:val="0067111B"/>
  </w:style>
  <w:style w:type="character" w:styleId="CittHTML">
    <w:name w:val="HTML Cite"/>
    <w:basedOn w:val="Standardnpsmoodstavce"/>
    <w:uiPriority w:val="99"/>
    <w:semiHidden/>
    <w:unhideWhenUsed/>
    <w:rsid w:val="007E667B"/>
    <w:rPr>
      <w:i/>
      <w:iCs/>
    </w:rPr>
  </w:style>
  <w:style w:type="paragraph" w:customStyle="1" w:styleId="Nadpis">
    <w:name w:val="Nadpis"/>
    <w:basedOn w:val="Normln"/>
    <w:next w:val="Normln"/>
    <w:rsid w:val="003E4144"/>
    <w:pPr>
      <w:pageBreakBefore/>
      <w:spacing w:after="60" w:line="360" w:lineRule="auto"/>
      <w:outlineLvl w:val="0"/>
    </w:pPr>
    <w:rPr>
      <w:rFonts w:ascii="Times New Roman" w:eastAsia="Times New Roman" w:hAnsi="Times New Roman" w:cs="Times New Roman"/>
      <w:b/>
      <w:bCs/>
      <w:caps/>
      <w:sz w:val="28"/>
      <w:szCs w:val="28"/>
      <w:lang w:eastAsia="cs-CZ"/>
    </w:rPr>
  </w:style>
  <w:style w:type="paragraph" w:styleId="Obsah4">
    <w:name w:val="toc 4"/>
    <w:basedOn w:val="Normln"/>
    <w:next w:val="Normln"/>
    <w:autoRedefine/>
    <w:uiPriority w:val="39"/>
    <w:unhideWhenUsed/>
    <w:rsid w:val="004B54E9"/>
    <w:pPr>
      <w:spacing w:after="0"/>
      <w:ind w:left="660"/>
    </w:pPr>
    <w:rPr>
      <w:rFonts w:cstheme="minorHAnsi"/>
      <w:sz w:val="18"/>
      <w:szCs w:val="18"/>
    </w:rPr>
  </w:style>
  <w:style w:type="paragraph" w:styleId="Obsah5">
    <w:name w:val="toc 5"/>
    <w:basedOn w:val="Normln"/>
    <w:next w:val="Normln"/>
    <w:autoRedefine/>
    <w:uiPriority w:val="39"/>
    <w:unhideWhenUsed/>
    <w:rsid w:val="004B54E9"/>
    <w:pPr>
      <w:spacing w:after="0"/>
      <w:ind w:left="880"/>
    </w:pPr>
    <w:rPr>
      <w:rFonts w:cstheme="minorHAnsi"/>
      <w:sz w:val="18"/>
      <w:szCs w:val="18"/>
    </w:rPr>
  </w:style>
  <w:style w:type="paragraph" w:styleId="Obsah6">
    <w:name w:val="toc 6"/>
    <w:basedOn w:val="Normln"/>
    <w:next w:val="Normln"/>
    <w:autoRedefine/>
    <w:uiPriority w:val="39"/>
    <w:unhideWhenUsed/>
    <w:rsid w:val="004B54E9"/>
    <w:pPr>
      <w:spacing w:after="0"/>
      <w:ind w:left="1100"/>
    </w:pPr>
    <w:rPr>
      <w:rFonts w:cstheme="minorHAnsi"/>
      <w:sz w:val="18"/>
      <w:szCs w:val="18"/>
    </w:rPr>
  </w:style>
  <w:style w:type="paragraph" w:styleId="Obsah7">
    <w:name w:val="toc 7"/>
    <w:basedOn w:val="Normln"/>
    <w:next w:val="Normln"/>
    <w:autoRedefine/>
    <w:uiPriority w:val="39"/>
    <w:unhideWhenUsed/>
    <w:rsid w:val="004B54E9"/>
    <w:pPr>
      <w:spacing w:after="0"/>
      <w:ind w:left="1320"/>
    </w:pPr>
    <w:rPr>
      <w:rFonts w:cstheme="minorHAnsi"/>
      <w:sz w:val="18"/>
      <w:szCs w:val="18"/>
    </w:rPr>
  </w:style>
  <w:style w:type="paragraph" w:styleId="Obsah8">
    <w:name w:val="toc 8"/>
    <w:basedOn w:val="Normln"/>
    <w:next w:val="Normln"/>
    <w:autoRedefine/>
    <w:uiPriority w:val="39"/>
    <w:unhideWhenUsed/>
    <w:rsid w:val="004B54E9"/>
    <w:pPr>
      <w:spacing w:after="0"/>
      <w:ind w:left="1540"/>
    </w:pPr>
    <w:rPr>
      <w:rFonts w:cstheme="minorHAnsi"/>
      <w:sz w:val="18"/>
      <w:szCs w:val="18"/>
    </w:rPr>
  </w:style>
  <w:style w:type="paragraph" w:styleId="Obsah9">
    <w:name w:val="toc 9"/>
    <w:basedOn w:val="Normln"/>
    <w:next w:val="Normln"/>
    <w:autoRedefine/>
    <w:uiPriority w:val="39"/>
    <w:unhideWhenUsed/>
    <w:rsid w:val="004B54E9"/>
    <w:pPr>
      <w:spacing w:after="0"/>
      <w:ind w:left="1760"/>
    </w:pPr>
    <w:rPr>
      <w:rFonts w:cstheme="minorHAnsi"/>
      <w:sz w:val="18"/>
      <w:szCs w:val="18"/>
    </w:rPr>
  </w:style>
  <w:style w:type="character" w:customStyle="1" w:styleId="5yl5">
    <w:name w:val="_5yl5"/>
    <w:basedOn w:val="Standardnpsmoodstavce"/>
    <w:rsid w:val="004B55BF"/>
  </w:style>
</w:styles>
</file>

<file path=word/webSettings.xml><?xml version="1.0" encoding="utf-8"?>
<w:webSettings xmlns:r="http://schemas.openxmlformats.org/officeDocument/2006/relationships" xmlns:w="http://schemas.openxmlformats.org/wordprocessingml/2006/main">
  <w:divs>
    <w:div w:id="29036221">
      <w:bodyDiv w:val="1"/>
      <w:marLeft w:val="0"/>
      <w:marRight w:val="0"/>
      <w:marTop w:val="0"/>
      <w:marBottom w:val="0"/>
      <w:divBdr>
        <w:top w:val="none" w:sz="0" w:space="0" w:color="auto"/>
        <w:left w:val="none" w:sz="0" w:space="0" w:color="auto"/>
        <w:bottom w:val="none" w:sz="0" w:space="0" w:color="auto"/>
        <w:right w:val="none" w:sz="0" w:space="0" w:color="auto"/>
      </w:divBdr>
      <w:divsChild>
        <w:div w:id="1515454849">
          <w:marLeft w:val="0"/>
          <w:marRight w:val="0"/>
          <w:marTop w:val="0"/>
          <w:marBottom w:val="0"/>
          <w:divBdr>
            <w:top w:val="none" w:sz="0" w:space="0" w:color="auto"/>
            <w:left w:val="none" w:sz="0" w:space="0" w:color="auto"/>
            <w:bottom w:val="none" w:sz="0" w:space="0" w:color="auto"/>
            <w:right w:val="none" w:sz="0" w:space="0" w:color="auto"/>
          </w:divBdr>
          <w:divsChild>
            <w:div w:id="947547663">
              <w:marLeft w:val="0"/>
              <w:marRight w:val="0"/>
              <w:marTop w:val="0"/>
              <w:marBottom w:val="0"/>
              <w:divBdr>
                <w:top w:val="none" w:sz="0" w:space="0" w:color="auto"/>
                <w:left w:val="none" w:sz="0" w:space="0" w:color="auto"/>
                <w:bottom w:val="none" w:sz="0" w:space="0" w:color="auto"/>
                <w:right w:val="none" w:sz="0" w:space="0" w:color="auto"/>
              </w:divBdr>
              <w:divsChild>
                <w:div w:id="1742216701">
                  <w:marLeft w:val="0"/>
                  <w:marRight w:val="0"/>
                  <w:marTop w:val="0"/>
                  <w:marBottom w:val="0"/>
                  <w:divBdr>
                    <w:top w:val="none" w:sz="0" w:space="0" w:color="auto"/>
                    <w:left w:val="none" w:sz="0" w:space="0" w:color="auto"/>
                    <w:bottom w:val="none" w:sz="0" w:space="0" w:color="auto"/>
                    <w:right w:val="none" w:sz="0" w:space="0" w:color="auto"/>
                  </w:divBdr>
                </w:div>
                <w:div w:id="2065790277">
                  <w:marLeft w:val="0"/>
                  <w:marRight w:val="0"/>
                  <w:marTop w:val="0"/>
                  <w:marBottom w:val="0"/>
                  <w:divBdr>
                    <w:top w:val="none" w:sz="0" w:space="0" w:color="auto"/>
                    <w:left w:val="none" w:sz="0" w:space="0" w:color="auto"/>
                    <w:bottom w:val="none" w:sz="0" w:space="0" w:color="auto"/>
                    <w:right w:val="none" w:sz="0" w:space="0" w:color="auto"/>
                  </w:divBdr>
                </w:div>
                <w:div w:id="19708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9993">
          <w:marLeft w:val="0"/>
          <w:marRight w:val="0"/>
          <w:marTop w:val="0"/>
          <w:marBottom w:val="0"/>
          <w:divBdr>
            <w:top w:val="none" w:sz="0" w:space="0" w:color="auto"/>
            <w:left w:val="none" w:sz="0" w:space="0" w:color="auto"/>
            <w:bottom w:val="none" w:sz="0" w:space="0" w:color="auto"/>
            <w:right w:val="none" w:sz="0" w:space="0" w:color="auto"/>
          </w:divBdr>
        </w:div>
        <w:div w:id="260648620">
          <w:marLeft w:val="0"/>
          <w:marRight w:val="0"/>
          <w:marTop w:val="0"/>
          <w:marBottom w:val="0"/>
          <w:divBdr>
            <w:top w:val="none" w:sz="0" w:space="0" w:color="auto"/>
            <w:left w:val="none" w:sz="0" w:space="0" w:color="auto"/>
            <w:bottom w:val="none" w:sz="0" w:space="0" w:color="auto"/>
            <w:right w:val="none" w:sz="0" w:space="0" w:color="auto"/>
          </w:divBdr>
        </w:div>
      </w:divsChild>
    </w:div>
    <w:div w:id="39130839">
      <w:bodyDiv w:val="1"/>
      <w:marLeft w:val="0"/>
      <w:marRight w:val="0"/>
      <w:marTop w:val="0"/>
      <w:marBottom w:val="0"/>
      <w:divBdr>
        <w:top w:val="none" w:sz="0" w:space="0" w:color="auto"/>
        <w:left w:val="none" w:sz="0" w:space="0" w:color="auto"/>
        <w:bottom w:val="none" w:sz="0" w:space="0" w:color="auto"/>
        <w:right w:val="none" w:sz="0" w:space="0" w:color="auto"/>
      </w:divBdr>
    </w:div>
    <w:div w:id="77288222">
      <w:bodyDiv w:val="1"/>
      <w:marLeft w:val="0"/>
      <w:marRight w:val="0"/>
      <w:marTop w:val="0"/>
      <w:marBottom w:val="0"/>
      <w:divBdr>
        <w:top w:val="none" w:sz="0" w:space="0" w:color="auto"/>
        <w:left w:val="none" w:sz="0" w:space="0" w:color="auto"/>
        <w:bottom w:val="none" w:sz="0" w:space="0" w:color="auto"/>
        <w:right w:val="none" w:sz="0" w:space="0" w:color="auto"/>
      </w:divBdr>
      <w:divsChild>
        <w:div w:id="655380369">
          <w:marLeft w:val="0"/>
          <w:marRight w:val="0"/>
          <w:marTop w:val="0"/>
          <w:marBottom w:val="0"/>
          <w:divBdr>
            <w:top w:val="none" w:sz="0" w:space="0" w:color="auto"/>
            <w:left w:val="none" w:sz="0" w:space="0" w:color="auto"/>
            <w:bottom w:val="none" w:sz="0" w:space="0" w:color="auto"/>
            <w:right w:val="none" w:sz="0" w:space="0" w:color="auto"/>
          </w:divBdr>
        </w:div>
        <w:div w:id="432438654">
          <w:marLeft w:val="0"/>
          <w:marRight w:val="0"/>
          <w:marTop w:val="0"/>
          <w:marBottom w:val="0"/>
          <w:divBdr>
            <w:top w:val="none" w:sz="0" w:space="0" w:color="auto"/>
            <w:left w:val="none" w:sz="0" w:space="0" w:color="auto"/>
            <w:bottom w:val="none" w:sz="0" w:space="0" w:color="auto"/>
            <w:right w:val="none" w:sz="0" w:space="0" w:color="auto"/>
          </w:divBdr>
        </w:div>
        <w:div w:id="2101831152">
          <w:marLeft w:val="0"/>
          <w:marRight w:val="0"/>
          <w:marTop w:val="0"/>
          <w:marBottom w:val="0"/>
          <w:divBdr>
            <w:top w:val="none" w:sz="0" w:space="0" w:color="auto"/>
            <w:left w:val="none" w:sz="0" w:space="0" w:color="auto"/>
            <w:bottom w:val="none" w:sz="0" w:space="0" w:color="auto"/>
            <w:right w:val="none" w:sz="0" w:space="0" w:color="auto"/>
          </w:divBdr>
        </w:div>
        <w:div w:id="1413508354">
          <w:marLeft w:val="0"/>
          <w:marRight w:val="0"/>
          <w:marTop w:val="0"/>
          <w:marBottom w:val="0"/>
          <w:divBdr>
            <w:top w:val="none" w:sz="0" w:space="0" w:color="auto"/>
            <w:left w:val="none" w:sz="0" w:space="0" w:color="auto"/>
            <w:bottom w:val="none" w:sz="0" w:space="0" w:color="auto"/>
            <w:right w:val="none" w:sz="0" w:space="0" w:color="auto"/>
          </w:divBdr>
        </w:div>
        <w:div w:id="2123107526">
          <w:marLeft w:val="0"/>
          <w:marRight w:val="0"/>
          <w:marTop w:val="0"/>
          <w:marBottom w:val="0"/>
          <w:divBdr>
            <w:top w:val="none" w:sz="0" w:space="0" w:color="auto"/>
            <w:left w:val="none" w:sz="0" w:space="0" w:color="auto"/>
            <w:bottom w:val="none" w:sz="0" w:space="0" w:color="auto"/>
            <w:right w:val="none" w:sz="0" w:space="0" w:color="auto"/>
          </w:divBdr>
        </w:div>
      </w:divsChild>
    </w:div>
    <w:div w:id="159808040">
      <w:bodyDiv w:val="1"/>
      <w:marLeft w:val="0"/>
      <w:marRight w:val="0"/>
      <w:marTop w:val="0"/>
      <w:marBottom w:val="0"/>
      <w:divBdr>
        <w:top w:val="none" w:sz="0" w:space="0" w:color="auto"/>
        <w:left w:val="none" w:sz="0" w:space="0" w:color="auto"/>
        <w:bottom w:val="none" w:sz="0" w:space="0" w:color="auto"/>
        <w:right w:val="none" w:sz="0" w:space="0" w:color="auto"/>
      </w:divBdr>
    </w:div>
    <w:div w:id="431630135">
      <w:bodyDiv w:val="1"/>
      <w:marLeft w:val="0"/>
      <w:marRight w:val="0"/>
      <w:marTop w:val="0"/>
      <w:marBottom w:val="0"/>
      <w:divBdr>
        <w:top w:val="none" w:sz="0" w:space="0" w:color="auto"/>
        <w:left w:val="none" w:sz="0" w:space="0" w:color="auto"/>
        <w:bottom w:val="none" w:sz="0" w:space="0" w:color="auto"/>
        <w:right w:val="none" w:sz="0" w:space="0" w:color="auto"/>
      </w:divBdr>
      <w:divsChild>
        <w:div w:id="551230957">
          <w:marLeft w:val="0"/>
          <w:marRight w:val="0"/>
          <w:marTop w:val="0"/>
          <w:marBottom w:val="0"/>
          <w:divBdr>
            <w:top w:val="none" w:sz="0" w:space="0" w:color="auto"/>
            <w:left w:val="none" w:sz="0" w:space="0" w:color="auto"/>
            <w:bottom w:val="none" w:sz="0" w:space="0" w:color="auto"/>
            <w:right w:val="none" w:sz="0" w:space="0" w:color="auto"/>
          </w:divBdr>
        </w:div>
        <w:div w:id="554514833">
          <w:marLeft w:val="0"/>
          <w:marRight w:val="0"/>
          <w:marTop w:val="0"/>
          <w:marBottom w:val="0"/>
          <w:divBdr>
            <w:top w:val="none" w:sz="0" w:space="0" w:color="auto"/>
            <w:left w:val="none" w:sz="0" w:space="0" w:color="auto"/>
            <w:bottom w:val="none" w:sz="0" w:space="0" w:color="auto"/>
            <w:right w:val="none" w:sz="0" w:space="0" w:color="auto"/>
          </w:divBdr>
        </w:div>
      </w:divsChild>
    </w:div>
    <w:div w:id="470438992">
      <w:bodyDiv w:val="1"/>
      <w:marLeft w:val="0"/>
      <w:marRight w:val="0"/>
      <w:marTop w:val="0"/>
      <w:marBottom w:val="0"/>
      <w:divBdr>
        <w:top w:val="none" w:sz="0" w:space="0" w:color="auto"/>
        <w:left w:val="none" w:sz="0" w:space="0" w:color="auto"/>
        <w:bottom w:val="none" w:sz="0" w:space="0" w:color="auto"/>
        <w:right w:val="none" w:sz="0" w:space="0" w:color="auto"/>
      </w:divBdr>
      <w:divsChild>
        <w:div w:id="1787306888">
          <w:marLeft w:val="0"/>
          <w:marRight w:val="0"/>
          <w:marTop w:val="0"/>
          <w:marBottom w:val="0"/>
          <w:divBdr>
            <w:top w:val="none" w:sz="0" w:space="0" w:color="auto"/>
            <w:left w:val="none" w:sz="0" w:space="0" w:color="auto"/>
            <w:bottom w:val="none" w:sz="0" w:space="0" w:color="auto"/>
            <w:right w:val="none" w:sz="0" w:space="0" w:color="auto"/>
          </w:divBdr>
        </w:div>
        <w:div w:id="455758692">
          <w:marLeft w:val="0"/>
          <w:marRight w:val="0"/>
          <w:marTop w:val="0"/>
          <w:marBottom w:val="0"/>
          <w:divBdr>
            <w:top w:val="none" w:sz="0" w:space="0" w:color="auto"/>
            <w:left w:val="none" w:sz="0" w:space="0" w:color="auto"/>
            <w:bottom w:val="none" w:sz="0" w:space="0" w:color="auto"/>
            <w:right w:val="none" w:sz="0" w:space="0" w:color="auto"/>
          </w:divBdr>
        </w:div>
        <w:div w:id="1271282315">
          <w:marLeft w:val="0"/>
          <w:marRight w:val="0"/>
          <w:marTop w:val="0"/>
          <w:marBottom w:val="0"/>
          <w:divBdr>
            <w:top w:val="none" w:sz="0" w:space="0" w:color="auto"/>
            <w:left w:val="none" w:sz="0" w:space="0" w:color="auto"/>
            <w:bottom w:val="none" w:sz="0" w:space="0" w:color="auto"/>
            <w:right w:val="none" w:sz="0" w:space="0" w:color="auto"/>
          </w:divBdr>
        </w:div>
        <w:div w:id="1970740713">
          <w:marLeft w:val="0"/>
          <w:marRight w:val="0"/>
          <w:marTop w:val="0"/>
          <w:marBottom w:val="0"/>
          <w:divBdr>
            <w:top w:val="none" w:sz="0" w:space="0" w:color="auto"/>
            <w:left w:val="none" w:sz="0" w:space="0" w:color="auto"/>
            <w:bottom w:val="none" w:sz="0" w:space="0" w:color="auto"/>
            <w:right w:val="none" w:sz="0" w:space="0" w:color="auto"/>
          </w:divBdr>
        </w:div>
        <w:div w:id="75054473">
          <w:marLeft w:val="0"/>
          <w:marRight w:val="0"/>
          <w:marTop w:val="0"/>
          <w:marBottom w:val="0"/>
          <w:divBdr>
            <w:top w:val="none" w:sz="0" w:space="0" w:color="auto"/>
            <w:left w:val="none" w:sz="0" w:space="0" w:color="auto"/>
            <w:bottom w:val="none" w:sz="0" w:space="0" w:color="auto"/>
            <w:right w:val="none" w:sz="0" w:space="0" w:color="auto"/>
          </w:divBdr>
        </w:div>
        <w:div w:id="1419399852">
          <w:marLeft w:val="0"/>
          <w:marRight w:val="0"/>
          <w:marTop w:val="0"/>
          <w:marBottom w:val="0"/>
          <w:divBdr>
            <w:top w:val="none" w:sz="0" w:space="0" w:color="auto"/>
            <w:left w:val="none" w:sz="0" w:space="0" w:color="auto"/>
            <w:bottom w:val="none" w:sz="0" w:space="0" w:color="auto"/>
            <w:right w:val="none" w:sz="0" w:space="0" w:color="auto"/>
          </w:divBdr>
        </w:div>
        <w:div w:id="827092356">
          <w:marLeft w:val="0"/>
          <w:marRight w:val="0"/>
          <w:marTop w:val="0"/>
          <w:marBottom w:val="0"/>
          <w:divBdr>
            <w:top w:val="none" w:sz="0" w:space="0" w:color="auto"/>
            <w:left w:val="none" w:sz="0" w:space="0" w:color="auto"/>
            <w:bottom w:val="none" w:sz="0" w:space="0" w:color="auto"/>
            <w:right w:val="none" w:sz="0" w:space="0" w:color="auto"/>
          </w:divBdr>
        </w:div>
        <w:div w:id="2078167925">
          <w:marLeft w:val="0"/>
          <w:marRight w:val="0"/>
          <w:marTop w:val="0"/>
          <w:marBottom w:val="0"/>
          <w:divBdr>
            <w:top w:val="none" w:sz="0" w:space="0" w:color="auto"/>
            <w:left w:val="none" w:sz="0" w:space="0" w:color="auto"/>
            <w:bottom w:val="none" w:sz="0" w:space="0" w:color="auto"/>
            <w:right w:val="none" w:sz="0" w:space="0" w:color="auto"/>
          </w:divBdr>
        </w:div>
        <w:div w:id="1527208246">
          <w:marLeft w:val="0"/>
          <w:marRight w:val="0"/>
          <w:marTop w:val="0"/>
          <w:marBottom w:val="0"/>
          <w:divBdr>
            <w:top w:val="none" w:sz="0" w:space="0" w:color="auto"/>
            <w:left w:val="none" w:sz="0" w:space="0" w:color="auto"/>
            <w:bottom w:val="none" w:sz="0" w:space="0" w:color="auto"/>
            <w:right w:val="none" w:sz="0" w:space="0" w:color="auto"/>
          </w:divBdr>
        </w:div>
        <w:div w:id="149953832">
          <w:marLeft w:val="0"/>
          <w:marRight w:val="0"/>
          <w:marTop w:val="0"/>
          <w:marBottom w:val="0"/>
          <w:divBdr>
            <w:top w:val="none" w:sz="0" w:space="0" w:color="auto"/>
            <w:left w:val="none" w:sz="0" w:space="0" w:color="auto"/>
            <w:bottom w:val="none" w:sz="0" w:space="0" w:color="auto"/>
            <w:right w:val="none" w:sz="0" w:space="0" w:color="auto"/>
          </w:divBdr>
        </w:div>
        <w:div w:id="157624100">
          <w:marLeft w:val="0"/>
          <w:marRight w:val="0"/>
          <w:marTop w:val="0"/>
          <w:marBottom w:val="0"/>
          <w:divBdr>
            <w:top w:val="none" w:sz="0" w:space="0" w:color="auto"/>
            <w:left w:val="none" w:sz="0" w:space="0" w:color="auto"/>
            <w:bottom w:val="none" w:sz="0" w:space="0" w:color="auto"/>
            <w:right w:val="none" w:sz="0" w:space="0" w:color="auto"/>
          </w:divBdr>
        </w:div>
        <w:div w:id="847794151">
          <w:marLeft w:val="0"/>
          <w:marRight w:val="0"/>
          <w:marTop w:val="0"/>
          <w:marBottom w:val="0"/>
          <w:divBdr>
            <w:top w:val="none" w:sz="0" w:space="0" w:color="auto"/>
            <w:left w:val="none" w:sz="0" w:space="0" w:color="auto"/>
            <w:bottom w:val="none" w:sz="0" w:space="0" w:color="auto"/>
            <w:right w:val="none" w:sz="0" w:space="0" w:color="auto"/>
          </w:divBdr>
        </w:div>
        <w:div w:id="1642155614">
          <w:marLeft w:val="0"/>
          <w:marRight w:val="0"/>
          <w:marTop w:val="0"/>
          <w:marBottom w:val="0"/>
          <w:divBdr>
            <w:top w:val="none" w:sz="0" w:space="0" w:color="auto"/>
            <w:left w:val="none" w:sz="0" w:space="0" w:color="auto"/>
            <w:bottom w:val="none" w:sz="0" w:space="0" w:color="auto"/>
            <w:right w:val="none" w:sz="0" w:space="0" w:color="auto"/>
          </w:divBdr>
        </w:div>
      </w:divsChild>
    </w:div>
    <w:div w:id="612597651">
      <w:bodyDiv w:val="1"/>
      <w:marLeft w:val="0"/>
      <w:marRight w:val="0"/>
      <w:marTop w:val="0"/>
      <w:marBottom w:val="0"/>
      <w:divBdr>
        <w:top w:val="none" w:sz="0" w:space="0" w:color="auto"/>
        <w:left w:val="none" w:sz="0" w:space="0" w:color="auto"/>
        <w:bottom w:val="none" w:sz="0" w:space="0" w:color="auto"/>
        <w:right w:val="none" w:sz="0" w:space="0" w:color="auto"/>
      </w:divBdr>
    </w:div>
    <w:div w:id="622997573">
      <w:bodyDiv w:val="1"/>
      <w:marLeft w:val="0"/>
      <w:marRight w:val="0"/>
      <w:marTop w:val="0"/>
      <w:marBottom w:val="0"/>
      <w:divBdr>
        <w:top w:val="none" w:sz="0" w:space="0" w:color="auto"/>
        <w:left w:val="none" w:sz="0" w:space="0" w:color="auto"/>
        <w:bottom w:val="none" w:sz="0" w:space="0" w:color="auto"/>
        <w:right w:val="none" w:sz="0" w:space="0" w:color="auto"/>
      </w:divBdr>
    </w:div>
    <w:div w:id="645427568">
      <w:bodyDiv w:val="1"/>
      <w:marLeft w:val="0"/>
      <w:marRight w:val="0"/>
      <w:marTop w:val="0"/>
      <w:marBottom w:val="0"/>
      <w:divBdr>
        <w:top w:val="none" w:sz="0" w:space="0" w:color="auto"/>
        <w:left w:val="none" w:sz="0" w:space="0" w:color="auto"/>
        <w:bottom w:val="none" w:sz="0" w:space="0" w:color="auto"/>
        <w:right w:val="none" w:sz="0" w:space="0" w:color="auto"/>
      </w:divBdr>
      <w:divsChild>
        <w:div w:id="1937202700">
          <w:marLeft w:val="0"/>
          <w:marRight w:val="0"/>
          <w:marTop w:val="0"/>
          <w:marBottom w:val="0"/>
          <w:divBdr>
            <w:top w:val="none" w:sz="0" w:space="0" w:color="auto"/>
            <w:left w:val="none" w:sz="0" w:space="0" w:color="auto"/>
            <w:bottom w:val="none" w:sz="0" w:space="0" w:color="auto"/>
            <w:right w:val="none" w:sz="0" w:space="0" w:color="auto"/>
          </w:divBdr>
          <w:divsChild>
            <w:div w:id="12352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9768">
      <w:bodyDiv w:val="1"/>
      <w:marLeft w:val="0"/>
      <w:marRight w:val="0"/>
      <w:marTop w:val="0"/>
      <w:marBottom w:val="0"/>
      <w:divBdr>
        <w:top w:val="none" w:sz="0" w:space="0" w:color="auto"/>
        <w:left w:val="none" w:sz="0" w:space="0" w:color="auto"/>
        <w:bottom w:val="none" w:sz="0" w:space="0" w:color="auto"/>
        <w:right w:val="none" w:sz="0" w:space="0" w:color="auto"/>
      </w:divBdr>
    </w:div>
    <w:div w:id="776290887">
      <w:bodyDiv w:val="1"/>
      <w:marLeft w:val="0"/>
      <w:marRight w:val="0"/>
      <w:marTop w:val="0"/>
      <w:marBottom w:val="0"/>
      <w:divBdr>
        <w:top w:val="none" w:sz="0" w:space="0" w:color="auto"/>
        <w:left w:val="none" w:sz="0" w:space="0" w:color="auto"/>
        <w:bottom w:val="none" w:sz="0" w:space="0" w:color="auto"/>
        <w:right w:val="none" w:sz="0" w:space="0" w:color="auto"/>
      </w:divBdr>
    </w:div>
    <w:div w:id="805320393">
      <w:bodyDiv w:val="1"/>
      <w:marLeft w:val="0"/>
      <w:marRight w:val="0"/>
      <w:marTop w:val="0"/>
      <w:marBottom w:val="0"/>
      <w:divBdr>
        <w:top w:val="none" w:sz="0" w:space="0" w:color="auto"/>
        <w:left w:val="none" w:sz="0" w:space="0" w:color="auto"/>
        <w:bottom w:val="none" w:sz="0" w:space="0" w:color="auto"/>
        <w:right w:val="none" w:sz="0" w:space="0" w:color="auto"/>
      </w:divBdr>
      <w:divsChild>
        <w:div w:id="1696271532">
          <w:marLeft w:val="0"/>
          <w:marRight w:val="0"/>
          <w:marTop w:val="0"/>
          <w:marBottom w:val="0"/>
          <w:divBdr>
            <w:top w:val="none" w:sz="0" w:space="0" w:color="auto"/>
            <w:left w:val="none" w:sz="0" w:space="0" w:color="auto"/>
            <w:bottom w:val="none" w:sz="0" w:space="0" w:color="auto"/>
            <w:right w:val="none" w:sz="0" w:space="0" w:color="auto"/>
          </w:divBdr>
        </w:div>
      </w:divsChild>
    </w:div>
    <w:div w:id="849835564">
      <w:bodyDiv w:val="1"/>
      <w:marLeft w:val="0"/>
      <w:marRight w:val="0"/>
      <w:marTop w:val="0"/>
      <w:marBottom w:val="0"/>
      <w:divBdr>
        <w:top w:val="none" w:sz="0" w:space="0" w:color="auto"/>
        <w:left w:val="none" w:sz="0" w:space="0" w:color="auto"/>
        <w:bottom w:val="none" w:sz="0" w:space="0" w:color="auto"/>
        <w:right w:val="none" w:sz="0" w:space="0" w:color="auto"/>
      </w:divBdr>
      <w:divsChild>
        <w:div w:id="1081562375">
          <w:marLeft w:val="0"/>
          <w:marRight w:val="0"/>
          <w:marTop w:val="0"/>
          <w:marBottom w:val="0"/>
          <w:divBdr>
            <w:top w:val="none" w:sz="0" w:space="0" w:color="auto"/>
            <w:left w:val="none" w:sz="0" w:space="0" w:color="auto"/>
            <w:bottom w:val="none" w:sz="0" w:space="0" w:color="auto"/>
            <w:right w:val="none" w:sz="0" w:space="0" w:color="auto"/>
          </w:divBdr>
        </w:div>
        <w:div w:id="197351662">
          <w:marLeft w:val="0"/>
          <w:marRight w:val="0"/>
          <w:marTop w:val="0"/>
          <w:marBottom w:val="0"/>
          <w:divBdr>
            <w:top w:val="none" w:sz="0" w:space="0" w:color="auto"/>
            <w:left w:val="none" w:sz="0" w:space="0" w:color="auto"/>
            <w:bottom w:val="none" w:sz="0" w:space="0" w:color="auto"/>
            <w:right w:val="none" w:sz="0" w:space="0" w:color="auto"/>
          </w:divBdr>
        </w:div>
        <w:div w:id="909071507">
          <w:marLeft w:val="0"/>
          <w:marRight w:val="0"/>
          <w:marTop w:val="0"/>
          <w:marBottom w:val="0"/>
          <w:divBdr>
            <w:top w:val="none" w:sz="0" w:space="0" w:color="auto"/>
            <w:left w:val="none" w:sz="0" w:space="0" w:color="auto"/>
            <w:bottom w:val="none" w:sz="0" w:space="0" w:color="auto"/>
            <w:right w:val="none" w:sz="0" w:space="0" w:color="auto"/>
          </w:divBdr>
        </w:div>
        <w:div w:id="542206928">
          <w:marLeft w:val="0"/>
          <w:marRight w:val="0"/>
          <w:marTop w:val="0"/>
          <w:marBottom w:val="0"/>
          <w:divBdr>
            <w:top w:val="none" w:sz="0" w:space="0" w:color="auto"/>
            <w:left w:val="none" w:sz="0" w:space="0" w:color="auto"/>
            <w:bottom w:val="none" w:sz="0" w:space="0" w:color="auto"/>
            <w:right w:val="none" w:sz="0" w:space="0" w:color="auto"/>
          </w:divBdr>
        </w:div>
        <w:div w:id="825051565">
          <w:marLeft w:val="0"/>
          <w:marRight w:val="0"/>
          <w:marTop w:val="0"/>
          <w:marBottom w:val="0"/>
          <w:divBdr>
            <w:top w:val="none" w:sz="0" w:space="0" w:color="auto"/>
            <w:left w:val="none" w:sz="0" w:space="0" w:color="auto"/>
            <w:bottom w:val="none" w:sz="0" w:space="0" w:color="auto"/>
            <w:right w:val="none" w:sz="0" w:space="0" w:color="auto"/>
          </w:divBdr>
        </w:div>
        <w:div w:id="2093433150">
          <w:marLeft w:val="0"/>
          <w:marRight w:val="0"/>
          <w:marTop w:val="0"/>
          <w:marBottom w:val="0"/>
          <w:divBdr>
            <w:top w:val="none" w:sz="0" w:space="0" w:color="auto"/>
            <w:left w:val="none" w:sz="0" w:space="0" w:color="auto"/>
            <w:bottom w:val="none" w:sz="0" w:space="0" w:color="auto"/>
            <w:right w:val="none" w:sz="0" w:space="0" w:color="auto"/>
          </w:divBdr>
        </w:div>
        <w:div w:id="162742625">
          <w:marLeft w:val="0"/>
          <w:marRight w:val="0"/>
          <w:marTop w:val="0"/>
          <w:marBottom w:val="0"/>
          <w:divBdr>
            <w:top w:val="none" w:sz="0" w:space="0" w:color="auto"/>
            <w:left w:val="none" w:sz="0" w:space="0" w:color="auto"/>
            <w:bottom w:val="none" w:sz="0" w:space="0" w:color="auto"/>
            <w:right w:val="none" w:sz="0" w:space="0" w:color="auto"/>
          </w:divBdr>
        </w:div>
        <w:div w:id="1097940629">
          <w:marLeft w:val="0"/>
          <w:marRight w:val="0"/>
          <w:marTop w:val="0"/>
          <w:marBottom w:val="0"/>
          <w:divBdr>
            <w:top w:val="none" w:sz="0" w:space="0" w:color="auto"/>
            <w:left w:val="none" w:sz="0" w:space="0" w:color="auto"/>
            <w:bottom w:val="none" w:sz="0" w:space="0" w:color="auto"/>
            <w:right w:val="none" w:sz="0" w:space="0" w:color="auto"/>
          </w:divBdr>
        </w:div>
        <w:div w:id="2121996068">
          <w:marLeft w:val="0"/>
          <w:marRight w:val="0"/>
          <w:marTop w:val="0"/>
          <w:marBottom w:val="0"/>
          <w:divBdr>
            <w:top w:val="none" w:sz="0" w:space="0" w:color="auto"/>
            <w:left w:val="none" w:sz="0" w:space="0" w:color="auto"/>
            <w:bottom w:val="none" w:sz="0" w:space="0" w:color="auto"/>
            <w:right w:val="none" w:sz="0" w:space="0" w:color="auto"/>
          </w:divBdr>
        </w:div>
        <w:div w:id="1242721143">
          <w:marLeft w:val="0"/>
          <w:marRight w:val="0"/>
          <w:marTop w:val="0"/>
          <w:marBottom w:val="0"/>
          <w:divBdr>
            <w:top w:val="none" w:sz="0" w:space="0" w:color="auto"/>
            <w:left w:val="none" w:sz="0" w:space="0" w:color="auto"/>
            <w:bottom w:val="none" w:sz="0" w:space="0" w:color="auto"/>
            <w:right w:val="none" w:sz="0" w:space="0" w:color="auto"/>
          </w:divBdr>
        </w:div>
        <w:div w:id="1227493379">
          <w:marLeft w:val="0"/>
          <w:marRight w:val="0"/>
          <w:marTop w:val="0"/>
          <w:marBottom w:val="0"/>
          <w:divBdr>
            <w:top w:val="none" w:sz="0" w:space="0" w:color="auto"/>
            <w:left w:val="none" w:sz="0" w:space="0" w:color="auto"/>
            <w:bottom w:val="none" w:sz="0" w:space="0" w:color="auto"/>
            <w:right w:val="none" w:sz="0" w:space="0" w:color="auto"/>
          </w:divBdr>
        </w:div>
        <w:div w:id="1656883419">
          <w:marLeft w:val="0"/>
          <w:marRight w:val="0"/>
          <w:marTop w:val="0"/>
          <w:marBottom w:val="0"/>
          <w:divBdr>
            <w:top w:val="none" w:sz="0" w:space="0" w:color="auto"/>
            <w:left w:val="none" w:sz="0" w:space="0" w:color="auto"/>
            <w:bottom w:val="none" w:sz="0" w:space="0" w:color="auto"/>
            <w:right w:val="none" w:sz="0" w:space="0" w:color="auto"/>
          </w:divBdr>
        </w:div>
        <w:div w:id="1369447701">
          <w:marLeft w:val="0"/>
          <w:marRight w:val="0"/>
          <w:marTop w:val="0"/>
          <w:marBottom w:val="0"/>
          <w:divBdr>
            <w:top w:val="none" w:sz="0" w:space="0" w:color="auto"/>
            <w:left w:val="none" w:sz="0" w:space="0" w:color="auto"/>
            <w:bottom w:val="none" w:sz="0" w:space="0" w:color="auto"/>
            <w:right w:val="none" w:sz="0" w:space="0" w:color="auto"/>
          </w:divBdr>
        </w:div>
        <w:div w:id="1356924075">
          <w:marLeft w:val="0"/>
          <w:marRight w:val="0"/>
          <w:marTop w:val="0"/>
          <w:marBottom w:val="0"/>
          <w:divBdr>
            <w:top w:val="none" w:sz="0" w:space="0" w:color="auto"/>
            <w:left w:val="none" w:sz="0" w:space="0" w:color="auto"/>
            <w:bottom w:val="none" w:sz="0" w:space="0" w:color="auto"/>
            <w:right w:val="none" w:sz="0" w:space="0" w:color="auto"/>
          </w:divBdr>
        </w:div>
        <w:div w:id="761922068">
          <w:marLeft w:val="0"/>
          <w:marRight w:val="0"/>
          <w:marTop w:val="0"/>
          <w:marBottom w:val="0"/>
          <w:divBdr>
            <w:top w:val="none" w:sz="0" w:space="0" w:color="auto"/>
            <w:left w:val="none" w:sz="0" w:space="0" w:color="auto"/>
            <w:bottom w:val="none" w:sz="0" w:space="0" w:color="auto"/>
            <w:right w:val="none" w:sz="0" w:space="0" w:color="auto"/>
          </w:divBdr>
        </w:div>
        <w:div w:id="1400248994">
          <w:marLeft w:val="0"/>
          <w:marRight w:val="0"/>
          <w:marTop w:val="0"/>
          <w:marBottom w:val="0"/>
          <w:divBdr>
            <w:top w:val="none" w:sz="0" w:space="0" w:color="auto"/>
            <w:left w:val="none" w:sz="0" w:space="0" w:color="auto"/>
            <w:bottom w:val="none" w:sz="0" w:space="0" w:color="auto"/>
            <w:right w:val="none" w:sz="0" w:space="0" w:color="auto"/>
          </w:divBdr>
        </w:div>
        <w:div w:id="1474563025">
          <w:marLeft w:val="0"/>
          <w:marRight w:val="0"/>
          <w:marTop w:val="0"/>
          <w:marBottom w:val="0"/>
          <w:divBdr>
            <w:top w:val="none" w:sz="0" w:space="0" w:color="auto"/>
            <w:left w:val="none" w:sz="0" w:space="0" w:color="auto"/>
            <w:bottom w:val="none" w:sz="0" w:space="0" w:color="auto"/>
            <w:right w:val="none" w:sz="0" w:space="0" w:color="auto"/>
          </w:divBdr>
        </w:div>
        <w:div w:id="1290165858">
          <w:marLeft w:val="0"/>
          <w:marRight w:val="0"/>
          <w:marTop w:val="0"/>
          <w:marBottom w:val="0"/>
          <w:divBdr>
            <w:top w:val="none" w:sz="0" w:space="0" w:color="auto"/>
            <w:left w:val="none" w:sz="0" w:space="0" w:color="auto"/>
            <w:bottom w:val="none" w:sz="0" w:space="0" w:color="auto"/>
            <w:right w:val="none" w:sz="0" w:space="0" w:color="auto"/>
          </w:divBdr>
        </w:div>
        <w:div w:id="1878423139">
          <w:marLeft w:val="0"/>
          <w:marRight w:val="0"/>
          <w:marTop w:val="0"/>
          <w:marBottom w:val="0"/>
          <w:divBdr>
            <w:top w:val="none" w:sz="0" w:space="0" w:color="auto"/>
            <w:left w:val="none" w:sz="0" w:space="0" w:color="auto"/>
            <w:bottom w:val="none" w:sz="0" w:space="0" w:color="auto"/>
            <w:right w:val="none" w:sz="0" w:space="0" w:color="auto"/>
          </w:divBdr>
        </w:div>
        <w:div w:id="1602906807">
          <w:marLeft w:val="0"/>
          <w:marRight w:val="0"/>
          <w:marTop w:val="0"/>
          <w:marBottom w:val="0"/>
          <w:divBdr>
            <w:top w:val="none" w:sz="0" w:space="0" w:color="auto"/>
            <w:left w:val="none" w:sz="0" w:space="0" w:color="auto"/>
            <w:bottom w:val="none" w:sz="0" w:space="0" w:color="auto"/>
            <w:right w:val="none" w:sz="0" w:space="0" w:color="auto"/>
          </w:divBdr>
        </w:div>
        <w:div w:id="339696021">
          <w:marLeft w:val="0"/>
          <w:marRight w:val="0"/>
          <w:marTop w:val="0"/>
          <w:marBottom w:val="0"/>
          <w:divBdr>
            <w:top w:val="none" w:sz="0" w:space="0" w:color="auto"/>
            <w:left w:val="none" w:sz="0" w:space="0" w:color="auto"/>
            <w:bottom w:val="none" w:sz="0" w:space="0" w:color="auto"/>
            <w:right w:val="none" w:sz="0" w:space="0" w:color="auto"/>
          </w:divBdr>
        </w:div>
        <w:div w:id="1078744052">
          <w:marLeft w:val="0"/>
          <w:marRight w:val="0"/>
          <w:marTop w:val="0"/>
          <w:marBottom w:val="0"/>
          <w:divBdr>
            <w:top w:val="none" w:sz="0" w:space="0" w:color="auto"/>
            <w:left w:val="none" w:sz="0" w:space="0" w:color="auto"/>
            <w:bottom w:val="none" w:sz="0" w:space="0" w:color="auto"/>
            <w:right w:val="none" w:sz="0" w:space="0" w:color="auto"/>
          </w:divBdr>
        </w:div>
        <w:div w:id="1496217617">
          <w:marLeft w:val="0"/>
          <w:marRight w:val="0"/>
          <w:marTop w:val="0"/>
          <w:marBottom w:val="0"/>
          <w:divBdr>
            <w:top w:val="none" w:sz="0" w:space="0" w:color="auto"/>
            <w:left w:val="none" w:sz="0" w:space="0" w:color="auto"/>
            <w:bottom w:val="none" w:sz="0" w:space="0" w:color="auto"/>
            <w:right w:val="none" w:sz="0" w:space="0" w:color="auto"/>
          </w:divBdr>
        </w:div>
        <w:div w:id="1557012199">
          <w:marLeft w:val="0"/>
          <w:marRight w:val="0"/>
          <w:marTop w:val="0"/>
          <w:marBottom w:val="0"/>
          <w:divBdr>
            <w:top w:val="none" w:sz="0" w:space="0" w:color="auto"/>
            <w:left w:val="none" w:sz="0" w:space="0" w:color="auto"/>
            <w:bottom w:val="none" w:sz="0" w:space="0" w:color="auto"/>
            <w:right w:val="none" w:sz="0" w:space="0" w:color="auto"/>
          </w:divBdr>
        </w:div>
        <w:div w:id="639312260">
          <w:marLeft w:val="0"/>
          <w:marRight w:val="0"/>
          <w:marTop w:val="0"/>
          <w:marBottom w:val="0"/>
          <w:divBdr>
            <w:top w:val="none" w:sz="0" w:space="0" w:color="auto"/>
            <w:left w:val="none" w:sz="0" w:space="0" w:color="auto"/>
            <w:bottom w:val="none" w:sz="0" w:space="0" w:color="auto"/>
            <w:right w:val="none" w:sz="0" w:space="0" w:color="auto"/>
          </w:divBdr>
        </w:div>
        <w:div w:id="1182864597">
          <w:marLeft w:val="0"/>
          <w:marRight w:val="0"/>
          <w:marTop w:val="0"/>
          <w:marBottom w:val="0"/>
          <w:divBdr>
            <w:top w:val="none" w:sz="0" w:space="0" w:color="auto"/>
            <w:left w:val="none" w:sz="0" w:space="0" w:color="auto"/>
            <w:bottom w:val="none" w:sz="0" w:space="0" w:color="auto"/>
            <w:right w:val="none" w:sz="0" w:space="0" w:color="auto"/>
          </w:divBdr>
        </w:div>
        <w:div w:id="807553748">
          <w:marLeft w:val="0"/>
          <w:marRight w:val="0"/>
          <w:marTop w:val="0"/>
          <w:marBottom w:val="0"/>
          <w:divBdr>
            <w:top w:val="none" w:sz="0" w:space="0" w:color="auto"/>
            <w:left w:val="none" w:sz="0" w:space="0" w:color="auto"/>
            <w:bottom w:val="none" w:sz="0" w:space="0" w:color="auto"/>
            <w:right w:val="none" w:sz="0" w:space="0" w:color="auto"/>
          </w:divBdr>
        </w:div>
        <w:div w:id="1021204196">
          <w:marLeft w:val="0"/>
          <w:marRight w:val="0"/>
          <w:marTop w:val="0"/>
          <w:marBottom w:val="0"/>
          <w:divBdr>
            <w:top w:val="none" w:sz="0" w:space="0" w:color="auto"/>
            <w:left w:val="none" w:sz="0" w:space="0" w:color="auto"/>
            <w:bottom w:val="none" w:sz="0" w:space="0" w:color="auto"/>
            <w:right w:val="none" w:sz="0" w:space="0" w:color="auto"/>
          </w:divBdr>
        </w:div>
        <w:div w:id="286736801">
          <w:marLeft w:val="0"/>
          <w:marRight w:val="0"/>
          <w:marTop w:val="0"/>
          <w:marBottom w:val="0"/>
          <w:divBdr>
            <w:top w:val="none" w:sz="0" w:space="0" w:color="auto"/>
            <w:left w:val="none" w:sz="0" w:space="0" w:color="auto"/>
            <w:bottom w:val="none" w:sz="0" w:space="0" w:color="auto"/>
            <w:right w:val="none" w:sz="0" w:space="0" w:color="auto"/>
          </w:divBdr>
        </w:div>
        <w:div w:id="1547643643">
          <w:marLeft w:val="0"/>
          <w:marRight w:val="0"/>
          <w:marTop w:val="0"/>
          <w:marBottom w:val="0"/>
          <w:divBdr>
            <w:top w:val="none" w:sz="0" w:space="0" w:color="auto"/>
            <w:left w:val="none" w:sz="0" w:space="0" w:color="auto"/>
            <w:bottom w:val="none" w:sz="0" w:space="0" w:color="auto"/>
            <w:right w:val="none" w:sz="0" w:space="0" w:color="auto"/>
          </w:divBdr>
        </w:div>
        <w:div w:id="46032635">
          <w:marLeft w:val="0"/>
          <w:marRight w:val="0"/>
          <w:marTop w:val="0"/>
          <w:marBottom w:val="0"/>
          <w:divBdr>
            <w:top w:val="none" w:sz="0" w:space="0" w:color="auto"/>
            <w:left w:val="none" w:sz="0" w:space="0" w:color="auto"/>
            <w:bottom w:val="none" w:sz="0" w:space="0" w:color="auto"/>
            <w:right w:val="none" w:sz="0" w:space="0" w:color="auto"/>
          </w:divBdr>
        </w:div>
        <w:div w:id="1113666798">
          <w:marLeft w:val="0"/>
          <w:marRight w:val="0"/>
          <w:marTop w:val="0"/>
          <w:marBottom w:val="0"/>
          <w:divBdr>
            <w:top w:val="none" w:sz="0" w:space="0" w:color="auto"/>
            <w:left w:val="none" w:sz="0" w:space="0" w:color="auto"/>
            <w:bottom w:val="none" w:sz="0" w:space="0" w:color="auto"/>
            <w:right w:val="none" w:sz="0" w:space="0" w:color="auto"/>
          </w:divBdr>
        </w:div>
        <w:div w:id="449665507">
          <w:marLeft w:val="0"/>
          <w:marRight w:val="0"/>
          <w:marTop w:val="0"/>
          <w:marBottom w:val="0"/>
          <w:divBdr>
            <w:top w:val="none" w:sz="0" w:space="0" w:color="auto"/>
            <w:left w:val="none" w:sz="0" w:space="0" w:color="auto"/>
            <w:bottom w:val="none" w:sz="0" w:space="0" w:color="auto"/>
            <w:right w:val="none" w:sz="0" w:space="0" w:color="auto"/>
          </w:divBdr>
        </w:div>
        <w:div w:id="1983734305">
          <w:marLeft w:val="0"/>
          <w:marRight w:val="0"/>
          <w:marTop w:val="0"/>
          <w:marBottom w:val="0"/>
          <w:divBdr>
            <w:top w:val="none" w:sz="0" w:space="0" w:color="auto"/>
            <w:left w:val="none" w:sz="0" w:space="0" w:color="auto"/>
            <w:bottom w:val="none" w:sz="0" w:space="0" w:color="auto"/>
            <w:right w:val="none" w:sz="0" w:space="0" w:color="auto"/>
          </w:divBdr>
        </w:div>
        <w:div w:id="879051865">
          <w:marLeft w:val="0"/>
          <w:marRight w:val="0"/>
          <w:marTop w:val="0"/>
          <w:marBottom w:val="0"/>
          <w:divBdr>
            <w:top w:val="none" w:sz="0" w:space="0" w:color="auto"/>
            <w:left w:val="none" w:sz="0" w:space="0" w:color="auto"/>
            <w:bottom w:val="none" w:sz="0" w:space="0" w:color="auto"/>
            <w:right w:val="none" w:sz="0" w:space="0" w:color="auto"/>
          </w:divBdr>
        </w:div>
        <w:div w:id="870411444">
          <w:marLeft w:val="0"/>
          <w:marRight w:val="0"/>
          <w:marTop w:val="0"/>
          <w:marBottom w:val="0"/>
          <w:divBdr>
            <w:top w:val="none" w:sz="0" w:space="0" w:color="auto"/>
            <w:left w:val="none" w:sz="0" w:space="0" w:color="auto"/>
            <w:bottom w:val="none" w:sz="0" w:space="0" w:color="auto"/>
            <w:right w:val="none" w:sz="0" w:space="0" w:color="auto"/>
          </w:divBdr>
        </w:div>
        <w:div w:id="1892157274">
          <w:marLeft w:val="0"/>
          <w:marRight w:val="0"/>
          <w:marTop w:val="0"/>
          <w:marBottom w:val="0"/>
          <w:divBdr>
            <w:top w:val="none" w:sz="0" w:space="0" w:color="auto"/>
            <w:left w:val="none" w:sz="0" w:space="0" w:color="auto"/>
            <w:bottom w:val="none" w:sz="0" w:space="0" w:color="auto"/>
            <w:right w:val="none" w:sz="0" w:space="0" w:color="auto"/>
          </w:divBdr>
        </w:div>
        <w:div w:id="618030476">
          <w:marLeft w:val="0"/>
          <w:marRight w:val="0"/>
          <w:marTop w:val="0"/>
          <w:marBottom w:val="0"/>
          <w:divBdr>
            <w:top w:val="none" w:sz="0" w:space="0" w:color="auto"/>
            <w:left w:val="none" w:sz="0" w:space="0" w:color="auto"/>
            <w:bottom w:val="none" w:sz="0" w:space="0" w:color="auto"/>
            <w:right w:val="none" w:sz="0" w:space="0" w:color="auto"/>
          </w:divBdr>
        </w:div>
        <w:div w:id="1544711970">
          <w:marLeft w:val="0"/>
          <w:marRight w:val="0"/>
          <w:marTop w:val="0"/>
          <w:marBottom w:val="0"/>
          <w:divBdr>
            <w:top w:val="none" w:sz="0" w:space="0" w:color="auto"/>
            <w:left w:val="none" w:sz="0" w:space="0" w:color="auto"/>
            <w:bottom w:val="none" w:sz="0" w:space="0" w:color="auto"/>
            <w:right w:val="none" w:sz="0" w:space="0" w:color="auto"/>
          </w:divBdr>
        </w:div>
        <w:div w:id="260141247">
          <w:marLeft w:val="0"/>
          <w:marRight w:val="0"/>
          <w:marTop w:val="0"/>
          <w:marBottom w:val="0"/>
          <w:divBdr>
            <w:top w:val="none" w:sz="0" w:space="0" w:color="auto"/>
            <w:left w:val="none" w:sz="0" w:space="0" w:color="auto"/>
            <w:bottom w:val="none" w:sz="0" w:space="0" w:color="auto"/>
            <w:right w:val="none" w:sz="0" w:space="0" w:color="auto"/>
          </w:divBdr>
        </w:div>
        <w:div w:id="1735347886">
          <w:marLeft w:val="0"/>
          <w:marRight w:val="0"/>
          <w:marTop w:val="0"/>
          <w:marBottom w:val="0"/>
          <w:divBdr>
            <w:top w:val="none" w:sz="0" w:space="0" w:color="auto"/>
            <w:left w:val="none" w:sz="0" w:space="0" w:color="auto"/>
            <w:bottom w:val="none" w:sz="0" w:space="0" w:color="auto"/>
            <w:right w:val="none" w:sz="0" w:space="0" w:color="auto"/>
          </w:divBdr>
        </w:div>
        <w:div w:id="2093771905">
          <w:marLeft w:val="0"/>
          <w:marRight w:val="0"/>
          <w:marTop w:val="0"/>
          <w:marBottom w:val="0"/>
          <w:divBdr>
            <w:top w:val="none" w:sz="0" w:space="0" w:color="auto"/>
            <w:left w:val="none" w:sz="0" w:space="0" w:color="auto"/>
            <w:bottom w:val="none" w:sz="0" w:space="0" w:color="auto"/>
            <w:right w:val="none" w:sz="0" w:space="0" w:color="auto"/>
          </w:divBdr>
        </w:div>
        <w:div w:id="1254703645">
          <w:marLeft w:val="0"/>
          <w:marRight w:val="0"/>
          <w:marTop w:val="0"/>
          <w:marBottom w:val="0"/>
          <w:divBdr>
            <w:top w:val="none" w:sz="0" w:space="0" w:color="auto"/>
            <w:left w:val="none" w:sz="0" w:space="0" w:color="auto"/>
            <w:bottom w:val="none" w:sz="0" w:space="0" w:color="auto"/>
            <w:right w:val="none" w:sz="0" w:space="0" w:color="auto"/>
          </w:divBdr>
        </w:div>
        <w:div w:id="1909683424">
          <w:marLeft w:val="0"/>
          <w:marRight w:val="0"/>
          <w:marTop w:val="0"/>
          <w:marBottom w:val="0"/>
          <w:divBdr>
            <w:top w:val="none" w:sz="0" w:space="0" w:color="auto"/>
            <w:left w:val="none" w:sz="0" w:space="0" w:color="auto"/>
            <w:bottom w:val="none" w:sz="0" w:space="0" w:color="auto"/>
            <w:right w:val="none" w:sz="0" w:space="0" w:color="auto"/>
          </w:divBdr>
        </w:div>
        <w:div w:id="1803378903">
          <w:marLeft w:val="0"/>
          <w:marRight w:val="0"/>
          <w:marTop w:val="0"/>
          <w:marBottom w:val="0"/>
          <w:divBdr>
            <w:top w:val="none" w:sz="0" w:space="0" w:color="auto"/>
            <w:left w:val="none" w:sz="0" w:space="0" w:color="auto"/>
            <w:bottom w:val="none" w:sz="0" w:space="0" w:color="auto"/>
            <w:right w:val="none" w:sz="0" w:space="0" w:color="auto"/>
          </w:divBdr>
        </w:div>
        <w:div w:id="1158107341">
          <w:marLeft w:val="0"/>
          <w:marRight w:val="0"/>
          <w:marTop w:val="0"/>
          <w:marBottom w:val="0"/>
          <w:divBdr>
            <w:top w:val="none" w:sz="0" w:space="0" w:color="auto"/>
            <w:left w:val="none" w:sz="0" w:space="0" w:color="auto"/>
            <w:bottom w:val="none" w:sz="0" w:space="0" w:color="auto"/>
            <w:right w:val="none" w:sz="0" w:space="0" w:color="auto"/>
          </w:divBdr>
        </w:div>
        <w:div w:id="2052654408">
          <w:marLeft w:val="0"/>
          <w:marRight w:val="0"/>
          <w:marTop w:val="0"/>
          <w:marBottom w:val="0"/>
          <w:divBdr>
            <w:top w:val="none" w:sz="0" w:space="0" w:color="auto"/>
            <w:left w:val="none" w:sz="0" w:space="0" w:color="auto"/>
            <w:bottom w:val="none" w:sz="0" w:space="0" w:color="auto"/>
            <w:right w:val="none" w:sz="0" w:space="0" w:color="auto"/>
          </w:divBdr>
        </w:div>
      </w:divsChild>
    </w:div>
    <w:div w:id="851451940">
      <w:bodyDiv w:val="1"/>
      <w:marLeft w:val="0"/>
      <w:marRight w:val="0"/>
      <w:marTop w:val="0"/>
      <w:marBottom w:val="0"/>
      <w:divBdr>
        <w:top w:val="none" w:sz="0" w:space="0" w:color="auto"/>
        <w:left w:val="none" w:sz="0" w:space="0" w:color="auto"/>
        <w:bottom w:val="none" w:sz="0" w:space="0" w:color="auto"/>
        <w:right w:val="none" w:sz="0" w:space="0" w:color="auto"/>
      </w:divBdr>
      <w:divsChild>
        <w:div w:id="268199615">
          <w:marLeft w:val="0"/>
          <w:marRight w:val="0"/>
          <w:marTop w:val="0"/>
          <w:marBottom w:val="0"/>
          <w:divBdr>
            <w:top w:val="none" w:sz="0" w:space="0" w:color="auto"/>
            <w:left w:val="none" w:sz="0" w:space="0" w:color="auto"/>
            <w:bottom w:val="none" w:sz="0" w:space="0" w:color="auto"/>
            <w:right w:val="none" w:sz="0" w:space="0" w:color="auto"/>
          </w:divBdr>
        </w:div>
        <w:div w:id="1448700860">
          <w:marLeft w:val="0"/>
          <w:marRight w:val="0"/>
          <w:marTop w:val="0"/>
          <w:marBottom w:val="0"/>
          <w:divBdr>
            <w:top w:val="none" w:sz="0" w:space="0" w:color="auto"/>
            <w:left w:val="none" w:sz="0" w:space="0" w:color="auto"/>
            <w:bottom w:val="none" w:sz="0" w:space="0" w:color="auto"/>
            <w:right w:val="none" w:sz="0" w:space="0" w:color="auto"/>
          </w:divBdr>
        </w:div>
        <w:div w:id="564997621">
          <w:marLeft w:val="0"/>
          <w:marRight w:val="0"/>
          <w:marTop w:val="0"/>
          <w:marBottom w:val="0"/>
          <w:divBdr>
            <w:top w:val="none" w:sz="0" w:space="0" w:color="auto"/>
            <w:left w:val="none" w:sz="0" w:space="0" w:color="auto"/>
            <w:bottom w:val="none" w:sz="0" w:space="0" w:color="auto"/>
            <w:right w:val="none" w:sz="0" w:space="0" w:color="auto"/>
          </w:divBdr>
        </w:div>
        <w:div w:id="758527247">
          <w:marLeft w:val="0"/>
          <w:marRight w:val="0"/>
          <w:marTop w:val="0"/>
          <w:marBottom w:val="0"/>
          <w:divBdr>
            <w:top w:val="none" w:sz="0" w:space="0" w:color="auto"/>
            <w:left w:val="none" w:sz="0" w:space="0" w:color="auto"/>
            <w:bottom w:val="none" w:sz="0" w:space="0" w:color="auto"/>
            <w:right w:val="none" w:sz="0" w:space="0" w:color="auto"/>
          </w:divBdr>
        </w:div>
        <w:div w:id="542599927">
          <w:marLeft w:val="0"/>
          <w:marRight w:val="0"/>
          <w:marTop w:val="0"/>
          <w:marBottom w:val="0"/>
          <w:divBdr>
            <w:top w:val="none" w:sz="0" w:space="0" w:color="auto"/>
            <w:left w:val="none" w:sz="0" w:space="0" w:color="auto"/>
            <w:bottom w:val="none" w:sz="0" w:space="0" w:color="auto"/>
            <w:right w:val="none" w:sz="0" w:space="0" w:color="auto"/>
          </w:divBdr>
        </w:div>
        <w:div w:id="714810420">
          <w:marLeft w:val="0"/>
          <w:marRight w:val="0"/>
          <w:marTop w:val="0"/>
          <w:marBottom w:val="0"/>
          <w:divBdr>
            <w:top w:val="none" w:sz="0" w:space="0" w:color="auto"/>
            <w:left w:val="none" w:sz="0" w:space="0" w:color="auto"/>
            <w:bottom w:val="none" w:sz="0" w:space="0" w:color="auto"/>
            <w:right w:val="none" w:sz="0" w:space="0" w:color="auto"/>
          </w:divBdr>
        </w:div>
        <w:div w:id="1905753912">
          <w:marLeft w:val="0"/>
          <w:marRight w:val="0"/>
          <w:marTop w:val="0"/>
          <w:marBottom w:val="0"/>
          <w:divBdr>
            <w:top w:val="none" w:sz="0" w:space="0" w:color="auto"/>
            <w:left w:val="none" w:sz="0" w:space="0" w:color="auto"/>
            <w:bottom w:val="none" w:sz="0" w:space="0" w:color="auto"/>
            <w:right w:val="none" w:sz="0" w:space="0" w:color="auto"/>
          </w:divBdr>
        </w:div>
        <w:div w:id="880941395">
          <w:marLeft w:val="0"/>
          <w:marRight w:val="0"/>
          <w:marTop w:val="0"/>
          <w:marBottom w:val="0"/>
          <w:divBdr>
            <w:top w:val="none" w:sz="0" w:space="0" w:color="auto"/>
            <w:left w:val="none" w:sz="0" w:space="0" w:color="auto"/>
            <w:bottom w:val="none" w:sz="0" w:space="0" w:color="auto"/>
            <w:right w:val="none" w:sz="0" w:space="0" w:color="auto"/>
          </w:divBdr>
        </w:div>
        <w:div w:id="235284803">
          <w:marLeft w:val="0"/>
          <w:marRight w:val="0"/>
          <w:marTop w:val="0"/>
          <w:marBottom w:val="0"/>
          <w:divBdr>
            <w:top w:val="none" w:sz="0" w:space="0" w:color="auto"/>
            <w:left w:val="none" w:sz="0" w:space="0" w:color="auto"/>
            <w:bottom w:val="none" w:sz="0" w:space="0" w:color="auto"/>
            <w:right w:val="none" w:sz="0" w:space="0" w:color="auto"/>
          </w:divBdr>
        </w:div>
        <w:div w:id="1973514347">
          <w:marLeft w:val="0"/>
          <w:marRight w:val="0"/>
          <w:marTop w:val="0"/>
          <w:marBottom w:val="0"/>
          <w:divBdr>
            <w:top w:val="none" w:sz="0" w:space="0" w:color="auto"/>
            <w:left w:val="none" w:sz="0" w:space="0" w:color="auto"/>
            <w:bottom w:val="none" w:sz="0" w:space="0" w:color="auto"/>
            <w:right w:val="none" w:sz="0" w:space="0" w:color="auto"/>
          </w:divBdr>
        </w:div>
        <w:div w:id="1774012893">
          <w:marLeft w:val="0"/>
          <w:marRight w:val="0"/>
          <w:marTop w:val="0"/>
          <w:marBottom w:val="0"/>
          <w:divBdr>
            <w:top w:val="none" w:sz="0" w:space="0" w:color="auto"/>
            <w:left w:val="none" w:sz="0" w:space="0" w:color="auto"/>
            <w:bottom w:val="none" w:sz="0" w:space="0" w:color="auto"/>
            <w:right w:val="none" w:sz="0" w:space="0" w:color="auto"/>
          </w:divBdr>
        </w:div>
      </w:divsChild>
    </w:div>
    <w:div w:id="867446033">
      <w:bodyDiv w:val="1"/>
      <w:marLeft w:val="0"/>
      <w:marRight w:val="0"/>
      <w:marTop w:val="0"/>
      <w:marBottom w:val="0"/>
      <w:divBdr>
        <w:top w:val="none" w:sz="0" w:space="0" w:color="auto"/>
        <w:left w:val="none" w:sz="0" w:space="0" w:color="auto"/>
        <w:bottom w:val="none" w:sz="0" w:space="0" w:color="auto"/>
        <w:right w:val="none" w:sz="0" w:space="0" w:color="auto"/>
      </w:divBdr>
      <w:divsChild>
        <w:div w:id="1184322336">
          <w:marLeft w:val="0"/>
          <w:marRight w:val="0"/>
          <w:marTop w:val="0"/>
          <w:marBottom w:val="0"/>
          <w:divBdr>
            <w:top w:val="none" w:sz="0" w:space="0" w:color="auto"/>
            <w:left w:val="none" w:sz="0" w:space="0" w:color="auto"/>
            <w:bottom w:val="none" w:sz="0" w:space="0" w:color="auto"/>
            <w:right w:val="none" w:sz="0" w:space="0" w:color="auto"/>
          </w:divBdr>
        </w:div>
        <w:div w:id="67895440">
          <w:marLeft w:val="0"/>
          <w:marRight w:val="0"/>
          <w:marTop w:val="0"/>
          <w:marBottom w:val="0"/>
          <w:divBdr>
            <w:top w:val="none" w:sz="0" w:space="0" w:color="auto"/>
            <w:left w:val="none" w:sz="0" w:space="0" w:color="auto"/>
            <w:bottom w:val="none" w:sz="0" w:space="0" w:color="auto"/>
            <w:right w:val="none" w:sz="0" w:space="0" w:color="auto"/>
          </w:divBdr>
        </w:div>
        <w:div w:id="324743390">
          <w:marLeft w:val="0"/>
          <w:marRight w:val="0"/>
          <w:marTop w:val="0"/>
          <w:marBottom w:val="0"/>
          <w:divBdr>
            <w:top w:val="none" w:sz="0" w:space="0" w:color="auto"/>
            <w:left w:val="none" w:sz="0" w:space="0" w:color="auto"/>
            <w:bottom w:val="none" w:sz="0" w:space="0" w:color="auto"/>
            <w:right w:val="none" w:sz="0" w:space="0" w:color="auto"/>
          </w:divBdr>
        </w:div>
        <w:div w:id="1317959056">
          <w:marLeft w:val="0"/>
          <w:marRight w:val="0"/>
          <w:marTop w:val="0"/>
          <w:marBottom w:val="0"/>
          <w:divBdr>
            <w:top w:val="none" w:sz="0" w:space="0" w:color="auto"/>
            <w:left w:val="none" w:sz="0" w:space="0" w:color="auto"/>
            <w:bottom w:val="none" w:sz="0" w:space="0" w:color="auto"/>
            <w:right w:val="none" w:sz="0" w:space="0" w:color="auto"/>
          </w:divBdr>
        </w:div>
        <w:div w:id="908463860">
          <w:marLeft w:val="0"/>
          <w:marRight w:val="0"/>
          <w:marTop w:val="0"/>
          <w:marBottom w:val="0"/>
          <w:divBdr>
            <w:top w:val="none" w:sz="0" w:space="0" w:color="auto"/>
            <w:left w:val="none" w:sz="0" w:space="0" w:color="auto"/>
            <w:bottom w:val="none" w:sz="0" w:space="0" w:color="auto"/>
            <w:right w:val="none" w:sz="0" w:space="0" w:color="auto"/>
          </w:divBdr>
        </w:div>
        <w:div w:id="564606706">
          <w:marLeft w:val="0"/>
          <w:marRight w:val="0"/>
          <w:marTop w:val="0"/>
          <w:marBottom w:val="0"/>
          <w:divBdr>
            <w:top w:val="none" w:sz="0" w:space="0" w:color="auto"/>
            <w:left w:val="none" w:sz="0" w:space="0" w:color="auto"/>
            <w:bottom w:val="none" w:sz="0" w:space="0" w:color="auto"/>
            <w:right w:val="none" w:sz="0" w:space="0" w:color="auto"/>
          </w:divBdr>
        </w:div>
        <w:div w:id="117340052">
          <w:marLeft w:val="0"/>
          <w:marRight w:val="0"/>
          <w:marTop w:val="0"/>
          <w:marBottom w:val="0"/>
          <w:divBdr>
            <w:top w:val="none" w:sz="0" w:space="0" w:color="auto"/>
            <w:left w:val="none" w:sz="0" w:space="0" w:color="auto"/>
            <w:bottom w:val="none" w:sz="0" w:space="0" w:color="auto"/>
            <w:right w:val="none" w:sz="0" w:space="0" w:color="auto"/>
          </w:divBdr>
        </w:div>
        <w:div w:id="383648017">
          <w:marLeft w:val="0"/>
          <w:marRight w:val="0"/>
          <w:marTop w:val="0"/>
          <w:marBottom w:val="0"/>
          <w:divBdr>
            <w:top w:val="none" w:sz="0" w:space="0" w:color="auto"/>
            <w:left w:val="none" w:sz="0" w:space="0" w:color="auto"/>
            <w:bottom w:val="none" w:sz="0" w:space="0" w:color="auto"/>
            <w:right w:val="none" w:sz="0" w:space="0" w:color="auto"/>
          </w:divBdr>
        </w:div>
        <w:div w:id="50354344">
          <w:marLeft w:val="0"/>
          <w:marRight w:val="0"/>
          <w:marTop w:val="0"/>
          <w:marBottom w:val="0"/>
          <w:divBdr>
            <w:top w:val="none" w:sz="0" w:space="0" w:color="auto"/>
            <w:left w:val="none" w:sz="0" w:space="0" w:color="auto"/>
            <w:bottom w:val="none" w:sz="0" w:space="0" w:color="auto"/>
            <w:right w:val="none" w:sz="0" w:space="0" w:color="auto"/>
          </w:divBdr>
        </w:div>
        <w:div w:id="1051613453">
          <w:marLeft w:val="0"/>
          <w:marRight w:val="0"/>
          <w:marTop w:val="0"/>
          <w:marBottom w:val="0"/>
          <w:divBdr>
            <w:top w:val="none" w:sz="0" w:space="0" w:color="auto"/>
            <w:left w:val="none" w:sz="0" w:space="0" w:color="auto"/>
            <w:bottom w:val="none" w:sz="0" w:space="0" w:color="auto"/>
            <w:right w:val="none" w:sz="0" w:space="0" w:color="auto"/>
          </w:divBdr>
        </w:div>
        <w:div w:id="2099674589">
          <w:marLeft w:val="0"/>
          <w:marRight w:val="0"/>
          <w:marTop w:val="0"/>
          <w:marBottom w:val="0"/>
          <w:divBdr>
            <w:top w:val="none" w:sz="0" w:space="0" w:color="auto"/>
            <w:left w:val="none" w:sz="0" w:space="0" w:color="auto"/>
            <w:bottom w:val="none" w:sz="0" w:space="0" w:color="auto"/>
            <w:right w:val="none" w:sz="0" w:space="0" w:color="auto"/>
          </w:divBdr>
        </w:div>
      </w:divsChild>
    </w:div>
    <w:div w:id="867522755">
      <w:bodyDiv w:val="1"/>
      <w:marLeft w:val="0"/>
      <w:marRight w:val="0"/>
      <w:marTop w:val="0"/>
      <w:marBottom w:val="0"/>
      <w:divBdr>
        <w:top w:val="none" w:sz="0" w:space="0" w:color="auto"/>
        <w:left w:val="none" w:sz="0" w:space="0" w:color="auto"/>
        <w:bottom w:val="none" w:sz="0" w:space="0" w:color="auto"/>
        <w:right w:val="none" w:sz="0" w:space="0" w:color="auto"/>
      </w:divBdr>
      <w:divsChild>
        <w:div w:id="188616251">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1920555851">
          <w:marLeft w:val="0"/>
          <w:marRight w:val="0"/>
          <w:marTop w:val="0"/>
          <w:marBottom w:val="0"/>
          <w:divBdr>
            <w:top w:val="none" w:sz="0" w:space="0" w:color="auto"/>
            <w:left w:val="none" w:sz="0" w:space="0" w:color="auto"/>
            <w:bottom w:val="none" w:sz="0" w:space="0" w:color="auto"/>
            <w:right w:val="none" w:sz="0" w:space="0" w:color="auto"/>
          </w:divBdr>
        </w:div>
        <w:div w:id="2001612663">
          <w:marLeft w:val="0"/>
          <w:marRight w:val="0"/>
          <w:marTop w:val="0"/>
          <w:marBottom w:val="0"/>
          <w:divBdr>
            <w:top w:val="none" w:sz="0" w:space="0" w:color="auto"/>
            <w:left w:val="none" w:sz="0" w:space="0" w:color="auto"/>
            <w:bottom w:val="none" w:sz="0" w:space="0" w:color="auto"/>
            <w:right w:val="none" w:sz="0" w:space="0" w:color="auto"/>
          </w:divBdr>
        </w:div>
        <w:div w:id="142477511">
          <w:marLeft w:val="0"/>
          <w:marRight w:val="0"/>
          <w:marTop w:val="0"/>
          <w:marBottom w:val="0"/>
          <w:divBdr>
            <w:top w:val="none" w:sz="0" w:space="0" w:color="auto"/>
            <w:left w:val="none" w:sz="0" w:space="0" w:color="auto"/>
            <w:bottom w:val="none" w:sz="0" w:space="0" w:color="auto"/>
            <w:right w:val="none" w:sz="0" w:space="0" w:color="auto"/>
          </w:divBdr>
        </w:div>
        <w:div w:id="1121340805">
          <w:marLeft w:val="0"/>
          <w:marRight w:val="0"/>
          <w:marTop w:val="0"/>
          <w:marBottom w:val="0"/>
          <w:divBdr>
            <w:top w:val="none" w:sz="0" w:space="0" w:color="auto"/>
            <w:left w:val="none" w:sz="0" w:space="0" w:color="auto"/>
            <w:bottom w:val="none" w:sz="0" w:space="0" w:color="auto"/>
            <w:right w:val="none" w:sz="0" w:space="0" w:color="auto"/>
          </w:divBdr>
        </w:div>
        <w:div w:id="288322036">
          <w:marLeft w:val="0"/>
          <w:marRight w:val="0"/>
          <w:marTop w:val="0"/>
          <w:marBottom w:val="0"/>
          <w:divBdr>
            <w:top w:val="none" w:sz="0" w:space="0" w:color="auto"/>
            <w:left w:val="none" w:sz="0" w:space="0" w:color="auto"/>
            <w:bottom w:val="none" w:sz="0" w:space="0" w:color="auto"/>
            <w:right w:val="none" w:sz="0" w:space="0" w:color="auto"/>
          </w:divBdr>
        </w:div>
        <w:div w:id="967590455">
          <w:marLeft w:val="0"/>
          <w:marRight w:val="0"/>
          <w:marTop w:val="0"/>
          <w:marBottom w:val="0"/>
          <w:divBdr>
            <w:top w:val="none" w:sz="0" w:space="0" w:color="auto"/>
            <w:left w:val="none" w:sz="0" w:space="0" w:color="auto"/>
            <w:bottom w:val="none" w:sz="0" w:space="0" w:color="auto"/>
            <w:right w:val="none" w:sz="0" w:space="0" w:color="auto"/>
          </w:divBdr>
        </w:div>
        <w:div w:id="1182665556">
          <w:marLeft w:val="0"/>
          <w:marRight w:val="0"/>
          <w:marTop w:val="0"/>
          <w:marBottom w:val="0"/>
          <w:divBdr>
            <w:top w:val="none" w:sz="0" w:space="0" w:color="auto"/>
            <w:left w:val="none" w:sz="0" w:space="0" w:color="auto"/>
            <w:bottom w:val="none" w:sz="0" w:space="0" w:color="auto"/>
            <w:right w:val="none" w:sz="0" w:space="0" w:color="auto"/>
          </w:divBdr>
        </w:div>
        <w:div w:id="795760228">
          <w:marLeft w:val="0"/>
          <w:marRight w:val="0"/>
          <w:marTop w:val="0"/>
          <w:marBottom w:val="0"/>
          <w:divBdr>
            <w:top w:val="none" w:sz="0" w:space="0" w:color="auto"/>
            <w:left w:val="none" w:sz="0" w:space="0" w:color="auto"/>
            <w:bottom w:val="none" w:sz="0" w:space="0" w:color="auto"/>
            <w:right w:val="none" w:sz="0" w:space="0" w:color="auto"/>
          </w:divBdr>
        </w:div>
        <w:div w:id="1436168052">
          <w:marLeft w:val="0"/>
          <w:marRight w:val="0"/>
          <w:marTop w:val="0"/>
          <w:marBottom w:val="0"/>
          <w:divBdr>
            <w:top w:val="none" w:sz="0" w:space="0" w:color="auto"/>
            <w:left w:val="none" w:sz="0" w:space="0" w:color="auto"/>
            <w:bottom w:val="none" w:sz="0" w:space="0" w:color="auto"/>
            <w:right w:val="none" w:sz="0" w:space="0" w:color="auto"/>
          </w:divBdr>
        </w:div>
        <w:div w:id="72705796">
          <w:marLeft w:val="0"/>
          <w:marRight w:val="0"/>
          <w:marTop w:val="0"/>
          <w:marBottom w:val="0"/>
          <w:divBdr>
            <w:top w:val="none" w:sz="0" w:space="0" w:color="auto"/>
            <w:left w:val="none" w:sz="0" w:space="0" w:color="auto"/>
            <w:bottom w:val="none" w:sz="0" w:space="0" w:color="auto"/>
            <w:right w:val="none" w:sz="0" w:space="0" w:color="auto"/>
          </w:divBdr>
        </w:div>
        <w:div w:id="619266730">
          <w:marLeft w:val="0"/>
          <w:marRight w:val="0"/>
          <w:marTop w:val="0"/>
          <w:marBottom w:val="0"/>
          <w:divBdr>
            <w:top w:val="none" w:sz="0" w:space="0" w:color="auto"/>
            <w:left w:val="none" w:sz="0" w:space="0" w:color="auto"/>
            <w:bottom w:val="none" w:sz="0" w:space="0" w:color="auto"/>
            <w:right w:val="none" w:sz="0" w:space="0" w:color="auto"/>
          </w:divBdr>
        </w:div>
        <w:div w:id="484735770">
          <w:marLeft w:val="0"/>
          <w:marRight w:val="0"/>
          <w:marTop w:val="0"/>
          <w:marBottom w:val="0"/>
          <w:divBdr>
            <w:top w:val="none" w:sz="0" w:space="0" w:color="auto"/>
            <w:left w:val="none" w:sz="0" w:space="0" w:color="auto"/>
            <w:bottom w:val="none" w:sz="0" w:space="0" w:color="auto"/>
            <w:right w:val="none" w:sz="0" w:space="0" w:color="auto"/>
          </w:divBdr>
        </w:div>
      </w:divsChild>
    </w:div>
    <w:div w:id="870797514">
      <w:bodyDiv w:val="1"/>
      <w:marLeft w:val="0"/>
      <w:marRight w:val="0"/>
      <w:marTop w:val="0"/>
      <w:marBottom w:val="0"/>
      <w:divBdr>
        <w:top w:val="none" w:sz="0" w:space="0" w:color="auto"/>
        <w:left w:val="none" w:sz="0" w:space="0" w:color="auto"/>
        <w:bottom w:val="none" w:sz="0" w:space="0" w:color="auto"/>
        <w:right w:val="none" w:sz="0" w:space="0" w:color="auto"/>
      </w:divBdr>
      <w:divsChild>
        <w:div w:id="219480377">
          <w:marLeft w:val="0"/>
          <w:marRight w:val="0"/>
          <w:marTop w:val="0"/>
          <w:marBottom w:val="0"/>
          <w:divBdr>
            <w:top w:val="none" w:sz="0" w:space="0" w:color="auto"/>
            <w:left w:val="none" w:sz="0" w:space="0" w:color="auto"/>
            <w:bottom w:val="none" w:sz="0" w:space="0" w:color="auto"/>
            <w:right w:val="none" w:sz="0" w:space="0" w:color="auto"/>
          </w:divBdr>
        </w:div>
        <w:div w:id="1840922674">
          <w:marLeft w:val="0"/>
          <w:marRight w:val="0"/>
          <w:marTop w:val="0"/>
          <w:marBottom w:val="0"/>
          <w:divBdr>
            <w:top w:val="none" w:sz="0" w:space="0" w:color="auto"/>
            <w:left w:val="none" w:sz="0" w:space="0" w:color="auto"/>
            <w:bottom w:val="none" w:sz="0" w:space="0" w:color="auto"/>
            <w:right w:val="none" w:sz="0" w:space="0" w:color="auto"/>
          </w:divBdr>
        </w:div>
        <w:div w:id="1812794385">
          <w:marLeft w:val="0"/>
          <w:marRight w:val="0"/>
          <w:marTop w:val="0"/>
          <w:marBottom w:val="0"/>
          <w:divBdr>
            <w:top w:val="none" w:sz="0" w:space="0" w:color="auto"/>
            <w:left w:val="none" w:sz="0" w:space="0" w:color="auto"/>
            <w:bottom w:val="none" w:sz="0" w:space="0" w:color="auto"/>
            <w:right w:val="none" w:sz="0" w:space="0" w:color="auto"/>
          </w:divBdr>
        </w:div>
        <w:div w:id="1803183730">
          <w:marLeft w:val="0"/>
          <w:marRight w:val="0"/>
          <w:marTop w:val="0"/>
          <w:marBottom w:val="0"/>
          <w:divBdr>
            <w:top w:val="none" w:sz="0" w:space="0" w:color="auto"/>
            <w:left w:val="none" w:sz="0" w:space="0" w:color="auto"/>
            <w:bottom w:val="none" w:sz="0" w:space="0" w:color="auto"/>
            <w:right w:val="none" w:sz="0" w:space="0" w:color="auto"/>
          </w:divBdr>
        </w:div>
        <w:div w:id="1074619597">
          <w:marLeft w:val="0"/>
          <w:marRight w:val="0"/>
          <w:marTop w:val="0"/>
          <w:marBottom w:val="0"/>
          <w:divBdr>
            <w:top w:val="none" w:sz="0" w:space="0" w:color="auto"/>
            <w:left w:val="none" w:sz="0" w:space="0" w:color="auto"/>
            <w:bottom w:val="none" w:sz="0" w:space="0" w:color="auto"/>
            <w:right w:val="none" w:sz="0" w:space="0" w:color="auto"/>
          </w:divBdr>
        </w:div>
      </w:divsChild>
    </w:div>
    <w:div w:id="952251934">
      <w:bodyDiv w:val="1"/>
      <w:marLeft w:val="0"/>
      <w:marRight w:val="0"/>
      <w:marTop w:val="0"/>
      <w:marBottom w:val="0"/>
      <w:divBdr>
        <w:top w:val="none" w:sz="0" w:space="0" w:color="auto"/>
        <w:left w:val="none" w:sz="0" w:space="0" w:color="auto"/>
        <w:bottom w:val="none" w:sz="0" w:space="0" w:color="auto"/>
        <w:right w:val="none" w:sz="0" w:space="0" w:color="auto"/>
      </w:divBdr>
    </w:div>
    <w:div w:id="971441541">
      <w:bodyDiv w:val="1"/>
      <w:marLeft w:val="0"/>
      <w:marRight w:val="0"/>
      <w:marTop w:val="0"/>
      <w:marBottom w:val="0"/>
      <w:divBdr>
        <w:top w:val="none" w:sz="0" w:space="0" w:color="auto"/>
        <w:left w:val="none" w:sz="0" w:space="0" w:color="auto"/>
        <w:bottom w:val="none" w:sz="0" w:space="0" w:color="auto"/>
        <w:right w:val="none" w:sz="0" w:space="0" w:color="auto"/>
      </w:divBdr>
      <w:divsChild>
        <w:div w:id="96414372">
          <w:marLeft w:val="0"/>
          <w:marRight w:val="0"/>
          <w:marTop w:val="0"/>
          <w:marBottom w:val="0"/>
          <w:divBdr>
            <w:top w:val="none" w:sz="0" w:space="0" w:color="auto"/>
            <w:left w:val="none" w:sz="0" w:space="0" w:color="auto"/>
            <w:bottom w:val="none" w:sz="0" w:space="0" w:color="auto"/>
            <w:right w:val="none" w:sz="0" w:space="0" w:color="auto"/>
          </w:divBdr>
        </w:div>
        <w:div w:id="1577782126">
          <w:marLeft w:val="0"/>
          <w:marRight w:val="0"/>
          <w:marTop w:val="0"/>
          <w:marBottom w:val="0"/>
          <w:divBdr>
            <w:top w:val="none" w:sz="0" w:space="0" w:color="auto"/>
            <w:left w:val="none" w:sz="0" w:space="0" w:color="auto"/>
            <w:bottom w:val="none" w:sz="0" w:space="0" w:color="auto"/>
            <w:right w:val="none" w:sz="0" w:space="0" w:color="auto"/>
          </w:divBdr>
        </w:div>
        <w:div w:id="135494499">
          <w:marLeft w:val="0"/>
          <w:marRight w:val="0"/>
          <w:marTop w:val="0"/>
          <w:marBottom w:val="0"/>
          <w:divBdr>
            <w:top w:val="none" w:sz="0" w:space="0" w:color="auto"/>
            <w:left w:val="none" w:sz="0" w:space="0" w:color="auto"/>
            <w:bottom w:val="none" w:sz="0" w:space="0" w:color="auto"/>
            <w:right w:val="none" w:sz="0" w:space="0" w:color="auto"/>
          </w:divBdr>
        </w:div>
      </w:divsChild>
    </w:div>
    <w:div w:id="1009792199">
      <w:bodyDiv w:val="1"/>
      <w:marLeft w:val="0"/>
      <w:marRight w:val="0"/>
      <w:marTop w:val="0"/>
      <w:marBottom w:val="0"/>
      <w:divBdr>
        <w:top w:val="none" w:sz="0" w:space="0" w:color="auto"/>
        <w:left w:val="none" w:sz="0" w:space="0" w:color="auto"/>
        <w:bottom w:val="none" w:sz="0" w:space="0" w:color="auto"/>
        <w:right w:val="none" w:sz="0" w:space="0" w:color="auto"/>
      </w:divBdr>
      <w:divsChild>
        <w:div w:id="1892880842">
          <w:marLeft w:val="0"/>
          <w:marRight w:val="0"/>
          <w:marTop w:val="0"/>
          <w:marBottom w:val="0"/>
          <w:divBdr>
            <w:top w:val="none" w:sz="0" w:space="0" w:color="auto"/>
            <w:left w:val="none" w:sz="0" w:space="0" w:color="auto"/>
            <w:bottom w:val="none" w:sz="0" w:space="0" w:color="auto"/>
            <w:right w:val="none" w:sz="0" w:space="0" w:color="auto"/>
          </w:divBdr>
        </w:div>
        <w:div w:id="1940218705">
          <w:marLeft w:val="0"/>
          <w:marRight w:val="0"/>
          <w:marTop w:val="0"/>
          <w:marBottom w:val="0"/>
          <w:divBdr>
            <w:top w:val="none" w:sz="0" w:space="0" w:color="auto"/>
            <w:left w:val="none" w:sz="0" w:space="0" w:color="auto"/>
            <w:bottom w:val="none" w:sz="0" w:space="0" w:color="auto"/>
            <w:right w:val="none" w:sz="0" w:space="0" w:color="auto"/>
          </w:divBdr>
        </w:div>
      </w:divsChild>
    </w:div>
    <w:div w:id="1014501396">
      <w:bodyDiv w:val="1"/>
      <w:marLeft w:val="0"/>
      <w:marRight w:val="0"/>
      <w:marTop w:val="0"/>
      <w:marBottom w:val="0"/>
      <w:divBdr>
        <w:top w:val="none" w:sz="0" w:space="0" w:color="auto"/>
        <w:left w:val="none" w:sz="0" w:space="0" w:color="auto"/>
        <w:bottom w:val="none" w:sz="0" w:space="0" w:color="auto"/>
        <w:right w:val="none" w:sz="0" w:space="0" w:color="auto"/>
      </w:divBdr>
      <w:divsChild>
        <w:div w:id="1847136372">
          <w:marLeft w:val="0"/>
          <w:marRight w:val="0"/>
          <w:marTop w:val="0"/>
          <w:marBottom w:val="0"/>
          <w:divBdr>
            <w:top w:val="none" w:sz="0" w:space="0" w:color="auto"/>
            <w:left w:val="none" w:sz="0" w:space="0" w:color="auto"/>
            <w:bottom w:val="none" w:sz="0" w:space="0" w:color="auto"/>
            <w:right w:val="none" w:sz="0" w:space="0" w:color="auto"/>
          </w:divBdr>
        </w:div>
        <w:div w:id="988751599">
          <w:marLeft w:val="0"/>
          <w:marRight w:val="0"/>
          <w:marTop w:val="0"/>
          <w:marBottom w:val="0"/>
          <w:divBdr>
            <w:top w:val="none" w:sz="0" w:space="0" w:color="auto"/>
            <w:left w:val="none" w:sz="0" w:space="0" w:color="auto"/>
            <w:bottom w:val="none" w:sz="0" w:space="0" w:color="auto"/>
            <w:right w:val="none" w:sz="0" w:space="0" w:color="auto"/>
          </w:divBdr>
        </w:div>
      </w:divsChild>
    </w:div>
    <w:div w:id="1043599085">
      <w:bodyDiv w:val="1"/>
      <w:marLeft w:val="0"/>
      <w:marRight w:val="0"/>
      <w:marTop w:val="0"/>
      <w:marBottom w:val="0"/>
      <w:divBdr>
        <w:top w:val="none" w:sz="0" w:space="0" w:color="auto"/>
        <w:left w:val="none" w:sz="0" w:space="0" w:color="auto"/>
        <w:bottom w:val="none" w:sz="0" w:space="0" w:color="auto"/>
        <w:right w:val="none" w:sz="0" w:space="0" w:color="auto"/>
      </w:divBdr>
      <w:divsChild>
        <w:div w:id="1720396498">
          <w:marLeft w:val="0"/>
          <w:marRight w:val="0"/>
          <w:marTop w:val="0"/>
          <w:marBottom w:val="0"/>
          <w:divBdr>
            <w:top w:val="none" w:sz="0" w:space="0" w:color="auto"/>
            <w:left w:val="none" w:sz="0" w:space="0" w:color="auto"/>
            <w:bottom w:val="none" w:sz="0" w:space="0" w:color="auto"/>
            <w:right w:val="none" w:sz="0" w:space="0" w:color="auto"/>
          </w:divBdr>
        </w:div>
        <w:div w:id="1643542758">
          <w:marLeft w:val="0"/>
          <w:marRight w:val="0"/>
          <w:marTop w:val="0"/>
          <w:marBottom w:val="0"/>
          <w:divBdr>
            <w:top w:val="none" w:sz="0" w:space="0" w:color="auto"/>
            <w:left w:val="none" w:sz="0" w:space="0" w:color="auto"/>
            <w:bottom w:val="none" w:sz="0" w:space="0" w:color="auto"/>
            <w:right w:val="none" w:sz="0" w:space="0" w:color="auto"/>
          </w:divBdr>
        </w:div>
      </w:divsChild>
    </w:div>
    <w:div w:id="1060589520">
      <w:bodyDiv w:val="1"/>
      <w:marLeft w:val="0"/>
      <w:marRight w:val="0"/>
      <w:marTop w:val="0"/>
      <w:marBottom w:val="0"/>
      <w:divBdr>
        <w:top w:val="none" w:sz="0" w:space="0" w:color="auto"/>
        <w:left w:val="none" w:sz="0" w:space="0" w:color="auto"/>
        <w:bottom w:val="none" w:sz="0" w:space="0" w:color="auto"/>
        <w:right w:val="none" w:sz="0" w:space="0" w:color="auto"/>
      </w:divBdr>
      <w:divsChild>
        <w:div w:id="1418207555">
          <w:marLeft w:val="0"/>
          <w:marRight w:val="0"/>
          <w:marTop w:val="0"/>
          <w:marBottom w:val="0"/>
          <w:divBdr>
            <w:top w:val="none" w:sz="0" w:space="0" w:color="auto"/>
            <w:left w:val="none" w:sz="0" w:space="0" w:color="auto"/>
            <w:bottom w:val="none" w:sz="0" w:space="0" w:color="auto"/>
            <w:right w:val="none" w:sz="0" w:space="0" w:color="auto"/>
          </w:divBdr>
        </w:div>
        <w:div w:id="250697328">
          <w:marLeft w:val="0"/>
          <w:marRight w:val="0"/>
          <w:marTop w:val="0"/>
          <w:marBottom w:val="0"/>
          <w:divBdr>
            <w:top w:val="none" w:sz="0" w:space="0" w:color="auto"/>
            <w:left w:val="none" w:sz="0" w:space="0" w:color="auto"/>
            <w:bottom w:val="none" w:sz="0" w:space="0" w:color="auto"/>
            <w:right w:val="none" w:sz="0" w:space="0" w:color="auto"/>
          </w:divBdr>
        </w:div>
        <w:div w:id="399333445">
          <w:marLeft w:val="0"/>
          <w:marRight w:val="0"/>
          <w:marTop w:val="0"/>
          <w:marBottom w:val="0"/>
          <w:divBdr>
            <w:top w:val="none" w:sz="0" w:space="0" w:color="auto"/>
            <w:left w:val="none" w:sz="0" w:space="0" w:color="auto"/>
            <w:bottom w:val="none" w:sz="0" w:space="0" w:color="auto"/>
            <w:right w:val="none" w:sz="0" w:space="0" w:color="auto"/>
          </w:divBdr>
        </w:div>
        <w:div w:id="1887570166">
          <w:marLeft w:val="0"/>
          <w:marRight w:val="0"/>
          <w:marTop w:val="0"/>
          <w:marBottom w:val="0"/>
          <w:divBdr>
            <w:top w:val="none" w:sz="0" w:space="0" w:color="auto"/>
            <w:left w:val="none" w:sz="0" w:space="0" w:color="auto"/>
            <w:bottom w:val="none" w:sz="0" w:space="0" w:color="auto"/>
            <w:right w:val="none" w:sz="0" w:space="0" w:color="auto"/>
          </w:divBdr>
        </w:div>
      </w:divsChild>
    </w:div>
    <w:div w:id="1155755705">
      <w:bodyDiv w:val="1"/>
      <w:marLeft w:val="0"/>
      <w:marRight w:val="0"/>
      <w:marTop w:val="0"/>
      <w:marBottom w:val="0"/>
      <w:divBdr>
        <w:top w:val="none" w:sz="0" w:space="0" w:color="auto"/>
        <w:left w:val="none" w:sz="0" w:space="0" w:color="auto"/>
        <w:bottom w:val="none" w:sz="0" w:space="0" w:color="auto"/>
        <w:right w:val="none" w:sz="0" w:space="0" w:color="auto"/>
      </w:divBdr>
      <w:divsChild>
        <w:div w:id="1916549307">
          <w:marLeft w:val="0"/>
          <w:marRight w:val="0"/>
          <w:marTop w:val="0"/>
          <w:marBottom w:val="0"/>
          <w:divBdr>
            <w:top w:val="none" w:sz="0" w:space="0" w:color="auto"/>
            <w:left w:val="none" w:sz="0" w:space="0" w:color="auto"/>
            <w:bottom w:val="none" w:sz="0" w:space="0" w:color="auto"/>
            <w:right w:val="none" w:sz="0" w:space="0" w:color="auto"/>
          </w:divBdr>
        </w:div>
        <w:div w:id="2097050345">
          <w:marLeft w:val="0"/>
          <w:marRight w:val="0"/>
          <w:marTop w:val="0"/>
          <w:marBottom w:val="0"/>
          <w:divBdr>
            <w:top w:val="none" w:sz="0" w:space="0" w:color="auto"/>
            <w:left w:val="none" w:sz="0" w:space="0" w:color="auto"/>
            <w:bottom w:val="none" w:sz="0" w:space="0" w:color="auto"/>
            <w:right w:val="none" w:sz="0" w:space="0" w:color="auto"/>
          </w:divBdr>
        </w:div>
        <w:div w:id="1913008209">
          <w:marLeft w:val="0"/>
          <w:marRight w:val="0"/>
          <w:marTop w:val="0"/>
          <w:marBottom w:val="0"/>
          <w:divBdr>
            <w:top w:val="none" w:sz="0" w:space="0" w:color="auto"/>
            <w:left w:val="none" w:sz="0" w:space="0" w:color="auto"/>
            <w:bottom w:val="none" w:sz="0" w:space="0" w:color="auto"/>
            <w:right w:val="none" w:sz="0" w:space="0" w:color="auto"/>
          </w:divBdr>
        </w:div>
        <w:div w:id="980309006">
          <w:marLeft w:val="0"/>
          <w:marRight w:val="0"/>
          <w:marTop w:val="0"/>
          <w:marBottom w:val="0"/>
          <w:divBdr>
            <w:top w:val="none" w:sz="0" w:space="0" w:color="auto"/>
            <w:left w:val="none" w:sz="0" w:space="0" w:color="auto"/>
            <w:bottom w:val="none" w:sz="0" w:space="0" w:color="auto"/>
            <w:right w:val="none" w:sz="0" w:space="0" w:color="auto"/>
          </w:divBdr>
        </w:div>
        <w:div w:id="1347632641">
          <w:marLeft w:val="0"/>
          <w:marRight w:val="0"/>
          <w:marTop w:val="0"/>
          <w:marBottom w:val="0"/>
          <w:divBdr>
            <w:top w:val="none" w:sz="0" w:space="0" w:color="auto"/>
            <w:left w:val="none" w:sz="0" w:space="0" w:color="auto"/>
            <w:bottom w:val="none" w:sz="0" w:space="0" w:color="auto"/>
            <w:right w:val="none" w:sz="0" w:space="0" w:color="auto"/>
          </w:divBdr>
        </w:div>
      </w:divsChild>
    </w:div>
    <w:div w:id="1281374117">
      <w:bodyDiv w:val="1"/>
      <w:marLeft w:val="0"/>
      <w:marRight w:val="0"/>
      <w:marTop w:val="0"/>
      <w:marBottom w:val="0"/>
      <w:divBdr>
        <w:top w:val="none" w:sz="0" w:space="0" w:color="auto"/>
        <w:left w:val="none" w:sz="0" w:space="0" w:color="auto"/>
        <w:bottom w:val="none" w:sz="0" w:space="0" w:color="auto"/>
        <w:right w:val="none" w:sz="0" w:space="0" w:color="auto"/>
      </w:divBdr>
      <w:divsChild>
        <w:div w:id="1435637460">
          <w:marLeft w:val="0"/>
          <w:marRight w:val="0"/>
          <w:marTop w:val="0"/>
          <w:marBottom w:val="0"/>
          <w:divBdr>
            <w:top w:val="none" w:sz="0" w:space="0" w:color="auto"/>
            <w:left w:val="none" w:sz="0" w:space="0" w:color="auto"/>
            <w:bottom w:val="none" w:sz="0" w:space="0" w:color="auto"/>
            <w:right w:val="none" w:sz="0" w:space="0" w:color="auto"/>
          </w:divBdr>
        </w:div>
        <w:div w:id="1117748574">
          <w:marLeft w:val="0"/>
          <w:marRight w:val="0"/>
          <w:marTop w:val="0"/>
          <w:marBottom w:val="0"/>
          <w:divBdr>
            <w:top w:val="none" w:sz="0" w:space="0" w:color="auto"/>
            <w:left w:val="none" w:sz="0" w:space="0" w:color="auto"/>
            <w:bottom w:val="none" w:sz="0" w:space="0" w:color="auto"/>
            <w:right w:val="none" w:sz="0" w:space="0" w:color="auto"/>
          </w:divBdr>
        </w:div>
        <w:div w:id="620527281">
          <w:marLeft w:val="0"/>
          <w:marRight w:val="0"/>
          <w:marTop w:val="0"/>
          <w:marBottom w:val="0"/>
          <w:divBdr>
            <w:top w:val="none" w:sz="0" w:space="0" w:color="auto"/>
            <w:left w:val="none" w:sz="0" w:space="0" w:color="auto"/>
            <w:bottom w:val="none" w:sz="0" w:space="0" w:color="auto"/>
            <w:right w:val="none" w:sz="0" w:space="0" w:color="auto"/>
          </w:divBdr>
        </w:div>
        <w:div w:id="1795639893">
          <w:marLeft w:val="0"/>
          <w:marRight w:val="0"/>
          <w:marTop w:val="0"/>
          <w:marBottom w:val="0"/>
          <w:divBdr>
            <w:top w:val="none" w:sz="0" w:space="0" w:color="auto"/>
            <w:left w:val="none" w:sz="0" w:space="0" w:color="auto"/>
            <w:bottom w:val="none" w:sz="0" w:space="0" w:color="auto"/>
            <w:right w:val="none" w:sz="0" w:space="0" w:color="auto"/>
          </w:divBdr>
        </w:div>
        <w:div w:id="990712562">
          <w:marLeft w:val="0"/>
          <w:marRight w:val="0"/>
          <w:marTop w:val="0"/>
          <w:marBottom w:val="0"/>
          <w:divBdr>
            <w:top w:val="none" w:sz="0" w:space="0" w:color="auto"/>
            <w:left w:val="none" w:sz="0" w:space="0" w:color="auto"/>
            <w:bottom w:val="none" w:sz="0" w:space="0" w:color="auto"/>
            <w:right w:val="none" w:sz="0" w:space="0" w:color="auto"/>
          </w:divBdr>
        </w:div>
      </w:divsChild>
    </w:div>
    <w:div w:id="1299263984">
      <w:bodyDiv w:val="1"/>
      <w:marLeft w:val="0"/>
      <w:marRight w:val="0"/>
      <w:marTop w:val="0"/>
      <w:marBottom w:val="0"/>
      <w:divBdr>
        <w:top w:val="none" w:sz="0" w:space="0" w:color="auto"/>
        <w:left w:val="none" w:sz="0" w:space="0" w:color="auto"/>
        <w:bottom w:val="none" w:sz="0" w:space="0" w:color="auto"/>
        <w:right w:val="none" w:sz="0" w:space="0" w:color="auto"/>
      </w:divBdr>
    </w:div>
    <w:div w:id="1311788402">
      <w:bodyDiv w:val="1"/>
      <w:marLeft w:val="0"/>
      <w:marRight w:val="0"/>
      <w:marTop w:val="0"/>
      <w:marBottom w:val="0"/>
      <w:divBdr>
        <w:top w:val="none" w:sz="0" w:space="0" w:color="auto"/>
        <w:left w:val="none" w:sz="0" w:space="0" w:color="auto"/>
        <w:bottom w:val="none" w:sz="0" w:space="0" w:color="auto"/>
        <w:right w:val="none" w:sz="0" w:space="0" w:color="auto"/>
      </w:divBdr>
      <w:divsChild>
        <w:div w:id="877856716">
          <w:marLeft w:val="0"/>
          <w:marRight w:val="0"/>
          <w:marTop w:val="0"/>
          <w:marBottom w:val="0"/>
          <w:divBdr>
            <w:top w:val="none" w:sz="0" w:space="0" w:color="auto"/>
            <w:left w:val="none" w:sz="0" w:space="0" w:color="auto"/>
            <w:bottom w:val="none" w:sz="0" w:space="0" w:color="auto"/>
            <w:right w:val="none" w:sz="0" w:space="0" w:color="auto"/>
          </w:divBdr>
        </w:div>
        <w:div w:id="642078019">
          <w:marLeft w:val="0"/>
          <w:marRight w:val="0"/>
          <w:marTop w:val="0"/>
          <w:marBottom w:val="0"/>
          <w:divBdr>
            <w:top w:val="none" w:sz="0" w:space="0" w:color="auto"/>
            <w:left w:val="none" w:sz="0" w:space="0" w:color="auto"/>
            <w:bottom w:val="none" w:sz="0" w:space="0" w:color="auto"/>
            <w:right w:val="none" w:sz="0" w:space="0" w:color="auto"/>
          </w:divBdr>
        </w:div>
        <w:div w:id="329261261">
          <w:marLeft w:val="0"/>
          <w:marRight w:val="0"/>
          <w:marTop w:val="0"/>
          <w:marBottom w:val="0"/>
          <w:divBdr>
            <w:top w:val="none" w:sz="0" w:space="0" w:color="auto"/>
            <w:left w:val="none" w:sz="0" w:space="0" w:color="auto"/>
            <w:bottom w:val="none" w:sz="0" w:space="0" w:color="auto"/>
            <w:right w:val="none" w:sz="0" w:space="0" w:color="auto"/>
          </w:divBdr>
        </w:div>
        <w:div w:id="1724409085">
          <w:marLeft w:val="0"/>
          <w:marRight w:val="0"/>
          <w:marTop w:val="0"/>
          <w:marBottom w:val="0"/>
          <w:divBdr>
            <w:top w:val="none" w:sz="0" w:space="0" w:color="auto"/>
            <w:left w:val="none" w:sz="0" w:space="0" w:color="auto"/>
            <w:bottom w:val="none" w:sz="0" w:space="0" w:color="auto"/>
            <w:right w:val="none" w:sz="0" w:space="0" w:color="auto"/>
          </w:divBdr>
        </w:div>
        <w:div w:id="1432973551">
          <w:marLeft w:val="0"/>
          <w:marRight w:val="0"/>
          <w:marTop w:val="0"/>
          <w:marBottom w:val="0"/>
          <w:divBdr>
            <w:top w:val="none" w:sz="0" w:space="0" w:color="auto"/>
            <w:left w:val="none" w:sz="0" w:space="0" w:color="auto"/>
            <w:bottom w:val="none" w:sz="0" w:space="0" w:color="auto"/>
            <w:right w:val="none" w:sz="0" w:space="0" w:color="auto"/>
          </w:divBdr>
        </w:div>
        <w:div w:id="1024211006">
          <w:marLeft w:val="0"/>
          <w:marRight w:val="0"/>
          <w:marTop w:val="0"/>
          <w:marBottom w:val="0"/>
          <w:divBdr>
            <w:top w:val="none" w:sz="0" w:space="0" w:color="auto"/>
            <w:left w:val="none" w:sz="0" w:space="0" w:color="auto"/>
            <w:bottom w:val="none" w:sz="0" w:space="0" w:color="auto"/>
            <w:right w:val="none" w:sz="0" w:space="0" w:color="auto"/>
          </w:divBdr>
        </w:div>
        <w:div w:id="1222323409">
          <w:marLeft w:val="0"/>
          <w:marRight w:val="0"/>
          <w:marTop w:val="0"/>
          <w:marBottom w:val="0"/>
          <w:divBdr>
            <w:top w:val="none" w:sz="0" w:space="0" w:color="auto"/>
            <w:left w:val="none" w:sz="0" w:space="0" w:color="auto"/>
            <w:bottom w:val="none" w:sz="0" w:space="0" w:color="auto"/>
            <w:right w:val="none" w:sz="0" w:space="0" w:color="auto"/>
          </w:divBdr>
        </w:div>
        <w:div w:id="1744638729">
          <w:marLeft w:val="0"/>
          <w:marRight w:val="0"/>
          <w:marTop w:val="0"/>
          <w:marBottom w:val="0"/>
          <w:divBdr>
            <w:top w:val="none" w:sz="0" w:space="0" w:color="auto"/>
            <w:left w:val="none" w:sz="0" w:space="0" w:color="auto"/>
            <w:bottom w:val="none" w:sz="0" w:space="0" w:color="auto"/>
            <w:right w:val="none" w:sz="0" w:space="0" w:color="auto"/>
          </w:divBdr>
        </w:div>
        <w:div w:id="1266108120">
          <w:marLeft w:val="0"/>
          <w:marRight w:val="0"/>
          <w:marTop w:val="0"/>
          <w:marBottom w:val="0"/>
          <w:divBdr>
            <w:top w:val="none" w:sz="0" w:space="0" w:color="auto"/>
            <w:left w:val="none" w:sz="0" w:space="0" w:color="auto"/>
            <w:bottom w:val="none" w:sz="0" w:space="0" w:color="auto"/>
            <w:right w:val="none" w:sz="0" w:space="0" w:color="auto"/>
          </w:divBdr>
        </w:div>
        <w:div w:id="1732073256">
          <w:marLeft w:val="0"/>
          <w:marRight w:val="0"/>
          <w:marTop w:val="0"/>
          <w:marBottom w:val="0"/>
          <w:divBdr>
            <w:top w:val="none" w:sz="0" w:space="0" w:color="auto"/>
            <w:left w:val="none" w:sz="0" w:space="0" w:color="auto"/>
            <w:bottom w:val="none" w:sz="0" w:space="0" w:color="auto"/>
            <w:right w:val="none" w:sz="0" w:space="0" w:color="auto"/>
          </w:divBdr>
        </w:div>
        <w:div w:id="1034892128">
          <w:marLeft w:val="0"/>
          <w:marRight w:val="0"/>
          <w:marTop w:val="0"/>
          <w:marBottom w:val="0"/>
          <w:divBdr>
            <w:top w:val="none" w:sz="0" w:space="0" w:color="auto"/>
            <w:left w:val="none" w:sz="0" w:space="0" w:color="auto"/>
            <w:bottom w:val="none" w:sz="0" w:space="0" w:color="auto"/>
            <w:right w:val="none" w:sz="0" w:space="0" w:color="auto"/>
          </w:divBdr>
        </w:div>
        <w:div w:id="2069496844">
          <w:marLeft w:val="0"/>
          <w:marRight w:val="0"/>
          <w:marTop w:val="0"/>
          <w:marBottom w:val="0"/>
          <w:divBdr>
            <w:top w:val="none" w:sz="0" w:space="0" w:color="auto"/>
            <w:left w:val="none" w:sz="0" w:space="0" w:color="auto"/>
            <w:bottom w:val="none" w:sz="0" w:space="0" w:color="auto"/>
            <w:right w:val="none" w:sz="0" w:space="0" w:color="auto"/>
          </w:divBdr>
        </w:div>
        <w:div w:id="983004672">
          <w:marLeft w:val="0"/>
          <w:marRight w:val="0"/>
          <w:marTop w:val="0"/>
          <w:marBottom w:val="0"/>
          <w:divBdr>
            <w:top w:val="none" w:sz="0" w:space="0" w:color="auto"/>
            <w:left w:val="none" w:sz="0" w:space="0" w:color="auto"/>
            <w:bottom w:val="none" w:sz="0" w:space="0" w:color="auto"/>
            <w:right w:val="none" w:sz="0" w:space="0" w:color="auto"/>
          </w:divBdr>
        </w:div>
        <w:div w:id="2109084549">
          <w:marLeft w:val="0"/>
          <w:marRight w:val="0"/>
          <w:marTop w:val="0"/>
          <w:marBottom w:val="0"/>
          <w:divBdr>
            <w:top w:val="none" w:sz="0" w:space="0" w:color="auto"/>
            <w:left w:val="none" w:sz="0" w:space="0" w:color="auto"/>
            <w:bottom w:val="none" w:sz="0" w:space="0" w:color="auto"/>
            <w:right w:val="none" w:sz="0" w:space="0" w:color="auto"/>
          </w:divBdr>
        </w:div>
        <w:div w:id="1531608373">
          <w:marLeft w:val="0"/>
          <w:marRight w:val="0"/>
          <w:marTop w:val="0"/>
          <w:marBottom w:val="0"/>
          <w:divBdr>
            <w:top w:val="none" w:sz="0" w:space="0" w:color="auto"/>
            <w:left w:val="none" w:sz="0" w:space="0" w:color="auto"/>
            <w:bottom w:val="none" w:sz="0" w:space="0" w:color="auto"/>
            <w:right w:val="none" w:sz="0" w:space="0" w:color="auto"/>
          </w:divBdr>
        </w:div>
        <w:div w:id="220749404">
          <w:marLeft w:val="0"/>
          <w:marRight w:val="0"/>
          <w:marTop w:val="0"/>
          <w:marBottom w:val="0"/>
          <w:divBdr>
            <w:top w:val="none" w:sz="0" w:space="0" w:color="auto"/>
            <w:left w:val="none" w:sz="0" w:space="0" w:color="auto"/>
            <w:bottom w:val="none" w:sz="0" w:space="0" w:color="auto"/>
            <w:right w:val="none" w:sz="0" w:space="0" w:color="auto"/>
          </w:divBdr>
        </w:div>
        <w:div w:id="275991542">
          <w:marLeft w:val="0"/>
          <w:marRight w:val="0"/>
          <w:marTop w:val="0"/>
          <w:marBottom w:val="0"/>
          <w:divBdr>
            <w:top w:val="none" w:sz="0" w:space="0" w:color="auto"/>
            <w:left w:val="none" w:sz="0" w:space="0" w:color="auto"/>
            <w:bottom w:val="none" w:sz="0" w:space="0" w:color="auto"/>
            <w:right w:val="none" w:sz="0" w:space="0" w:color="auto"/>
          </w:divBdr>
        </w:div>
        <w:div w:id="1119182036">
          <w:marLeft w:val="0"/>
          <w:marRight w:val="0"/>
          <w:marTop w:val="0"/>
          <w:marBottom w:val="0"/>
          <w:divBdr>
            <w:top w:val="none" w:sz="0" w:space="0" w:color="auto"/>
            <w:left w:val="none" w:sz="0" w:space="0" w:color="auto"/>
            <w:bottom w:val="none" w:sz="0" w:space="0" w:color="auto"/>
            <w:right w:val="none" w:sz="0" w:space="0" w:color="auto"/>
          </w:divBdr>
        </w:div>
        <w:div w:id="1636983598">
          <w:marLeft w:val="0"/>
          <w:marRight w:val="0"/>
          <w:marTop w:val="0"/>
          <w:marBottom w:val="0"/>
          <w:divBdr>
            <w:top w:val="none" w:sz="0" w:space="0" w:color="auto"/>
            <w:left w:val="none" w:sz="0" w:space="0" w:color="auto"/>
            <w:bottom w:val="none" w:sz="0" w:space="0" w:color="auto"/>
            <w:right w:val="none" w:sz="0" w:space="0" w:color="auto"/>
          </w:divBdr>
        </w:div>
        <w:div w:id="321200166">
          <w:marLeft w:val="0"/>
          <w:marRight w:val="0"/>
          <w:marTop w:val="0"/>
          <w:marBottom w:val="0"/>
          <w:divBdr>
            <w:top w:val="none" w:sz="0" w:space="0" w:color="auto"/>
            <w:left w:val="none" w:sz="0" w:space="0" w:color="auto"/>
            <w:bottom w:val="none" w:sz="0" w:space="0" w:color="auto"/>
            <w:right w:val="none" w:sz="0" w:space="0" w:color="auto"/>
          </w:divBdr>
        </w:div>
        <w:div w:id="1869028494">
          <w:marLeft w:val="0"/>
          <w:marRight w:val="0"/>
          <w:marTop w:val="0"/>
          <w:marBottom w:val="0"/>
          <w:divBdr>
            <w:top w:val="none" w:sz="0" w:space="0" w:color="auto"/>
            <w:left w:val="none" w:sz="0" w:space="0" w:color="auto"/>
            <w:bottom w:val="none" w:sz="0" w:space="0" w:color="auto"/>
            <w:right w:val="none" w:sz="0" w:space="0" w:color="auto"/>
          </w:divBdr>
        </w:div>
        <w:div w:id="2103798871">
          <w:marLeft w:val="0"/>
          <w:marRight w:val="0"/>
          <w:marTop w:val="0"/>
          <w:marBottom w:val="0"/>
          <w:divBdr>
            <w:top w:val="none" w:sz="0" w:space="0" w:color="auto"/>
            <w:left w:val="none" w:sz="0" w:space="0" w:color="auto"/>
            <w:bottom w:val="none" w:sz="0" w:space="0" w:color="auto"/>
            <w:right w:val="none" w:sz="0" w:space="0" w:color="auto"/>
          </w:divBdr>
        </w:div>
        <w:div w:id="2120220928">
          <w:marLeft w:val="0"/>
          <w:marRight w:val="0"/>
          <w:marTop w:val="0"/>
          <w:marBottom w:val="0"/>
          <w:divBdr>
            <w:top w:val="none" w:sz="0" w:space="0" w:color="auto"/>
            <w:left w:val="none" w:sz="0" w:space="0" w:color="auto"/>
            <w:bottom w:val="none" w:sz="0" w:space="0" w:color="auto"/>
            <w:right w:val="none" w:sz="0" w:space="0" w:color="auto"/>
          </w:divBdr>
        </w:div>
        <w:div w:id="2009557278">
          <w:marLeft w:val="0"/>
          <w:marRight w:val="0"/>
          <w:marTop w:val="0"/>
          <w:marBottom w:val="0"/>
          <w:divBdr>
            <w:top w:val="none" w:sz="0" w:space="0" w:color="auto"/>
            <w:left w:val="none" w:sz="0" w:space="0" w:color="auto"/>
            <w:bottom w:val="none" w:sz="0" w:space="0" w:color="auto"/>
            <w:right w:val="none" w:sz="0" w:space="0" w:color="auto"/>
          </w:divBdr>
        </w:div>
        <w:div w:id="1067847709">
          <w:marLeft w:val="0"/>
          <w:marRight w:val="0"/>
          <w:marTop w:val="0"/>
          <w:marBottom w:val="0"/>
          <w:divBdr>
            <w:top w:val="none" w:sz="0" w:space="0" w:color="auto"/>
            <w:left w:val="none" w:sz="0" w:space="0" w:color="auto"/>
            <w:bottom w:val="none" w:sz="0" w:space="0" w:color="auto"/>
            <w:right w:val="none" w:sz="0" w:space="0" w:color="auto"/>
          </w:divBdr>
        </w:div>
        <w:div w:id="761336013">
          <w:marLeft w:val="0"/>
          <w:marRight w:val="0"/>
          <w:marTop w:val="0"/>
          <w:marBottom w:val="0"/>
          <w:divBdr>
            <w:top w:val="none" w:sz="0" w:space="0" w:color="auto"/>
            <w:left w:val="none" w:sz="0" w:space="0" w:color="auto"/>
            <w:bottom w:val="none" w:sz="0" w:space="0" w:color="auto"/>
            <w:right w:val="none" w:sz="0" w:space="0" w:color="auto"/>
          </w:divBdr>
        </w:div>
        <w:div w:id="446898739">
          <w:marLeft w:val="0"/>
          <w:marRight w:val="0"/>
          <w:marTop w:val="0"/>
          <w:marBottom w:val="0"/>
          <w:divBdr>
            <w:top w:val="none" w:sz="0" w:space="0" w:color="auto"/>
            <w:left w:val="none" w:sz="0" w:space="0" w:color="auto"/>
            <w:bottom w:val="none" w:sz="0" w:space="0" w:color="auto"/>
            <w:right w:val="none" w:sz="0" w:space="0" w:color="auto"/>
          </w:divBdr>
        </w:div>
        <w:div w:id="400492048">
          <w:marLeft w:val="0"/>
          <w:marRight w:val="0"/>
          <w:marTop w:val="0"/>
          <w:marBottom w:val="0"/>
          <w:divBdr>
            <w:top w:val="none" w:sz="0" w:space="0" w:color="auto"/>
            <w:left w:val="none" w:sz="0" w:space="0" w:color="auto"/>
            <w:bottom w:val="none" w:sz="0" w:space="0" w:color="auto"/>
            <w:right w:val="none" w:sz="0" w:space="0" w:color="auto"/>
          </w:divBdr>
        </w:div>
        <w:div w:id="437529299">
          <w:marLeft w:val="0"/>
          <w:marRight w:val="0"/>
          <w:marTop w:val="0"/>
          <w:marBottom w:val="0"/>
          <w:divBdr>
            <w:top w:val="none" w:sz="0" w:space="0" w:color="auto"/>
            <w:left w:val="none" w:sz="0" w:space="0" w:color="auto"/>
            <w:bottom w:val="none" w:sz="0" w:space="0" w:color="auto"/>
            <w:right w:val="none" w:sz="0" w:space="0" w:color="auto"/>
          </w:divBdr>
        </w:div>
        <w:div w:id="96102632">
          <w:marLeft w:val="0"/>
          <w:marRight w:val="0"/>
          <w:marTop w:val="0"/>
          <w:marBottom w:val="0"/>
          <w:divBdr>
            <w:top w:val="none" w:sz="0" w:space="0" w:color="auto"/>
            <w:left w:val="none" w:sz="0" w:space="0" w:color="auto"/>
            <w:bottom w:val="none" w:sz="0" w:space="0" w:color="auto"/>
            <w:right w:val="none" w:sz="0" w:space="0" w:color="auto"/>
          </w:divBdr>
        </w:div>
        <w:div w:id="750780805">
          <w:marLeft w:val="0"/>
          <w:marRight w:val="0"/>
          <w:marTop w:val="0"/>
          <w:marBottom w:val="0"/>
          <w:divBdr>
            <w:top w:val="none" w:sz="0" w:space="0" w:color="auto"/>
            <w:left w:val="none" w:sz="0" w:space="0" w:color="auto"/>
            <w:bottom w:val="none" w:sz="0" w:space="0" w:color="auto"/>
            <w:right w:val="none" w:sz="0" w:space="0" w:color="auto"/>
          </w:divBdr>
        </w:div>
        <w:div w:id="1399090630">
          <w:marLeft w:val="0"/>
          <w:marRight w:val="0"/>
          <w:marTop w:val="0"/>
          <w:marBottom w:val="0"/>
          <w:divBdr>
            <w:top w:val="none" w:sz="0" w:space="0" w:color="auto"/>
            <w:left w:val="none" w:sz="0" w:space="0" w:color="auto"/>
            <w:bottom w:val="none" w:sz="0" w:space="0" w:color="auto"/>
            <w:right w:val="none" w:sz="0" w:space="0" w:color="auto"/>
          </w:divBdr>
        </w:div>
        <w:div w:id="2006542540">
          <w:marLeft w:val="0"/>
          <w:marRight w:val="0"/>
          <w:marTop w:val="0"/>
          <w:marBottom w:val="0"/>
          <w:divBdr>
            <w:top w:val="none" w:sz="0" w:space="0" w:color="auto"/>
            <w:left w:val="none" w:sz="0" w:space="0" w:color="auto"/>
            <w:bottom w:val="none" w:sz="0" w:space="0" w:color="auto"/>
            <w:right w:val="none" w:sz="0" w:space="0" w:color="auto"/>
          </w:divBdr>
        </w:div>
        <w:div w:id="106511109">
          <w:marLeft w:val="0"/>
          <w:marRight w:val="0"/>
          <w:marTop w:val="0"/>
          <w:marBottom w:val="0"/>
          <w:divBdr>
            <w:top w:val="none" w:sz="0" w:space="0" w:color="auto"/>
            <w:left w:val="none" w:sz="0" w:space="0" w:color="auto"/>
            <w:bottom w:val="none" w:sz="0" w:space="0" w:color="auto"/>
            <w:right w:val="none" w:sz="0" w:space="0" w:color="auto"/>
          </w:divBdr>
        </w:div>
        <w:div w:id="911087478">
          <w:marLeft w:val="0"/>
          <w:marRight w:val="0"/>
          <w:marTop w:val="0"/>
          <w:marBottom w:val="0"/>
          <w:divBdr>
            <w:top w:val="none" w:sz="0" w:space="0" w:color="auto"/>
            <w:left w:val="none" w:sz="0" w:space="0" w:color="auto"/>
            <w:bottom w:val="none" w:sz="0" w:space="0" w:color="auto"/>
            <w:right w:val="none" w:sz="0" w:space="0" w:color="auto"/>
          </w:divBdr>
        </w:div>
        <w:div w:id="345526465">
          <w:marLeft w:val="0"/>
          <w:marRight w:val="0"/>
          <w:marTop w:val="0"/>
          <w:marBottom w:val="0"/>
          <w:divBdr>
            <w:top w:val="none" w:sz="0" w:space="0" w:color="auto"/>
            <w:left w:val="none" w:sz="0" w:space="0" w:color="auto"/>
            <w:bottom w:val="none" w:sz="0" w:space="0" w:color="auto"/>
            <w:right w:val="none" w:sz="0" w:space="0" w:color="auto"/>
          </w:divBdr>
        </w:div>
        <w:div w:id="154272338">
          <w:marLeft w:val="0"/>
          <w:marRight w:val="0"/>
          <w:marTop w:val="0"/>
          <w:marBottom w:val="0"/>
          <w:divBdr>
            <w:top w:val="none" w:sz="0" w:space="0" w:color="auto"/>
            <w:left w:val="none" w:sz="0" w:space="0" w:color="auto"/>
            <w:bottom w:val="none" w:sz="0" w:space="0" w:color="auto"/>
            <w:right w:val="none" w:sz="0" w:space="0" w:color="auto"/>
          </w:divBdr>
        </w:div>
        <w:div w:id="451558490">
          <w:marLeft w:val="0"/>
          <w:marRight w:val="0"/>
          <w:marTop w:val="0"/>
          <w:marBottom w:val="0"/>
          <w:divBdr>
            <w:top w:val="none" w:sz="0" w:space="0" w:color="auto"/>
            <w:left w:val="none" w:sz="0" w:space="0" w:color="auto"/>
            <w:bottom w:val="none" w:sz="0" w:space="0" w:color="auto"/>
            <w:right w:val="none" w:sz="0" w:space="0" w:color="auto"/>
          </w:divBdr>
        </w:div>
        <w:div w:id="1914924402">
          <w:marLeft w:val="0"/>
          <w:marRight w:val="0"/>
          <w:marTop w:val="0"/>
          <w:marBottom w:val="0"/>
          <w:divBdr>
            <w:top w:val="none" w:sz="0" w:space="0" w:color="auto"/>
            <w:left w:val="none" w:sz="0" w:space="0" w:color="auto"/>
            <w:bottom w:val="none" w:sz="0" w:space="0" w:color="auto"/>
            <w:right w:val="none" w:sz="0" w:space="0" w:color="auto"/>
          </w:divBdr>
        </w:div>
        <w:div w:id="1262031209">
          <w:marLeft w:val="0"/>
          <w:marRight w:val="0"/>
          <w:marTop w:val="0"/>
          <w:marBottom w:val="0"/>
          <w:divBdr>
            <w:top w:val="none" w:sz="0" w:space="0" w:color="auto"/>
            <w:left w:val="none" w:sz="0" w:space="0" w:color="auto"/>
            <w:bottom w:val="none" w:sz="0" w:space="0" w:color="auto"/>
            <w:right w:val="none" w:sz="0" w:space="0" w:color="auto"/>
          </w:divBdr>
        </w:div>
        <w:div w:id="1835729254">
          <w:marLeft w:val="0"/>
          <w:marRight w:val="0"/>
          <w:marTop w:val="0"/>
          <w:marBottom w:val="0"/>
          <w:divBdr>
            <w:top w:val="none" w:sz="0" w:space="0" w:color="auto"/>
            <w:left w:val="none" w:sz="0" w:space="0" w:color="auto"/>
            <w:bottom w:val="none" w:sz="0" w:space="0" w:color="auto"/>
            <w:right w:val="none" w:sz="0" w:space="0" w:color="auto"/>
          </w:divBdr>
        </w:div>
        <w:div w:id="729153903">
          <w:marLeft w:val="0"/>
          <w:marRight w:val="0"/>
          <w:marTop w:val="0"/>
          <w:marBottom w:val="0"/>
          <w:divBdr>
            <w:top w:val="none" w:sz="0" w:space="0" w:color="auto"/>
            <w:left w:val="none" w:sz="0" w:space="0" w:color="auto"/>
            <w:bottom w:val="none" w:sz="0" w:space="0" w:color="auto"/>
            <w:right w:val="none" w:sz="0" w:space="0" w:color="auto"/>
          </w:divBdr>
        </w:div>
        <w:div w:id="120661530">
          <w:marLeft w:val="0"/>
          <w:marRight w:val="0"/>
          <w:marTop w:val="0"/>
          <w:marBottom w:val="0"/>
          <w:divBdr>
            <w:top w:val="none" w:sz="0" w:space="0" w:color="auto"/>
            <w:left w:val="none" w:sz="0" w:space="0" w:color="auto"/>
            <w:bottom w:val="none" w:sz="0" w:space="0" w:color="auto"/>
            <w:right w:val="none" w:sz="0" w:space="0" w:color="auto"/>
          </w:divBdr>
        </w:div>
        <w:div w:id="980690400">
          <w:marLeft w:val="0"/>
          <w:marRight w:val="0"/>
          <w:marTop w:val="0"/>
          <w:marBottom w:val="0"/>
          <w:divBdr>
            <w:top w:val="none" w:sz="0" w:space="0" w:color="auto"/>
            <w:left w:val="none" w:sz="0" w:space="0" w:color="auto"/>
            <w:bottom w:val="none" w:sz="0" w:space="0" w:color="auto"/>
            <w:right w:val="none" w:sz="0" w:space="0" w:color="auto"/>
          </w:divBdr>
        </w:div>
        <w:div w:id="203639378">
          <w:marLeft w:val="0"/>
          <w:marRight w:val="0"/>
          <w:marTop w:val="0"/>
          <w:marBottom w:val="0"/>
          <w:divBdr>
            <w:top w:val="none" w:sz="0" w:space="0" w:color="auto"/>
            <w:left w:val="none" w:sz="0" w:space="0" w:color="auto"/>
            <w:bottom w:val="none" w:sz="0" w:space="0" w:color="auto"/>
            <w:right w:val="none" w:sz="0" w:space="0" w:color="auto"/>
          </w:divBdr>
        </w:div>
        <w:div w:id="1554194969">
          <w:marLeft w:val="0"/>
          <w:marRight w:val="0"/>
          <w:marTop w:val="0"/>
          <w:marBottom w:val="0"/>
          <w:divBdr>
            <w:top w:val="none" w:sz="0" w:space="0" w:color="auto"/>
            <w:left w:val="none" w:sz="0" w:space="0" w:color="auto"/>
            <w:bottom w:val="none" w:sz="0" w:space="0" w:color="auto"/>
            <w:right w:val="none" w:sz="0" w:space="0" w:color="auto"/>
          </w:divBdr>
        </w:div>
        <w:div w:id="792215964">
          <w:marLeft w:val="0"/>
          <w:marRight w:val="0"/>
          <w:marTop w:val="0"/>
          <w:marBottom w:val="0"/>
          <w:divBdr>
            <w:top w:val="none" w:sz="0" w:space="0" w:color="auto"/>
            <w:left w:val="none" w:sz="0" w:space="0" w:color="auto"/>
            <w:bottom w:val="none" w:sz="0" w:space="0" w:color="auto"/>
            <w:right w:val="none" w:sz="0" w:space="0" w:color="auto"/>
          </w:divBdr>
        </w:div>
        <w:div w:id="360520217">
          <w:marLeft w:val="0"/>
          <w:marRight w:val="0"/>
          <w:marTop w:val="0"/>
          <w:marBottom w:val="0"/>
          <w:divBdr>
            <w:top w:val="none" w:sz="0" w:space="0" w:color="auto"/>
            <w:left w:val="none" w:sz="0" w:space="0" w:color="auto"/>
            <w:bottom w:val="none" w:sz="0" w:space="0" w:color="auto"/>
            <w:right w:val="none" w:sz="0" w:space="0" w:color="auto"/>
          </w:divBdr>
        </w:div>
      </w:divsChild>
    </w:div>
    <w:div w:id="1415979995">
      <w:bodyDiv w:val="1"/>
      <w:marLeft w:val="0"/>
      <w:marRight w:val="0"/>
      <w:marTop w:val="0"/>
      <w:marBottom w:val="0"/>
      <w:divBdr>
        <w:top w:val="none" w:sz="0" w:space="0" w:color="auto"/>
        <w:left w:val="none" w:sz="0" w:space="0" w:color="auto"/>
        <w:bottom w:val="none" w:sz="0" w:space="0" w:color="auto"/>
        <w:right w:val="none" w:sz="0" w:space="0" w:color="auto"/>
      </w:divBdr>
    </w:div>
    <w:div w:id="1440249725">
      <w:bodyDiv w:val="1"/>
      <w:marLeft w:val="0"/>
      <w:marRight w:val="0"/>
      <w:marTop w:val="0"/>
      <w:marBottom w:val="0"/>
      <w:divBdr>
        <w:top w:val="none" w:sz="0" w:space="0" w:color="auto"/>
        <w:left w:val="none" w:sz="0" w:space="0" w:color="auto"/>
        <w:bottom w:val="none" w:sz="0" w:space="0" w:color="auto"/>
        <w:right w:val="none" w:sz="0" w:space="0" w:color="auto"/>
      </w:divBdr>
      <w:divsChild>
        <w:div w:id="1629778760">
          <w:marLeft w:val="0"/>
          <w:marRight w:val="0"/>
          <w:marTop w:val="0"/>
          <w:marBottom w:val="0"/>
          <w:divBdr>
            <w:top w:val="none" w:sz="0" w:space="0" w:color="auto"/>
            <w:left w:val="none" w:sz="0" w:space="0" w:color="auto"/>
            <w:bottom w:val="none" w:sz="0" w:space="0" w:color="auto"/>
            <w:right w:val="none" w:sz="0" w:space="0" w:color="auto"/>
          </w:divBdr>
        </w:div>
        <w:div w:id="1049647457">
          <w:marLeft w:val="0"/>
          <w:marRight w:val="0"/>
          <w:marTop w:val="0"/>
          <w:marBottom w:val="0"/>
          <w:divBdr>
            <w:top w:val="none" w:sz="0" w:space="0" w:color="auto"/>
            <w:left w:val="none" w:sz="0" w:space="0" w:color="auto"/>
            <w:bottom w:val="none" w:sz="0" w:space="0" w:color="auto"/>
            <w:right w:val="none" w:sz="0" w:space="0" w:color="auto"/>
          </w:divBdr>
        </w:div>
        <w:div w:id="74520666">
          <w:marLeft w:val="0"/>
          <w:marRight w:val="0"/>
          <w:marTop w:val="0"/>
          <w:marBottom w:val="0"/>
          <w:divBdr>
            <w:top w:val="none" w:sz="0" w:space="0" w:color="auto"/>
            <w:left w:val="none" w:sz="0" w:space="0" w:color="auto"/>
            <w:bottom w:val="none" w:sz="0" w:space="0" w:color="auto"/>
            <w:right w:val="none" w:sz="0" w:space="0" w:color="auto"/>
          </w:divBdr>
        </w:div>
        <w:div w:id="1074233297">
          <w:marLeft w:val="0"/>
          <w:marRight w:val="0"/>
          <w:marTop w:val="0"/>
          <w:marBottom w:val="0"/>
          <w:divBdr>
            <w:top w:val="none" w:sz="0" w:space="0" w:color="auto"/>
            <w:left w:val="none" w:sz="0" w:space="0" w:color="auto"/>
            <w:bottom w:val="none" w:sz="0" w:space="0" w:color="auto"/>
            <w:right w:val="none" w:sz="0" w:space="0" w:color="auto"/>
          </w:divBdr>
        </w:div>
        <w:div w:id="624041428">
          <w:marLeft w:val="0"/>
          <w:marRight w:val="0"/>
          <w:marTop w:val="0"/>
          <w:marBottom w:val="0"/>
          <w:divBdr>
            <w:top w:val="none" w:sz="0" w:space="0" w:color="auto"/>
            <w:left w:val="none" w:sz="0" w:space="0" w:color="auto"/>
            <w:bottom w:val="none" w:sz="0" w:space="0" w:color="auto"/>
            <w:right w:val="none" w:sz="0" w:space="0" w:color="auto"/>
          </w:divBdr>
        </w:div>
      </w:divsChild>
    </w:div>
    <w:div w:id="1449278840">
      <w:bodyDiv w:val="1"/>
      <w:marLeft w:val="0"/>
      <w:marRight w:val="0"/>
      <w:marTop w:val="0"/>
      <w:marBottom w:val="0"/>
      <w:divBdr>
        <w:top w:val="none" w:sz="0" w:space="0" w:color="auto"/>
        <w:left w:val="none" w:sz="0" w:space="0" w:color="auto"/>
        <w:bottom w:val="none" w:sz="0" w:space="0" w:color="auto"/>
        <w:right w:val="none" w:sz="0" w:space="0" w:color="auto"/>
      </w:divBdr>
      <w:divsChild>
        <w:div w:id="680813606">
          <w:marLeft w:val="0"/>
          <w:marRight w:val="0"/>
          <w:marTop w:val="0"/>
          <w:marBottom w:val="0"/>
          <w:divBdr>
            <w:top w:val="none" w:sz="0" w:space="0" w:color="auto"/>
            <w:left w:val="none" w:sz="0" w:space="0" w:color="auto"/>
            <w:bottom w:val="none" w:sz="0" w:space="0" w:color="auto"/>
            <w:right w:val="none" w:sz="0" w:space="0" w:color="auto"/>
          </w:divBdr>
        </w:div>
        <w:div w:id="593319655">
          <w:marLeft w:val="0"/>
          <w:marRight w:val="0"/>
          <w:marTop w:val="0"/>
          <w:marBottom w:val="0"/>
          <w:divBdr>
            <w:top w:val="none" w:sz="0" w:space="0" w:color="auto"/>
            <w:left w:val="none" w:sz="0" w:space="0" w:color="auto"/>
            <w:bottom w:val="none" w:sz="0" w:space="0" w:color="auto"/>
            <w:right w:val="none" w:sz="0" w:space="0" w:color="auto"/>
          </w:divBdr>
        </w:div>
        <w:div w:id="2125271041">
          <w:marLeft w:val="0"/>
          <w:marRight w:val="0"/>
          <w:marTop w:val="0"/>
          <w:marBottom w:val="0"/>
          <w:divBdr>
            <w:top w:val="none" w:sz="0" w:space="0" w:color="auto"/>
            <w:left w:val="none" w:sz="0" w:space="0" w:color="auto"/>
            <w:bottom w:val="none" w:sz="0" w:space="0" w:color="auto"/>
            <w:right w:val="none" w:sz="0" w:space="0" w:color="auto"/>
          </w:divBdr>
        </w:div>
        <w:div w:id="50813707">
          <w:marLeft w:val="0"/>
          <w:marRight w:val="0"/>
          <w:marTop w:val="0"/>
          <w:marBottom w:val="0"/>
          <w:divBdr>
            <w:top w:val="none" w:sz="0" w:space="0" w:color="auto"/>
            <w:left w:val="none" w:sz="0" w:space="0" w:color="auto"/>
            <w:bottom w:val="none" w:sz="0" w:space="0" w:color="auto"/>
            <w:right w:val="none" w:sz="0" w:space="0" w:color="auto"/>
          </w:divBdr>
        </w:div>
        <w:div w:id="1454640265">
          <w:marLeft w:val="0"/>
          <w:marRight w:val="0"/>
          <w:marTop w:val="0"/>
          <w:marBottom w:val="0"/>
          <w:divBdr>
            <w:top w:val="none" w:sz="0" w:space="0" w:color="auto"/>
            <w:left w:val="none" w:sz="0" w:space="0" w:color="auto"/>
            <w:bottom w:val="none" w:sz="0" w:space="0" w:color="auto"/>
            <w:right w:val="none" w:sz="0" w:space="0" w:color="auto"/>
          </w:divBdr>
        </w:div>
        <w:div w:id="1962296538">
          <w:marLeft w:val="0"/>
          <w:marRight w:val="0"/>
          <w:marTop w:val="0"/>
          <w:marBottom w:val="0"/>
          <w:divBdr>
            <w:top w:val="none" w:sz="0" w:space="0" w:color="auto"/>
            <w:left w:val="none" w:sz="0" w:space="0" w:color="auto"/>
            <w:bottom w:val="none" w:sz="0" w:space="0" w:color="auto"/>
            <w:right w:val="none" w:sz="0" w:space="0" w:color="auto"/>
          </w:divBdr>
        </w:div>
        <w:div w:id="1942033969">
          <w:marLeft w:val="0"/>
          <w:marRight w:val="0"/>
          <w:marTop w:val="0"/>
          <w:marBottom w:val="0"/>
          <w:divBdr>
            <w:top w:val="none" w:sz="0" w:space="0" w:color="auto"/>
            <w:left w:val="none" w:sz="0" w:space="0" w:color="auto"/>
            <w:bottom w:val="none" w:sz="0" w:space="0" w:color="auto"/>
            <w:right w:val="none" w:sz="0" w:space="0" w:color="auto"/>
          </w:divBdr>
        </w:div>
        <w:div w:id="1395545243">
          <w:marLeft w:val="0"/>
          <w:marRight w:val="0"/>
          <w:marTop w:val="0"/>
          <w:marBottom w:val="0"/>
          <w:divBdr>
            <w:top w:val="none" w:sz="0" w:space="0" w:color="auto"/>
            <w:left w:val="none" w:sz="0" w:space="0" w:color="auto"/>
            <w:bottom w:val="none" w:sz="0" w:space="0" w:color="auto"/>
            <w:right w:val="none" w:sz="0" w:space="0" w:color="auto"/>
          </w:divBdr>
        </w:div>
        <w:div w:id="1634754011">
          <w:marLeft w:val="0"/>
          <w:marRight w:val="0"/>
          <w:marTop w:val="0"/>
          <w:marBottom w:val="0"/>
          <w:divBdr>
            <w:top w:val="none" w:sz="0" w:space="0" w:color="auto"/>
            <w:left w:val="none" w:sz="0" w:space="0" w:color="auto"/>
            <w:bottom w:val="none" w:sz="0" w:space="0" w:color="auto"/>
            <w:right w:val="none" w:sz="0" w:space="0" w:color="auto"/>
          </w:divBdr>
        </w:div>
        <w:div w:id="1063404965">
          <w:marLeft w:val="0"/>
          <w:marRight w:val="0"/>
          <w:marTop w:val="0"/>
          <w:marBottom w:val="0"/>
          <w:divBdr>
            <w:top w:val="none" w:sz="0" w:space="0" w:color="auto"/>
            <w:left w:val="none" w:sz="0" w:space="0" w:color="auto"/>
            <w:bottom w:val="none" w:sz="0" w:space="0" w:color="auto"/>
            <w:right w:val="none" w:sz="0" w:space="0" w:color="auto"/>
          </w:divBdr>
        </w:div>
      </w:divsChild>
    </w:div>
    <w:div w:id="1597442760">
      <w:bodyDiv w:val="1"/>
      <w:marLeft w:val="0"/>
      <w:marRight w:val="0"/>
      <w:marTop w:val="0"/>
      <w:marBottom w:val="0"/>
      <w:divBdr>
        <w:top w:val="none" w:sz="0" w:space="0" w:color="auto"/>
        <w:left w:val="none" w:sz="0" w:space="0" w:color="auto"/>
        <w:bottom w:val="none" w:sz="0" w:space="0" w:color="auto"/>
        <w:right w:val="none" w:sz="0" w:space="0" w:color="auto"/>
      </w:divBdr>
      <w:divsChild>
        <w:div w:id="661616646">
          <w:marLeft w:val="0"/>
          <w:marRight w:val="0"/>
          <w:marTop w:val="0"/>
          <w:marBottom w:val="0"/>
          <w:divBdr>
            <w:top w:val="none" w:sz="0" w:space="0" w:color="auto"/>
            <w:left w:val="none" w:sz="0" w:space="0" w:color="auto"/>
            <w:bottom w:val="none" w:sz="0" w:space="0" w:color="auto"/>
            <w:right w:val="none" w:sz="0" w:space="0" w:color="auto"/>
          </w:divBdr>
        </w:div>
        <w:div w:id="703486820">
          <w:marLeft w:val="0"/>
          <w:marRight w:val="0"/>
          <w:marTop w:val="0"/>
          <w:marBottom w:val="0"/>
          <w:divBdr>
            <w:top w:val="none" w:sz="0" w:space="0" w:color="auto"/>
            <w:left w:val="none" w:sz="0" w:space="0" w:color="auto"/>
            <w:bottom w:val="none" w:sz="0" w:space="0" w:color="auto"/>
            <w:right w:val="none" w:sz="0" w:space="0" w:color="auto"/>
          </w:divBdr>
        </w:div>
        <w:div w:id="746071109">
          <w:marLeft w:val="0"/>
          <w:marRight w:val="0"/>
          <w:marTop w:val="0"/>
          <w:marBottom w:val="0"/>
          <w:divBdr>
            <w:top w:val="none" w:sz="0" w:space="0" w:color="auto"/>
            <w:left w:val="none" w:sz="0" w:space="0" w:color="auto"/>
            <w:bottom w:val="none" w:sz="0" w:space="0" w:color="auto"/>
            <w:right w:val="none" w:sz="0" w:space="0" w:color="auto"/>
          </w:divBdr>
        </w:div>
        <w:div w:id="178668158">
          <w:marLeft w:val="0"/>
          <w:marRight w:val="0"/>
          <w:marTop w:val="0"/>
          <w:marBottom w:val="0"/>
          <w:divBdr>
            <w:top w:val="none" w:sz="0" w:space="0" w:color="auto"/>
            <w:left w:val="none" w:sz="0" w:space="0" w:color="auto"/>
            <w:bottom w:val="none" w:sz="0" w:space="0" w:color="auto"/>
            <w:right w:val="none" w:sz="0" w:space="0" w:color="auto"/>
          </w:divBdr>
        </w:div>
        <w:div w:id="1776319959">
          <w:marLeft w:val="0"/>
          <w:marRight w:val="0"/>
          <w:marTop w:val="0"/>
          <w:marBottom w:val="0"/>
          <w:divBdr>
            <w:top w:val="none" w:sz="0" w:space="0" w:color="auto"/>
            <w:left w:val="none" w:sz="0" w:space="0" w:color="auto"/>
            <w:bottom w:val="none" w:sz="0" w:space="0" w:color="auto"/>
            <w:right w:val="none" w:sz="0" w:space="0" w:color="auto"/>
          </w:divBdr>
        </w:div>
      </w:divsChild>
    </w:div>
    <w:div w:id="1597592062">
      <w:bodyDiv w:val="1"/>
      <w:marLeft w:val="0"/>
      <w:marRight w:val="0"/>
      <w:marTop w:val="0"/>
      <w:marBottom w:val="0"/>
      <w:divBdr>
        <w:top w:val="none" w:sz="0" w:space="0" w:color="auto"/>
        <w:left w:val="none" w:sz="0" w:space="0" w:color="auto"/>
        <w:bottom w:val="none" w:sz="0" w:space="0" w:color="auto"/>
        <w:right w:val="none" w:sz="0" w:space="0" w:color="auto"/>
      </w:divBdr>
    </w:div>
    <w:div w:id="1605965736">
      <w:bodyDiv w:val="1"/>
      <w:marLeft w:val="0"/>
      <w:marRight w:val="0"/>
      <w:marTop w:val="0"/>
      <w:marBottom w:val="0"/>
      <w:divBdr>
        <w:top w:val="none" w:sz="0" w:space="0" w:color="auto"/>
        <w:left w:val="none" w:sz="0" w:space="0" w:color="auto"/>
        <w:bottom w:val="none" w:sz="0" w:space="0" w:color="auto"/>
        <w:right w:val="none" w:sz="0" w:space="0" w:color="auto"/>
      </w:divBdr>
      <w:divsChild>
        <w:div w:id="229004044">
          <w:marLeft w:val="0"/>
          <w:marRight w:val="0"/>
          <w:marTop w:val="0"/>
          <w:marBottom w:val="0"/>
          <w:divBdr>
            <w:top w:val="none" w:sz="0" w:space="0" w:color="auto"/>
            <w:left w:val="none" w:sz="0" w:space="0" w:color="auto"/>
            <w:bottom w:val="none" w:sz="0" w:space="0" w:color="auto"/>
            <w:right w:val="none" w:sz="0" w:space="0" w:color="auto"/>
          </w:divBdr>
        </w:div>
        <w:div w:id="531771077">
          <w:marLeft w:val="0"/>
          <w:marRight w:val="0"/>
          <w:marTop w:val="0"/>
          <w:marBottom w:val="0"/>
          <w:divBdr>
            <w:top w:val="none" w:sz="0" w:space="0" w:color="auto"/>
            <w:left w:val="none" w:sz="0" w:space="0" w:color="auto"/>
            <w:bottom w:val="none" w:sz="0" w:space="0" w:color="auto"/>
            <w:right w:val="none" w:sz="0" w:space="0" w:color="auto"/>
          </w:divBdr>
        </w:div>
        <w:div w:id="1669671525">
          <w:marLeft w:val="0"/>
          <w:marRight w:val="0"/>
          <w:marTop w:val="0"/>
          <w:marBottom w:val="0"/>
          <w:divBdr>
            <w:top w:val="none" w:sz="0" w:space="0" w:color="auto"/>
            <w:left w:val="none" w:sz="0" w:space="0" w:color="auto"/>
            <w:bottom w:val="none" w:sz="0" w:space="0" w:color="auto"/>
            <w:right w:val="none" w:sz="0" w:space="0" w:color="auto"/>
          </w:divBdr>
        </w:div>
        <w:div w:id="1746996311">
          <w:marLeft w:val="0"/>
          <w:marRight w:val="0"/>
          <w:marTop w:val="0"/>
          <w:marBottom w:val="0"/>
          <w:divBdr>
            <w:top w:val="none" w:sz="0" w:space="0" w:color="auto"/>
            <w:left w:val="none" w:sz="0" w:space="0" w:color="auto"/>
            <w:bottom w:val="none" w:sz="0" w:space="0" w:color="auto"/>
            <w:right w:val="none" w:sz="0" w:space="0" w:color="auto"/>
          </w:divBdr>
        </w:div>
      </w:divsChild>
    </w:div>
    <w:div w:id="1640189275">
      <w:bodyDiv w:val="1"/>
      <w:marLeft w:val="0"/>
      <w:marRight w:val="0"/>
      <w:marTop w:val="0"/>
      <w:marBottom w:val="0"/>
      <w:divBdr>
        <w:top w:val="none" w:sz="0" w:space="0" w:color="auto"/>
        <w:left w:val="none" w:sz="0" w:space="0" w:color="auto"/>
        <w:bottom w:val="none" w:sz="0" w:space="0" w:color="auto"/>
        <w:right w:val="none" w:sz="0" w:space="0" w:color="auto"/>
      </w:divBdr>
      <w:divsChild>
        <w:div w:id="615139354">
          <w:marLeft w:val="0"/>
          <w:marRight w:val="0"/>
          <w:marTop w:val="0"/>
          <w:marBottom w:val="0"/>
          <w:divBdr>
            <w:top w:val="none" w:sz="0" w:space="0" w:color="auto"/>
            <w:left w:val="none" w:sz="0" w:space="0" w:color="auto"/>
            <w:bottom w:val="none" w:sz="0" w:space="0" w:color="auto"/>
            <w:right w:val="none" w:sz="0" w:space="0" w:color="auto"/>
          </w:divBdr>
        </w:div>
        <w:div w:id="1031880215">
          <w:marLeft w:val="0"/>
          <w:marRight w:val="0"/>
          <w:marTop w:val="0"/>
          <w:marBottom w:val="0"/>
          <w:divBdr>
            <w:top w:val="none" w:sz="0" w:space="0" w:color="auto"/>
            <w:left w:val="none" w:sz="0" w:space="0" w:color="auto"/>
            <w:bottom w:val="none" w:sz="0" w:space="0" w:color="auto"/>
            <w:right w:val="none" w:sz="0" w:space="0" w:color="auto"/>
          </w:divBdr>
        </w:div>
        <w:div w:id="591010375">
          <w:marLeft w:val="0"/>
          <w:marRight w:val="0"/>
          <w:marTop w:val="0"/>
          <w:marBottom w:val="0"/>
          <w:divBdr>
            <w:top w:val="none" w:sz="0" w:space="0" w:color="auto"/>
            <w:left w:val="none" w:sz="0" w:space="0" w:color="auto"/>
            <w:bottom w:val="none" w:sz="0" w:space="0" w:color="auto"/>
            <w:right w:val="none" w:sz="0" w:space="0" w:color="auto"/>
          </w:divBdr>
        </w:div>
        <w:div w:id="764766009">
          <w:marLeft w:val="0"/>
          <w:marRight w:val="0"/>
          <w:marTop w:val="0"/>
          <w:marBottom w:val="0"/>
          <w:divBdr>
            <w:top w:val="none" w:sz="0" w:space="0" w:color="auto"/>
            <w:left w:val="none" w:sz="0" w:space="0" w:color="auto"/>
            <w:bottom w:val="none" w:sz="0" w:space="0" w:color="auto"/>
            <w:right w:val="none" w:sz="0" w:space="0" w:color="auto"/>
          </w:divBdr>
        </w:div>
        <w:div w:id="794181972">
          <w:marLeft w:val="0"/>
          <w:marRight w:val="0"/>
          <w:marTop w:val="0"/>
          <w:marBottom w:val="0"/>
          <w:divBdr>
            <w:top w:val="none" w:sz="0" w:space="0" w:color="auto"/>
            <w:left w:val="none" w:sz="0" w:space="0" w:color="auto"/>
            <w:bottom w:val="none" w:sz="0" w:space="0" w:color="auto"/>
            <w:right w:val="none" w:sz="0" w:space="0" w:color="auto"/>
          </w:divBdr>
        </w:div>
        <w:div w:id="1630434509">
          <w:marLeft w:val="0"/>
          <w:marRight w:val="0"/>
          <w:marTop w:val="0"/>
          <w:marBottom w:val="0"/>
          <w:divBdr>
            <w:top w:val="none" w:sz="0" w:space="0" w:color="auto"/>
            <w:left w:val="none" w:sz="0" w:space="0" w:color="auto"/>
            <w:bottom w:val="none" w:sz="0" w:space="0" w:color="auto"/>
            <w:right w:val="none" w:sz="0" w:space="0" w:color="auto"/>
          </w:divBdr>
        </w:div>
        <w:div w:id="243223160">
          <w:marLeft w:val="0"/>
          <w:marRight w:val="0"/>
          <w:marTop w:val="0"/>
          <w:marBottom w:val="0"/>
          <w:divBdr>
            <w:top w:val="none" w:sz="0" w:space="0" w:color="auto"/>
            <w:left w:val="none" w:sz="0" w:space="0" w:color="auto"/>
            <w:bottom w:val="none" w:sz="0" w:space="0" w:color="auto"/>
            <w:right w:val="none" w:sz="0" w:space="0" w:color="auto"/>
          </w:divBdr>
        </w:div>
        <w:div w:id="1948389740">
          <w:marLeft w:val="0"/>
          <w:marRight w:val="0"/>
          <w:marTop w:val="0"/>
          <w:marBottom w:val="0"/>
          <w:divBdr>
            <w:top w:val="none" w:sz="0" w:space="0" w:color="auto"/>
            <w:left w:val="none" w:sz="0" w:space="0" w:color="auto"/>
            <w:bottom w:val="none" w:sz="0" w:space="0" w:color="auto"/>
            <w:right w:val="none" w:sz="0" w:space="0" w:color="auto"/>
          </w:divBdr>
        </w:div>
        <w:div w:id="1777362787">
          <w:marLeft w:val="0"/>
          <w:marRight w:val="0"/>
          <w:marTop w:val="0"/>
          <w:marBottom w:val="0"/>
          <w:divBdr>
            <w:top w:val="none" w:sz="0" w:space="0" w:color="auto"/>
            <w:left w:val="none" w:sz="0" w:space="0" w:color="auto"/>
            <w:bottom w:val="none" w:sz="0" w:space="0" w:color="auto"/>
            <w:right w:val="none" w:sz="0" w:space="0" w:color="auto"/>
          </w:divBdr>
        </w:div>
        <w:div w:id="1493913526">
          <w:marLeft w:val="0"/>
          <w:marRight w:val="0"/>
          <w:marTop w:val="0"/>
          <w:marBottom w:val="0"/>
          <w:divBdr>
            <w:top w:val="none" w:sz="0" w:space="0" w:color="auto"/>
            <w:left w:val="none" w:sz="0" w:space="0" w:color="auto"/>
            <w:bottom w:val="none" w:sz="0" w:space="0" w:color="auto"/>
            <w:right w:val="none" w:sz="0" w:space="0" w:color="auto"/>
          </w:divBdr>
        </w:div>
        <w:div w:id="338968756">
          <w:marLeft w:val="0"/>
          <w:marRight w:val="0"/>
          <w:marTop w:val="0"/>
          <w:marBottom w:val="0"/>
          <w:divBdr>
            <w:top w:val="none" w:sz="0" w:space="0" w:color="auto"/>
            <w:left w:val="none" w:sz="0" w:space="0" w:color="auto"/>
            <w:bottom w:val="none" w:sz="0" w:space="0" w:color="auto"/>
            <w:right w:val="none" w:sz="0" w:space="0" w:color="auto"/>
          </w:divBdr>
        </w:div>
        <w:div w:id="1612786157">
          <w:marLeft w:val="0"/>
          <w:marRight w:val="0"/>
          <w:marTop w:val="0"/>
          <w:marBottom w:val="0"/>
          <w:divBdr>
            <w:top w:val="none" w:sz="0" w:space="0" w:color="auto"/>
            <w:left w:val="none" w:sz="0" w:space="0" w:color="auto"/>
            <w:bottom w:val="none" w:sz="0" w:space="0" w:color="auto"/>
            <w:right w:val="none" w:sz="0" w:space="0" w:color="auto"/>
          </w:divBdr>
        </w:div>
        <w:div w:id="2021083267">
          <w:marLeft w:val="0"/>
          <w:marRight w:val="0"/>
          <w:marTop w:val="0"/>
          <w:marBottom w:val="0"/>
          <w:divBdr>
            <w:top w:val="none" w:sz="0" w:space="0" w:color="auto"/>
            <w:left w:val="none" w:sz="0" w:space="0" w:color="auto"/>
            <w:bottom w:val="none" w:sz="0" w:space="0" w:color="auto"/>
            <w:right w:val="none" w:sz="0" w:space="0" w:color="auto"/>
          </w:divBdr>
        </w:div>
      </w:divsChild>
    </w:div>
    <w:div w:id="1697347680">
      <w:bodyDiv w:val="1"/>
      <w:marLeft w:val="0"/>
      <w:marRight w:val="0"/>
      <w:marTop w:val="0"/>
      <w:marBottom w:val="0"/>
      <w:divBdr>
        <w:top w:val="none" w:sz="0" w:space="0" w:color="auto"/>
        <w:left w:val="none" w:sz="0" w:space="0" w:color="auto"/>
        <w:bottom w:val="none" w:sz="0" w:space="0" w:color="auto"/>
        <w:right w:val="none" w:sz="0" w:space="0" w:color="auto"/>
      </w:divBdr>
      <w:divsChild>
        <w:div w:id="69012337">
          <w:marLeft w:val="0"/>
          <w:marRight w:val="0"/>
          <w:marTop w:val="0"/>
          <w:marBottom w:val="0"/>
          <w:divBdr>
            <w:top w:val="none" w:sz="0" w:space="0" w:color="auto"/>
            <w:left w:val="none" w:sz="0" w:space="0" w:color="auto"/>
            <w:bottom w:val="none" w:sz="0" w:space="0" w:color="auto"/>
            <w:right w:val="none" w:sz="0" w:space="0" w:color="auto"/>
          </w:divBdr>
        </w:div>
        <w:div w:id="81267455">
          <w:marLeft w:val="0"/>
          <w:marRight w:val="0"/>
          <w:marTop w:val="0"/>
          <w:marBottom w:val="0"/>
          <w:divBdr>
            <w:top w:val="none" w:sz="0" w:space="0" w:color="auto"/>
            <w:left w:val="none" w:sz="0" w:space="0" w:color="auto"/>
            <w:bottom w:val="none" w:sz="0" w:space="0" w:color="auto"/>
            <w:right w:val="none" w:sz="0" w:space="0" w:color="auto"/>
          </w:divBdr>
        </w:div>
      </w:divsChild>
    </w:div>
    <w:div w:id="1767580016">
      <w:bodyDiv w:val="1"/>
      <w:marLeft w:val="0"/>
      <w:marRight w:val="0"/>
      <w:marTop w:val="0"/>
      <w:marBottom w:val="0"/>
      <w:divBdr>
        <w:top w:val="none" w:sz="0" w:space="0" w:color="auto"/>
        <w:left w:val="none" w:sz="0" w:space="0" w:color="auto"/>
        <w:bottom w:val="none" w:sz="0" w:space="0" w:color="auto"/>
        <w:right w:val="none" w:sz="0" w:space="0" w:color="auto"/>
      </w:divBdr>
      <w:divsChild>
        <w:div w:id="168175620">
          <w:marLeft w:val="0"/>
          <w:marRight w:val="0"/>
          <w:marTop w:val="0"/>
          <w:marBottom w:val="0"/>
          <w:divBdr>
            <w:top w:val="none" w:sz="0" w:space="0" w:color="auto"/>
            <w:left w:val="none" w:sz="0" w:space="0" w:color="auto"/>
            <w:bottom w:val="none" w:sz="0" w:space="0" w:color="auto"/>
            <w:right w:val="none" w:sz="0" w:space="0" w:color="auto"/>
          </w:divBdr>
        </w:div>
        <w:div w:id="1103453082">
          <w:marLeft w:val="0"/>
          <w:marRight w:val="0"/>
          <w:marTop w:val="0"/>
          <w:marBottom w:val="0"/>
          <w:divBdr>
            <w:top w:val="none" w:sz="0" w:space="0" w:color="auto"/>
            <w:left w:val="none" w:sz="0" w:space="0" w:color="auto"/>
            <w:bottom w:val="none" w:sz="0" w:space="0" w:color="auto"/>
            <w:right w:val="none" w:sz="0" w:space="0" w:color="auto"/>
          </w:divBdr>
        </w:div>
        <w:div w:id="1038243585">
          <w:marLeft w:val="0"/>
          <w:marRight w:val="0"/>
          <w:marTop w:val="0"/>
          <w:marBottom w:val="0"/>
          <w:divBdr>
            <w:top w:val="none" w:sz="0" w:space="0" w:color="auto"/>
            <w:left w:val="none" w:sz="0" w:space="0" w:color="auto"/>
            <w:bottom w:val="none" w:sz="0" w:space="0" w:color="auto"/>
            <w:right w:val="none" w:sz="0" w:space="0" w:color="auto"/>
          </w:divBdr>
        </w:div>
        <w:div w:id="1816755841">
          <w:marLeft w:val="0"/>
          <w:marRight w:val="0"/>
          <w:marTop w:val="0"/>
          <w:marBottom w:val="0"/>
          <w:divBdr>
            <w:top w:val="none" w:sz="0" w:space="0" w:color="auto"/>
            <w:left w:val="none" w:sz="0" w:space="0" w:color="auto"/>
            <w:bottom w:val="none" w:sz="0" w:space="0" w:color="auto"/>
            <w:right w:val="none" w:sz="0" w:space="0" w:color="auto"/>
          </w:divBdr>
        </w:div>
        <w:div w:id="1095832129">
          <w:marLeft w:val="0"/>
          <w:marRight w:val="0"/>
          <w:marTop w:val="0"/>
          <w:marBottom w:val="0"/>
          <w:divBdr>
            <w:top w:val="none" w:sz="0" w:space="0" w:color="auto"/>
            <w:left w:val="none" w:sz="0" w:space="0" w:color="auto"/>
            <w:bottom w:val="none" w:sz="0" w:space="0" w:color="auto"/>
            <w:right w:val="none" w:sz="0" w:space="0" w:color="auto"/>
          </w:divBdr>
        </w:div>
        <w:div w:id="1313172113">
          <w:marLeft w:val="0"/>
          <w:marRight w:val="0"/>
          <w:marTop w:val="0"/>
          <w:marBottom w:val="0"/>
          <w:divBdr>
            <w:top w:val="none" w:sz="0" w:space="0" w:color="auto"/>
            <w:left w:val="none" w:sz="0" w:space="0" w:color="auto"/>
            <w:bottom w:val="none" w:sz="0" w:space="0" w:color="auto"/>
            <w:right w:val="none" w:sz="0" w:space="0" w:color="auto"/>
          </w:divBdr>
        </w:div>
        <w:div w:id="1542211066">
          <w:marLeft w:val="0"/>
          <w:marRight w:val="0"/>
          <w:marTop w:val="0"/>
          <w:marBottom w:val="0"/>
          <w:divBdr>
            <w:top w:val="none" w:sz="0" w:space="0" w:color="auto"/>
            <w:left w:val="none" w:sz="0" w:space="0" w:color="auto"/>
            <w:bottom w:val="none" w:sz="0" w:space="0" w:color="auto"/>
            <w:right w:val="none" w:sz="0" w:space="0" w:color="auto"/>
          </w:divBdr>
        </w:div>
        <w:div w:id="888030585">
          <w:marLeft w:val="0"/>
          <w:marRight w:val="0"/>
          <w:marTop w:val="0"/>
          <w:marBottom w:val="0"/>
          <w:divBdr>
            <w:top w:val="none" w:sz="0" w:space="0" w:color="auto"/>
            <w:left w:val="none" w:sz="0" w:space="0" w:color="auto"/>
            <w:bottom w:val="none" w:sz="0" w:space="0" w:color="auto"/>
            <w:right w:val="none" w:sz="0" w:space="0" w:color="auto"/>
          </w:divBdr>
        </w:div>
        <w:div w:id="1439713210">
          <w:marLeft w:val="0"/>
          <w:marRight w:val="0"/>
          <w:marTop w:val="0"/>
          <w:marBottom w:val="0"/>
          <w:divBdr>
            <w:top w:val="none" w:sz="0" w:space="0" w:color="auto"/>
            <w:left w:val="none" w:sz="0" w:space="0" w:color="auto"/>
            <w:bottom w:val="none" w:sz="0" w:space="0" w:color="auto"/>
            <w:right w:val="none" w:sz="0" w:space="0" w:color="auto"/>
          </w:divBdr>
        </w:div>
        <w:div w:id="1492601342">
          <w:marLeft w:val="0"/>
          <w:marRight w:val="0"/>
          <w:marTop w:val="0"/>
          <w:marBottom w:val="0"/>
          <w:divBdr>
            <w:top w:val="none" w:sz="0" w:space="0" w:color="auto"/>
            <w:left w:val="none" w:sz="0" w:space="0" w:color="auto"/>
            <w:bottom w:val="none" w:sz="0" w:space="0" w:color="auto"/>
            <w:right w:val="none" w:sz="0" w:space="0" w:color="auto"/>
          </w:divBdr>
        </w:div>
        <w:div w:id="685253651">
          <w:marLeft w:val="0"/>
          <w:marRight w:val="0"/>
          <w:marTop w:val="0"/>
          <w:marBottom w:val="0"/>
          <w:divBdr>
            <w:top w:val="none" w:sz="0" w:space="0" w:color="auto"/>
            <w:left w:val="none" w:sz="0" w:space="0" w:color="auto"/>
            <w:bottom w:val="none" w:sz="0" w:space="0" w:color="auto"/>
            <w:right w:val="none" w:sz="0" w:space="0" w:color="auto"/>
          </w:divBdr>
        </w:div>
        <w:div w:id="2096973988">
          <w:marLeft w:val="0"/>
          <w:marRight w:val="0"/>
          <w:marTop w:val="0"/>
          <w:marBottom w:val="0"/>
          <w:divBdr>
            <w:top w:val="none" w:sz="0" w:space="0" w:color="auto"/>
            <w:left w:val="none" w:sz="0" w:space="0" w:color="auto"/>
            <w:bottom w:val="none" w:sz="0" w:space="0" w:color="auto"/>
            <w:right w:val="none" w:sz="0" w:space="0" w:color="auto"/>
          </w:divBdr>
        </w:div>
        <w:div w:id="1518736779">
          <w:marLeft w:val="0"/>
          <w:marRight w:val="0"/>
          <w:marTop w:val="0"/>
          <w:marBottom w:val="0"/>
          <w:divBdr>
            <w:top w:val="none" w:sz="0" w:space="0" w:color="auto"/>
            <w:left w:val="none" w:sz="0" w:space="0" w:color="auto"/>
            <w:bottom w:val="none" w:sz="0" w:space="0" w:color="auto"/>
            <w:right w:val="none" w:sz="0" w:space="0" w:color="auto"/>
          </w:divBdr>
        </w:div>
        <w:div w:id="1919484931">
          <w:marLeft w:val="0"/>
          <w:marRight w:val="0"/>
          <w:marTop w:val="0"/>
          <w:marBottom w:val="0"/>
          <w:divBdr>
            <w:top w:val="none" w:sz="0" w:space="0" w:color="auto"/>
            <w:left w:val="none" w:sz="0" w:space="0" w:color="auto"/>
            <w:bottom w:val="none" w:sz="0" w:space="0" w:color="auto"/>
            <w:right w:val="none" w:sz="0" w:space="0" w:color="auto"/>
          </w:divBdr>
        </w:div>
        <w:div w:id="1643191651">
          <w:marLeft w:val="0"/>
          <w:marRight w:val="0"/>
          <w:marTop w:val="0"/>
          <w:marBottom w:val="0"/>
          <w:divBdr>
            <w:top w:val="none" w:sz="0" w:space="0" w:color="auto"/>
            <w:left w:val="none" w:sz="0" w:space="0" w:color="auto"/>
            <w:bottom w:val="none" w:sz="0" w:space="0" w:color="auto"/>
            <w:right w:val="none" w:sz="0" w:space="0" w:color="auto"/>
          </w:divBdr>
        </w:div>
        <w:div w:id="29768707">
          <w:marLeft w:val="0"/>
          <w:marRight w:val="0"/>
          <w:marTop w:val="0"/>
          <w:marBottom w:val="0"/>
          <w:divBdr>
            <w:top w:val="none" w:sz="0" w:space="0" w:color="auto"/>
            <w:left w:val="none" w:sz="0" w:space="0" w:color="auto"/>
            <w:bottom w:val="none" w:sz="0" w:space="0" w:color="auto"/>
            <w:right w:val="none" w:sz="0" w:space="0" w:color="auto"/>
          </w:divBdr>
        </w:div>
        <w:div w:id="1805073574">
          <w:marLeft w:val="0"/>
          <w:marRight w:val="0"/>
          <w:marTop w:val="0"/>
          <w:marBottom w:val="0"/>
          <w:divBdr>
            <w:top w:val="none" w:sz="0" w:space="0" w:color="auto"/>
            <w:left w:val="none" w:sz="0" w:space="0" w:color="auto"/>
            <w:bottom w:val="none" w:sz="0" w:space="0" w:color="auto"/>
            <w:right w:val="none" w:sz="0" w:space="0" w:color="auto"/>
          </w:divBdr>
        </w:div>
        <w:div w:id="980617056">
          <w:marLeft w:val="0"/>
          <w:marRight w:val="0"/>
          <w:marTop w:val="0"/>
          <w:marBottom w:val="0"/>
          <w:divBdr>
            <w:top w:val="none" w:sz="0" w:space="0" w:color="auto"/>
            <w:left w:val="none" w:sz="0" w:space="0" w:color="auto"/>
            <w:bottom w:val="none" w:sz="0" w:space="0" w:color="auto"/>
            <w:right w:val="none" w:sz="0" w:space="0" w:color="auto"/>
          </w:divBdr>
        </w:div>
      </w:divsChild>
    </w:div>
    <w:div w:id="1933317400">
      <w:bodyDiv w:val="1"/>
      <w:marLeft w:val="0"/>
      <w:marRight w:val="0"/>
      <w:marTop w:val="0"/>
      <w:marBottom w:val="0"/>
      <w:divBdr>
        <w:top w:val="none" w:sz="0" w:space="0" w:color="auto"/>
        <w:left w:val="none" w:sz="0" w:space="0" w:color="auto"/>
        <w:bottom w:val="none" w:sz="0" w:space="0" w:color="auto"/>
        <w:right w:val="none" w:sz="0" w:space="0" w:color="auto"/>
      </w:divBdr>
      <w:divsChild>
        <w:div w:id="487552305">
          <w:marLeft w:val="0"/>
          <w:marRight w:val="0"/>
          <w:marTop w:val="0"/>
          <w:marBottom w:val="0"/>
          <w:divBdr>
            <w:top w:val="none" w:sz="0" w:space="0" w:color="auto"/>
            <w:left w:val="none" w:sz="0" w:space="0" w:color="auto"/>
            <w:bottom w:val="none" w:sz="0" w:space="0" w:color="auto"/>
            <w:right w:val="none" w:sz="0" w:space="0" w:color="auto"/>
          </w:divBdr>
        </w:div>
        <w:div w:id="335041252">
          <w:marLeft w:val="0"/>
          <w:marRight w:val="0"/>
          <w:marTop w:val="0"/>
          <w:marBottom w:val="0"/>
          <w:divBdr>
            <w:top w:val="none" w:sz="0" w:space="0" w:color="auto"/>
            <w:left w:val="none" w:sz="0" w:space="0" w:color="auto"/>
            <w:bottom w:val="none" w:sz="0" w:space="0" w:color="auto"/>
            <w:right w:val="none" w:sz="0" w:space="0" w:color="auto"/>
          </w:divBdr>
        </w:div>
        <w:div w:id="96797116">
          <w:marLeft w:val="0"/>
          <w:marRight w:val="0"/>
          <w:marTop w:val="0"/>
          <w:marBottom w:val="0"/>
          <w:divBdr>
            <w:top w:val="none" w:sz="0" w:space="0" w:color="auto"/>
            <w:left w:val="none" w:sz="0" w:space="0" w:color="auto"/>
            <w:bottom w:val="none" w:sz="0" w:space="0" w:color="auto"/>
            <w:right w:val="none" w:sz="0" w:space="0" w:color="auto"/>
          </w:divBdr>
        </w:div>
        <w:div w:id="538127081">
          <w:marLeft w:val="0"/>
          <w:marRight w:val="0"/>
          <w:marTop w:val="0"/>
          <w:marBottom w:val="0"/>
          <w:divBdr>
            <w:top w:val="none" w:sz="0" w:space="0" w:color="auto"/>
            <w:left w:val="none" w:sz="0" w:space="0" w:color="auto"/>
            <w:bottom w:val="none" w:sz="0" w:space="0" w:color="auto"/>
            <w:right w:val="none" w:sz="0" w:space="0" w:color="auto"/>
          </w:divBdr>
        </w:div>
        <w:div w:id="1005858826">
          <w:marLeft w:val="0"/>
          <w:marRight w:val="0"/>
          <w:marTop w:val="0"/>
          <w:marBottom w:val="0"/>
          <w:divBdr>
            <w:top w:val="none" w:sz="0" w:space="0" w:color="auto"/>
            <w:left w:val="none" w:sz="0" w:space="0" w:color="auto"/>
            <w:bottom w:val="none" w:sz="0" w:space="0" w:color="auto"/>
            <w:right w:val="none" w:sz="0" w:space="0" w:color="auto"/>
          </w:divBdr>
        </w:div>
        <w:div w:id="336464739">
          <w:marLeft w:val="0"/>
          <w:marRight w:val="0"/>
          <w:marTop w:val="0"/>
          <w:marBottom w:val="0"/>
          <w:divBdr>
            <w:top w:val="none" w:sz="0" w:space="0" w:color="auto"/>
            <w:left w:val="none" w:sz="0" w:space="0" w:color="auto"/>
            <w:bottom w:val="none" w:sz="0" w:space="0" w:color="auto"/>
            <w:right w:val="none" w:sz="0" w:space="0" w:color="auto"/>
          </w:divBdr>
        </w:div>
      </w:divsChild>
    </w:div>
    <w:div w:id="1975476662">
      <w:bodyDiv w:val="1"/>
      <w:marLeft w:val="0"/>
      <w:marRight w:val="0"/>
      <w:marTop w:val="0"/>
      <w:marBottom w:val="0"/>
      <w:divBdr>
        <w:top w:val="none" w:sz="0" w:space="0" w:color="auto"/>
        <w:left w:val="none" w:sz="0" w:space="0" w:color="auto"/>
        <w:bottom w:val="none" w:sz="0" w:space="0" w:color="auto"/>
        <w:right w:val="none" w:sz="0" w:space="0" w:color="auto"/>
      </w:divBdr>
    </w:div>
    <w:div w:id="2004355543">
      <w:bodyDiv w:val="1"/>
      <w:marLeft w:val="0"/>
      <w:marRight w:val="0"/>
      <w:marTop w:val="0"/>
      <w:marBottom w:val="0"/>
      <w:divBdr>
        <w:top w:val="none" w:sz="0" w:space="0" w:color="auto"/>
        <w:left w:val="none" w:sz="0" w:space="0" w:color="auto"/>
        <w:bottom w:val="none" w:sz="0" w:space="0" w:color="auto"/>
        <w:right w:val="none" w:sz="0" w:space="0" w:color="auto"/>
      </w:divBdr>
      <w:divsChild>
        <w:div w:id="1266112718">
          <w:marLeft w:val="0"/>
          <w:marRight w:val="0"/>
          <w:marTop w:val="0"/>
          <w:marBottom w:val="0"/>
          <w:divBdr>
            <w:top w:val="none" w:sz="0" w:space="0" w:color="auto"/>
            <w:left w:val="none" w:sz="0" w:space="0" w:color="auto"/>
            <w:bottom w:val="none" w:sz="0" w:space="0" w:color="auto"/>
            <w:right w:val="none" w:sz="0" w:space="0" w:color="auto"/>
          </w:divBdr>
        </w:div>
        <w:div w:id="1972400945">
          <w:marLeft w:val="0"/>
          <w:marRight w:val="0"/>
          <w:marTop w:val="0"/>
          <w:marBottom w:val="0"/>
          <w:divBdr>
            <w:top w:val="none" w:sz="0" w:space="0" w:color="auto"/>
            <w:left w:val="none" w:sz="0" w:space="0" w:color="auto"/>
            <w:bottom w:val="none" w:sz="0" w:space="0" w:color="auto"/>
            <w:right w:val="none" w:sz="0" w:space="0" w:color="auto"/>
          </w:divBdr>
        </w:div>
        <w:div w:id="1095788521">
          <w:marLeft w:val="0"/>
          <w:marRight w:val="0"/>
          <w:marTop w:val="0"/>
          <w:marBottom w:val="0"/>
          <w:divBdr>
            <w:top w:val="none" w:sz="0" w:space="0" w:color="auto"/>
            <w:left w:val="none" w:sz="0" w:space="0" w:color="auto"/>
            <w:bottom w:val="none" w:sz="0" w:space="0" w:color="auto"/>
            <w:right w:val="none" w:sz="0" w:space="0" w:color="auto"/>
          </w:divBdr>
        </w:div>
      </w:divsChild>
    </w:div>
    <w:div w:id="2084141054">
      <w:bodyDiv w:val="1"/>
      <w:marLeft w:val="0"/>
      <w:marRight w:val="0"/>
      <w:marTop w:val="0"/>
      <w:marBottom w:val="0"/>
      <w:divBdr>
        <w:top w:val="none" w:sz="0" w:space="0" w:color="auto"/>
        <w:left w:val="none" w:sz="0" w:space="0" w:color="auto"/>
        <w:bottom w:val="none" w:sz="0" w:space="0" w:color="auto"/>
        <w:right w:val="none" w:sz="0" w:space="0" w:color="auto"/>
      </w:divBdr>
    </w:div>
    <w:div w:id="2084378267">
      <w:bodyDiv w:val="1"/>
      <w:marLeft w:val="0"/>
      <w:marRight w:val="0"/>
      <w:marTop w:val="0"/>
      <w:marBottom w:val="0"/>
      <w:divBdr>
        <w:top w:val="none" w:sz="0" w:space="0" w:color="auto"/>
        <w:left w:val="none" w:sz="0" w:space="0" w:color="auto"/>
        <w:bottom w:val="none" w:sz="0" w:space="0" w:color="auto"/>
        <w:right w:val="none" w:sz="0" w:space="0" w:color="auto"/>
      </w:divBdr>
    </w:div>
    <w:div w:id="2141916648">
      <w:bodyDiv w:val="1"/>
      <w:marLeft w:val="0"/>
      <w:marRight w:val="0"/>
      <w:marTop w:val="0"/>
      <w:marBottom w:val="0"/>
      <w:divBdr>
        <w:top w:val="none" w:sz="0" w:space="0" w:color="auto"/>
        <w:left w:val="none" w:sz="0" w:space="0" w:color="auto"/>
        <w:bottom w:val="none" w:sz="0" w:space="0" w:color="auto"/>
        <w:right w:val="none" w:sz="0" w:space="0" w:color="auto"/>
      </w:divBdr>
      <w:divsChild>
        <w:div w:id="1093820968">
          <w:marLeft w:val="0"/>
          <w:marRight w:val="0"/>
          <w:marTop w:val="0"/>
          <w:marBottom w:val="0"/>
          <w:divBdr>
            <w:top w:val="none" w:sz="0" w:space="0" w:color="auto"/>
            <w:left w:val="none" w:sz="0" w:space="0" w:color="auto"/>
            <w:bottom w:val="none" w:sz="0" w:space="0" w:color="auto"/>
            <w:right w:val="none" w:sz="0" w:space="0" w:color="auto"/>
          </w:divBdr>
        </w:div>
        <w:div w:id="1141995763">
          <w:marLeft w:val="0"/>
          <w:marRight w:val="0"/>
          <w:marTop w:val="0"/>
          <w:marBottom w:val="0"/>
          <w:divBdr>
            <w:top w:val="none" w:sz="0" w:space="0" w:color="auto"/>
            <w:left w:val="none" w:sz="0" w:space="0" w:color="auto"/>
            <w:bottom w:val="none" w:sz="0" w:space="0" w:color="auto"/>
            <w:right w:val="none" w:sz="0" w:space="0" w:color="auto"/>
          </w:divBdr>
        </w:div>
        <w:div w:id="701436373">
          <w:marLeft w:val="0"/>
          <w:marRight w:val="0"/>
          <w:marTop w:val="0"/>
          <w:marBottom w:val="0"/>
          <w:divBdr>
            <w:top w:val="none" w:sz="0" w:space="0" w:color="auto"/>
            <w:left w:val="none" w:sz="0" w:space="0" w:color="auto"/>
            <w:bottom w:val="none" w:sz="0" w:space="0" w:color="auto"/>
            <w:right w:val="none" w:sz="0" w:space="0" w:color="auto"/>
          </w:divBdr>
        </w:div>
        <w:div w:id="857699630">
          <w:marLeft w:val="0"/>
          <w:marRight w:val="0"/>
          <w:marTop w:val="0"/>
          <w:marBottom w:val="0"/>
          <w:divBdr>
            <w:top w:val="none" w:sz="0" w:space="0" w:color="auto"/>
            <w:left w:val="none" w:sz="0" w:space="0" w:color="auto"/>
            <w:bottom w:val="none" w:sz="0" w:space="0" w:color="auto"/>
            <w:right w:val="none" w:sz="0" w:space="0" w:color="auto"/>
          </w:divBdr>
        </w:div>
        <w:div w:id="352462858">
          <w:marLeft w:val="0"/>
          <w:marRight w:val="0"/>
          <w:marTop w:val="0"/>
          <w:marBottom w:val="0"/>
          <w:divBdr>
            <w:top w:val="none" w:sz="0" w:space="0" w:color="auto"/>
            <w:left w:val="none" w:sz="0" w:space="0" w:color="auto"/>
            <w:bottom w:val="none" w:sz="0" w:space="0" w:color="auto"/>
            <w:right w:val="none" w:sz="0" w:space="0" w:color="auto"/>
          </w:divBdr>
        </w:div>
        <w:div w:id="419522063">
          <w:marLeft w:val="0"/>
          <w:marRight w:val="0"/>
          <w:marTop w:val="0"/>
          <w:marBottom w:val="0"/>
          <w:divBdr>
            <w:top w:val="none" w:sz="0" w:space="0" w:color="auto"/>
            <w:left w:val="none" w:sz="0" w:space="0" w:color="auto"/>
            <w:bottom w:val="none" w:sz="0" w:space="0" w:color="auto"/>
            <w:right w:val="none" w:sz="0" w:space="0" w:color="auto"/>
          </w:divBdr>
        </w:div>
        <w:div w:id="1785611697">
          <w:marLeft w:val="0"/>
          <w:marRight w:val="0"/>
          <w:marTop w:val="0"/>
          <w:marBottom w:val="0"/>
          <w:divBdr>
            <w:top w:val="none" w:sz="0" w:space="0" w:color="auto"/>
            <w:left w:val="none" w:sz="0" w:space="0" w:color="auto"/>
            <w:bottom w:val="none" w:sz="0" w:space="0" w:color="auto"/>
            <w:right w:val="none" w:sz="0" w:space="0" w:color="auto"/>
          </w:divBdr>
        </w:div>
        <w:div w:id="73921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ap.vlada.cz/dul/cesty.nsf/91b9f824a0923e3bc1256dde0052230a/acea27caf924b5e2c12563b7006ab475?OpenDocument" TargetMode="External"/><Relationship Id="rId18" Type="http://schemas.openxmlformats.org/officeDocument/2006/relationships/hyperlink" Target="http://www.europeaninstitute.org/index.php/ei-blog/241-august-2014/1872-the-eu-s-newest-association-agreements-georgia-moldova-and-ukraine-8-5" TargetMode="External"/><Relationship Id="rId26" Type="http://schemas.openxmlformats.org/officeDocument/2006/relationships/hyperlink" Target="http://ec.europa.eu/ceskarepublika/press/press_releases/09700_cs.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ur-lex.europa.eu/collection/eu-law/inter-agree.html" TargetMode="External"/><Relationship Id="rId34" Type="http://schemas.openxmlformats.org/officeDocument/2006/relationships/hyperlink" Target="http://eceap.eu/wp-content/uploads/2014/06/Review_No8.pdf" TargetMode="External"/><Relationship Id="rId7" Type="http://schemas.openxmlformats.org/officeDocument/2006/relationships/endnotes" Target="endnotes.xml"/><Relationship Id="rId12" Type="http://schemas.openxmlformats.org/officeDocument/2006/relationships/hyperlink" Target="http://www.amo.cz/editor/image/produkty1_soubory/eastern-partnership-five-years-on-time-for-a-new-strategy_conference-report.pdf" TargetMode="External"/><Relationship Id="rId17" Type="http://schemas.openxmlformats.org/officeDocument/2006/relationships/hyperlink" Target="http://www.europeaninstitute.org/index.php/ei-blog/241-august-2014/1872-the-eu-s-newest-association-agreements-georgia-moldova-and-ukraine-8-5" TargetMode="External"/><Relationship Id="rId25" Type="http://schemas.openxmlformats.org/officeDocument/2006/relationships/hyperlink" Target="http://www.warsawvoice.pl/WVpage/pages/articlePrint.php/18068/article" TargetMode="External"/><Relationship Id="rId33" Type="http://schemas.openxmlformats.org/officeDocument/2006/relationships/hyperlink" Target="http://cadmus.eui.eu/bitstream/handle/1814/32031/LAW%20_WP_2014_9%20.pdf?sequence=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uroskop.cz/8714/sekce/evropska-politika-sousedstvi/" TargetMode="External"/><Relationship Id="rId20" Type="http://schemas.openxmlformats.org/officeDocument/2006/relationships/hyperlink" Target="http://eeas.europa.eu/top_stories/2012/140912_ukraine_en.htm" TargetMode="External"/><Relationship Id="rId29" Type="http://schemas.openxmlformats.org/officeDocument/2006/relationships/hyperlink" Target="http://www.law.muni.cz/sborniky/Days-of-public-law/files/pdf/mep/Ty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v.cz/file/998275/ZkracenaStudie_RM_03_01_11.doc" TargetMode="External"/><Relationship Id="rId24" Type="http://schemas.openxmlformats.org/officeDocument/2006/relationships/hyperlink" Target="http://www.euractiv.cz/print-version/clanek/komise-predstavila-navrh-vychodniho-partnerstvi-005376" TargetMode="External"/><Relationship Id="rId32" Type="http://schemas.openxmlformats.org/officeDocument/2006/relationships/hyperlink" Target="http://www.eipa.eu/files/repository/eipascope/Scop93_1_3%282%29.pdf" TargetMode="External"/><Relationship Id="rId37" Type="http://schemas.openxmlformats.org/officeDocument/2006/relationships/hyperlink" Target="http://eap-csf.eu/en/news-events/articles-analytics/the-eastern-partnership-two-years-on-success-or-failure-for-the-diversified-en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eas.europa.eu/images/top_stories/140912_eu-ukraine-associatin-agreement-quick_guide.pdf" TargetMode="External"/><Relationship Id="rId23" Type="http://schemas.openxmlformats.org/officeDocument/2006/relationships/hyperlink" Target="http://demas.cz/k-precten/anal-zy-a-publikace?aid=5060&amp;pid=4662&amp;sa=1" TargetMode="External"/><Relationship Id="rId28" Type="http://schemas.openxmlformats.org/officeDocument/2006/relationships/hyperlink" Target="http://www.kas.de/wf/doc/kas_30051-1522-1-30.pdf?130517114724" TargetMode="External"/><Relationship Id="rId36" Type="http://schemas.openxmlformats.org/officeDocument/2006/relationships/hyperlink" Target="http://www.easternpartnership.org/content/eap-s-multilateral-dimension.html" TargetMode="External"/><Relationship Id="rId10" Type="http://schemas.openxmlformats.org/officeDocument/2006/relationships/hyperlink" Target="http://eeas.europa.eu/association/" TargetMode="External"/><Relationship Id="rId19" Type="http://schemas.openxmlformats.org/officeDocument/2006/relationships/hyperlink" Target="http://aei.pitt.edu/44321/1/researchpaper_2_2011_hanf.pdf" TargetMode="External"/><Relationship Id="rId31" Type="http://schemas.openxmlformats.org/officeDocument/2006/relationships/hyperlink" Target="http://svoc.prf.cuni.cz/sources/5/9/146.pdf" TargetMode="External"/><Relationship Id="rId4" Type="http://schemas.openxmlformats.org/officeDocument/2006/relationships/settings" Target="settings.xml"/><Relationship Id="rId9" Type="http://schemas.openxmlformats.org/officeDocument/2006/relationships/hyperlink" Target="http://www.kluwerlawonline.com/preview.php?id=EERR2014033" TargetMode="External"/><Relationship Id="rId14" Type="http://schemas.openxmlformats.org/officeDocument/2006/relationships/hyperlink" Target="http://lib.ugent.be/fulltxt/RUG01/001/892/222/RUG01-001892222_2012_0001_AC.pdf" TargetMode="External"/><Relationship Id="rId22" Type="http://schemas.openxmlformats.org/officeDocument/2006/relationships/hyperlink" Target="http://www.rferl.org/content/eu-association-agreement-explained/25174247.html" TargetMode="External"/><Relationship Id="rId27" Type="http://schemas.openxmlformats.org/officeDocument/2006/relationships/hyperlink" Target="http://www.kas.de/wf/doc/kas_32048-1522-1-30.pdf?120912140435" TargetMode="External"/><Relationship Id="rId30" Type="http://schemas.openxmlformats.org/officeDocument/2006/relationships/hyperlink" Target="http://eceap.eu/wp-content/uploads/2014/05/Review_No61.pdf" TargetMode="External"/><Relationship Id="rId35" Type="http://schemas.openxmlformats.org/officeDocument/2006/relationships/hyperlink" Target="http://www.pism.pl/files/?id_plik=307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zv.cz/file/998275/ZkracenaStudie_RM_03_01_11.doc" TargetMode="External"/><Relationship Id="rId13" Type="http://schemas.openxmlformats.org/officeDocument/2006/relationships/hyperlink" Target="http://europa.eu/legislation_summaries/external_relations/relations_with_third_countries/eastern_europe_and_central_asia/r17002_cs.htm" TargetMode="External"/><Relationship Id="rId18" Type="http://schemas.openxmlformats.org/officeDocument/2006/relationships/hyperlink" Target="http://www.rferl.org/content/eu-association-agreement-explained/25174247.html" TargetMode="External"/><Relationship Id="rId26" Type="http://schemas.openxmlformats.org/officeDocument/2006/relationships/hyperlink" Target="http://www.europeaninstitute.org/index.php/ei-blog/241-august-2014/1872-the-eu-s-newest-association-agreements-georgia-moldova-and-ukraine-8-5" TargetMode="External"/><Relationship Id="rId3" Type="http://schemas.openxmlformats.org/officeDocument/2006/relationships/hyperlink" Target="http://demas.cz/k-precten/anal-zy-a-publikace?aid=5060&amp;pid=4662&amp;sa=1" TargetMode="External"/><Relationship Id="rId21" Type="http://schemas.openxmlformats.org/officeDocument/2006/relationships/hyperlink" Target="http://lib.ugent.be/fulltxt/RUG01/001/892/222/RUG01-001892222_2012_0001_AC.pdf" TargetMode="External"/><Relationship Id="rId7" Type="http://schemas.openxmlformats.org/officeDocument/2006/relationships/hyperlink" Target="http://aei.pitt.edu/44321/1/researchpaper_2_2011_hanf.pdf" TargetMode="External"/><Relationship Id="rId12" Type="http://schemas.openxmlformats.org/officeDocument/2006/relationships/hyperlink" Target="http://www.eipa.eu/files/repository/eipascope/Scop93_1_3%282%29.pdf" TargetMode="External"/><Relationship Id="rId17" Type="http://schemas.openxmlformats.org/officeDocument/2006/relationships/hyperlink" Target="http://eceap.eu/wp-content/uploads/2014/06/Review_No8.pdf" TargetMode="External"/><Relationship Id="rId25" Type="http://schemas.openxmlformats.org/officeDocument/2006/relationships/hyperlink" Target="http://www.europeaninstitute.org/index.php/ei-blog/241-august-2014/1872-the-eu-s-newest-association-agreements-georgia-moldova-and-ukraine-8-5" TargetMode="External"/><Relationship Id="rId2" Type="http://schemas.openxmlformats.org/officeDocument/2006/relationships/hyperlink" Target="http://ec.europa.eu/ceskarepublika/press/press_releases/09700_cs.htm" TargetMode="External"/><Relationship Id="rId16" Type="http://schemas.openxmlformats.org/officeDocument/2006/relationships/hyperlink" Target="http://eeas.europa.eu/images/top_stories/140912_eu-ukraine-associatin-agreement-quick_guide.pdf" TargetMode="External"/><Relationship Id="rId20" Type="http://schemas.openxmlformats.org/officeDocument/2006/relationships/hyperlink" Target="http://cadmus.eui.eu/bitstream/handle/1814/32031/LAW%20_WP_2014_9%20.pdf?sequence=1" TargetMode="External"/><Relationship Id="rId1" Type="http://schemas.openxmlformats.org/officeDocument/2006/relationships/hyperlink" Target="http://www.euractiv.cz/print-version/clanek/komise-predstavila-navrh-vychodniho-partnerstvi-005376" TargetMode="External"/><Relationship Id="rId6" Type="http://schemas.openxmlformats.org/officeDocument/2006/relationships/hyperlink" Target="http://www.easternpartnership.org/content/eap-s-multilateral-dimension.html" TargetMode="External"/><Relationship Id="rId11" Type="http://schemas.openxmlformats.org/officeDocument/2006/relationships/hyperlink" Target="http://svoc.prf.cuni.cz/sources/5/9/146.pdf" TargetMode="External"/><Relationship Id="rId24" Type="http://schemas.openxmlformats.org/officeDocument/2006/relationships/hyperlink" Target="https://isap.vlada.cz/dul/cesty.nsf/91b9f824a0923e3bc1256dde0052230a/acea27caf924b5e2c12563b7006ab475?OpenDocument" TargetMode="External"/><Relationship Id="rId5" Type="http://schemas.openxmlformats.org/officeDocument/2006/relationships/hyperlink" Target="http://eceap.eu/wp-content/uploads/2014/05/Review_No61.pdf" TargetMode="External"/><Relationship Id="rId15" Type="http://schemas.openxmlformats.org/officeDocument/2006/relationships/hyperlink" Target="http://www.law.muni.cz/sborniky/Days-of-public-law/files/pdf/mep/Tyc.pdf" TargetMode="External"/><Relationship Id="rId23" Type="http://schemas.openxmlformats.org/officeDocument/2006/relationships/hyperlink" Target="http://trade.ec.europa.eu/doclib/docs/2013/april/tradoc_150981.pdf" TargetMode="External"/><Relationship Id="rId28" Type="http://schemas.openxmlformats.org/officeDocument/2006/relationships/hyperlink" Target="http://www.amo.cz/editor/image/produkty1_soubory/eastern-partnership-five-years-on-time-for-a-new-strategy_conference-report.pdf" TargetMode="External"/><Relationship Id="rId10" Type="http://schemas.openxmlformats.org/officeDocument/2006/relationships/hyperlink" Target="http://www.mzv.cz/file/998275/ZkracenaStudie_RM_03_01_11.doc" TargetMode="External"/><Relationship Id="rId19" Type="http://schemas.openxmlformats.org/officeDocument/2006/relationships/hyperlink" Target="http://cadmus.eui.eu/bitstream/handle/1814/32031/LAW%20_WP_2014_9%20.pdf?sequence=1" TargetMode="External"/><Relationship Id="rId4" Type="http://schemas.openxmlformats.org/officeDocument/2006/relationships/hyperlink" Target="http://eap-csf.eu/en/news-events/articles-analytics/the-eastern-partnership-two-years-on-success-or-failure-for-the-diversified-enp/" TargetMode="External"/><Relationship Id="rId9" Type="http://schemas.openxmlformats.org/officeDocument/2006/relationships/hyperlink" Target="http://eur-lex.europa.eu/collection/eu-law/inter-agree.html" TargetMode="External"/><Relationship Id="rId14" Type="http://schemas.openxmlformats.org/officeDocument/2006/relationships/hyperlink" Target="http://eceap.eu/wp-content/uploads/2014/06/Review_No8.pdf" TargetMode="External"/><Relationship Id="rId22" Type="http://schemas.openxmlformats.org/officeDocument/2006/relationships/hyperlink" Target="http://www.kas.de/wf/doc/kas_30051-1522-1-30.pdf?130517114724" TargetMode="External"/><Relationship Id="rId27" Type="http://schemas.openxmlformats.org/officeDocument/2006/relationships/hyperlink" Target="http://cadmus.eui.eu/bitstream/handle/1814/32031/LAW%20_WP_2014_9%20.pdf?sequence=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E9184-6897-4124-B6F4-2BD92F2E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32255</TotalTime>
  <Pages>67</Pages>
  <Words>19736</Words>
  <Characters>116443</Characters>
  <Application>Microsoft Office Word</Application>
  <DocSecurity>0</DocSecurity>
  <Lines>970</Lines>
  <Paragraphs>271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283</cp:revision>
  <dcterms:created xsi:type="dcterms:W3CDTF">2014-10-15T14:06:00Z</dcterms:created>
  <dcterms:modified xsi:type="dcterms:W3CDTF">2015-06-24T21:14:00Z</dcterms:modified>
</cp:coreProperties>
</file>