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E102F" w14:textId="77777777" w:rsidR="009731C8" w:rsidRPr="00AF0ED6" w:rsidRDefault="009731C8" w:rsidP="007E7107">
      <w:pPr>
        <w:spacing w:before="360"/>
        <w:ind w:firstLine="0"/>
        <w:jc w:val="center"/>
        <w:rPr>
          <w:b/>
          <w:sz w:val="28"/>
          <w:szCs w:val="28"/>
        </w:rPr>
      </w:pPr>
      <w:r w:rsidRPr="00AF0ED6">
        <w:rPr>
          <w:b/>
          <w:sz w:val="28"/>
          <w:szCs w:val="28"/>
        </w:rPr>
        <w:t>Univerzita Palackého v Olomouci</w:t>
      </w:r>
    </w:p>
    <w:p w14:paraId="515F9D3C" w14:textId="77777777" w:rsidR="009D7B25" w:rsidRPr="00AF0ED6" w:rsidRDefault="009731C8" w:rsidP="007E7107">
      <w:pPr>
        <w:spacing w:after="4800"/>
        <w:jc w:val="center"/>
        <w:rPr>
          <w:b/>
          <w:sz w:val="28"/>
          <w:szCs w:val="28"/>
        </w:rPr>
      </w:pPr>
      <w:r w:rsidRPr="00AF0ED6">
        <w:rPr>
          <w:b/>
          <w:sz w:val="28"/>
          <w:szCs w:val="28"/>
        </w:rPr>
        <w:t>Právnická fakulta</w:t>
      </w:r>
    </w:p>
    <w:p w14:paraId="5C1FEF8C" w14:textId="77777777" w:rsidR="009731C8" w:rsidRDefault="009731C8" w:rsidP="007E7107">
      <w:pPr>
        <w:spacing w:after="480"/>
        <w:ind w:firstLine="0"/>
        <w:jc w:val="center"/>
        <w:rPr>
          <w:b/>
          <w:sz w:val="32"/>
          <w:szCs w:val="32"/>
        </w:rPr>
      </w:pPr>
      <w:r w:rsidRPr="00E64300">
        <w:rPr>
          <w:b/>
          <w:sz w:val="32"/>
          <w:szCs w:val="32"/>
        </w:rPr>
        <w:t>Jan Pěnkava</w:t>
      </w:r>
    </w:p>
    <w:p w14:paraId="5BF570E3" w14:textId="77777777" w:rsidR="0067223C" w:rsidRDefault="0067223C" w:rsidP="007E7107">
      <w:pPr>
        <w:ind w:firstLine="0"/>
        <w:jc w:val="center"/>
        <w:rPr>
          <w:b/>
          <w:sz w:val="32"/>
          <w:szCs w:val="32"/>
        </w:rPr>
      </w:pPr>
    </w:p>
    <w:p w14:paraId="64F74F22" w14:textId="7CD9DB32" w:rsidR="001C0515" w:rsidRDefault="0067223C" w:rsidP="007E7107">
      <w:pPr>
        <w:ind w:firstLine="0"/>
        <w:jc w:val="center"/>
        <w:rPr>
          <w:b/>
          <w:sz w:val="32"/>
          <w:szCs w:val="32"/>
        </w:rPr>
      </w:pPr>
      <w:r>
        <w:rPr>
          <w:b/>
          <w:sz w:val="32"/>
          <w:szCs w:val="32"/>
        </w:rPr>
        <w:t>Rada bezpečnosti OSN jako světový legislativní orgán</w:t>
      </w:r>
    </w:p>
    <w:p w14:paraId="541320B0" w14:textId="3CAF7156" w:rsidR="0067223C" w:rsidRPr="00AF0ED6" w:rsidRDefault="007E7107" w:rsidP="007E7107">
      <w:pPr>
        <w:ind w:firstLine="0"/>
        <w:jc w:val="center"/>
        <w:rPr>
          <w:b/>
          <w:sz w:val="28"/>
          <w:szCs w:val="28"/>
        </w:rPr>
      </w:pPr>
      <w:r w:rsidRPr="00AF0ED6">
        <w:rPr>
          <w:b/>
          <w:sz w:val="28"/>
          <w:szCs w:val="28"/>
        </w:rPr>
        <w:t>Diplomová práce</w:t>
      </w:r>
    </w:p>
    <w:p w14:paraId="7EA3B333" w14:textId="77777777" w:rsidR="001C0515" w:rsidRDefault="001C0515" w:rsidP="007E7107">
      <w:pPr>
        <w:ind w:firstLine="0"/>
        <w:jc w:val="center"/>
        <w:rPr>
          <w:b/>
          <w:sz w:val="32"/>
          <w:szCs w:val="32"/>
        </w:rPr>
      </w:pPr>
    </w:p>
    <w:p w14:paraId="691EA249" w14:textId="77777777" w:rsidR="001C0515" w:rsidRDefault="001C0515" w:rsidP="007E7107">
      <w:pPr>
        <w:ind w:firstLine="0"/>
        <w:jc w:val="center"/>
        <w:rPr>
          <w:b/>
          <w:sz w:val="32"/>
          <w:szCs w:val="32"/>
        </w:rPr>
      </w:pPr>
    </w:p>
    <w:p w14:paraId="5744C6F9" w14:textId="77777777" w:rsidR="001C0515" w:rsidRDefault="001C0515" w:rsidP="007E7107">
      <w:pPr>
        <w:ind w:firstLine="0"/>
        <w:jc w:val="center"/>
        <w:rPr>
          <w:b/>
          <w:sz w:val="32"/>
          <w:szCs w:val="32"/>
        </w:rPr>
      </w:pPr>
    </w:p>
    <w:p w14:paraId="66790F13" w14:textId="77777777" w:rsidR="001C0515" w:rsidRDefault="001C0515" w:rsidP="007E7107">
      <w:pPr>
        <w:ind w:firstLine="0"/>
        <w:rPr>
          <w:b/>
          <w:sz w:val="32"/>
          <w:szCs w:val="32"/>
        </w:rPr>
      </w:pPr>
    </w:p>
    <w:p w14:paraId="0A43C837" w14:textId="77777777" w:rsidR="0067223C" w:rsidRDefault="0067223C" w:rsidP="007E7107">
      <w:pPr>
        <w:ind w:firstLine="0"/>
        <w:rPr>
          <w:b/>
          <w:sz w:val="32"/>
          <w:szCs w:val="32"/>
        </w:rPr>
      </w:pPr>
    </w:p>
    <w:p w14:paraId="3177B096" w14:textId="77777777" w:rsidR="00D307EF" w:rsidRDefault="00D307EF" w:rsidP="007E7107">
      <w:pPr>
        <w:ind w:firstLine="0"/>
        <w:rPr>
          <w:b/>
          <w:sz w:val="32"/>
          <w:szCs w:val="32"/>
        </w:rPr>
      </w:pPr>
    </w:p>
    <w:p w14:paraId="65649110" w14:textId="77777777" w:rsidR="0067223C" w:rsidRDefault="0067223C" w:rsidP="007E7107">
      <w:pPr>
        <w:ind w:firstLine="0"/>
        <w:rPr>
          <w:b/>
          <w:sz w:val="32"/>
          <w:szCs w:val="32"/>
        </w:rPr>
      </w:pPr>
    </w:p>
    <w:p w14:paraId="4D442E6F" w14:textId="77777777" w:rsidR="001C0515" w:rsidRDefault="001C0515" w:rsidP="007E7107">
      <w:pPr>
        <w:ind w:firstLine="0"/>
        <w:rPr>
          <w:b/>
          <w:sz w:val="32"/>
          <w:szCs w:val="32"/>
        </w:rPr>
      </w:pPr>
    </w:p>
    <w:p w14:paraId="26DD705F" w14:textId="1EF05914" w:rsidR="009C0811" w:rsidRPr="00AF0ED6" w:rsidRDefault="00DF506A" w:rsidP="007D543F">
      <w:pPr>
        <w:ind w:firstLine="0"/>
        <w:jc w:val="center"/>
        <w:rPr>
          <w:sz w:val="28"/>
          <w:szCs w:val="28"/>
        </w:rPr>
      </w:pPr>
      <w:r w:rsidRPr="00AF0ED6">
        <w:rPr>
          <w:b/>
          <w:sz w:val="28"/>
          <w:szCs w:val="28"/>
        </w:rPr>
        <w:t>Olomouc 2018</w:t>
      </w:r>
      <w:r w:rsidR="009C0811" w:rsidRPr="00AF0ED6">
        <w:rPr>
          <w:sz w:val="28"/>
          <w:szCs w:val="28"/>
        </w:rPr>
        <w:br w:type="page"/>
      </w:r>
    </w:p>
    <w:p w14:paraId="1AE2879A" w14:textId="77777777" w:rsidR="007D543F" w:rsidRDefault="007D543F" w:rsidP="007E7107">
      <w:pPr>
        <w:ind w:firstLine="0"/>
        <w:rPr>
          <w:szCs w:val="24"/>
        </w:rPr>
      </w:pPr>
    </w:p>
    <w:p w14:paraId="7F78D62A" w14:textId="77777777" w:rsidR="007D543F" w:rsidRDefault="007D543F" w:rsidP="007E7107">
      <w:pPr>
        <w:ind w:firstLine="0"/>
        <w:rPr>
          <w:szCs w:val="24"/>
        </w:rPr>
      </w:pPr>
    </w:p>
    <w:p w14:paraId="59BD0470" w14:textId="77777777" w:rsidR="007D543F" w:rsidRDefault="007D543F" w:rsidP="007E7107">
      <w:pPr>
        <w:ind w:firstLine="0"/>
        <w:rPr>
          <w:szCs w:val="24"/>
        </w:rPr>
      </w:pPr>
    </w:p>
    <w:p w14:paraId="43602E34" w14:textId="77777777" w:rsidR="007D543F" w:rsidRDefault="007D543F" w:rsidP="007E7107">
      <w:pPr>
        <w:ind w:firstLine="0"/>
        <w:rPr>
          <w:szCs w:val="24"/>
        </w:rPr>
      </w:pPr>
    </w:p>
    <w:p w14:paraId="5BD961D9" w14:textId="77777777" w:rsidR="007D543F" w:rsidRDefault="007D543F" w:rsidP="007E7107">
      <w:pPr>
        <w:ind w:firstLine="0"/>
        <w:rPr>
          <w:szCs w:val="24"/>
        </w:rPr>
      </w:pPr>
    </w:p>
    <w:p w14:paraId="3D8B9D52" w14:textId="77777777" w:rsidR="007D543F" w:rsidRDefault="007D543F" w:rsidP="007E7107">
      <w:pPr>
        <w:ind w:firstLine="0"/>
        <w:rPr>
          <w:szCs w:val="24"/>
        </w:rPr>
      </w:pPr>
    </w:p>
    <w:p w14:paraId="301F2450" w14:textId="77777777" w:rsidR="007D543F" w:rsidRDefault="007D543F" w:rsidP="007E7107">
      <w:pPr>
        <w:ind w:firstLine="0"/>
        <w:rPr>
          <w:szCs w:val="24"/>
        </w:rPr>
      </w:pPr>
    </w:p>
    <w:p w14:paraId="35C0DC84" w14:textId="77777777" w:rsidR="007D543F" w:rsidRDefault="007D543F" w:rsidP="007E7107">
      <w:pPr>
        <w:ind w:firstLine="0"/>
        <w:rPr>
          <w:szCs w:val="24"/>
        </w:rPr>
      </w:pPr>
    </w:p>
    <w:p w14:paraId="42D88A6C" w14:textId="77777777" w:rsidR="007D543F" w:rsidRDefault="007D543F" w:rsidP="007E7107">
      <w:pPr>
        <w:ind w:firstLine="0"/>
        <w:rPr>
          <w:szCs w:val="24"/>
        </w:rPr>
      </w:pPr>
    </w:p>
    <w:p w14:paraId="08431C3E" w14:textId="77777777" w:rsidR="007D543F" w:rsidRDefault="007D543F" w:rsidP="007E7107">
      <w:pPr>
        <w:ind w:firstLine="0"/>
        <w:rPr>
          <w:szCs w:val="24"/>
        </w:rPr>
      </w:pPr>
    </w:p>
    <w:p w14:paraId="119F232F" w14:textId="77777777" w:rsidR="007D543F" w:rsidRDefault="007D543F" w:rsidP="007E7107">
      <w:pPr>
        <w:ind w:firstLine="0"/>
        <w:rPr>
          <w:szCs w:val="24"/>
        </w:rPr>
      </w:pPr>
    </w:p>
    <w:p w14:paraId="21157F71" w14:textId="77777777" w:rsidR="007D543F" w:rsidRDefault="007D543F" w:rsidP="007E7107">
      <w:pPr>
        <w:ind w:firstLine="0"/>
        <w:rPr>
          <w:szCs w:val="24"/>
        </w:rPr>
      </w:pPr>
    </w:p>
    <w:p w14:paraId="50C6E2D3" w14:textId="77777777" w:rsidR="007D543F" w:rsidRDefault="007D543F" w:rsidP="007E7107">
      <w:pPr>
        <w:ind w:firstLine="0"/>
        <w:rPr>
          <w:szCs w:val="24"/>
        </w:rPr>
      </w:pPr>
    </w:p>
    <w:p w14:paraId="78F88B25" w14:textId="77777777" w:rsidR="007D543F" w:rsidRDefault="007D543F" w:rsidP="007E7107">
      <w:pPr>
        <w:ind w:firstLine="0"/>
        <w:rPr>
          <w:szCs w:val="24"/>
        </w:rPr>
      </w:pPr>
    </w:p>
    <w:p w14:paraId="71FF0A1E" w14:textId="77777777" w:rsidR="007D543F" w:rsidRDefault="007D543F" w:rsidP="007E7107">
      <w:pPr>
        <w:ind w:firstLine="0"/>
        <w:rPr>
          <w:szCs w:val="24"/>
        </w:rPr>
      </w:pPr>
    </w:p>
    <w:p w14:paraId="60340E84" w14:textId="77777777" w:rsidR="007D543F" w:rsidRDefault="007D543F" w:rsidP="007E7107">
      <w:pPr>
        <w:ind w:firstLine="0"/>
        <w:rPr>
          <w:szCs w:val="24"/>
        </w:rPr>
      </w:pPr>
    </w:p>
    <w:p w14:paraId="481DD444" w14:textId="77777777" w:rsidR="007D543F" w:rsidRDefault="007D543F" w:rsidP="007E7107">
      <w:pPr>
        <w:ind w:firstLine="0"/>
        <w:rPr>
          <w:szCs w:val="24"/>
        </w:rPr>
      </w:pPr>
    </w:p>
    <w:p w14:paraId="3B650746" w14:textId="77777777" w:rsidR="007D543F" w:rsidRDefault="007D543F" w:rsidP="007E7107">
      <w:pPr>
        <w:ind w:firstLine="0"/>
        <w:rPr>
          <w:szCs w:val="24"/>
        </w:rPr>
      </w:pPr>
    </w:p>
    <w:p w14:paraId="2DD4E8B7" w14:textId="77777777" w:rsidR="007D543F" w:rsidRDefault="007D543F" w:rsidP="007E7107">
      <w:pPr>
        <w:ind w:firstLine="0"/>
        <w:rPr>
          <w:szCs w:val="24"/>
        </w:rPr>
      </w:pPr>
    </w:p>
    <w:p w14:paraId="5BF0779D" w14:textId="77777777" w:rsidR="007D543F" w:rsidRDefault="007D543F" w:rsidP="007E7107">
      <w:pPr>
        <w:ind w:firstLine="0"/>
        <w:rPr>
          <w:szCs w:val="24"/>
        </w:rPr>
      </w:pPr>
    </w:p>
    <w:p w14:paraId="3329B8A6" w14:textId="77777777" w:rsidR="007D543F" w:rsidRDefault="007D543F" w:rsidP="007E7107">
      <w:pPr>
        <w:ind w:firstLine="0"/>
        <w:rPr>
          <w:szCs w:val="24"/>
        </w:rPr>
      </w:pPr>
    </w:p>
    <w:p w14:paraId="629D8062" w14:textId="77777777" w:rsidR="007D543F" w:rsidRDefault="007D543F" w:rsidP="007E7107">
      <w:pPr>
        <w:ind w:firstLine="0"/>
        <w:rPr>
          <w:szCs w:val="24"/>
        </w:rPr>
      </w:pPr>
    </w:p>
    <w:p w14:paraId="4F5325C3" w14:textId="77777777" w:rsidR="007D543F" w:rsidRDefault="007D543F" w:rsidP="007E7107">
      <w:pPr>
        <w:ind w:firstLine="0"/>
        <w:rPr>
          <w:szCs w:val="24"/>
        </w:rPr>
      </w:pPr>
    </w:p>
    <w:p w14:paraId="43DC94D6" w14:textId="77777777" w:rsidR="007D543F" w:rsidRDefault="007D543F" w:rsidP="007E7107">
      <w:pPr>
        <w:ind w:firstLine="0"/>
        <w:rPr>
          <w:szCs w:val="24"/>
        </w:rPr>
      </w:pPr>
    </w:p>
    <w:p w14:paraId="0046BE45" w14:textId="77777777" w:rsidR="007D543F" w:rsidRDefault="007D543F" w:rsidP="007E7107">
      <w:pPr>
        <w:ind w:firstLine="0"/>
        <w:rPr>
          <w:szCs w:val="24"/>
        </w:rPr>
      </w:pPr>
    </w:p>
    <w:p w14:paraId="34FE1F74" w14:textId="77777777" w:rsidR="007D543F" w:rsidRDefault="007D543F" w:rsidP="007E7107">
      <w:pPr>
        <w:ind w:firstLine="0"/>
        <w:rPr>
          <w:szCs w:val="24"/>
        </w:rPr>
      </w:pPr>
    </w:p>
    <w:p w14:paraId="14097C70" w14:textId="77777777" w:rsidR="007D543F" w:rsidRDefault="007D543F" w:rsidP="007E7107">
      <w:pPr>
        <w:ind w:firstLine="0"/>
        <w:rPr>
          <w:szCs w:val="24"/>
        </w:rPr>
      </w:pPr>
    </w:p>
    <w:p w14:paraId="4AF787A3" w14:textId="77777777" w:rsidR="007D543F" w:rsidRDefault="007D543F" w:rsidP="007E7107">
      <w:pPr>
        <w:ind w:firstLine="0"/>
        <w:rPr>
          <w:szCs w:val="24"/>
        </w:rPr>
      </w:pPr>
    </w:p>
    <w:p w14:paraId="151B65D6" w14:textId="77777777" w:rsidR="007D543F" w:rsidRDefault="007D543F" w:rsidP="007E7107">
      <w:pPr>
        <w:ind w:firstLine="0"/>
        <w:rPr>
          <w:szCs w:val="24"/>
        </w:rPr>
      </w:pPr>
    </w:p>
    <w:p w14:paraId="182CBFD6" w14:textId="2C20DAA5" w:rsidR="000869AF" w:rsidRDefault="0067223C" w:rsidP="007E7107">
      <w:pPr>
        <w:ind w:firstLine="0"/>
        <w:rPr>
          <w:szCs w:val="24"/>
        </w:rPr>
      </w:pPr>
      <w:r>
        <w:rPr>
          <w:szCs w:val="24"/>
        </w:rPr>
        <w:t>Prohlašuji</w:t>
      </w:r>
      <w:r w:rsidR="004B5E16">
        <w:rPr>
          <w:szCs w:val="24"/>
        </w:rPr>
        <w:t>, že js</w:t>
      </w:r>
      <w:r>
        <w:rPr>
          <w:szCs w:val="24"/>
        </w:rPr>
        <w:t>em diplomovou práci na téma „Rada bezpečnosti OSN jako světový legislativní orgán</w:t>
      </w:r>
      <w:r w:rsidR="004B5E16">
        <w:rPr>
          <w:szCs w:val="24"/>
        </w:rPr>
        <w:t xml:space="preserve">“ vypracoval samostatně a citoval jsem všechny použité zdroje. </w:t>
      </w:r>
    </w:p>
    <w:p w14:paraId="07C8279F" w14:textId="77777777" w:rsidR="004B5E16" w:rsidRDefault="004B5E16" w:rsidP="007E7107">
      <w:pPr>
        <w:ind w:firstLine="0"/>
        <w:rPr>
          <w:szCs w:val="24"/>
        </w:rPr>
      </w:pPr>
    </w:p>
    <w:p w14:paraId="1410E312" w14:textId="4D3DFE41" w:rsidR="00981186" w:rsidRDefault="0067223C" w:rsidP="007E7107">
      <w:pPr>
        <w:ind w:firstLine="0"/>
      </w:pPr>
      <w:r>
        <w:rPr>
          <w:szCs w:val="24"/>
        </w:rPr>
        <w:t xml:space="preserve">V Olomouci dne </w:t>
      </w:r>
      <w:r w:rsidR="000F443F">
        <w:rPr>
          <w:szCs w:val="24"/>
        </w:rPr>
        <w:t>30</w:t>
      </w:r>
      <w:r w:rsidR="00981186">
        <w:rPr>
          <w:szCs w:val="24"/>
        </w:rPr>
        <w:t>. listopadu 2018</w:t>
      </w:r>
      <w:r w:rsidR="004B5E16">
        <w:rPr>
          <w:szCs w:val="24"/>
        </w:rPr>
        <w:t xml:space="preserve"> </w:t>
      </w:r>
      <w:r w:rsidR="0005005C">
        <w:tab/>
      </w:r>
      <w:r w:rsidR="0005005C">
        <w:tab/>
      </w:r>
      <w:r w:rsidR="0005005C">
        <w:tab/>
      </w:r>
      <w:r w:rsidR="00981186" w:rsidRPr="00981186">
        <w:tab/>
      </w:r>
      <w:r w:rsidR="00981186" w:rsidRPr="00981186">
        <w:tab/>
      </w:r>
      <w:r w:rsidR="00981186">
        <w:t>____________________</w:t>
      </w:r>
    </w:p>
    <w:p w14:paraId="24A4BF0D" w14:textId="667B2F0D" w:rsidR="00981186" w:rsidRDefault="00981186" w:rsidP="007E7107">
      <w:pPr>
        <w:ind w:firstLine="0"/>
      </w:pPr>
      <w:r w:rsidRPr="00981186">
        <w:tab/>
      </w:r>
      <w:r w:rsidRPr="00981186">
        <w:tab/>
      </w:r>
      <w:r w:rsidRPr="00981186">
        <w:tab/>
      </w:r>
      <w:r w:rsidRPr="00981186">
        <w:tab/>
      </w:r>
      <w:r w:rsidRPr="00981186">
        <w:tab/>
      </w:r>
      <w:r w:rsidRPr="00981186">
        <w:tab/>
      </w:r>
      <w:r w:rsidRPr="00981186">
        <w:tab/>
      </w:r>
      <w:r w:rsidRPr="00981186">
        <w:tab/>
      </w:r>
      <w:r w:rsidRPr="00981186">
        <w:tab/>
      </w:r>
      <w:r w:rsidRPr="00981186">
        <w:tab/>
      </w:r>
      <w:r w:rsidR="004B5E16">
        <w:t>Jan Pěnkava</w:t>
      </w:r>
    </w:p>
    <w:p w14:paraId="248CCA8D" w14:textId="77777777" w:rsidR="00981186" w:rsidRDefault="00981186" w:rsidP="00981186">
      <w:pPr>
        <w:spacing w:after="200" w:line="276" w:lineRule="auto"/>
        <w:ind w:firstLine="0"/>
        <w:jc w:val="left"/>
      </w:pPr>
    </w:p>
    <w:p w14:paraId="48433EDE" w14:textId="77777777" w:rsidR="00981186" w:rsidRDefault="00981186" w:rsidP="00981186">
      <w:pPr>
        <w:spacing w:after="200" w:line="276" w:lineRule="auto"/>
        <w:ind w:firstLine="0"/>
        <w:jc w:val="left"/>
      </w:pPr>
    </w:p>
    <w:p w14:paraId="56CF949A" w14:textId="77777777" w:rsidR="00981186" w:rsidRDefault="00981186" w:rsidP="00981186">
      <w:pPr>
        <w:spacing w:after="200" w:line="276" w:lineRule="auto"/>
        <w:ind w:firstLine="0"/>
        <w:jc w:val="left"/>
      </w:pPr>
    </w:p>
    <w:p w14:paraId="7484BC7F" w14:textId="77777777" w:rsidR="00981186" w:rsidRDefault="00981186" w:rsidP="00981186">
      <w:pPr>
        <w:spacing w:after="200" w:line="276" w:lineRule="auto"/>
        <w:ind w:firstLine="0"/>
        <w:jc w:val="left"/>
      </w:pPr>
    </w:p>
    <w:p w14:paraId="23404B33" w14:textId="77777777" w:rsidR="00981186" w:rsidRDefault="00981186" w:rsidP="00981186">
      <w:pPr>
        <w:spacing w:after="200" w:line="276" w:lineRule="auto"/>
        <w:ind w:firstLine="0"/>
        <w:jc w:val="left"/>
      </w:pPr>
    </w:p>
    <w:p w14:paraId="7491AF21" w14:textId="77777777" w:rsidR="00981186" w:rsidRDefault="00981186" w:rsidP="00981186">
      <w:pPr>
        <w:spacing w:after="200" w:line="276" w:lineRule="auto"/>
        <w:ind w:firstLine="0"/>
        <w:jc w:val="left"/>
      </w:pPr>
    </w:p>
    <w:p w14:paraId="13F86965" w14:textId="77777777" w:rsidR="00981186" w:rsidRDefault="00981186" w:rsidP="00981186">
      <w:pPr>
        <w:spacing w:after="200" w:line="276" w:lineRule="auto"/>
        <w:ind w:firstLine="0"/>
        <w:jc w:val="left"/>
      </w:pPr>
    </w:p>
    <w:p w14:paraId="3BF00A74" w14:textId="77777777" w:rsidR="00981186" w:rsidRDefault="00981186" w:rsidP="00981186">
      <w:pPr>
        <w:spacing w:after="200" w:line="276" w:lineRule="auto"/>
        <w:ind w:firstLine="0"/>
        <w:jc w:val="left"/>
      </w:pPr>
    </w:p>
    <w:p w14:paraId="02CDD7EA" w14:textId="77777777" w:rsidR="00981186" w:rsidRDefault="00981186" w:rsidP="00981186">
      <w:pPr>
        <w:spacing w:after="200" w:line="276" w:lineRule="auto"/>
        <w:ind w:firstLine="0"/>
        <w:jc w:val="left"/>
      </w:pPr>
    </w:p>
    <w:p w14:paraId="2DE0E255" w14:textId="77777777" w:rsidR="00981186" w:rsidRDefault="00981186" w:rsidP="00981186">
      <w:pPr>
        <w:spacing w:after="200" w:line="276" w:lineRule="auto"/>
        <w:ind w:firstLine="0"/>
        <w:jc w:val="left"/>
      </w:pPr>
    </w:p>
    <w:p w14:paraId="2757A4CF" w14:textId="77777777" w:rsidR="00981186" w:rsidRDefault="00981186" w:rsidP="00981186">
      <w:pPr>
        <w:spacing w:after="200" w:line="276" w:lineRule="auto"/>
        <w:ind w:firstLine="0"/>
        <w:jc w:val="left"/>
      </w:pPr>
    </w:p>
    <w:p w14:paraId="685A6014" w14:textId="77777777" w:rsidR="00981186" w:rsidRDefault="00981186" w:rsidP="00981186">
      <w:pPr>
        <w:spacing w:after="200" w:line="276" w:lineRule="auto"/>
        <w:ind w:firstLine="0"/>
        <w:jc w:val="left"/>
      </w:pPr>
    </w:p>
    <w:p w14:paraId="6E24D906" w14:textId="77777777" w:rsidR="00981186" w:rsidRDefault="00981186" w:rsidP="00981186">
      <w:pPr>
        <w:spacing w:after="200" w:line="276" w:lineRule="auto"/>
        <w:ind w:firstLine="0"/>
        <w:jc w:val="left"/>
      </w:pPr>
    </w:p>
    <w:p w14:paraId="16A69B64" w14:textId="77777777" w:rsidR="00981186" w:rsidRDefault="00981186" w:rsidP="00981186">
      <w:pPr>
        <w:spacing w:after="200" w:line="276" w:lineRule="auto"/>
        <w:ind w:firstLine="0"/>
        <w:jc w:val="left"/>
      </w:pPr>
    </w:p>
    <w:p w14:paraId="10A40780" w14:textId="77777777" w:rsidR="00981186" w:rsidRDefault="00981186" w:rsidP="00981186">
      <w:pPr>
        <w:spacing w:after="200" w:line="276" w:lineRule="auto"/>
        <w:ind w:firstLine="0"/>
        <w:jc w:val="left"/>
      </w:pPr>
    </w:p>
    <w:p w14:paraId="7FC06781" w14:textId="77777777" w:rsidR="00981186" w:rsidRDefault="00981186" w:rsidP="00981186">
      <w:pPr>
        <w:spacing w:after="200" w:line="276" w:lineRule="auto"/>
        <w:ind w:firstLine="0"/>
        <w:jc w:val="left"/>
      </w:pPr>
    </w:p>
    <w:p w14:paraId="134FADF0" w14:textId="77777777" w:rsidR="00981186" w:rsidRDefault="00981186" w:rsidP="00981186">
      <w:pPr>
        <w:spacing w:after="200" w:line="276" w:lineRule="auto"/>
        <w:ind w:firstLine="0"/>
        <w:jc w:val="left"/>
      </w:pPr>
    </w:p>
    <w:p w14:paraId="6EEEDCC0" w14:textId="77777777" w:rsidR="00981186" w:rsidRDefault="00981186" w:rsidP="00981186">
      <w:pPr>
        <w:spacing w:after="200" w:line="276" w:lineRule="auto"/>
        <w:ind w:firstLine="0"/>
        <w:jc w:val="left"/>
      </w:pPr>
    </w:p>
    <w:p w14:paraId="5C97AC7B" w14:textId="77777777" w:rsidR="00981186" w:rsidRDefault="00981186" w:rsidP="00981186">
      <w:pPr>
        <w:spacing w:after="200" w:line="276" w:lineRule="auto"/>
        <w:ind w:firstLine="0"/>
        <w:jc w:val="left"/>
      </w:pPr>
    </w:p>
    <w:p w14:paraId="7ED9F806" w14:textId="77777777" w:rsidR="002F1863" w:rsidRDefault="002F1863" w:rsidP="00981186">
      <w:pPr>
        <w:spacing w:after="200" w:line="276" w:lineRule="auto"/>
        <w:ind w:firstLine="0"/>
        <w:jc w:val="left"/>
        <w:rPr>
          <w:b/>
          <w:sz w:val="28"/>
          <w:szCs w:val="28"/>
        </w:rPr>
      </w:pPr>
    </w:p>
    <w:p w14:paraId="0B0F3838" w14:textId="77777777" w:rsidR="002F1863" w:rsidRDefault="002F1863" w:rsidP="00981186">
      <w:pPr>
        <w:spacing w:after="200" w:line="276" w:lineRule="auto"/>
        <w:ind w:firstLine="0"/>
        <w:jc w:val="left"/>
        <w:rPr>
          <w:b/>
          <w:sz w:val="28"/>
          <w:szCs w:val="28"/>
        </w:rPr>
      </w:pPr>
    </w:p>
    <w:p w14:paraId="46E3B8F4" w14:textId="77777777" w:rsidR="002F1863" w:rsidRDefault="002F1863" w:rsidP="00981186">
      <w:pPr>
        <w:spacing w:after="200" w:line="276" w:lineRule="auto"/>
        <w:ind w:firstLine="0"/>
        <w:jc w:val="left"/>
        <w:rPr>
          <w:b/>
          <w:sz w:val="28"/>
          <w:szCs w:val="28"/>
        </w:rPr>
      </w:pPr>
    </w:p>
    <w:p w14:paraId="41C0D8E7" w14:textId="293B355E" w:rsidR="00981186" w:rsidRPr="00981186" w:rsidRDefault="00981186" w:rsidP="00981186">
      <w:pPr>
        <w:spacing w:after="200" w:line="276" w:lineRule="auto"/>
        <w:ind w:firstLine="0"/>
        <w:jc w:val="left"/>
        <w:rPr>
          <w:b/>
          <w:sz w:val="28"/>
          <w:szCs w:val="28"/>
        </w:rPr>
      </w:pPr>
      <w:r>
        <w:rPr>
          <w:b/>
          <w:sz w:val="28"/>
          <w:szCs w:val="28"/>
        </w:rPr>
        <w:t>Poděkování</w:t>
      </w:r>
    </w:p>
    <w:p w14:paraId="1E4DF72D" w14:textId="0845D531" w:rsidR="00981186" w:rsidRDefault="00981186" w:rsidP="00000845">
      <w:pPr>
        <w:spacing w:after="200"/>
        <w:ind w:firstLine="0"/>
      </w:pPr>
      <w:r>
        <w:t xml:space="preserve">Rád bych na tomto místě poděkoval </w:t>
      </w:r>
      <w:r w:rsidRPr="00981186">
        <w:t>JUDr. Ondřej</w:t>
      </w:r>
      <w:r>
        <w:t>i Svačkovi</w:t>
      </w:r>
      <w:r w:rsidRPr="00981186">
        <w:t>, LL.M. Ph.D.</w:t>
      </w:r>
      <w:r>
        <w:t xml:space="preserve"> za jeho odborné vedení</w:t>
      </w:r>
      <w:r w:rsidR="00000845">
        <w:t xml:space="preserve"> při psaní diplomové práce. Díky jeho ochotě, trpělivosti,</w:t>
      </w:r>
      <w:r w:rsidR="003A590E">
        <w:t xml:space="preserve"> osobnímu nasazení,</w:t>
      </w:r>
      <w:r w:rsidR="00000845">
        <w:t xml:space="preserve"> odborným radám a zapůjčené literatuře mohla tato práce vzniknout, za což jsem mu velmi vděčný.</w:t>
      </w:r>
    </w:p>
    <w:p w14:paraId="1DF1EBE2" w14:textId="72F55438" w:rsidR="007402AB" w:rsidRDefault="00981186" w:rsidP="00981186">
      <w:pPr>
        <w:spacing w:after="200" w:line="276" w:lineRule="auto"/>
        <w:ind w:firstLine="0"/>
        <w:jc w:val="left"/>
      </w:pPr>
      <w:r>
        <w:br w:type="page"/>
      </w:r>
    </w:p>
    <w:sdt>
      <w:sdtPr>
        <w:rPr>
          <w:rFonts w:ascii="Garamond" w:eastAsiaTheme="minorHAnsi" w:hAnsi="Garamond" w:cstheme="minorBidi"/>
          <w:b w:val="0"/>
          <w:bCs w:val="0"/>
          <w:color w:val="auto"/>
          <w:sz w:val="24"/>
          <w:szCs w:val="22"/>
        </w:rPr>
        <w:id w:val="797147360"/>
        <w:docPartObj>
          <w:docPartGallery w:val="Table of Contents"/>
          <w:docPartUnique/>
        </w:docPartObj>
      </w:sdtPr>
      <w:sdtEndPr/>
      <w:sdtContent>
        <w:p w14:paraId="5F4229B7" w14:textId="77777777" w:rsidR="007402AB" w:rsidRPr="000362EC" w:rsidRDefault="007402AB" w:rsidP="007E7107">
          <w:pPr>
            <w:pStyle w:val="Nadpisobsahu"/>
            <w:spacing w:line="360" w:lineRule="auto"/>
            <w:jc w:val="both"/>
            <w:rPr>
              <w:b w:val="0"/>
            </w:rPr>
          </w:pPr>
          <w:r w:rsidRPr="000362EC">
            <w:rPr>
              <w:b w:val="0"/>
              <w:color w:val="auto"/>
            </w:rPr>
            <w:t>Obsah</w:t>
          </w:r>
        </w:p>
        <w:p w14:paraId="659FAB65" w14:textId="77777777" w:rsidR="000F443F" w:rsidRPr="000F443F" w:rsidRDefault="00B126B0">
          <w:pPr>
            <w:pStyle w:val="Obsah1"/>
            <w:rPr>
              <w:rFonts w:asciiTheme="minorHAnsi" w:eastAsiaTheme="minorEastAsia" w:hAnsiTheme="minorHAnsi"/>
              <w:b w:val="0"/>
              <w:sz w:val="22"/>
              <w:lang w:eastAsia="cs-CZ"/>
            </w:rPr>
          </w:pPr>
          <w:r w:rsidRPr="000362EC">
            <w:rPr>
              <w:b w:val="0"/>
            </w:rPr>
            <w:fldChar w:fldCharType="begin"/>
          </w:r>
          <w:r w:rsidR="007402AB" w:rsidRPr="000362EC">
            <w:rPr>
              <w:b w:val="0"/>
            </w:rPr>
            <w:instrText xml:space="preserve"> TOC \o "1-3" \h \z \u </w:instrText>
          </w:r>
          <w:r w:rsidRPr="000362EC">
            <w:rPr>
              <w:b w:val="0"/>
            </w:rPr>
            <w:fldChar w:fldCharType="separate"/>
          </w:r>
          <w:hyperlink w:anchor="_Toc531031515" w:history="1">
            <w:r w:rsidR="000F443F" w:rsidRPr="000F443F">
              <w:rPr>
                <w:rStyle w:val="Hypertextovodkaz"/>
                <w:b w:val="0"/>
              </w:rPr>
              <w:t>Použité zkratky</w:t>
            </w:r>
            <w:r w:rsidR="000F443F" w:rsidRPr="000F443F">
              <w:rPr>
                <w:b w:val="0"/>
                <w:webHidden/>
              </w:rPr>
              <w:tab/>
            </w:r>
            <w:r w:rsidR="000F443F" w:rsidRPr="000F443F">
              <w:rPr>
                <w:b w:val="0"/>
                <w:webHidden/>
              </w:rPr>
              <w:fldChar w:fldCharType="begin"/>
            </w:r>
            <w:r w:rsidR="000F443F" w:rsidRPr="000F443F">
              <w:rPr>
                <w:b w:val="0"/>
                <w:webHidden/>
              </w:rPr>
              <w:instrText xml:space="preserve"> PAGEREF _Toc531031515 \h </w:instrText>
            </w:r>
            <w:r w:rsidR="000F443F" w:rsidRPr="000F443F">
              <w:rPr>
                <w:b w:val="0"/>
                <w:webHidden/>
              </w:rPr>
            </w:r>
            <w:r w:rsidR="000F443F" w:rsidRPr="000F443F">
              <w:rPr>
                <w:b w:val="0"/>
                <w:webHidden/>
              </w:rPr>
              <w:fldChar w:fldCharType="separate"/>
            </w:r>
            <w:r w:rsidR="004807A5">
              <w:rPr>
                <w:b w:val="0"/>
                <w:webHidden/>
              </w:rPr>
              <w:t>4</w:t>
            </w:r>
            <w:r w:rsidR="000F443F" w:rsidRPr="000F443F">
              <w:rPr>
                <w:b w:val="0"/>
                <w:webHidden/>
              </w:rPr>
              <w:fldChar w:fldCharType="end"/>
            </w:r>
          </w:hyperlink>
        </w:p>
        <w:p w14:paraId="397F41E5" w14:textId="77777777" w:rsidR="000F443F" w:rsidRPr="000F443F" w:rsidRDefault="00223677">
          <w:pPr>
            <w:pStyle w:val="Obsah1"/>
            <w:rPr>
              <w:rFonts w:asciiTheme="minorHAnsi" w:eastAsiaTheme="minorEastAsia" w:hAnsiTheme="minorHAnsi"/>
              <w:b w:val="0"/>
              <w:sz w:val="22"/>
              <w:lang w:eastAsia="cs-CZ"/>
            </w:rPr>
          </w:pPr>
          <w:hyperlink w:anchor="_Toc531031516" w:history="1">
            <w:r w:rsidR="000F443F" w:rsidRPr="000F443F">
              <w:rPr>
                <w:rStyle w:val="Hypertextovodkaz"/>
                <w:b w:val="0"/>
              </w:rPr>
              <w:t>Úvod</w:t>
            </w:r>
            <w:r w:rsidR="000F443F" w:rsidRPr="000F443F">
              <w:rPr>
                <w:b w:val="0"/>
                <w:webHidden/>
              </w:rPr>
              <w:tab/>
            </w:r>
            <w:r w:rsidR="000F443F" w:rsidRPr="000F443F">
              <w:rPr>
                <w:b w:val="0"/>
                <w:webHidden/>
              </w:rPr>
              <w:fldChar w:fldCharType="begin"/>
            </w:r>
            <w:r w:rsidR="000F443F" w:rsidRPr="000F443F">
              <w:rPr>
                <w:b w:val="0"/>
                <w:webHidden/>
              </w:rPr>
              <w:instrText xml:space="preserve"> PAGEREF _Toc531031516 \h </w:instrText>
            </w:r>
            <w:r w:rsidR="000F443F" w:rsidRPr="000F443F">
              <w:rPr>
                <w:b w:val="0"/>
                <w:webHidden/>
              </w:rPr>
            </w:r>
            <w:r w:rsidR="000F443F" w:rsidRPr="000F443F">
              <w:rPr>
                <w:b w:val="0"/>
                <w:webHidden/>
              </w:rPr>
              <w:fldChar w:fldCharType="separate"/>
            </w:r>
            <w:r w:rsidR="004807A5">
              <w:rPr>
                <w:b w:val="0"/>
                <w:webHidden/>
              </w:rPr>
              <w:t>5</w:t>
            </w:r>
            <w:r w:rsidR="000F443F" w:rsidRPr="000F443F">
              <w:rPr>
                <w:b w:val="0"/>
                <w:webHidden/>
              </w:rPr>
              <w:fldChar w:fldCharType="end"/>
            </w:r>
          </w:hyperlink>
        </w:p>
        <w:p w14:paraId="620FBFDD" w14:textId="77777777" w:rsidR="000F443F" w:rsidRPr="000F443F" w:rsidRDefault="00223677">
          <w:pPr>
            <w:pStyle w:val="Obsah1"/>
            <w:rPr>
              <w:rFonts w:asciiTheme="minorHAnsi" w:eastAsiaTheme="minorEastAsia" w:hAnsiTheme="minorHAnsi"/>
              <w:b w:val="0"/>
              <w:sz w:val="22"/>
              <w:lang w:eastAsia="cs-CZ"/>
            </w:rPr>
          </w:pPr>
          <w:hyperlink w:anchor="_Toc531031517" w:history="1">
            <w:r w:rsidR="000F443F" w:rsidRPr="000F443F">
              <w:rPr>
                <w:rStyle w:val="Hypertextovodkaz"/>
                <w:b w:val="0"/>
              </w:rPr>
              <w:t>1</w:t>
            </w:r>
            <w:r w:rsidR="000F443F" w:rsidRPr="000F443F">
              <w:rPr>
                <w:rFonts w:asciiTheme="minorHAnsi" w:eastAsiaTheme="minorEastAsia" w:hAnsiTheme="minorHAnsi"/>
                <w:b w:val="0"/>
                <w:sz w:val="22"/>
                <w:lang w:eastAsia="cs-CZ"/>
              </w:rPr>
              <w:tab/>
            </w:r>
            <w:r w:rsidR="000F443F" w:rsidRPr="000F443F">
              <w:rPr>
                <w:rStyle w:val="Hypertextovodkaz"/>
                <w:b w:val="0"/>
              </w:rPr>
              <w:t>Teoretická východiska</w:t>
            </w:r>
            <w:r w:rsidR="000F443F" w:rsidRPr="000F443F">
              <w:rPr>
                <w:b w:val="0"/>
                <w:webHidden/>
              </w:rPr>
              <w:tab/>
            </w:r>
            <w:r w:rsidR="000F443F" w:rsidRPr="000F443F">
              <w:rPr>
                <w:b w:val="0"/>
                <w:webHidden/>
              </w:rPr>
              <w:fldChar w:fldCharType="begin"/>
            </w:r>
            <w:r w:rsidR="000F443F" w:rsidRPr="000F443F">
              <w:rPr>
                <w:b w:val="0"/>
                <w:webHidden/>
              </w:rPr>
              <w:instrText xml:space="preserve"> PAGEREF _Toc531031517 \h </w:instrText>
            </w:r>
            <w:r w:rsidR="000F443F" w:rsidRPr="000F443F">
              <w:rPr>
                <w:b w:val="0"/>
                <w:webHidden/>
              </w:rPr>
            </w:r>
            <w:r w:rsidR="000F443F" w:rsidRPr="000F443F">
              <w:rPr>
                <w:b w:val="0"/>
                <w:webHidden/>
              </w:rPr>
              <w:fldChar w:fldCharType="separate"/>
            </w:r>
            <w:r w:rsidR="004807A5">
              <w:rPr>
                <w:b w:val="0"/>
                <w:webHidden/>
              </w:rPr>
              <w:t>8</w:t>
            </w:r>
            <w:r w:rsidR="000F443F" w:rsidRPr="000F443F">
              <w:rPr>
                <w:b w:val="0"/>
                <w:webHidden/>
              </w:rPr>
              <w:fldChar w:fldCharType="end"/>
            </w:r>
          </w:hyperlink>
        </w:p>
        <w:p w14:paraId="11405AAE" w14:textId="77777777" w:rsidR="000F443F" w:rsidRPr="000F443F" w:rsidRDefault="00223677">
          <w:pPr>
            <w:pStyle w:val="Obsah2"/>
            <w:rPr>
              <w:rFonts w:asciiTheme="minorHAnsi" w:eastAsiaTheme="minorEastAsia" w:hAnsiTheme="minorHAnsi"/>
              <w:noProof/>
              <w:sz w:val="22"/>
              <w:lang w:eastAsia="cs-CZ"/>
            </w:rPr>
          </w:pPr>
          <w:hyperlink w:anchor="_Toc531031518" w:history="1">
            <w:r w:rsidR="000F443F" w:rsidRPr="000F443F">
              <w:rPr>
                <w:rStyle w:val="Hypertextovodkaz"/>
                <w:noProof/>
              </w:rPr>
              <w:t>1.1</w:t>
            </w:r>
            <w:r w:rsidR="000F443F" w:rsidRPr="000F443F">
              <w:rPr>
                <w:rFonts w:asciiTheme="minorHAnsi" w:eastAsiaTheme="minorEastAsia" w:hAnsiTheme="minorHAnsi"/>
                <w:noProof/>
                <w:sz w:val="22"/>
                <w:lang w:eastAsia="cs-CZ"/>
              </w:rPr>
              <w:tab/>
            </w:r>
            <w:r w:rsidR="000F443F" w:rsidRPr="000F443F">
              <w:rPr>
                <w:rStyle w:val="Hypertextovodkaz"/>
                <w:noProof/>
              </w:rPr>
              <w:t>Povaha mezinárodní práva veřejného a otázka rovnosti subjektů</w:t>
            </w:r>
            <w:r w:rsidR="000F443F" w:rsidRPr="000F443F">
              <w:rPr>
                <w:noProof/>
                <w:webHidden/>
              </w:rPr>
              <w:tab/>
            </w:r>
            <w:r w:rsidR="000F443F" w:rsidRPr="000F443F">
              <w:rPr>
                <w:noProof/>
                <w:webHidden/>
              </w:rPr>
              <w:fldChar w:fldCharType="begin"/>
            </w:r>
            <w:r w:rsidR="000F443F" w:rsidRPr="000F443F">
              <w:rPr>
                <w:noProof/>
                <w:webHidden/>
              </w:rPr>
              <w:instrText xml:space="preserve"> PAGEREF _Toc531031518 \h </w:instrText>
            </w:r>
            <w:r w:rsidR="000F443F" w:rsidRPr="000F443F">
              <w:rPr>
                <w:noProof/>
                <w:webHidden/>
              </w:rPr>
            </w:r>
            <w:r w:rsidR="000F443F" w:rsidRPr="000F443F">
              <w:rPr>
                <w:noProof/>
                <w:webHidden/>
              </w:rPr>
              <w:fldChar w:fldCharType="separate"/>
            </w:r>
            <w:r w:rsidR="004807A5">
              <w:rPr>
                <w:noProof/>
                <w:webHidden/>
              </w:rPr>
              <w:t>8</w:t>
            </w:r>
            <w:r w:rsidR="000F443F" w:rsidRPr="000F443F">
              <w:rPr>
                <w:noProof/>
                <w:webHidden/>
              </w:rPr>
              <w:fldChar w:fldCharType="end"/>
            </w:r>
          </w:hyperlink>
        </w:p>
        <w:p w14:paraId="6CE36D12" w14:textId="77777777" w:rsidR="000F443F" w:rsidRPr="000F443F" w:rsidRDefault="00223677">
          <w:pPr>
            <w:pStyle w:val="Obsah2"/>
            <w:rPr>
              <w:rFonts w:asciiTheme="minorHAnsi" w:eastAsiaTheme="minorEastAsia" w:hAnsiTheme="minorHAnsi"/>
              <w:noProof/>
              <w:sz w:val="22"/>
              <w:lang w:eastAsia="cs-CZ"/>
            </w:rPr>
          </w:pPr>
          <w:hyperlink w:anchor="_Toc531031519" w:history="1">
            <w:r w:rsidR="000F443F" w:rsidRPr="000F443F">
              <w:rPr>
                <w:rStyle w:val="Hypertextovodkaz"/>
                <w:noProof/>
              </w:rPr>
              <w:t>1.2</w:t>
            </w:r>
            <w:r w:rsidR="000F443F" w:rsidRPr="000F443F">
              <w:rPr>
                <w:rFonts w:asciiTheme="minorHAnsi" w:eastAsiaTheme="minorEastAsia" w:hAnsiTheme="minorHAnsi"/>
                <w:noProof/>
                <w:sz w:val="22"/>
                <w:lang w:eastAsia="cs-CZ"/>
              </w:rPr>
              <w:tab/>
            </w:r>
            <w:r w:rsidR="000F443F" w:rsidRPr="000F443F">
              <w:rPr>
                <w:rStyle w:val="Hypertextovodkaz"/>
                <w:noProof/>
              </w:rPr>
              <w:t>Donucení v mezinárodním právu veřejném</w:t>
            </w:r>
            <w:r w:rsidR="000F443F" w:rsidRPr="000F443F">
              <w:rPr>
                <w:noProof/>
                <w:webHidden/>
              </w:rPr>
              <w:tab/>
            </w:r>
            <w:r w:rsidR="000F443F" w:rsidRPr="000F443F">
              <w:rPr>
                <w:noProof/>
                <w:webHidden/>
              </w:rPr>
              <w:fldChar w:fldCharType="begin"/>
            </w:r>
            <w:r w:rsidR="000F443F" w:rsidRPr="000F443F">
              <w:rPr>
                <w:noProof/>
                <w:webHidden/>
              </w:rPr>
              <w:instrText xml:space="preserve"> PAGEREF _Toc531031519 \h </w:instrText>
            </w:r>
            <w:r w:rsidR="000F443F" w:rsidRPr="000F443F">
              <w:rPr>
                <w:noProof/>
                <w:webHidden/>
              </w:rPr>
            </w:r>
            <w:r w:rsidR="000F443F" w:rsidRPr="000F443F">
              <w:rPr>
                <w:noProof/>
                <w:webHidden/>
              </w:rPr>
              <w:fldChar w:fldCharType="separate"/>
            </w:r>
            <w:r w:rsidR="004807A5">
              <w:rPr>
                <w:noProof/>
                <w:webHidden/>
              </w:rPr>
              <w:t>9</w:t>
            </w:r>
            <w:r w:rsidR="000F443F" w:rsidRPr="000F443F">
              <w:rPr>
                <w:noProof/>
                <w:webHidden/>
              </w:rPr>
              <w:fldChar w:fldCharType="end"/>
            </w:r>
          </w:hyperlink>
        </w:p>
        <w:p w14:paraId="6BDC3DA7" w14:textId="77777777" w:rsidR="000F443F" w:rsidRPr="000F443F" w:rsidRDefault="00223677">
          <w:pPr>
            <w:pStyle w:val="Obsah2"/>
            <w:rPr>
              <w:rFonts w:asciiTheme="minorHAnsi" w:eastAsiaTheme="minorEastAsia" w:hAnsiTheme="minorHAnsi"/>
              <w:noProof/>
              <w:sz w:val="22"/>
              <w:lang w:eastAsia="cs-CZ"/>
            </w:rPr>
          </w:pPr>
          <w:hyperlink w:anchor="_Toc531031520" w:history="1">
            <w:r w:rsidR="000F443F" w:rsidRPr="000F443F">
              <w:rPr>
                <w:rStyle w:val="Hypertextovodkaz"/>
                <w:noProof/>
              </w:rPr>
              <w:t>1.3</w:t>
            </w:r>
            <w:r w:rsidR="000F443F" w:rsidRPr="000F443F">
              <w:rPr>
                <w:rFonts w:asciiTheme="minorHAnsi" w:eastAsiaTheme="minorEastAsia" w:hAnsiTheme="minorHAnsi"/>
                <w:noProof/>
                <w:sz w:val="22"/>
                <w:lang w:eastAsia="cs-CZ"/>
              </w:rPr>
              <w:tab/>
            </w:r>
            <w:r w:rsidR="000F443F" w:rsidRPr="000F443F">
              <w:rPr>
                <w:rStyle w:val="Hypertextovodkaz"/>
                <w:noProof/>
              </w:rPr>
              <w:t>Znaky aktů legislativní povahy</w:t>
            </w:r>
            <w:r w:rsidR="000F443F" w:rsidRPr="000F443F">
              <w:rPr>
                <w:noProof/>
                <w:webHidden/>
              </w:rPr>
              <w:tab/>
            </w:r>
            <w:r w:rsidR="000F443F" w:rsidRPr="000F443F">
              <w:rPr>
                <w:noProof/>
                <w:webHidden/>
              </w:rPr>
              <w:fldChar w:fldCharType="begin"/>
            </w:r>
            <w:r w:rsidR="000F443F" w:rsidRPr="000F443F">
              <w:rPr>
                <w:noProof/>
                <w:webHidden/>
              </w:rPr>
              <w:instrText xml:space="preserve"> PAGEREF _Toc531031520 \h </w:instrText>
            </w:r>
            <w:r w:rsidR="000F443F" w:rsidRPr="000F443F">
              <w:rPr>
                <w:noProof/>
                <w:webHidden/>
              </w:rPr>
            </w:r>
            <w:r w:rsidR="000F443F" w:rsidRPr="000F443F">
              <w:rPr>
                <w:noProof/>
                <w:webHidden/>
              </w:rPr>
              <w:fldChar w:fldCharType="separate"/>
            </w:r>
            <w:r w:rsidR="004807A5">
              <w:rPr>
                <w:noProof/>
                <w:webHidden/>
              </w:rPr>
              <w:t>10</w:t>
            </w:r>
            <w:r w:rsidR="000F443F" w:rsidRPr="000F443F">
              <w:rPr>
                <w:noProof/>
                <w:webHidden/>
              </w:rPr>
              <w:fldChar w:fldCharType="end"/>
            </w:r>
          </w:hyperlink>
        </w:p>
        <w:p w14:paraId="7B362215" w14:textId="77777777" w:rsidR="000F443F" w:rsidRPr="000F443F" w:rsidRDefault="00223677">
          <w:pPr>
            <w:pStyle w:val="Obsah2"/>
            <w:rPr>
              <w:rFonts w:asciiTheme="minorHAnsi" w:eastAsiaTheme="minorEastAsia" w:hAnsiTheme="minorHAnsi"/>
              <w:noProof/>
              <w:sz w:val="22"/>
              <w:lang w:eastAsia="cs-CZ"/>
            </w:rPr>
          </w:pPr>
          <w:hyperlink w:anchor="_Toc531031521" w:history="1">
            <w:r w:rsidR="000F443F" w:rsidRPr="000F443F">
              <w:rPr>
                <w:rStyle w:val="Hypertextovodkaz"/>
                <w:noProof/>
              </w:rPr>
              <w:t>1.4</w:t>
            </w:r>
            <w:r w:rsidR="000F443F" w:rsidRPr="000F443F">
              <w:rPr>
                <w:rFonts w:asciiTheme="minorHAnsi" w:eastAsiaTheme="minorEastAsia" w:hAnsiTheme="minorHAnsi"/>
                <w:noProof/>
                <w:sz w:val="22"/>
                <w:lang w:eastAsia="cs-CZ"/>
              </w:rPr>
              <w:tab/>
            </w:r>
            <w:r w:rsidR="000F443F" w:rsidRPr="000F443F">
              <w:rPr>
                <w:rStyle w:val="Hypertextovodkaz"/>
                <w:noProof/>
              </w:rPr>
              <w:t>Příklady legislativních rezolucí</w:t>
            </w:r>
            <w:r w:rsidR="000F443F" w:rsidRPr="000F443F">
              <w:rPr>
                <w:noProof/>
                <w:webHidden/>
              </w:rPr>
              <w:tab/>
            </w:r>
            <w:r w:rsidR="000F443F" w:rsidRPr="000F443F">
              <w:rPr>
                <w:noProof/>
                <w:webHidden/>
              </w:rPr>
              <w:fldChar w:fldCharType="begin"/>
            </w:r>
            <w:r w:rsidR="000F443F" w:rsidRPr="000F443F">
              <w:rPr>
                <w:noProof/>
                <w:webHidden/>
              </w:rPr>
              <w:instrText xml:space="preserve"> PAGEREF _Toc531031521 \h </w:instrText>
            </w:r>
            <w:r w:rsidR="000F443F" w:rsidRPr="000F443F">
              <w:rPr>
                <w:noProof/>
                <w:webHidden/>
              </w:rPr>
            </w:r>
            <w:r w:rsidR="000F443F" w:rsidRPr="000F443F">
              <w:rPr>
                <w:noProof/>
                <w:webHidden/>
              </w:rPr>
              <w:fldChar w:fldCharType="separate"/>
            </w:r>
            <w:r w:rsidR="004807A5">
              <w:rPr>
                <w:noProof/>
                <w:webHidden/>
              </w:rPr>
              <w:t>11</w:t>
            </w:r>
            <w:r w:rsidR="000F443F" w:rsidRPr="000F443F">
              <w:rPr>
                <w:noProof/>
                <w:webHidden/>
              </w:rPr>
              <w:fldChar w:fldCharType="end"/>
            </w:r>
          </w:hyperlink>
        </w:p>
        <w:p w14:paraId="66C6678D" w14:textId="77777777" w:rsidR="000F443F" w:rsidRPr="000F443F" w:rsidRDefault="00223677">
          <w:pPr>
            <w:pStyle w:val="Obsah2"/>
            <w:rPr>
              <w:rFonts w:asciiTheme="minorHAnsi" w:eastAsiaTheme="minorEastAsia" w:hAnsiTheme="minorHAnsi"/>
              <w:noProof/>
              <w:sz w:val="22"/>
              <w:lang w:eastAsia="cs-CZ"/>
            </w:rPr>
          </w:pPr>
          <w:hyperlink w:anchor="_Toc531031522" w:history="1">
            <w:r w:rsidR="000F443F" w:rsidRPr="000F443F">
              <w:rPr>
                <w:rStyle w:val="Hypertextovodkaz"/>
                <w:noProof/>
              </w:rPr>
              <w:t>1.5</w:t>
            </w:r>
            <w:r w:rsidR="000F443F" w:rsidRPr="000F443F">
              <w:rPr>
                <w:rFonts w:asciiTheme="minorHAnsi" w:eastAsiaTheme="minorEastAsia" w:hAnsiTheme="minorHAnsi"/>
                <w:noProof/>
                <w:sz w:val="22"/>
                <w:lang w:eastAsia="cs-CZ"/>
              </w:rPr>
              <w:tab/>
            </w:r>
            <w:r w:rsidR="000F443F" w:rsidRPr="000F443F">
              <w:rPr>
                <w:rStyle w:val="Hypertextovodkaz"/>
                <w:noProof/>
              </w:rPr>
              <w:t xml:space="preserve">Znaky aktů </w:t>
            </w:r>
            <w:r w:rsidR="000F443F" w:rsidRPr="000F443F">
              <w:rPr>
                <w:rStyle w:val="Hypertextovodkaz"/>
                <w:i/>
                <w:noProof/>
              </w:rPr>
              <w:t xml:space="preserve">ad hoc </w:t>
            </w:r>
            <w:r w:rsidR="000F443F" w:rsidRPr="000F443F">
              <w:rPr>
                <w:rStyle w:val="Hypertextovodkaz"/>
                <w:noProof/>
              </w:rPr>
              <w:t>povahy</w:t>
            </w:r>
            <w:r w:rsidR="000F443F" w:rsidRPr="000F443F">
              <w:rPr>
                <w:noProof/>
                <w:webHidden/>
              </w:rPr>
              <w:tab/>
            </w:r>
            <w:r w:rsidR="000F443F" w:rsidRPr="000F443F">
              <w:rPr>
                <w:noProof/>
                <w:webHidden/>
              </w:rPr>
              <w:fldChar w:fldCharType="begin"/>
            </w:r>
            <w:r w:rsidR="000F443F" w:rsidRPr="000F443F">
              <w:rPr>
                <w:noProof/>
                <w:webHidden/>
              </w:rPr>
              <w:instrText xml:space="preserve"> PAGEREF _Toc531031522 \h </w:instrText>
            </w:r>
            <w:r w:rsidR="000F443F" w:rsidRPr="000F443F">
              <w:rPr>
                <w:noProof/>
                <w:webHidden/>
              </w:rPr>
            </w:r>
            <w:r w:rsidR="000F443F" w:rsidRPr="000F443F">
              <w:rPr>
                <w:noProof/>
                <w:webHidden/>
              </w:rPr>
              <w:fldChar w:fldCharType="separate"/>
            </w:r>
            <w:r w:rsidR="004807A5">
              <w:rPr>
                <w:noProof/>
                <w:webHidden/>
              </w:rPr>
              <w:t>12</w:t>
            </w:r>
            <w:r w:rsidR="000F443F" w:rsidRPr="000F443F">
              <w:rPr>
                <w:noProof/>
                <w:webHidden/>
              </w:rPr>
              <w:fldChar w:fldCharType="end"/>
            </w:r>
          </w:hyperlink>
        </w:p>
        <w:p w14:paraId="647F8A06" w14:textId="77777777" w:rsidR="000F443F" w:rsidRPr="000F443F" w:rsidRDefault="00223677">
          <w:pPr>
            <w:pStyle w:val="Obsah1"/>
            <w:rPr>
              <w:rFonts w:asciiTheme="minorHAnsi" w:eastAsiaTheme="minorEastAsia" w:hAnsiTheme="minorHAnsi"/>
              <w:b w:val="0"/>
              <w:sz w:val="22"/>
              <w:lang w:eastAsia="cs-CZ"/>
            </w:rPr>
          </w:pPr>
          <w:hyperlink w:anchor="_Toc531031523" w:history="1">
            <w:r w:rsidR="000F443F" w:rsidRPr="000F443F">
              <w:rPr>
                <w:rStyle w:val="Hypertextovodkaz"/>
                <w:b w:val="0"/>
              </w:rPr>
              <w:t>2</w:t>
            </w:r>
            <w:r w:rsidR="000F443F" w:rsidRPr="000F443F">
              <w:rPr>
                <w:rFonts w:asciiTheme="minorHAnsi" w:eastAsiaTheme="minorEastAsia" w:hAnsiTheme="minorHAnsi"/>
                <w:b w:val="0"/>
                <w:sz w:val="22"/>
                <w:lang w:eastAsia="cs-CZ"/>
              </w:rPr>
              <w:tab/>
            </w:r>
            <w:r w:rsidR="000F443F" w:rsidRPr="000F443F">
              <w:rPr>
                <w:rStyle w:val="Hypertextovodkaz"/>
                <w:b w:val="0"/>
              </w:rPr>
              <w:t>Tvorba mezinárodního práva a sporná extenze pravomocí Rady bezpečnosti OSN</w:t>
            </w:r>
            <w:r w:rsidR="000F443F" w:rsidRPr="000F443F">
              <w:rPr>
                <w:b w:val="0"/>
                <w:webHidden/>
              </w:rPr>
              <w:tab/>
            </w:r>
            <w:r w:rsidR="000F443F" w:rsidRPr="000F443F">
              <w:rPr>
                <w:b w:val="0"/>
                <w:webHidden/>
              </w:rPr>
              <w:fldChar w:fldCharType="begin"/>
            </w:r>
            <w:r w:rsidR="000F443F" w:rsidRPr="000F443F">
              <w:rPr>
                <w:b w:val="0"/>
                <w:webHidden/>
              </w:rPr>
              <w:instrText xml:space="preserve"> PAGEREF _Toc531031523 \h </w:instrText>
            </w:r>
            <w:r w:rsidR="000F443F" w:rsidRPr="000F443F">
              <w:rPr>
                <w:b w:val="0"/>
                <w:webHidden/>
              </w:rPr>
            </w:r>
            <w:r w:rsidR="000F443F" w:rsidRPr="000F443F">
              <w:rPr>
                <w:b w:val="0"/>
                <w:webHidden/>
              </w:rPr>
              <w:fldChar w:fldCharType="separate"/>
            </w:r>
            <w:r w:rsidR="004807A5">
              <w:rPr>
                <w:b w:val="0"/>
                <w:webHidden/>
              </w:rPr>
              <w:t>14</w:t>
            </w:r>
            <w:r w:rsidR="000F443F" w:rsidRPr="000F443F">
              <w:rPr>
                <w:b w:val="0"/>
                <w:webHidden/>
              </w:rPr>
              <w:fldChar w:fldCharType="end"/>
            </w:r>
          </w:hyperlink>
        </w:p>
        <w:p w14:paraId="0BDF0769" w14:textId="77777777" w:rsidR="000F443F" w:rsidRPr="000F443F" w:rsidRDefault="00223677">
          <w:pPr>
            <w:pStyle w:val="Obsah2"/>
            <w:rPr>
              <w:rFonts w:asciiTheme="minorHAnsi" w:eastAsiaTheme="minorEastAsia" w:hAnsiTheme="minorHAnsi"/>
              <w:noProof/>
              <w:sz w:val="22"/>
              <w:lang w:eastAsia="cs-CZ"/>
            </w:rPr>
          </w:pPr>
          <w:hyperlink w:anchor="_Toc531031524" w:history="1">
            <w:r w:rsidR="000F443F" w:rsidRPr="000F443F">
              <w:rPr>
                <w:rStyle w:val="Hypertextovodkaz"/>
                <w:noProof/>
              </w:rPr>
              <w:t>2.1</w:t>
            </w:r>
            <w:r w:rsidR="000F443F" w:rsidRPr="000F443F">
              <w:rPr>
                <w:rFonts w:asciiTheme="minorHAnsi" w:eastAsiaTheme="minorEastAsia" w:hAnsiTheme="minorHAnsi"/>
                <w:noProof/>
                <w:sz w:val="22"/>
                <w:lang w:eastAsia="cs-CZ"/>
              </w:rPr>
              <w:tab/>
            </w:r>
            <w:r w:rsidR="000F443F" w:rsidRPr="000F443F">
              <w:rPr>
                <w:rStyle w:val="Hypertextovodkaz"/>
                <w:noProof/>
              </w:rPr>
              <w:t>Základní východisko – utilitarismus</w:t>
            </w:r>
            <w:r w:rsidR="000F443F" w:rsidRPr="000F443F">
              <w:rPr>
                <w:noProof/>
                <w:webHidden/>
              </w:rPr>
              <w:tab/>
            </w:r>
            <w:r w:rsidR="000F443F" w:rsidRPr="000F443F">
              <w:rPr>
                <w:noProof/>
                <w:webHidden/>
              </w:rPr>
              <w:fldChar w:fldCharType="begin"/>
            </w:r>
            <w:r w:rsidR="000F443F" w:rsidRPr="000F443F">
              <w:rPr>
                <w:noProof/>
                <w:webHidden/>
              </w:rPr>
              <w:instrText xml:space="preserve"> PAGEREF _Toc531031524 \h </w:instrText>
            </w:r>
            <w:r w:rsidR="000F443F" w:rsidRPr="000F443F">
              <w:rPr>
                <w:noProof/>
                <w:webHidden/>
              </w:rPr>
            </w:r>
            <w:r w:rsidR="000F443F" w:rsidRPr="000F443F">
              <w:rPr>
                <w:noProof/>
                <w:webHidden/>
              </w:rPr>
              <w:fldChar w:fldCharType="separate"/>
            </w:r>
            <w:r w:rsidR="004807A5">
              <w:rPr>
                <w:noProof/>
                <w:webHidden/>
              </w:rPr>
              <w:t>14</w:t>
            </w:r>
            <w:r w:rsidR="000F443F" w:rsidRPr="000F443F">
              <w:rPr>
                <w:noProof/>
                <w:webHidden/>
              </w:rPr>
              <w:fldChar w:fldCharType="end"/>
            </w:r>
          </w:hyperlink>
        </w:p>
        <w:p w14:paraId="062C0AF5" w14:textId="77777777" w:rsidR="000F443F" w:rsidRPr="000F443F" w:rsidRDefault="00223677">
          <w:pPr>
            <w:pStyle w:val="Obsah2"/>
            <w:rPr>
              <w:rFonts w:asciiTheme="minorHAnsi" w:eastAsiaTheme="minorEastAsia" w:hAnsiTheme="minorHAnsi"/>
              <w:noProof/>
              <w:sz w:val="22"/>
              <w:lang w:eastAsia="cs-CZ"/>
            </w:rPr>
          </w:pPr>
          <w:hyperlink w:anchor="_Toc531031525" w:history="1">
            <w:r w:rsidR="000F443F" w:rsidRPr="000F443F">
              <w:rPr>
                <w:rStyle w:val="Hypertextovodkaz"/>
                <w:noProof/>
              </w:rPr>
              <w:t>2.2</w:t>
            </w:r>
            <w:r w:rsidR="000F443F" w:rsidRPr="000F443F">
              <w:rPr>
                <w:rFonts w:asciiTheme="minorHAnsi" w:eastAsiaTheme="minorEastAsia" w:hAnsiTheme="minorHAnsi"/>
                <w:noProof/>
                <w:sz w:val="22"/>
                <w:lang w:eastAsia="cs-CZ"/>
              </w:rPr>
              <w:tab/>
            </w:r>
            <w:r w:rsidR="000F443F" w:rsidRPr="000F443F">
              <w:rPr>
                <w:rStyle w:val="Hypertextovodkaz"/>
                <w:noProof/>
              </w:rPr>
              <w:t>Projev vůle na mezinárodním poli</w:t>
            </w:r>
            <w:r w:rsidR="000F443F" w:rsidRPr="000F443F">
              <w:rPr>
                <w:noProof/>
                <w:webHidden/>
              </w:rPr>
              <w:tab/>
            </w:r>
            <w:r w:rsidR="000F443F" w:rsidRPr="000F443F">
              <w:rPr>
                <w:noProof/>
                <w:webHidden/>
              </w:rPr>
              <w:fldChar w:fldCharType="begin"/>
            </w:r>
            <w:r w:rsidR="000F443F" w:rsidRPr="000F443F">
              <w:rPr>
                <w:noProof/>
                <w:webHidden/>
              </w:rPr>
              <w:instrText xml:space="preserve"> PAGEREF _Toc531031525 \h </w:instrText>
            </w:r>
            <w:r w:rsidR="000F443F" w:rsidRPr="000F443F">
              <w:rPr>
                <w:noProof/>
                <w:webHidden/>
              </w:rPr>
            </w:r>
            <w:r w:rsidR="000F443F" w:rsidRPr="000F443F">
              <w:rPr>
                <w:noProof/>
                <w:webHidden/>
              </w:rPr>
              <w:fldChar w:fldCharType="separate"/>
            </w:r>
            <w:r w:rsidR="004807A5">
              <w:rPr>
                <w:noProof/>
                <w:webHidden/>
              </w:rPr>
              <w:t>16</w:t>
            </w:r>
            <w:r w:rsidR="000F443F" w:rsidRPr="000F443F">
              <w:rPr>
                <w:noProof/>
                <w:webHidden/>
              </w:rPr>
              <w:fldChar w:fldCharType="end"/>
            </w:r>
          </w:hyperlink>
        </w:p>
        <w:p w14:paraId="62AD1B3D" w14:textId="77777777" w:rsidR="000F443F" w:rsidRPr="000F443F" w:rsidRDefault="00223677">
          <w:pPr>
            <w:pStyle w:val="Obsah2"/>
            <w:rPr>
              <w:rFonts w:asciiTheme="minorHAnsi" w:eastAsiaTheme="minorEastAsia" w:hAnsiTheme="minorHAnsi"/>
              <w:noProof/>
              <w:sz w:val="22"/>
              <w:lang w:eastAsia="cs-CZ"/>
            </w:rPr>
          </w:pPr>
          <w:hyperlink w:anchor="_Toc531031526" w:history="1">
            <w:r w:rsidR="000F443F" w:rsidRPr="000F443F">
              <w:rPr>
                <w:rStyle w:val="Hypertextovodkaz"/>
                <w:noProof/>
              </w:rPr>
              <w:t>2.3</w:t>
            </w:r>
            <w:r w:rsidR="000F443F" w:rsidRPr="000F443F">
              <w:rPr>
                <w:rFonts w:asciiTheme="minorHAnsi" w:eastAsiaTheme="minorEastAsia" w:hAnsiTheme="minorHAnsi"/>
                <w:noProof/>
                <w:sz w:val="22"/>
                <w:lang w:eastAsia="cs-CZ"/>
              </w:rPr>
              <w:tab/>
            </w:r>
            <w:r w:rsidR="000F443F" w:rsidRPr="000F443F">
              <w:rPr>
                <w:rStyle w:val="Hypertextovodkaz"/>
                <w:noProof/>
              </w:rPr>
              <w:t>Nahrazování projevu vůle Radou bezpečnosti OSN</w:t>
            </w:r>
            <w:r w:rsidR="000F443F" w:rsidRPr="000F443F">
              <w:rPr>
                <w:noProof/>
                <w:webHidden/>
              </w:rPr>
              <w:tab/>
            </w:r>
            <w:r w:rsidR="000F443F" w:rsidRPr="000F443F">
              <w:rPr>
                <w:noProof/>
                <w:webHidden/>
              </w:rPr>
              <w:fldChar w:fldCharType="begin"/>
            </w:r>
            <w:r w:rsidR="000F443F" w:rsidRPr="000F443F">
              <w:rPr>
                <w:noProof/>
                <w:webHidden/>
              </w:rPr>
              <w:instrText xml:space="preserve"> PAGEREF _Toc531031526 \h </w:instrText>
            </w:r>
            <w:r w:rsidR="000F443F" w:rsidRPr="000F443F">
              <w:rPr>
                <w:noProof/>
                <w:webHidden/>
              </w:rPr>
            </w:r>
            <w:r w:rsidR="000F443F" w:rsidRPr="000F443F">
              <w:rPr>
                <w:noProof/>
                <w:webHidden/>
              </w:rPr>
              <w:fldChar w:fldCharType="separate"/>
            </w:r>
            <w:r w:rsidR="004807A5">
              <w:rPr>
                <w:noProof/>
                <w:webHidden/>
              </w:rPr>
              <w:t>18</w:t>
            </w:r>
            <w:r w:rsidR="000F443F" w:rsidRPr="000F443F">
              <w:rPr>
                <w:noProof/>
                <w:webHidden/>
              </w:rPr>
              <w:fldChar w:fldCharType="end"/>
            </w:r>
          </w:hyperlink>
        </w:p>
        <w:p w14:paraId="25FAE2E1" w14:textId="77777777" w:rsidR="000F443F" w:rsidRPr="000F443F" w:rsidRDefault="00223677">
          <w:pPr>
            <w:pStyle w:val="Obsah2"/>
            <w:rPr>
              <w:rFonts w:asciiTheme="minorHAnsi" w:eastAsiaTheme="minorEastAsia" w:hAnsiTheme="minorHAnsi"/>
              <w:noProof/>
              <w:sz w:val="22"/>
              <w:lang w:eastAsia="cs-CZ"/>
            </w:rPr>
          </w:pPr>
          <w:hyperlink w:anchor="_Toc531031527" w:history="1">
            <w:r w:rsidR="000F443F" w:rsidRPr="000F443F">
              <w:rPr>
                <w:rStyle w:val="Hypertextovodkaz"/>
                <w:noProof/>
              </w:rPr>
              <w:t>2.4</w:t>
            </w:r>
            <w:r w:rsidR="000F443F" w:rsidRPr="000F443F">
              <w:rPr>
                <w:rFonts w:asciiTheme="minorHAnsi" w:eastAsiaTheme="minorEastAsia" w:hAnsiTheme="minorHAnsi"/>
                <w:noProof/>
                <w:sz w:val="22"/>
                <w:lang w:eastAsia="cs-CZ"/>
              </w:rPr>
              <w:tab/>
            </w:r>
            <w:r w:rsidR="000F443F" w:rsidRPr="000F443F">
              <w:rPr>
                <w:rStyle w:val="Hypertextovodkaz"/>
                <w:noProof/>
              </w:rPr>
              <w:t>Hierarchie v mezinárodním právu veřejném a její důsledky</w:t>
            </w:r>
            <w:r w:rsidR="000F443F" w:rsidRPr="000F443F">
              <w:rPr>
                <w:noProof/>
                <w:webHidden/>
              </w:rPr>
              <w:tab/>
            </w:r>
            <w:r w:rsidR="000F443F" w:rsidRPr="000F443F">
              <w:rPr>
                <w:noProof/>
                <w:webHidden/>
              </w:rPr>
              <w:fldChar w:fldCharType="begin"/>
            </w:r>
            <w:r w:rsidR="000F443F" w:rsidRPr="000F443F">
              <w:rPr>
                <w:noProof/>
                <w:webHidden/>
              </w:rPr>
              <w:instrText xml:space="preserve"> PAGEREF _Toc531031527 \h </w:instrText>
            </w:r>
            <w:r w:rsidR="000F443F" w:rsidRPr="000F443F">
              <w:rPr>
                <w:noProof/>
                <w:webHidden/>
              </w:rPr>
            </w:r>
            <w:r w:rsidR="000F443F" w:rsidRPr="000F443F">
              <w:rPr>
                <w:noProof/>
                <w:webHidden/>
              </w:rPr>
              <w:fldChar w:fldCharType="separate"/>
            </w:r>
            <w:r w:rsidR="004807A5">
              <w:rPr>
                <w:noProof/>
                <w:webHidden/>
              </w:rPr>
              <w:t>22</w:t>
            </w:r>
            <w:r w:rsidR="000F443F" w:rsidRPr="000F443F">
              <w:rPr>
                <w:noProof/>
                <w:webHidden/>
              </w:rPr>
              <w:fldChar w:fldCharType="end"/>
            </w:r>
          </w:hyperlink>
        </w:p>
        <w:p w14:paraId="24DEA4E9" w14:textId="77777777" w:rsidR="000F443F" w:rsidRPr="000F443F" w:rsidRDefault="00223677" w:rsidP="000F443F">
          <w:pPr>
            <w:pStyle w:val="Obsah3"/>
            <w:tabs>
              <w:tab w:val="left" w:pos="1320"/>
              <w:tab w:val="right" w:leader="dot" w:pos="9061"/>
            </w:tabs>
            <w:ind w:left="284"/>
            <w:rPr>
              <w:rFonts w:asciiTheme="minorHAnsi" w:eastAsiaTheme="minorEastAsia" w:hAnsiTheme="minorHAnsi"/>
              <w:noProof/>
              <w:sz w:val="22"/>
              <w:lang w:eastAsia="cs-CZ"/>
            </w:rPr>
          </w:pPr>
          <w:hyperlink w:anchor="_Toc531031528" w:history="1">
            <w:r w:rsidR="000F443F" w:rsidRPr="000F443F">
              <w:rPr>
                <w:rStyle w:val="Hypertextovodkaz"/>
                <w:noProof/>
              </w:rPr>
              <w:t>2.4.1</w:t>
            </w:r>
            <w:r w:rsidR="000F443F" w:rsidRPr="000F443F">
              <w:rPr>
                <w:rFonts w:asciiTheme="minorHAnsi" w:eastAsiaTheme="minorEastAsia" w:hAnsiTheme="minorHAnsi"/>
                <w:noProof/>
                <w:sz w:val="22"/>
                <w:lang w:eastAsia="cs-CZ"/>
              </w:rPr>
              <w:tab/>
            </w:r>
            <w:r w:rsidR="000F443F" w:rsidRPr="000F443F">
              <w:rPr>
                <w:rStyle w:val="Hypertextovodkaz"/>
                <w:noProof/>
              </w:rPr>
              <w:t>Případ Lockerbie</w:t>
            </w:r>
            <w:r w:rsidR="000F443F" w:rsidRPr="000F443F">
              <w:rPr>
                <w:noProof/>
                <w:webHidden/>
              </w:rPr>
              <w:tab/>
            </w:r>
            <w:r w:rsidR="000F443F" w:rsidRPr="000F443F">
              <w:rPr>
                <w:noProof/>
                <w:webHidden/>
              </w:rPr>
              <w:fldChar w:fldCharType="begin"/>
            </w:r>
            <w:r w:rsidR="000F443F" w:rsidRPr="000F443F">
              <w:rPr>
                <w:noProof/>
                <w:webHidden/>
              </w:rPr>
              <w:instrText xml:space="preserve"> PAGEREF _Toc531031528 \h </w:instrText>
            </w:r>
            <w:r w:rsidR="000F443F" w:rsidRPr="000F443F">
              <w:rPr>
                <w:noProof/>
                <w:webHidden/>
              </w:rPr>
            </w:r>
            <w:r w:rsidR="000F443F" w:rsidRPr="000F443F">
              <w:rPr>
                <w:noProof/>
                <w:webHidden/>
              </w:rPr>
              <w:fldChar w:fldCharType="separate"/>
            </w:r>
            <w:r w:rsidR="004807A5">
              <w:rPr>
                <w:noProof/>
                <w:webHidden/>
              </w:rPr>
              <w:t>22</w:t>
            </w:r>
            <w:r w:rsidR="000F443F" w:rsidRPr="000F443F">
              <w:rPr>
                <w:noProof/>
                <w:webHidden/>
              </w:rPr>
              <w:fldChar w:fldCharType="end"/>
            </w:r>
          </w:hyperlink>
        </w:p>
        <w:p w14:paraId="0C6949F3" w14:textId="77777777" w:rsidR="000F443F" w:rsidRPr="000F443F" w:rsidRDefault="00223677">
          <w:pPr>
            <w:pStyle w:val="Obsah1"/>
            <w:rPr>
              <w:rFonts w:asciiTheme="minorHAnsi" w:eastAsiaTheme="minorEastAsia" w:hAnsiTheme="minorHAnsi"/>
              <w:b w:val="0"/>
              <w:sz w:val="22"/>
              <w:lang w:eastAsia="cs-CZ"/>
            </w:rPr>
          </w:pPr>
          <w:hyperlink w:anchor="_Toc531031529" w:history="1">
            <w:r w:rsidR="000F443F" w:rsidRPr="000F443F">
              <w:rPr>
                <w:rStyle w:val="Hypertextovodkaz"/>
                <w:b w:val="0"/>
              </w:rPr>
              <w:t>3</w:t>
            </w:r>
            <w:r w:rsidR="000F443F" w:rsidRPr="000F443F">
              <w:rPr>
                <w:rFonts w:asciiTheme="minorHAnsi" w:eastAsiaTheme="minorEastAsia" w:hAnsiTheme="minorHAnsi"/>
                <w:b w:val="0"/>
                <w:sz w:val="22"/>
                <w:lang w:eastAsia="cs-CZ"/>
              </w:rPr>
              <w:tab/>
            </w:r>
            <w:r w:rsidR="000F443F" w:rsidRPr="000F443F">
              <w:rPr>
                <w:rStyle w:val="Hypertextovodkaz"/>
                <w:b w:val="0"/>
              </w:rPr>
              <w:t>Legalita rezolucí legislativní povahy</w:t>
            </w:r>
            <w:r w:rsidR="000F443F" w:rsidRPr="000F443F">
              <w:rPr>
                <w:b w:val="0"/>
                <w:webHidden/>
              </w:rPr>
              <w:tab/>
            </w:r>
            <w:r w:rsidR="000F443F" w:rsidRPr="000F443F">
              <w:rPr>
                <w:b w:val="0"/>
                <w:webHidden/>
              </w:rPr>
              <w:fldChar w:fldCharType="begin"/>
            </w:r>
            <w:r w:rsidR="000F443F" w:rsidRPr="000F443F">
              <w:rPr>
                <w:b w:val="0"/>
                <w:webHidden/>
              </w:rPr>
              <w:instrText xml:space="preserve"> PAGEREF _Toc531031529 \h </w:instrText>
            </w:r>
            <w:r w:rsidR="000F443F" w:rsidRPr="000F443F">
              <w:rPr>
                <w:b w:val="0"/>
                <w:webHidden/>
              </w:rPr>
            </w:r>
            <w:r w:rsidR="000F443F" w:rsidRPr="000F443F">
              <w:rPr>
                <w:b w:val="0"/>
                <w:webHidden/>
              </w:rPr>
              <w:fldChar w:fldCharType="separate"/>
            </w:r>
            <w:r w:rsidR="004807A5">
              <w:rPr>
                <w:b w:val="0"/>
                <w:webHidden/>
              </w:rPr>
              <w:t>26</w:t>
            </w:r>
            <w:r w:rsidR="000F443F" w:rsidRPr="000F443F">
              <w:rPr>
                <w:b w:val="0"/>
                <w:webHidden/>
              </w:rPr>
              <w:fldChar w:fldCharType="end"/>
            </w:r>
          </w:hyperlink>
        </w:p>
        <w:p w14:paraId="3E46B7CF" w14:textId="77777777" w:rsidR="000F443F" w:rsidRPr="000F443F" w:rsidRDefault="00223677">
          <w:pPr>
            <w:pStyle w:val="Obsah2"/>
            <w:rPr>
              <w:rFonts w:asciiTheme="minorHAnsi" w:eastAsiaTheme="minorEastAsia" w:hAnsiTheme="minorHAnsi"/>
              <w:noProof/>
              <w:sz w:val="22"/>
              <w:lang w:eastAsia="cs-CZ"/>
            </w:rPr>
          </w:pPr>
          <w:hyperlink w:anchor="_Toc531031530" w:history="1">
            <w:r w:rsidR="000F443F" w:rsidRPr="000F443F">
              <w:rPr>
                <w:rStyle w:val="Hypertextovodkaz"/>
                <w:noProof/>
              </w:rPr>
              <w:t>3.1</w:t>
            </w:r>
            <w:r w:rsidR="000F443F" w:rsidRPr="000F443F">
              <w:rPr>
                <w:rFonts w:asciiTheme="minorHAnsi" w:eastAsiaTheme="minorEastAsia" w:hAnsiTheme="minorHAnsi"/>
                <w:noProof/>
                <w:sz w:val="22"/>
                <w:lang w:eastAsia="cs-CZ"/>
              </w:rPr>
              <w:tab/>
            </w:r>
            <w:r w:rsidR="000F443F" w:rsidRPr="000F443F">
              <w:rPr>
                <w:rStyle w:val="Hypertextovodkaz"/>
                <w:noProof/>
              </w:rPr>
              <w:t>Základ činnosti Rady bezpečnosti v rámci Charty OSN</w:t>
            </w:r>
            <w:r w:rsidR="000F443F" w:rsidRPr="000F443F">
              <w:rPr>
                <w:noProof/>
                <w:webHidden/>
              </w:rPr>
              <w:tab/>
            </w:r>
            <w:r w:rsidR="000F443F" w:rsidRPr="000F443F">
              <w:rPr>
                <w:noProof/>
                <w:webHidden/>
              </w:rPr>
              <w:fldChar w:fldCharType="begin"/>
            </w:r>
            <w:r w:rsidR="000F443F" w:rsidRPr="000F443F">
              <w:rPr>
                <w:noProof/>
                <w:webHidden/>
              </w:rPr>
              <w:instrText xml:space="preserve"> PAGEREF _Toc531031530 \h </w:instrText>
            </w:r>
            <w:r w:rsidR="000F443F" w:rsidRPr="000F443F">
              <w:rPr>
                <w:noProof/>
                <w:webHidden/>
              </w:rPr>
            </w:r>
            <w:r w:rsidR="000F443F" w:rsidRPr="000F443F">
              <w:rPr>
                <w:noProof/>
                <w:webHidden/>
              </w:rPr>
              <w:fldChar w:fldCharType="separate"/>
            </w:r>
            <w:r w:rsidR="004807A5">
              <w:rPr>
                <w:noProof/>
                <w:webHidden/>
              </w:rPr>
              <w:t>26</w:t>
            </w:r>
            <w:r w:rsidR="000F443F" w:rsidRPr="000F443F">
              <w:rPr>
                <w:noProof/>
                <w:webHidden/>
              </w:rPr>
              <w:fldChar w:fldCharType="end"/>
            </w:r>
          </w:hyperlink>
        </w:p>
        <w:p w14:paraId="3A065372" w14:textId="77777777" w:rsidR="000F443F" w:rsidRPr="000F443F" w:rsidRDefault="00223677" w:rsidP="000F443F">
          <w:pPr>
            <w:pStyle w:val="Obsah3"/>
            <w:tabs>
              <w:tab w:val="left" w:pos="1320"/>
              <w:tab w:val="right" w:leader="dot" w:pos="9061"/>
            </w:tabs>
            <w:ind w:left="284"/>
            <w:rPr>
              <w:rFonts w:asciiTheme="minorHAnsi" w:eastAsiaTheme="minorEastAsia" w:hAnsiTheme="minorHAnsi"/>
              <w:noProof/>
              <w:sz w:val="22"/>
              <w:lang w:eastAsia="cs-CZ"/>
            </w:rPr>
          </w:pPr>
          <w:hyperlink w:anchor="_Toc531031531" w:history="1">
            <w:r w:rsidR="000F443F" w:rsidRPr="000F443F">
              <w:rPr>
                <w:rStyle w:val="Hypertextovodkaz"/>
                <w:noProof/>
              </w:rPr>
              <w:t>3.1.1</w:t>
            </w:r>
            <w:r w:rsidR="000F443F" w:rsidRPr="000F443F">
              <w:rPr>
                <w:rFonts w:asciiTheme="minorHAnsi" w:eastAsiaTheme="minorEastAsia" w:hAnsiTheme="minorHAnsi"/>
                <w:noProof/>
                <w:sz w:val="22"/>
                <w:lang w:eastAsia="cs-CZ"/>
              </w:rPr>
              <w:tab/>
            </w:r>
            <w:r w:rsidR="000F443F" w:rsidRPr="000F443F">
              <w:rPr>
                <w:rStyle w:val="Hypertextovodkaz"/>
                <w:noProof/>
              </w:rPr>
              <w:t>Historický vývoj</w:t>
            </w:r>
            <w:r w:rsidR="000F443F" w:rsidRPr="000F443F">
              <w:rPr>
                <w:noProof/>
                <w:webHidden/>
              </w:rPr>
              <w:tab/>
            </w:r>
            <w:r w:rsidR="000F443F" w:rsidRPr="000F443F">
              <w:rPr>
                <w:noProof/>
                <w:webHidden/>
              </w:rPr>
              <w:fldChar w:fldCharType="begin"/>
            </w:r>
            <w:r w:rsidR="000F443F" w:rsidRPr="000F443F">
              <w:rPr>
                <w:noProof/>
                <w:webHidden/>
              </w:rPr>
              <w:instrText xml:space="preserve"> PAGEREF _Toc531031531 \h </w:instrText>
            </w:r>
            <w:r w:rsidR="000F443F" w:rsidRPr="000F443F">
              <w:rPr>
                <w:noProof/>
                <w:webHidden/>
              </w:rPr>
            </w:r>
            <w:r w:rsidR="000F443F" w:rsidRPr="000F443F">
              <w:rPr>
                <w:noProof/>
                <w:webHidden/>
              </w:rPr>
              <w:fldChar w:fldCharType="separate"/>
            </w:r>
            <w:r w:rsidR="004807A5">
              <w:rPr>
                <w:noProof/>
                <w:webHidden/>
              </w:rPr>
              <w:t>26</w:t>
            </w:r>
            <w:r w:rsidR="000F443F" w:rsidRPr="000F443F">
              <w:rPr>
                <w:noProof/>
                <w:webHidden/>
              </w:rPr>
              <w:fldChar w:fldCharType="end"/>
            </w:r>
          </w:hyperlink>
        </w:p>
        <w:p w14:paraId="1FBC0EB0" w14:textId="77777777" w:rsidR="000F443F" w:rsidRPr="000F443F" w:rsidRDefault="00223677" w:rsidP="000F443F">
          <w:pPr>
            <w:pStyle w:val="Obsah3"/>
            <w:tabs>
              <w:tab w:val="left" w:pos="1320"/>
              <w:tab w:val="right" w:leader="dot" w:pos="9061"/>
            </w:tabs>
            <w:ind w:left="284"/>
            <w:rPr>
              <w:rFonts w:asciiTheme="minorHAnsi" w:eastAsiaTheme="minorEastAsia" w:hAnsiTheme="minorHAnsi"/>
              <w:noProof/>
              <w:sz w:val="22"/>
              <w:lang w:eastAsia="cs-CZ"/>
            </w:rPr>
          </w:pPr>
          <w:hyperlink w:anchor="_Toc531031532" w:history="1">
            <w:r w:rsidR="000F443F" w:rsidRPr="000F443F">
              <w:rPr>
                <w:rStyle w:val="Hypertextovodkaz"/>
                <w:noProof/>
              </w:rPr>
              <w:t>3.1.2</w:t>
            </w:r>
            <w:r w:rsidR="000F443F" w:rsidRPr="000F443F">
              <w:rPr>
                <w:rFonts w:asciiTheme="minorHAnsi" w:eastAsiaTheme="minorEastAsia" w:hAnsiTheme="minorHAnsi"/>
                <w:noProof/>
                <w:sz w:val="22"/>
                <w:lang w:eastAsia="cs-CZ"/>
              </w:rPr>
              <w:tab/>
            </w:r>
            <w:r w:rsidR="000F443F" w:rsidRPr="000F443F">
              <w:rPr>
                <w:rStyle w:val="Hypertextovodkaz"/>
                <w:noProof/>
              </w:rPr>
              <w:t>Legislativní rámec činnosti RB OSN</w:t>
            </w:r>
            <w:r w:rsidR="000F443F" w:rsidRPr="000F443F">
              <w:rPr>
                <w:noProof/>
                <w:webHidden/>
              </w:rPr>
              <w:tab/>
            </w:r>
            <w:r w:rsidR="000F443F" w:rsidRPr="000F443F">
              <w:rPr>
                <w:noProof/>
                <w:webHidden/>
              </w:rPr>
              <w:fldChar w:fldCharType="begin"/>
            </w:r>
            <w:r w:rsidR="000F443F" w:rsidRPr="000F443F">
              <w:rPr>
                <w:noProof/>
                <w:webHidden/>
              </w:rPr>
              <w:instrText xml:space="preserve"> PAGEREF _Toc531031532 \h </w:instrText>
            </w:r>
            <w:r w:rsidR="000F443F" w:rsidRPr="000F443F">
              <w:rPr>
                <w:noProof/>
                <w:webHidden/>
              </w:rPr>
            </w:r>
            <w:r w:rsidR="000F443F" w:rsidRPr="000F443F">
              <w:rPr>
                <w:noProof/>
                <w:webHidden/>
              </w:rPr>
              <w:fldChar w:fldCharType="separate"/>
            </w:r>
            <w:r w:rsidR="004807A5">
              <w:rPr>
                <w:noProof/>
                <w:webHidden/>
              </w:rPr>
              <w:t>27</w:t>
            </w:r>
            <w:r w:rsidR="000F443F" w:rsidRPr="000F443F">
              <w:rPr>
                <w:noProof/>
                <w:webHidden/>
              </w:rPr>
              <w:fldChar w:fldCharType="end"/>
            </w:r>
          </w:hyperlink>
        </w:p>
        <w:p w14:paraId="0C8C3A5A" w14:textId="77777777" w:rsidR="000F443F" w:rsidRPr="000F443F" w:rsidRDefault="00223677">
          <w:pPr>
            <w:pStyle w:val="Obsah2"/>
            <w:rPr>
              <w:rFonts w:asciiTheme="minorHAnsi" w:eastAsiaTheme="minorEastAsia" w:hAnsiTheme="minorHAnsi"/>
              <w:noProof/>
              <w:sz w:val="22"/>
              <w:lang w:eastAsia="cs-CZ"/>
            </w:rPr>
          </w:pPr>
          <w:hyperlink w:anchor="_Toc531031533" w:history="1">
            <w:r w:rsidR="000F443F" w:rsidRPr="000F443F">
              <w:rPr>
                <w:rStyle w:val="Hypertextovodkaz"/>
                <w:noProof/>
              </w:rPr>
              <w:t>3.2</w:t>
            </w:r>
            <w:r w:rsidR="000F443F" w:rsidRPr="000F443F">
              <w:rPr>
                <w:rFonts w:asciiTheme="minorHAnsi" w:eastAsiaTheme="minorEastAsia" w:hAnsiTheme="minorHAnsi"/>
                <w:noProof/>
                <w:sz w:val="22"/>
                <w:lang w:eastAsia="cs-CZ"/>
              </w:rPr>
              <w:tab/>
            </w:r>
            <w:r w:rsidR="000F443F" w:rsidRPr="000F443F">
              <w:rPr>
                <w:rStyle w:val="Hypertextovodkaz"/>
                <w:noProof/>
              </w:rPr>
              <w:t>Výklad Charty OSN</w:t>
            </w:r>
            <w:r w:rsidR="000F443F" w:rsidRPr="000F443F">
              <w:rPr>
                <w:noProof/>
                <w:webHidden/>
              </w:rPr>
              <w:tab/>
            </w:r>
            <w:r w:rsidR="000F443F" w:rsidRPr="000F443F">
              <w:rPr>
                <w:noProof/>
                <w:webHidden/>
              </w:rPr>
              <w:fldChar w:fldCharType="begin"/>
            </w:r>
            <w:r w:rsidR="000F443F" w:rsidRPr="000F443F">
              <w:rPr>
                <w:noProof/>
                <w:webHidden/>
              </w:rPr>
              <w:instrText xml:space="preserve"> PAGEREF _Toc531031533 \h </w:instrText>
            </w:r>
            <w:r w:rsidR="000F443F" w:rsidRPr="000F443F">
              <w:rPr>
                <w:noProof/>
                <w:webHidden/>
              </w:rPr>
            </w:r>
            <w:r w:rsidR="000F443F" w:rsidRPr="000F443F">
              <w:rPr>
                <w:noProof/>
                <w:webHidden/>
              </w:rPr>
              <w:fldChar w:fldCharType="separate"/>
            </w:r>
            <w:r w:rsidR="004807A5">
              <w:rPr>
                <w:noProof/>
                <w:webHidden/>
              </w:rPr>
              <w:t>29</w:t>
            </w:r>
            <w:r w:rsidR="000F443F" w:rsidRPr="000F443F">
              <w:rPr>
                <w:noProof/>
                <w:webHidden/>
              </w:rPr>
              <w:fldChar w:fldCharType="end"/>
            </w:r>
          </w:hyperlink>
        </w:p>
        <w:p w14:paraId="7AA73BF3" w14:textId="660E9BDC" w:rsidR="000F443F" w:rsidRPr="000F443F" w:rsidRDefault="00223677" w:rsidP="000F443F">
          <w:pPr>
            <w:pStyle w:val="Obsah3"/>
            <w:tabs>
              <w:tab w:val="left" w:pos="1320"/>
              <w:tab w:val="right" w:leader="dot" w:pos="9061"/>
            </w:tabs>
            <w:ind w:left="284"/>
            <w:jc w:val="right"/>
            <w:rPr>
              <w:rFonts w:asciiTheme="minorHAnsi" w:eastAsiaTheme="minorEastAsia" w:hAnsiTheme="minorHAnsi"/>
              <w:noProof/>
              <w:sz w:val="22"/>
              <w:lang w:eastAsia="cs-CZ"/>
            </w:rPr>
          </w:pPr>
          <w:hyperlink w:anchor="_Toc531031534" w:history="1">
            <w:r w:rsidR="000F443F" w:rsidRPr="000F443F">
              <w:rPr>
                <w:rStyle w:val="Hypertextovodkaz"/>
                <w:noProof/>
              </w:rPr>
              <w:t>3.2.1</w:t>
            </w:r>
            <w:r w:rsidR="000F443F" w:rsidRPr="000F443F">
              <w:rPr>
                <w:rFonts w:asciiTheme="minorHAnsi" w:eastAsiaTheme="minorEastAsia" w:hAnsiTheme="minorHAnsi"/>
                <w:noProof/>
                <w:sz w:val="22"/>
                <w:lang w:eastAsia="cs-CZ"/>
              </w:rPr>
              <w:tab/>
            </w:r>
            <w:r w:rsidR="000F443F" w:rsidRPr="000F443F">
              <w:rPr>
                <w:rStyle w:val="Hypertextovodkaz"/>
                <w:noProof/>
              </w:rPr>
              <w:t>Role Vídeňské</w:t>
            </w:r>
            <w:r w:rsidR="000F443F">
              <w:rPr>
                <w:rStyle w:val="Hypertextovodkaz"/>
                <w:noProof/>
              </w:rPr>
              <w:t xml:space="preserve"> úmluvy o smluvním právu jako</w:t>
            </w:r>
            <w:r w:rsidR="000F443F" w:rsidRPr="000F443F">
              <w:rPr>
                <w:rStyle w:val="Hypertextovodkaz"/>
                <w:noProof/>
              </w:rPr>
              <w:t xml:space="preserve"> kodi</w:t>
            </w:r>
            <w:r w:rsidR="000F443F">
              <w:rPr>
                <w:rStyle w:val="Hypertextovodkaz"/>
                <w:noProof/>
              </w:rPr>
              <w:t>fikovaného obyčeje</w:t>
            </w:r>
            <w:r w:rsidR="000F443F" w:rsidRPr="000F443F">
              <w:rPr>
                <w:noProof/>
                <w:webHidden/>
              </w:rPr>
              <w:tab/>
            </w:r>
            <w:r w:rsidR="000F443F" w:rsidRPr="000F443F">
              <w:rPr>
                <w:noProof/>
                <w:webHidden/>
              </w:rPr>
              <w:fldChar w:fldCharType="begin"/>
            </w:r>
            <w:r w:rsidR="000F443F" w:rsidRPr="000F443F">
              <w:rPr>
                <w:noProof/>
                <w:webHidden/>
              </w:rPr>
              <w:instrText xml:space="preserve"> PAGEREF _Toc531031534 \h </w:instrText>
            </w:r>
            <w:r w:rsidR="000F443F" w:rsidRPr="000F443F">
              <w:rPr>
                <w:noProof/>
                <w:webHidden/>
              </w:rPr>
            </w:r>
            <w:r w:rsidR="000F443F" w:rsidRPr="000F443F">
              <w:rPr>
                <w:noProof/>
                <w:webHidden/>
              </w:rPr>
              <w:fldChar w:fldCharType="separate"/>
            </w:r>
            <w:r w:rsidR="004807A5">
              <w:rPr>
                <w:noProof/>
                <w:webHidden/>
              </w:rPr>
              <w:t>31</w:t>
            </w:r>
            <w:r w:rsidR="000F443F" w:rsidRPr="000F443F">
              <w:rPr>
                <w:noProof/>
                <w:webHidden/>
              </w:rPr>
              <w:fldChar w:fldCharType="end"/>
            </w:r>
          </w:hyperlink>
        </w:p>
        <w:p w14:paraId="7CB3CE63" w14:textId="77777777" w:rsidR="000F443F" w:rsidRPr="000F443F" w:rsidRDefault="00223677">
          <w:pPr>
            <w:pStyle w:val="Obsah2"/>
            <w:rPr>
              <w:rFonts w:asciiTheme="minorHAnsi" w:eastAsiaTheme="minorEastAsia" w:hAnsiTheme="minorHAnsi"/>
              <w:noProof/>
              <w:sz w:val="22"/>
              <w:lang w:eastAsia="cs-CZ"/>
            </w:rPr>
          </w:pPr>
          <w:hyperlink w:anchor="_Toc531031535" w:history="1">
            <w:r w:rsidR="000F443F" w:rsidRPr="000F443F">
              <w:rPr>
                <w:rStyle w:val="Hypertextovodkaz"/>
                <w:noProof/>
              </w:rPr>
              <w:t>3.3</w:t>
            </w:r>
            <w:r w:rsidR="000F443F" w:rsidRPr="000F443F">
              <w:rPr>
                <w:rFonts w:asciiTheme="minorHAnsi" w:eastAsiaTheme="minorEastAsia" w:hAnsiTheme="minorHAnsi"/>
                <w:noProof/>
                <w:sz w:val="22"/>
                <w:lang w:eastAsia="cs-CZ"/>
              </w:rPr>
              <w:tab/>
            </w:r>
            <w:r w:rsidR="000F443F" w:rsidRPr="000F443F">
              <w:rPr>
                <w:rStyle w:val="Hypertextovodkaz"/>
                <w:noProof/>
              </w:rPr>
              <w:t xml:space="preserve">RB OSN a </w:t>
            </w:r>
            <w:r w:rsidR="000F443F" w:rsidRPr="000F443F">
              <w:rPr>
                <w:rStyle w:val="Hypertextovodkaz"/>
                <w:i/>
                <w:noProof/>
              </w:rPr>
              <w:t>ius cogens</w:t>
            </w:r>
            <w:r w:rsidR="000F443F" w:rsidRPr="000F443F">
              <w:rPr>
                <w:noProof/>
                <w:webHidden/>
              </w:rPr>
              <w:tab/>
            </w:r>
            <w:r w:rsidR="000F443F" w:rsidRPr="000F443F">
              <w:rPr>
                <w:noProof/>
                <w:webHidden/>
              </w:rPr>
              <w:fldChar w:fldCharType="begin"/>
            </w:r>
            <w:r w:rsidR="000F443F" w:rsidRPr="000F443F">
              <w:rPr>
                <w:noProof/>
                <w:webHidden/>
              </w:rPr>
              <w:instrText xml:space="preserve"> PAGEREF _Toc531031535 \h </w:instrText>
            </w:r>
            <w:r w:rsidR="000F443F" w:rsidRPr="000F443F">
              <w:rPr>
                <w:noProof/>
                <w:webHidden/>
              </w:rPr>
            </w:r>
            <w:r w:rsidR="000F443F" w:rsidRPr="000F443F">
              <w:rPr>
                <w:noProof/>
                <w:webHidden/>
              </w:rPr>
              <w:fldChar w:fldCharType="separate"/>
            </w:r>
            <w:r w:rsidR="004807A5">
              <w:rPr>
                <w:noProof/>
                <w:webHidden/>
              </w:rPr>
              <w:t>32</w:t>
            </w:r>
            <w:r w:rsidR="000F443F" w:rsidRPr="000F443F">
              <w:rPr>
                <w:noProof/>
                <w:webHidden/>
              </w:rPr>
              <w:fldChar w:fldCharType="end"/>
            </w:r>
          </w:hyperlink>
        </w:p>
        <w:p w14:paraId="1901A893" w14:textId="77777777" w:rsidR="000F443F" w:rsidRPr="000F443F" w:rsidRDefault="00223677">
          <w:pPr>
            <w:pStyle w:val="Obsah2"/>
            <w:rPr>
              <w:rFonts w:asciiTheme="minorHAnsi" w:eastAsiaTheme="minorEastAsia" w:hAnsiTheme="minorHAnsi"/>
              <w:noProof/>
              <w:sz w:val="22"/>
              <w:lang w:eastAsia="cs-CZ"/>
            </w:rPr>
          </w:pPr>
          <w:hyperlink w:anchor="_Toc531031536" w:history="1">
            <w:r w:rsidR="000F443F" w:rsidRPr="000F443F">
              <w:rPr>
                <w:rStyle w:val="Hypertextovodkaz"/>
                <w:noProof/>
              </w:rPr>
              <w:t>3.4</w:t>
            </w:r>
            <w:r w:rsidR="000F443F" w:rsidRPr="000F443F">
              <w:rPr>
                <w:rFonts w:asciiTheme="minorHAnsi" w:eastAsiaTheme="minorEastAsia" w:hAnsiTheme="minorHAnsi"/>
                <w:noProof/>
                <w:sz w:val="22"/>
                <w:lang w:eastAsia="cs-CZ"/>
              </w:rPr>
              <w:tab/>
            </w:r>
            <w:r w:rsidR="000F443F" w:rsidRPr="000F443F">
              <w:rPr>
                <w:rStyle w:val="Hypertextovodkaz"/>
                <w:noProof/>
              </w:rPr>
              <w:t>Legislativní rezoluce optikou teorie implicitních pravomocí</w:t>
            </w:r>
            <w:r w:rsidR="000F443F" w:rsidRPr="000F443F">
              <w:rPr>
                <w:noProof/>
                <w:webHidden/>
              </w:rPr>
              <w:tab/>
            </w:r>
            <w:r w:rsidR="000F443F" w:rsidRPr="000F443F">
              <w:rPr>
                <w:noProof/>
                <w:webHidden/>
              </w:rPr>
              <w:fldChar w:fldCharType="begin"/>
            </w:r>
            <w:r w:rsidR="000F443F" w:rsidRPr="000F443F">
              <w:rPr>
                <w:noProof/>
                <w:webHidden/>
              </w:rPr>
              <w:instrText xml:space="preserve"> PAGEREF _Toc531031536 \h </w:instrText>
            </w:r>
            <w:r w:rsidR="000F443F" w:rsidRPr="000F443F">
              <w:rPr>
                <w:noProof/>
                <w:webHidden/>
              </w:rPr>
            </w:r>
            <w:r w:rsidR="000F443F" w:rsidRPr="000F443F">
              <w:rPr>
                <w:noProof/>
                <w:webHidden/>
              </w:rPr>
              <w:fldChar w:fldCharType="separate"/>
            </w:r>
            <w:r w:rsidR="004807A5">
              <w:rPr>
                <w:noProof/>
                <w:webHidden/>
              </w:rPr>
              <w:t>33</w:t>
            </w:r>
            <w:r w:rsidR="000F443F" w:rsidRPr="000F443F">
              <w:rPr>
                <w:noProof/>
                <w:webHidden/>
              </w:rPr>
              <w:fldChar w:fldCharType="end"/>
            </w:r>
          </w:hyperlink>
        </w:p>
        <w:p w14:paraId="6FACC593" w14:textId="77777777" w:rsidR="000F443F" w:rsidRPr="000F443F" w:rsidRDefault="00223677" w:rsidP="000F443F">
          <w:pPr>
            <w:pStyle w:val="Obsah3"/>
            <w:tabs>
              <w:tab w:val="left" w:pos="1320"/>
              <w:tab w:val="right" w:leader="dot" w:pos="9061"/>
            </w:tabs>
            <w:ind w:left="284"/>
            <w:rPr>
              <w:rFonts w:asciiTheme="minorHAnsi" w:eastAsiaTheme="minorEastAsia" w:hAnsiTheme="minorHAnsi"/>
              <w:noProof/>
              <w:sz w:val="22"/>
              <w:lang w:eastAsia="cs-CZ"/>
            </w:rPr>
          </w:pPr>
          <w:hyperlink w:anchor="_Toc531031537" w:history="1">
            <w:r w:rsidR="000F443F" w:rsidRPr="000F443F">
              <w:rPr>
                <w:rStyle w:val="Hypertextovodkaz"/>
                <w:noProof/>
              </w:rPr>
              <w:t>3.4.1</w:t>
            </w:r>
            <w:r w:rsidR="000F443F" w:rsidRPr="000F443F">
              <w:rPr>
                <w:rFonts w:asciiTheme="minorHAnsi" w:eastAsiaTheme="minorEastAsia" w:hAnsiTheme="minorHAnsi"/>
                <w:noProof/>
                <w:sz w:val="22"/>
                <w:lang w:eastAsia="cs-CZ"/>
              </w:rPr>
              <w:tab/>
            </w:r>
            <w:r w:rsidR="000F443F" w:rsidRPr="000F443F">
              <w:rPr>
                <w:rStyle w:val="Hypertextovodkaz"/>
                <w:noProof/>
              </w:rPr>
              <w:t>Kritika přístupu Rady bezpečnosti OSN</w:t>
            </w:r>
            <w:r w:rsidR="000F443F" w:rsidRPr="000F443F">
              <w:rPr>
                <w:noProof/>
                <w:webHidden/>
              </w:rPr>
              <w:tab/>
            </w:r>
            <w:r w:rsidR="000F443F" w:rsidRPr="000F443F">
              <w:rPr>
                <w:noProof/>
                <w:webHidden/>
              </w:rPr>
              <w:fldChar w:fldCharType="begin"/>
            </w:r>
            <w:r w:rsidR="000F443F" w:rsidRPr="000F443F">
              <w:rPr>
                <w:noProof/>
                <w:webHidden/>
              </w:rPr>
              <w:instrText xml:space="preserve"> PAGEREF _Toc531031537 \h </w:instrText>
            </w:r>
            <w:r w:rsidR="000F443F" w:rsidRPr="000F443F">
              <w:rPr>
                <w:noProof/>
                <w:webHidden/>
              </w:rPr>
            </w:r>
            <w:r w:rsidR="000F443F" w:rsidRPr="000F443F">
              <w:rPr>
                <w:noProof/>
                <w:webHidden/>
              </w:rPr>
              <w:fldChar w:fldCharType="separate"/>
            </w:r>
            <w:r w:rsidR="004807A5">
              <w:rPr>
                <w:noProof/>
                <w:webHidden/>
              </w:rPr>
              <w:t>34</w:t>
            </w:r>
            <w:r w:rsidR="000F443F" w:rsidRPr="000F443F">
              <w:rPr>
                <w:noProof/>
                <w:webHidden/>
              </w:rPr>
              <w:fldChar w:fldCharType="end"/>
            </w:r>
          </w:hyperlink>
        </w:p>
        <w:p w14:paraId="52247EC1" w14:textId="77777777" w:rsidR="000F443F" w:rsidRPr="000F443F" w:rsidRDefault="00223677">
          <w:pPr>
            <w:pStyle w:val="Obsah2"/>
            <w:rPr>
              <w:rFonts w:asciiTheme="minorHAnsi" w:eastAsiaTheme="minorEastAsia" w:hAnsiTheme="minorHAnsi"/>
              <w:noProof/>
              <w:sz w:val="22"/>
              <w:lang w:eastAsia="cs-CZ"/>
            </w:rPr>
          </w:pPr>
          <w:hyperlink w:anchor="_Toc531031538" w:history="1">
            <w:r w:rsidR="000F443F" w:rsidRPr="000F443F">
              <w:rPr>
                <w:rStyle w:val="Hypertextovodkaz"/>
                <w:noProof/>
              </w:rPr>
              <w:t>3.5</w:t>
            </w:r>
            <w:r w:rsidR="000F443F" w:rsidRPr="000F443F">
              <w:rPr>
                <w:rFonts w:asciiTheme="minorHAnsi" w:eastAsiaTheme="minorEastAsia" w:hAnsiTheme="minorHAnsi"/>
                <w:noProof/>
                <w:sz w:val="22"/>
                <w:lang w:eastAsia="cs-CZ"/>
              </w:rPr>
              <w:tab/>
            </w:r>
            <w:r w:rsidR="000F443F" w:rsidRPr="000F443F">
              <w:rPr>
                <w:rStyle w:val="Hypertextovodkaz"/>
                <w:noProof/>
              </w:rPr>
              <w:t>Proporcionalita rezolucí</w:t>
            </w:r>
            <w:r w:rsidR="000F443F" w:rsidRPr="000F443F">
              <w:rPr>
                <w:noProof/>
                <w:webHidden/>
              </w:rPr>
              <w:tab/>
            </w:r>
            <w:r w:rsidR="000F443F" w:rsidRPr="000F443F">
              <w:rPr>
                <w:noProof/>
                <w:webHidden/>
              </w:rPr>
              <w:fldChar w:fldCharType="begin"/>
            </w:r>
            <w:r w:rsidR="000F443F" w:rsidRPr="000F443F">
              <w:rPr>
                <w:noProof/>
                <w:webHidden/>
              </w:rPr>
              <w:instrText xml:space="preserve"> PAGEREF _Toc531031538 \h </w:instrText>
            </w:r>
            <w:r w:rsidR="000F443F" w:rsidRPr="000F443F">
              <w:rPr>
                <w:noProof/>
                <w:webHidden/>
              </w:rPr>
            </w:r>
            <w:r w:rsidR="000F443F" w:rsidRPr="000F443F">
              <w:rPr>
                <w:noProof/>
                <w:webHidden/>
              </w:rPr>
              <w:fldChar w:fldCharType="separate"/>
            </w:r>
            <w:r w:rsidR="004807A5">
              <w:rPr>
                <w:noProof/>
                <w:webHidden/>
              </w:rPr>
              <w:t>37</w:t>
            </w:r>
            <w:r w:rsidR="000F443F" w:rsidRPr="000F443F">
              <w:rPr>
                <w:noProof/>
                <w:webHidden/>
              </w:rPr>
              <w:fldChar w:fldCharType="end"/>
            </w:r>
          </w:hyperlink>
        </w:p>
        <w:p w14:paraId="5D1F90BF" w14:textId="77777777" w:rsidR="000F443F" w:rsidRPr="000F443F" w:rsidRDefault="00223677">
          <w:pPr>
            <w:pStyle w:val="Obsah2"/>
            <w:rPr>
              <w:rFonts w:asciiTheme="minorHAnsi" w:eastAsiaTheme="minorEastAsia" w:hAnsiTheme="minorHAnsi"/>
              <w:noProof/>
              <w:sz w:val="22"/>
              <w:lang w:eastAsia="cs-CZ"/>
            </w:rPr>
          </w:pPr>
          <w:hyperlink w:anchor="_Toc531031539" w:history="1">
            <w:r w:rsidR="000F443F" w:rsidRPr="000F443F">
              <w:rPr>
                <w:rStyle w:val="Hypertextovodkaz"/>
                <w:noProof/>
              </w:rPr>
              <w:t>3.6</w:t>
            </w:r>
            <w:r w:rsidR="000F443F" w:rsidRPr="000F443F">
              <w:rPr>
                <w:rFonts w:asciiTheme="minorHAnsi" w:eastAsiaTheme="minorEastAsia" w:hAnsiTheme="minorHAnsi"/>
                <w:noProof/>
                <w:sz w:val="22"/>
                <w:lang w:eastAsia="cs-CZ"/>
              </w:rPr>
              <w:tab/>
            </w:r>
            <w:r w:rsidR="000F443F" w:rsidRPr="000F443F">
              <w:rPr>
                <w:rStyle w:val="Hypertextovodkaz"/>
                <w:noProof/>
              </w:rPr>
              <w:t>Legitimita rezolucí</w:t>
            </w:r>
            <w:r w:rsidR="000F443F" w:rsidRPr="000F443F">
              <w:rPr>
                <w:noProof/>
                <w:webHidden/>
              </w:rPr>
              <w:tab/>
            </w:r>
            <w:r w:rsidR="000F443F" w:rsidRPr="000F443F">
              <w:rPr>
                <w:noProof/>
                <w:webHidden/>
              </w:rPr>
              <w:fldChar w:fldCharType="begin"/>
            </w:r>
            <w:r w:rsidR="000F443F" w:rsidRPr="000F443F">
              <w:rPr>
                <w:noProof/>
                <w:webHidden/>
              </w:rPr>
              <w:instrText xml:space="preserve"> PAGEREF _Toc531031539 \h </w:instrText>
            </w:r>
            <w:r w:rsidR="000F443F" w:rsidRPr="000F443F">
              <w:rPr>
                <w:noProof/>
                <w:webHidden/>
              </w:rPr>
            </w:r>
            <w:r w:rsidR="000F443F" w:rsidRPr="000F443F">
              <w:rPr>
                <w:noProof/>
                <w:webHidden/>
              </w:rPr>
              <w:fldChar w:fldCharType="separate"/>
            </w:r>
            <w:r w:rsidR="004807A5">
              <w:rPr>
                <w:noProof/>
                <w:webHidden/>
              </w:rPr>
              <w:t>39</w:t>
            </w:r>
            <w:r w:rsidR="000F443F" w:rsidRPr="000F443F">
              <w:rPr>
                <w:noProof/>
                <w:webHidden/>
              </w:rPr>
              <w:fldChar w:fldCharType="end"/>
            </w:r>
          </w:hyperlink>
        </w:p>
        <w:p w14:paraId="1F00D90A" w14:textId="77777777" w:rsidR="000F443F" w:rsidRPr="000F443F" w:rsidRDefault="00223677">
          <w:pPr>
            <w:pStyle w:val="Obsah2"/>
            <w:rPr>
              <w:rFonts w:asciiTheme="minorHAnsi" w:eastAsiaTheme="minorEastAsia" w:hAnsiTheme="minorHAnsi"/>
              <w:noProof/>
              <w:sz w:val="22"/>
              <w:lang w:eastAsia="cs-CZ"/>
            </w:rPr>
          </w:pPr>
          <w:hyperlink w:anchor="_Toc531031540" w:history="1">
            <w:r w:rsidR="000F443F" w:rsidRPr="000F443F">
              <w:rPr>
                <w:rStyle w:val="Hypertextovodkaz"/>
                <w:noProof/>
              </w:rPr>
              <w:t>3.7</w:t>
            </w:r>
            <w:r w:rsidR="000F443F" w:rsidRPr="000F443F">
              <w:rPr>
                <w:rFonts w:asciiTheme="minorHAnsi" w:eastAsiaTheme="minorEastAsia" w:hAnsiTheme="minorHAnsi"/>
                <w:noProof/>
                <w:sz w:val="22"/>
                <w:lang w:eastAsia="cs-CZ"/>
              </w:rPr>
              <w:tab/>
            </w:r>
            <w:r w:rsidR="000F443F" w:rsidRPr="000F443F">
              <w:rPr>
                <w:rStyle w:val="Hypertextovodkaz"/>
                <w:noProof/>
              </w:rPr>
              <w:t>Soudní přezkum rezolucí</w:t>
            </w:r>
            <w:r w:rsidR="000F443F" w:rsidRPr="000F443F">
              <w:rPr>
                <w:noProof/>
                <w:webHidden/>
              </w:rPr>
              <w:tab/>
            </w:r>
            <w:r w:rsidR="000F443F" w:rsidRPr="000F443F">
              <w:rPr>
                <w:noProof/>
                <w:webHidden/>
              </w:rPr>
              <w:fldChar w:fldCharType="begin"/>
            </w:r>
            <w:r w:rsidR="000F443F" w:rsidRPr="000F443F">
              <w:rPr>
                <w:noProof/>
                <w:webHidden/>
              </w:rPr>
              <w:instrText xml:space="preserve"> PAGEREF _Toc531031540 \h </w:instrText>
            </w:r>
            <w:r w:rsidR="000F443F" w:rsidRPr="000F443F">
              <w:rPr>
                <w:noProof/>
                <w:webHidden/>
              </w:rPr>
            </w:r>
            <w:r w:rsidR="000F443F" w:rsidRPr="000F443F">
              <w:rPr>
                <w:noProof/>
                <w:webHidden/>
              </w:rPr>
              <w:fldChar w:fldCharType="separate"/>
            </w:r>
            <w:r w:rsidR="004807A5">
              <w:rPr>
                <w:noProof/>
                <w:webHidden/>
              </w:rPr>
              <w:t>42</w:t>
            </w:r>
            <w:r w:rsidR="000F443F" w:rsidRPr="000F443F">
              <w:rPr>
                <w:noProof/>
                <w:webHidden/>
              </w:rPr>
              <w:fldChar w:fldCharType="end"/>
            </w:r>
          </w:hyperlink>
        </w:p>
        <w:p w14:paraId="7E930C73" w14:textId="77777777" w:rsidR="000F443F" w:rsidRPr="000F443F" w:rsidRDefault="00223677">
          <w:pPr>
            <w:pStyle w:val="Obsah1"/>
            <w:rPr>
              <w:rFonts w:asciiTheme="minorHAnsi" w:eastAsiaTheme="minorEastAsia" w:hAnsiTheme="minorHAnsi"/>
              <w:b w:val="0"/>
              <w:sz w:val="22"/>
              <w:lang w:eastAsia="cs-CZ"/>
            </w:rPr>
          </w:pPr>
          <w:hyperlink w:anchor="_Toc531031541" w:history="1">
            <w:r w:rsidR="000F443F" w:rsidRPr="000F443F">
              <w:rPr>
                <w:rStyle w:val="Hypertextovodkaz"/>
                <w:b w:val="0"/>
              </w:rPr>
              <w:t>4</w:t>
            </w:r>
            <w:r w:rsidR="000F443F" w:rsidRPr="000F443F">
              <w:rPr>
                <w:rFonts w:asciiTheme="minorHAnsi" w:eastAsiaTheme="minorEastAsia" w:hAnsiTheme="minorHAnsi"/>
                <w:b w:val="0"/>
                <w:sz w:val="22"/>
                <w:lang w:eastAsia="cs-CZ"/>
              </w:rPr>
              <w:tab/>
            </w:r>
            <w:r w:rsidR="000F443F" w:rsidRPr="000F443F">
              <w:rPr>
                <w:rStyle w:val="Hypertextovodkaz"/>
                <w:b w:val="0"/>
              </w:rPr>
              <w:t>Závěr</w:t>
            </w:r>
            <w:r w:rsidR="000F443F" w:rsidRPr="000F443F">
              <w:rPr>
                <w:b w:val="0"/>
                <w:webHidden/>
              </w:rPr>
              <w:tab/>
            </w:r>
            <w:r w:rsidR="000F443F" w:rsidRPr="000F443F">
              <w:rPr>
                <w:b w:val="0"/>
                <w:webHidden/>
              </w:rPr>
              <w:fldChar w:fldCharType="begin"/>
            </w:r>
            <w:r w:rsidR="000F443F" w:rsidRPr="000F443F">
              <w:rPr>
                <w:b w:val="0"/>
                <w:webHidden/>
              </w:rPr>
              <w:instrText xml:space="preserve"> PAGEREF _Toc531031541 \h </w:instrText>
            </w:r>
            <w:r w:rsidR="000F443F" w:rsidRPr="000F443F">
              <w:rPr>
                <w:b w:val="0"/>
                <w:webHidden/>
              </w:rPr>
            </w:r>
            <w:r w:rsidR="000F443F" w:rsidRPr="000F443F">
              <w:rPr>
                <w:b w:val="0"/>
                <w:webHidden/>
              </w:rPr>
              <w:fldChar w:fldCharType="separate"/>
            </w:r>
            <w:r w:rsidR="004807A5">
              <w:rPr>
                <w:b w:val="0"/>
                <w:webHidden/>
              </w:rPr>
              <w:t>44</w:t>
            </w:r>
            <w:r w:rsidR="000F443F" w:rsidRPr="000F443F">
              <w:rPr>
                <w:b w:val="0"/>
                <w:webHidden/>
              </w:rPr>
              <w:fldChar w:fldCharType="end"/>
            </w:r>
          </w:hyperlink>
        </w:p>
        <w:p w14:paraId="6A51A457" w14:textId="77777777" w:rsidR="000F443F" w:rsidRPr="000F443F" w:rsidRDefault="00223677">
          <w:pPr>
            <w:pStyle w:val="Obsah1"/>
            <w:rPr>
              <w:rFonts w:asciiTheme="minorHAnsi" w:eastAsiaTheme="minorEastAsia" w:hAnsiTheme="minorHAnsi"/>
              <w:b w:val="0"/>
              <w:sz w:val="22"/>
              <w:lang w:eastAsia="cs-CZ"/>
            </w:rPr>
          </w:pPr>
          <w:hyperlink w:anchor="_Toc531031542" w:history="1">
            <w:r w:rsidR="000F443F" w:rsidRPr="000F443F">
              <w:rPr>
                <w:rStyle w:val="Hypertextovodkaz"/>
                <w:b w:val="0"/>
              </w:rPr>
              <w:t>Seznam použité literatury</w:t>
            </w:r>
            <w:r w:rsidR="000F443F" w:rsidRPr="000F443F">
              <w:rPr>
                <w:b w:val="0"/>
                <w:webHidden/>
              </w:rPr>
              <w:tab/>
            </w:r>
            <w:r w:rsidR="000F443F" w:rsidRPr="000F443F">
              <w:rPr>
                <w:b w:val="0"/>
                <w:webHidden/>
              </w:rPr>
              <w:fldChar w:fldCharType="begin"/>
            </w:r>
            <w:r w:rsidR="000F443F" w:rsidRPr="000F443F">
              <w:rPr>
                <w:b w:val="0"/>
                <w:webHidden/>
              </w:rPr>
              <w:instrText xml:space="preserve"> PAGEREF _Toc531031542 \h </w:instrText>
            </w:r>
            <w:r w:rsidR="000F443F" w:rsidRPr="000F443F">
              <w:rPr>
                <w:b w:val="0"/>
                <w:webHidden/>
              </w:rPr>
            </w:r>
            <w:r w:rsidR="000F443F" w:rsidRPr="000F443F">
              <w:rPr>
                <w:b w:val="0"/>
                <w:webHidden/>
              </w:rPr>
              <w:fldChar w:fldCharType="separate"/>
            </w:r>
            <w:r w:rsidR="004807A5">
              <w:rPr>
                <w:b w:val="0"/>
                <w:webHidden/>
              </w:rPr>
              <w:t>47</w:t>
            </w:r>
            <w:r w:rsidR="000F443F" w:rsidRPr="000F443F">
              <w:rPr>
                <w:b w:val="0"/>
                <w:webHidden/>
              </w:rPr>
              <w:fldChar w:fldCharType="end"/>
            </w:r>
          </w:hyperlink>
        </w:p>
        <w:p w14:paraId="591A9484" w14:textId="77777777" w:rsidR="000F443F" w:rsidRPr="000F443F" w:rsidRDefault="00223677">
          <w:pPr>
            <w:pStyle w:val="Obsah2"/>
            <w:rPr>
              <w:rFonts w:asciiTheme="minorHAnsi" w:eastAsiaTheme="minorEastAsia" w:hAnsiTheme="minorHAnsi"/>
              <w:noProof/>
              <w:sz w:val="22"/>
              <w:lang w:eastAsia="cs-CZ"/>
            </w:rPr>
          </w:pPr>
          <w:hyperlink w:anchor="_Toc531031543" w:history="1">
            <w:r w:rsidR="000F443F" w:rsidRPr="000F443F">
              <w:rPr>
                <w:rStyle w:val="Hypertextovodkaz"/>
                <w:noProof/>
              </w:rPr>
              <w:t>Monografie a sborníky</w:t>
            </w:r>
            <w:r w:rsidR="000F443F" w:rsidRPr="000F443F">
              <w:rPr>
                <w:noProof/>
                <w:webHidden/>
              </w:rPr>
              <w:tab/>
            </w:r>
            <w:r w:rsidR="000F443F" w:rsidRPr="000F443F">
              <w:rPr>
                <w:noProof/>
                <w:webHidden/>
              </w:rPr>
              <w:fldChar w:fldCharType="begin"/>
            </w:r>
            <w:r w:rsidR="000F443F" w:rsidRPr="000F443F">
              <w:rPr>
                <w:noProof/>
                <w:webHidden/>
              </w:rPr>
              <w:instrText xml:space="preserve"> PAGEREF _Toc531031543 \h </w:instrText>
            </w:r>
            <w:r w:rsidR="000F443F" w:rsidRPr="000F443F">
              <w:rPr>
                <w:noProof/>
                <w:webHidden/>
              </w:rPr>
            </w:r>
            <w:r w:rsidR="000F443F" w:rsidRPr="000F443F">
              <w:rPr>
                <w:noProof/>
                <w:webHidden/>
              </w:rPr>
              <w:fldChar w:fldCharType="separate"/>
            </w:r>
            <w:r w:rsidR="004807A5">
              <w:rPr>
                <w:noProof/>
                <w:webHidden/>
              </w:rPr>
              <w:t>47</w:t>
            </w:r>
            <w:r w:rsidR="000F443F" w:rsidRPr="000F443F">
              <w:rPr>
                <w:noProof/>
                <w:webHidden/>
              </w:rPr>
              <w:fldChar w:fldCharType="end"/>
            </w:r>
          </w:hyperlink>
        </w:p>
        <w:p w14:paraId="6BC06FE8" w14:textId="77777777" w:rsidR="000F443F" w:rsidRPr="000F443F" w:rsidRDefault="00223677">
          <w:pPr>
            <w:pStyle w:val="Obsah2"/>
            <w:rPr>
              <w:rFonts w:asciiTheme="minorHAnsi" w:eastAsiaTheme="minorEastAsia" w:hAnsiTheme="minorHAnsi"/>
              <w:noProof/>
              <w:sz w:val="22"/>
              <w:lang w:eastAsia="cs-CZ"/>
            </w:rPr>
          </w:pPr>
          <w:hyperlink w:anchor="_Toc531031544" w:history="1">
            <w:r w:rsidR="000F443F" w:rsidRPr="000F443F">
              <w:rPr>
                <w:rStyle w:val="Hypertextovodkaz"/>
                <w:noProof/>
              </w:rPr>
              <w:t>Komentáře</w:t>
            </w:r>
            <w:r w:rsidR="000F443F" w:rsidRPr="000F443F">
              <w:rPr>
                <w:noProof/>
                <w:webHidden/>
              </w:rPr>
              <w:tab/>
            </w:r>
            <w:r w:rsidR="000F443F" w:rsidRPr="000F443F">
              <w:rPr>
                <w:noProof/>
                <w:webHidden/>
              </w:rPr>
              <w:fldChar w:fldCharType="begin"/>
            </w:r>
            <w:r w:rsidR="000F443F" w:rsidRPr="000F443F">
              <w:rPr>
                <w:noProof/>
                <w:webHidden/>
              </w:rPr>
              <w:instrText xml:space="preserve"> PAGEREF _Toc531031544 \h </w:instrText>
            </w:r>
            <w:r w:rsidR="000F443F" w:rsidRPr="000F443F">
              <w:rPr>
                <w:noProof/>
                <w:webHidden/>
              </w:rPr>
            </w:r>
            <w:r w:rsidR="000F443F" w:rsidRPr="000F443F">
              <w:rPr>
                <w:noProof/>
                <w:webHidden/>
              </w:rPr>
              <w:fldChar w:fldCharType="separate"/>
            </w:r>
            <w:r w:rsidR="004807A5">
              <w:rPr>
                <w:noProof/>
                <w:webHidden/>
              </w:rPr>
              <w:t>48</w:t>
            </w:r>
            <w:r w:rsidR="000F443F" w:rsidRPr="000F443F">
              <w:rPr>
                <w:noProof/>
                <w:webHidden/>
              </w:rPr>
              <w:fldChar w:fldCharType="end"/>
            </w:r>
          </w:hyperlink>
        </w:p>
        <w:p w14:paraId="5091FCF5" w14:textId="77777777" w:rsidR="000F443F" w:rsidRPr="000F443F" w:rsidRDefault="00223677">
          <w:pPr>
            <w:pStyle w:val="Obsah2"/>
            <w:rPr>
              <w:rFonts w:asciiTheme="minorHAnsi" w:eastAsiaTheme="minorEastAsia" w:hAnsiTheme="minorHAnsi"/>
              <w:noProof/>
              <w:sz w:val="22"/>
              <w:lang w:eastAsia="cs-CZ"/>
            </w:rPr>
          </w:pPr>
          <w:hyperlink w:anchor="_Toc531031545" w:history="1">
            <w:r w:rsidR="000F443F" w:rsidRPr="000F443F">
              <w:rPr>
                <w:rStyle w:val="Hypertextovodkaz"/>
                <w:noProof/>
              </w:rPr>
              <w:t>Články z časopisů</w:t>
            </w:r>
            <w:r w:rsidR="000F443F" w:rsidRPr="000F443F">
              <w:rPr>
                <w:noProof/>
                <w:webHidden/>
              </w:rPr>
              <w:tab/>
            </w:r>
            <w:r w:rsidR="000F443F" w:rsidRPr="000F443F">
              <w:rPr>
                <w:noProof/>
                <w:webHidden/>
              </w:rPr>
              <w:fldChar w:fldCharType="begin"/>
            </w:r>
            <w:r w:rsidR="000F443F" w:rsidRPr="000F443F">
              <w:rPr>
                <w:noProof/>
                <w:webHidden/>
              </w:rPr>
              <w:instrText xml:space="preserve"> PAGEREF _Toc531031545 \h </w:instrText>
            </w:r>
            <w:r w:rsidR="000F443F" w:rsidRPr="000F443F">
              <w:rPr>
                <w:noProof/>
                <w:webHidden/>
              </w:rPr>
            </w:r>
            <w:r w:rsidR="000F443F" w:rsidRPr="000F443F">
              <w:rPr>
                <w:noProof/>
                <w:webHidden/>
              </w:rPr>
              <w:fldChar w:fldCharType="separate"/>
            </w:r>
            <w:r w:rsidR="004807A5">
              <w:rPr>
                <w:noProof/>
                <w:webHidden/>
              </w:rPr>
              <w:t>48</w:t>
            </w:r>
            <w:r w:rsidR="000F443F" w:rsidRPr="000F443F">
              <w:rPr>
                <w:noProof/>
                <w:webHidden/>
              </w:rPr>
              <w:fldChar w:fldCharType="end"/>
            </w:r>
          </w:hyperlink>
        </w:p>
        <w:p w14:paraId="0BA22F94" w14:textId="77777777" w:rsidR="000F443F" w:rsidRPr="000F443F" w:rsidRDefault="00223677">
          <w:pPr>
            <w:pStyle w:val="Obsah2"/>
            <w:rPr>
              <w:rFonts w:asciiTheme="minorHAnsi" w:eastAsiaTheme="minorEastAsia" w:hAnsiTheme="minorHAnsi"/>
              <w:noProof/>
              <w:sz w:val="22"/>
              <w:lang w:eastAsia="cs-CZ"/>
            </w:rPr>
          </w:pPr>
          <w:hyperlink w:anchor="_Toc531031546" w:history="1">
            <w:r w:rsidR="000F443F" w:rsidRPr="000F443F">
              <w:rPr>
                <w:rStyle w:val="Hypertextovodkaz"/>
                <w:noProof/>
              </w:rPr>
              <w:t>Internetové zdroje</w:t>
            </w:r>
            <w:r w:rsidR="000F443F" w:rsidRPr="000F443F">
              <w:rPr>
                <w:noProof/>
                <w:webHidden/>
              </w:rPr>
              <w:tab/>
            </w:r>
            <w:r w:rsidR="000F443F" w:rsidRPr="000F443F">
              <w:rPr>
                <w:noProof/>
                <w:webHidden/>
              </w:rPr>
              <w:fldChar w:fldCharType="begin"/>
            </w:r>
            <w:r w:rsidR="000F443F" w:rsidRPr="000F443F">
              <w:rPr>
                <w:noProof/>
                <w:webHidden/>
              </w:rPr>
              <w:instrText xml:space="preserve"> PAGEREF _Toc531031546 \h </w:instrText>
            </w:r>
            <w:r w:rsidR="000F443F" w:rsidRPr="000F443F">
              <w:rPr>
                <w:noProof/>
                <w:webHidden/>
              </w:rPr>
            </w:r>
            <w:r w:rsidR="000F443F" w:rsidRPr="000F443F">
              <w:rPr>
                <w:noProof/>
                <w:webHidden/>
              </w:rPr>
              <w:fldChar w:fldCharType="separate"/>
            </w:r>
            <w:r w:rsidR="004807A5">
              <w:rPr>
                <w:noProof/>
                <w:webHidden/>
              </w:rPr>
              <w:t>49</w:t>
            </w:r>
            <w:r w:rsidR="000F443F" w:rsidRPr="000F443F">
              <w:rPr>
                <w:noProof/>
                <w:webHidden/>
              </w:rPr>
              <w:fldChar w:fldCharType="end"/>
            </w:r>
          </w:hyperlink>
        </w:p>
        <w:p w14:paraId="6807FBCF" w14:textId="77777777" w:rsidR="000F443F" w:rsidRPr="000F443F" w:rsidRDefault="00223677">
          <w:pPr>
            <w:pStyle w:val="Obsah2"/>
            <w:rPr>
              <w:rFonts w:asciiTheme="minorHAnsi" w:eastAsiaTheme="minorEastAsia" w:hAnsiTheme="minorHAnsi"/>
              <w:noProof/>
              <w:sz w:val="22"/>
              <w:lang w:eastAsia="cs-CZ"/>
            </w:rPr>
          </w:pPr>
          <w:hyperlink w:anchor="_Toc531031547" w:history="1">
            <w:r w:rsidR="000F443F" w:rsidRPr="000F443F">
              <w:rPr>
                <w:rStyle w:val="Hypertextovodkaz"/>
                <w:noProof/>
              </w:rPr>
              <w:t>Právní předpisy</w:t>
            </w:r>
            <w:r w:rsidR="000F443F" w:rsidRPr="000F443F">
              <w:rPr>
                <w:noProof/>
                <w:webHidden/>
              </w:rPr>
              <w:tab/>
            </w:r>
            <w:r w:rsidR="000F443F" w:rsidRPr="000F443F">
              <w:rPr>
                <w:noProof/>
                <w:webHidden/>
              </w:rPr>
              <w:fldChar w:fldCharType="begin"/>
            </w:r>
            <w:r w:rsidR="000F443F" w:rsidRPr="000F443F">
              <w:rPr>
                <w:noProof/>
                <w:webHidden/>
              </w:rPr>
              <w:instrText xml:space="preserve"> PAGEREF _Toc531031547 \h </w:instrText>
            </w:r>
            <w:r w:rsidR="000F443F" w:rsidRPr="000F443F">
              <w:rPr>
                <w:noProof/>
                <w:webHidden/>
              </w:rPr>
            </w:r>
            <w:r w:rsidR="000F443F" w:rsidRPr="000F443F">
              <w:rPr>
                <w:noProof/>
                <w:webHidden/>
              </w:rPr>
              <w:fldChar w:fldCharType="separate"/>
            </w:r>
            <w:r w:rsidR="004807A5">
              <w:rPr>
                <w:noProof/>
                <w:webHidden/>
              </w:rPr>
              <w:t>50</w:t>
            </w:r>
            <w:r w:rsidR="000F443F" w:rsidRPr="000F443F">
              <w:rPr>
                <w:noProof/>
                <w:webHidden/>
              </w:rPr>
              <w:fldChar w:fldCharType="end"/>
            </w:r>
          </w:hyperlink>
        </w:p>
        <w:p w14:paraId="15541323" w14:textId="77777777" w:rsidR="000F443F" w:rsidRPr="000F443F" w:rsidRDefault="00223677">
          <w:pPr>
            <w:pStyle w:val="Obsah2"/>
            <w:rPr>
              <w:rFonts w:asciiTheme="minorHAnsi" w:eastAsiaTheme="minorEastAsia" w:hAnsiTheme="minorHAnsi"/>
              <w:noProof/>
              <w:sz w:val="22"/>
              <w:lang w:eastAsia="cs-CZ"/>
            </w:rPr>
          </w:pPr>
          <w:hyperlink w:anchor="_Toc531031548" w:history="1">
            <w:r w:rsidR="000F443F" w:rsidRPr="000F443F">
              <w:rPr>
                <w:rStyle w:val="Hypertextovodkaz"/>
                <w:noProof/>
              </w:rPr>
              <w:t xml:space="preserve">Rozhodnutí soudů a </w:t>
            </w:r>
            <w:r w:rsidR="000F443F" w:rsidRPr="000F443F">
              <w:rPr>
                <w:rStyle w:val="Hypertextovodkaz"/>
                <w:i/>
                <w:noProof/>
              </w:rPr>
              <w:t xml:space="preserve">ad hoc </w:t>
            </w:r>
            <w:r w:rsidR="000F443F" w:rsidRPr="000F443F">
              <w:rPr>
                <w:rStyle w:val="Hypertextovodkaz"/>
                <w:noProof/>
              </w:rPr>
              <w:t>tribunálů</w:t>
            </w:r>
            <w:r w:rsidR="000F443F" w:rsidRPr="000F443F">
              <w:rPr>
                <w:noProof/>
                <w:webHidden/>
              </w:rPr>
              <w:tab/>
            </w:r>
            <w:r w:rsidR="000F443F" w:rsidRPr="000F443F">
              <w:rPr>
                <w:noProof/>
                <w:webHidden/>
              </w:rPr>
              <w:fldChar w:fldCharType="begin"/>
            </w:r>
            <w:r w:rsidR="000F443F" w:rsidRPr="000F443F">
              <w:rPr>
                <w:noProof/>
                <w:webHidden/>
              </w:rPr>
              <w:instrText xml:space="preserve"> PAGEREF _Toc531031548 \h </w:instrText>
            </w:r>
            <w:r w:rsidR="000F443F" w:rsidRPr="000F443F">
              <w:rPr>
                <w:noProof/>
                <w:webHidden/>
              </w:rPr>
            </w:r>
            <w:r w:rsidR="000F443F" w:rsidRPr="000F443F">
              <w:rPr>
                <w:noProof/>
                <w:webHidden/>
              </w:rPr>
              <w:fldChar w:fldCharType="separate"/>
            </w:r>
            <w:r w:rsidR="004807A5">
              <w:rPr>
                <w:noProof/>
                <w:webHidden/>
              </w:rPr>
              <w:t>51</w:t>
            </w:r>
            <w:r w:rsidR="000F443F" w:rsidRPr="000F443F">
              <w:rPr>
                <w:noProof/>
                <w:webHidden/>
              </w:rPr>
              <w:fldChar w:fldCharType="end"/>
            </w:r>
          </w:hyperlink>
        </w:p>
        <w:p w14:paraId="556EDE82" w14:textId="77777777" w:rsidR="000F443F" w:rsidRPr="000F443F" w:rsidRDefault="00223677">
          <w:pPr>
            <w:pStyle w:val="Obsah1"/>
            <w:rPr>
              <w:rFonts w:asciiTheme="minorHAnsi" w:eastAsiaTheme="minorEastAsia" w:hAnsiTheme="minorHAnsi"/>
              <w:b w:val="0"/>
              <w:sz w:val="22"/>
              <w:lang w:eastAsia="cs-CZ"/>
            </w:rPr>
          </w:pPr>
          <w:hyperlink w:anchor="_Toc531031549" w:history="1">
            <w:r w:rsidR="000F443F" w:rsidRPr="000F443F">
              <w:rPr>
                <w:rStyle w:val="Hypertextovodkaz"/>
                <w:b w:val="0"/>
              </w:rPr>
              <w:t>Abstrakt</w:t>
            </w:r>
            <w:r w:rsidR="000F443F" w:rsidRPr="000F443F">
              <w:rPr>
                <w:b w:val="0"/>
                <w:webHidden/>
              </w:rPr>
              <w:tab/>
            </w:r>
            <w:r w:rsidR="000F443F" w:rsidRPr="000F443F">
              <w:rPr>
                <w:b w:val="0"/>
                <w:webHidden/>
              </w:rPr>
              <w:fldChar w:fldCharType="begin"/>
            </w:r>
            <w:r w:rsidR="000F443F" w:rsidRPr="000F443F">
              <w:rPr>
                <w:b w:val="0"/>
                <w:webHidden/>
              </w:rPr>
              <w:instrText xml:space="preserve"> PAGEREF _Toc531031549 \h </w:instrText>
            </w:r>
            <w:r w:rsidR="000F443F" w:rsidRPr="000F443F">
              <w:rPr>
                <w:b w:val="0"/>
                <w:webHidden/>
              </w:rPr>
            </w:r>
            <w:r w:rsidR="000F443F" w:rsidRPr="000F443F">
              <w:rPr>
                <w:b w:val="0"/>
                <w:webHidden/>
              </w:rPr>
              <w:fldChar w:fldCharType="separate"/>
            </w:r>
            <w:r w:rsidR="004807A5">
              <w:rPr>
                <w:b w:val="0"/>
                <w:webHidden/>
              </w:rPr>
              <w:t>52</w:t>
            </w:r>
            <w:r w:rsidR="000F443F" w:rsidRPr="000F443F">
              <w:rPr>
                <w:b w:val="0"/>
                <w:webHidden/>
              </w:rPr>
              <w:fldChar w:fldCharType="end"/>
            </w:r>
          </w:hyperlink>
        </w:p>
        <w:p w14:paraId="195B154B" w14:textId="77777777" w:rsidR="000F443F" w:rsidRPr="000F443F" w:rsidRDefault="00223677">
          <w:pPr>
            <w:pStyle w:val="Obsah1"/>
            <w:rPr>
              <w:rFonts w:asciiTheme="minorHAnsi" w:eastAsiaTheme="minorEastAsia" w:hAnsiTheme="minorHAnsi"/>
              <w:b w:val="0"/>
              <w:sz w:val="22"/>
              <w:lang w:eastAsia="cs-CZ"/>
            </w:rPr>
          </w:pPr>
          <w:hyperlink w:anchor="_Toc531031550" w:history="1">
            <w:r w:rsidR="000F443F" w:rsidRPr="000F443F">
              <w:rPr>
                <w:rStyle w:val="Hypertextovodkaz"/>
                <w:b w:val="0"/>
              </w:rPr>
              <w:t>Abstract</w:t>
            </w:r>
            <w:r w:rsidR="000F443F" w:rsidRPr="000F443F">
              <w:rPr>
                <w:b w:val="0"/>
                <w:webHidden/>
              </w:rPr>
              <w:tab/>
            </w:r>
            <w:r w:rsidR="000F443F" w:rsidRPr="000F443F">
              <w:rPr>
                <w:b w:val="0"/>
                <w:webHidden/>
              </w:rPr>
              <w:fldChar w:fldCharType="begin"/>
            </w:r>
            <w:r w:rsidR="000F443F" w:rsidRPr="000F443F">
              <w:rPr>
                <w:b w:val="0"/>
                <w:webHidden/>
              </w:rPr>
              <w:instrText xml:space="preserve"> PAGEREF _Toc531031550 \h </w:instrText>
            </w:r>
            <w:r w:rsidR="000F443F" w:rsidRPr="000F443F">
              <w:rPr>
                <w:b w:val="0"/>
                <w:webHidden/>
              </w:rPr>
            </w:r>
            <w:r w:rsidR="000F443F" w:rsidRPr="000F443F">
              <w:rPr>
                <w:b w:val="0"/>
                <w:webHidden/>
              </w:rPr>
              <w:fldChar w:fldCharType="separate"/>
            </w:r>
            <w:r w:rsidR="004807A5">
              <w:rPr>
                <w:b w:val="0"/>
                <w:webHidden/>
              </w:rPr>
              <w:t>53</w:t>
            </w:r>
            <w:r w:rsidR="000F443F" w:rsidRPr="000F443F">
              <w:rPr>
                <w:b w:val="0"/>
                <w:webHidden/>
              </w:rPr>
              <w:fldChar w:fldCharType="end"/>
            </w:r>
          </w:hyperlink>
        </w:p>
        <w:p w14:paraId="564C9F95" w14:textId="77777777" w:rsidR="000F443F" w:rsidRPr="000F443F" w:rsidRDefault="00223677">
          <w:pPr>
            <w:pStyle w:val="Obsah1"/>
            <w:rPr>
              <w:rFonts w:asciiTheme="minorHAnsi" w:eastAsiaTheme="minorEastAsia" w:hAnsiTheme="minorHAnsi"/>
              <w:b w:val="0"/>
              <w:sz w:val="22"/>
              <w:lang w:eastAsia="cs-CZ"/>
            </w:rPr>
          </w:pPr>
          <w:hyperlink w:anchor="_Toc531031551" w:history="1">
            <w:r w:rsidR="000F443F" w:rsidRPr="000F443F">
              <w:rPr>
                <w:rStyle w:val="Hypertextovodkaz"/>
                <w:b w:val="0"/>
              </w:rPr>
              <w:t>Klíčová slova; key words</w:t>
            </w:r>
            <w:r w:rsidR="000F443F" w:rsidRPr="000F443F">
              <w:rPr>
                <w:b w:val="0"/>
                <w:webHidden/>
              </w:rPr>
              <w:tab/>
            </w:r>
            <w:r w:rsidR="000F443F" w:rsidRPr="000F443F">
              <w:rPr>
                <w:b w:val="0"/>
                <w:webHidden/>
              </w:rPr>
              <w:fldChar w:fldCharType="begin"/>
            </w:r>
            <w:r w:rsidR="000F443F" w:rsidRPr="000F443F">
              <w:rPr>
                <w:b w:val="0"/>
                <w:webHidden/>
              </w:rPr>
              <w:instrText xml:space="preserve"> PAGEREF _Toc531031551 \h </w:instrText>
            </w:r>
            <w:r w:rsidR="000F443F" w:rsidRPr="000F443F">
              <w:rPr>
                <w:b w:val="0"/>
                <w:webHidden/>
              </w:rPr>
            </w:r>
            <w:r w:rsidR="000F443F" w:rsidRPr="000F443F">
              <w:rPr>
                <w:b w:val="0"/>
                <w:webHidden/>
              </w:rPr>
              <w:fldChar w:fldCharType="separate"/>
            </w:r>
            <w:r w:rsidR="004807A5">
              <w:rPr>
                <w:b w:val="0"/>
                <w:webHidden/>
              </w:rPr>
              <w:t>54</w:t>
            </w:r>
            <w:r w:rsidR="000F443F" w:rsidRPr="000F443F">
              <w:rPr>
                <w:b w:val="0"/>
                <w:webHidden/>
              </w:rPr>
              <w:fldChar w:fldCharType="end"/>
            </w:r>
          </w:hyperlink>
        </w:p>
        <w:p w14:paraId="37D8F3C9" w14:textId="3431526A" w:rsidR="00D70D3A" w:rsidRPr="00F9528B" w:rsidRDefault="00B126B0" w:rsidP="000362EC">
          <w:pPr>
            <w:ind w:firstLine="0"/>
            <w:sectPr w:rsidR="00D70D3A" w:rsidRPr="00F9528B" w:rsidSect="007D543F">
              <w:pgSz w:w="11906" w:h="16838"/>
              <w:pgMar w:top="1418" w:right="1134" w:bottom="1418" w:left="1701" w:header="709" w:footer="709" w:gutter="0"/>
              <w:pgNumType w:start="1"/>
              <w:cols w:space="708"/>
              <w:docGrid w:linePitch="360"/>
            </w:sectPr>
          </w:pPr>
          <w:r w:rsidRPr="000362EC">
            <w:fldChar w:fldCharType="end"/>
          </w:r>
        </w:p>
        <w:bookmarkStart w:id="0" w:name="_GoBack" w:displacedByCustomXml="next"/>
        <w:bookmarkEnd w:id="0" w:displacedByCustomXml="next"/>
      </w:sdtContent>
    </w:sdt>
    <w:p w14:paraId="4274829F" w14:textId="13D8426C" w:rsidR="000362EC" w:rsidRDefault="000362EC" w:rsidP="00644CF1">
      <w:pPr>
        <w:pStyle w:val="Nadpis1"/>
        <w:numPr>
          <w:ilvl w:val="0"/>
          <w:numId w:val="0"/>
        </w:numPr>
        <w:ind w:left="851"/>
      </w:pPr>
      <w:bookmarkStart w:id="1" w:name="_Toc531031515"/>
      <w:bookmarkStart w:id="2" w:name="_Toc384902521"/>
      <w:r>
        <w:lastRenderedPageBreak/>
        <w:t>Použité zkratky</w:t>
      </w:r>
      <w:bookmarkEnd w:id="1"/>
    </w:p>
    <w:p w14:paraId="12F67665" w14:textId="2402F9FD" w:rsidR="003F5454" w:rsidRDefault="003F5454" w:rsidP="003F5454">
      <w:pPr>
        <w:tabs>
          <w:tab w:val="left" w:pos="3686"/>
        </w:tabs>
        <w:ind w:firstLine="0"/>
        <w:rPr>
          <w:szCs w:val="24"/>
        </w:rPr>
      </w:pPr>
      <w:r w:rsidRPr="00C54067">
        <w:rPr>
          <w:szCs w:val="24"/>
        </w:rPr>
        <w:t>EU</w:t>
      </w:r>
      <w:r w:rsidRPr="00C54067">
        <w:rPr>
          <w:szCs w:val="24"/>
        </w:rPr>
        <w:tab/>
        <w:t>Evropská unie</w:t>
      </w:r>
    </w:p>
    <w:p w14:paraId="3199DDF6" w14:textId="7A4AB842" w:rsidR="003F5454" w:rsidRDefault="003F5454" w:rsidP="003F5454">
      <w:pPr>
        <w:tabs>
          <w:tab w:val="left" w:pos="3686"/>
        </w:tabs>
        <w:ind w:firstLine="0"/>
        <w:rPr>
          <w:szCs w:val="24"/>
        </w:rPr>
      </w:pPr>
    </w:p>
    <w:p w14:paraId="4C1B80C6" w14:textId="77777777" w:rsidR="002F1863" w:rsidRPr="00C54067" w:rsidRDefault="002F1863" w:rsidP="002F1863">
      <w:pPr>
        <w:tabs>
          <w:tab w:val="left" w:pos="3686"/>
        </w:tabs>
        <w:ind w:firstLine="0"/>
        <w:rPr>
          <w:szCs w:val="24"/>
        </w:rPr>
      </w:pPr>
      <w:r w:rsidRPr="00C54067">
        <w:rPr>
          <w:szCs w:val="24"/>
        </w:rPr>
        <w:t>Charta OSN</w:t>
      </w:r>
      <w:r w:rsidRPr="00C54067">
        <w:rPr>
          <w:szCs w:val="24"/>
        </w:rPr>
        <w:tab/>
        <w:t>Charta Spojených národů ze dne 26. června 1945,</w:t>
      </w:r>
    </w:p>
    <w:p w14:paraId="56280EAF" w14:textId="77777777" w:rsidR="002F1863" w:rsidRPr="00C54067" w:rsidRDefault="002F1863" w:rsidP="002F1863">
      <w:pPr>
        <w:tabs>
          <w:tab w:val="left" w:pos="3686"/>
        </w:tabs>
        <w:rPr>
          <w:szCs w:val="24"/>
        </w:rPr>
      </w:pPr>
      <w:r w:rsidRPr="00C54067">
        <w:rPr>
          <w:szCs w:val="24"/>
        </w:rPr>
        <w:tab/>
        <w:t xml:space="preserve">vyhlášena pod č. 30/1947 Sb., ve znění předpisů č. </w:t>
      </w:r>
    </w:p>
    <w:p w14:paraId="59C838D9" w14:textId="77777777" w:rsidR="002F1863" w:rsidRDefault="002F1863" w:rsidP="002F1863">
      <w:pPr>
        <w:tabs>
          <w:tab w:val="left" w:pos="3686"/>
        </w:tabs>
        <w:rPr>
          <w:szCs w:val="24"/>
        </w:rPr>
      </w:pPr>
      <w:r w:rsidRPr="00C54067">
        <w:rPr>
          <w:szCs w:val="24"/>
        </w:rPr>
        <w:tab/>
        <w:t>127/1965 Sb. a č.</w:t>
      </w:r>
      <w:r w:rsidRPr="00C54067">
        <w:rPr>
          <w:szCs w:val="24"/>
        </w:rPr>
        <w:tab/>
        <w:t>36/1999 Sb.</w:t>
      </w:r>
    </w:p>
    <w:p w14:paraId="5AA8BD80" w14:textId="77777777" w:rsidR="002F1863" w:rsidRPr="00C54067" w:rsidRDefault="002F1863" w:rsidP="002F1863">
      <w:pPr>
        <w:tabs>
          <w:tab w:val="left" w:pos="3686"/>
        </w:tabs>
        <w:ind w:firstLine="0"/>
        <w:rPr>
          <w:szCs w:val="24"/>
        </w:rPr>
      </w:pPr>
    </w:p>
    <w:p w14:paraId="167AC2CD" w14:textId="77777777" w:rsidR="002F1863" w:rsidRPr="00C54067" w:rsidRDefault="002F1863" w:rsidP="002F1863">
      <w:pPr>
        <w:tabs>
          <w:tab w:val="left" w:pos="3686"/>
        </w:tabs>
        <w:ind w:firstLine="0"/>
        <w:rPr>
          <w:szCs w:val="24"/>
        </w:rPr>
      </w:pPr>
      <w:r>
        <w:rPr>
          <w:szCs w:val="24"/>
        </w:rPr>
        <w:t>ICTR</w:t>
      </w:r>
      <w:r>
        <w:rPr>
          <w:szCs w:val="24"/>
        </w:rPr>
        <w:tab/>
        <w:t>International Criminal Tribunal for Rwanda</w:t>
      </w:r>
    </w:p>
    <w:p w14:paraId="504AA4FF" w14:textId="77777777" w:rsidR="002F1863" w:rsidRDefault="002F1863" w:rsidP="002F1863">
      <w:pPr>
        <w:tabs>
          <w:tab w:val="left" w:pos="3686"/>
        </w:tabs>
        <w:ind w:firstLine="0"/>
        <w:rPr>
          <w:szCs w:val="24"/>
        </w:rPr>
      </w:pPr>
    </w:p>
    <w:p w14:paraId="1D17F220" w14:textId="2C40E2D4" w:rsidR="002F1863" w:rsidRDefault="002F1863" w:rsidP="002F1863">
      <w:pPr>
        <w:tabs>
          <w:tab w:val="left" w:pos="3686"/>
        </w:tabs>
        <w:ind w:firstLine="0"/>
        <w:rPr>
          <w:szCs w:val="24"/>
        </w:rPr>
      </w:pPr>
      <w:r>
        <w:rPr>
          <w:szCs w:val="24"/>
        </w:rPr>
        <w:t>ICTY</w:t>
      </w:r>
      <w:r>
        <w:rPr>
          <w:szCs w:val="24"/>
        </w:rPr>
        <w:tab/>
        <w:t xml:space="preserve">International Criminal Tribunal for the former </w:t>
      </w:r>
      <w:r w:rsidRPr="003F5454">
        <w:rPr>
          <w:szCs w:val="24"/>
        </w:rPr>
        <w:tab/>
      </w:r>
      <w:r>
        <w:rPr>
          <w:szCs w:val="24"/>
        </w:rPr>
        <w:t>Yugoslavia</w:t>
      </w:r>
    </w:p>
    <w:p w14:paraId="5EA2DC84" w14:textId="77777777" w:rsidR="002F1863" w:rsidRDefault="002F1863" w:rsidP="002F1863">
      <w:pPr>
        <w:tabs>
          <w:tab w:val="left" w:pos="3686"/>
        </w:tabs>
        <w:ind w:firstLine="0"/>
        <w:rPr>
          <w:szCs w:val="24"/>
        </w:rPr>
      </w:pPr>
    </w:p>
    <w:p w14:paraId="721665B4" w14:textId="6048A9B1" w:rsidR="002F1863" w:rsidRDefault="002F1863" w:rsidP="002F1863">
      <w:pPr>
        <w:tabs>
          <w:tab w:val="left" w:pos="3686"/>
        </w:tabs>
        <w:ind w:firstLine="0"/>
        <w:rPr>
          <w:szCs w:val="24"/>
        </w:rPr>
      </w:pPr>
      <w:r w:rsidRPr="00C54067">
        <w:rPr>
          <w:szCs w:val="24"/>
        </w:rPr>
        <w:t>MSD</w:t>
      </w:r>
      <w:r w:rsidRPr="00C54067">
        <w:rPr>
          <w:szCs w:val="24"/>
        </w:rPr>
        <w:tab/>
        <w:t>Mezinárodní soudní dvůr</w:t>
      </w:r>
    </w:p>
    <w:p w14:paraId="66DF6D58" w14:textId="77777777" w:rsidR="002F1863" w:rsidRDefault="002F1863" w:rsidP="003F5454">
      <w:pPr>
        <w:tabs>
          <w:tab w:val="left" w:pos="3686"/>
        </w:tabs>
        <w:ind w:firstLine="0"/>
        <w:rPr>
          <w:szCs w:val="24"/>
        </w:rPr>
      </w:pPr>
    </w:p>
    <w:p w14:paraId="1428C7F4" w14:textId="186146A2" w:rsidR="003F5454" w:rsidRDefault="003F5454" w:rsidP="003F5454">
      <w:pPr>
        <w:tabs>
          <w:tab w:val="left" w:pos="3686"/>
        </w:tabs>
        <w:ind w:firstLine="0"/>
        <w:rPr>
          <w:szCs w:val="24"/>
        </w:rPr>
      </w:pPr>
      <w:r w:rsidRPr="00C54067">
        <w:rPr>
          <w:szCs w:val="24"/>
        </w:rPr>
        <w:t>OSN</w:t>
      </w:r>
      <w:r w:rsidRPr="00C54067">
        <w:rPr>
          <w:szCs w:val="24"/>
        </w:rPr>
        <w:tab/>
        <w:t>Organizace spojených národů</w:t>
      </w:r>
    </w:p>
    <w:p w14:paraId="76E4EAD9" w14:textId="77777777" w:rsidR="003F5454" w:rsidRPr="00C54067" w:rsidRDefault="003F5454" w:rsidP="003F5454">
      <w:pPr>
        <w:tabs>
          <w:tab w:val="left" w:pos="3686"/>
        </w:tabs>
        <w:ind w:firstLine="0"/>
        <w:rPr>
          <w:szCs w:val="24"/>
        </w:rPr>
      </w:pPr>
    </w:p>
    <w:p w14:paraId="46AE87AD" w14:textId="2789357E" w:rsidR="002F1863" w:rsidRPr="00C54067" w:rsidRDefault="002F1863" w:rsidP="002F1863">
      <w:pPr>
        <w:tabs>
          <w:tab w:val="left" w:pos="3686"/>
        </w:tabs>
        <w:ind w:firstLine="0"/>
        <w:rPr>
          <w:szCs w:val="24"/>
        </w:rPr>
      </w:pPr>
      <w:r>
        <w:rPr>
          <w:szCs w:val="24"/>
        </w:rPr>
        <w:t>RB OSN</w:t>
      </w:r>
      <w:r>
        <w:rPr>
          <w:szCs w:val="24"/>
        </w:rPr>
        <w:tab/>
        <w:t>Rada bezpečnosti Organizace spojených národů</w:t>
      </w:r>
    </w:p>
    <w:p w14:paraId="1E46D933" w14:textId="77777777" w:rsidR="003F5454" w:rsidRDefault="003F5454">
      <w:pPr>
        <w:spacing w:after="200" w:line="276" w:lineRule="auto"/>
        <w:ind w:firstLine="0"/>
        <w:jc w:val="left"/>
      </w:pPr>
    </w:p>
    <w:p w14:paraId="1F0729A2" w14:textId="0423D05B" w:rsidR="003F5454" w:rsidRDefault="00400F32">
      <w:pPr>
        <w:spacing w:after="200" w:line="276" w:lineRule="auto"/>
        <w:ind w:firstLine="0"/>
        <w:jc w:val="left"/>
      </w:pPr>
      <w:r>
        <w:t>SSSR</w:t>
      </w:r>
      <w:r>
        <w:tab/>
      </w:r>
      <w:r>
        <w:tab/>
      </w:r>
      <w:r>
        <w:tab/>
      </w:r>
      <w:r>
        <w:tab/>
      </w:r>
      <w:r>
        <w:tab/>
        <w:t>Svaz sovětských socialistických republik</w:t>
      </w:r>
    </w:p>
    <w:p w14:paraId="3E3BBAE6" w14:textId="77777777" w:rsidR="00400F32" w:rsidRDefault="00400F32">
      <w:pPr>
        <w:spacing w:after="200" w:line="276" w:lineRule="auto"/>
        <w:ind w:firstLine="0"/>
        <w:jc w:val="left"/>
      </w:pPr>
    </w:p>
    <w:p w14:paraId="70D4F6DA" w14:textId="44AA2617" w:rsidR="003F5454" w:rsidRDefault="00400F32">
      <w:pPr>
        <w:spacing w:after="200" w:line="276" w:lineRule="auto"/>
        <w:ind w:firstLine="0"/>
        <w:jc w:val="left"/>
      </w:pPr>
      <w:r>
        <w:t>Pan Am</w:t>
      </w:r>
      <w:r>
        <w:tab/>
      </w:r>
      <w:r>
        <w:tab/>
      </w:r>
      <w:r>
        <w:tab/>
      </w:r>
      <w:r>
        <w:tab/>
        <w:t>Pan American Word Airways</w:t>
      </w:r>
    </w:p>
    <w:p w14:paraId="15E9CF87" w14:textId="77777777" w:rsidR="000362EC" w:rsidRDefault="000362EC">
      <w:pPr>
        <w:spacing w:after="200" w:line="276" w:lineRule="auto"/>
        <w:ind w:firstLine="0"/>
        <w:jc w:val="left"/>
        <w:rPr>
          <w:rFonts w:eastAsiaTheme="majorEastAsia" w:cstheme="majorBidi"/>
          <w:b/>
          <w:bCs/>
          <w:color w:val="000000" w:themeColor="text1"/>
          <w:sz w:val="32"/>
          <w:szCs w:val="28"/>
        </w:rPr>
      </w:pPr>
      <w:r>
        <w:br w:type="page"/>
      </w:r>
    </w:p>
    <w:p w14:paraId="190D40B0" w14:textId="0AC3D5B2" w:rsidR="004B5E16" w:rsidRDefault="00FC6A0F" w:rsidP="00644CF1">
      <w:pPr>
        <w:pStyle w:val="Nadpis1"/>
        <w:numPr>
          <w:ilvl w:val="0"/>
          <w:numId w:val="0"/>
        </w:numPr>
        <w:spacing w:line="360" w:lineRule="auto"/>
        <w:ind w:left="851"/>
      </w:pPr>
      <w:bookmarkStart w:id="3" w:name="_Toc531031516"/>
      <w:r>
        <w:lastRenderedPageBreak/>
        <w:t>Úvod</w:t>
      </w:r>
      <w:bookmarkEnd w:id="2"/>
      <w:bookmarkEnd w:id="3"/>
      <w:r>
        <w:t xml:space="preserve"> </w:t>
      </w:r>
    </w:p>
    <w:p w14:paraId="3E1E1647" w14:textId="429895A2" w:rsidR="00BC02AD" w:rsidRDefault="0067223C" w:rsidP="00BC02AD">
      <w:pPr>
        <w:spacing w:after="200"/>
        <w:ind w:firstLine="708"/>
      </w:pPr>
      <w:r>
        <w:t xml:space="preserve">Organizace spojených národů </w:t>
      </w:r>
      <w:r w:rsidR="007D543F">
        <w:t xml:space="preserve">je mezinárodní organizace, která </w:t>
      </w:r>
      <w:r>
        <w:t>vyjadřuje primární cíl světového společenství,</w:t>
      </w:r>
      <w:r w:rsidR="00644CF1">
        <w:t xml:space="preserve"> a</w:t>
      </w:r>
      <w:r>
        <w:t xml:space="preserve"> tím je zachování trvalého </w:t>
      </w:r>
      <w:r w:rsidR="007D543F">
        <w:t>míru. Po tragických událostech dvou po sobě jdoucích světových válek</w:t>
      </w:r>
      <w:r>
        <w:t xml:space="preserve"> se jednotlivé státy dohodly na tom, že je třeba zabr</w:t>
      </w:r>
      <w:r w:rsidR="007D543F">
        <w:t>ánit dalším konfliktům globálního</w:t>
      </w:r>
      <w:r>
        <w:t xml:space="preserve"> měřítka a za tímto účelem vznikla OSN. </w:t>
      </w:r>
      <w:r w:rsidR="004E1F1F">
        <w:t>Tuto motivaci vyjádřily</w:t>
      </w:r>
      <w:r w:rsidR="007E7107">
        <w:t xml:space="preserve"> smluvní strany </w:t>
      </w:r>
      <w:r w:rsidR="007E7107" w:rsidRPr="007E7107">
        <w:rPr>
          <w:i/>
        </w:rPr>
        <w:t>expressis verbis</w:t>
      </w:r>
      <w:r w:rsidR="007E7107">
        <w:t xml:space="preserve"> v preambuli Charty Spojených národů</w:t>
      </w:r>
      <w:r w:rsidR="00644CF1">
        <w:t>,</w:t>
      </w:r>
      <w:r w:rsidR="007E7107">
        <w:rPr>
          <w:rStyle w:val="Znakapoznpodarou"/>
        </w:rPr>
        <w:footnoteReference w:id="1"/>
      </w:r>
      <w:r w:rsidR="007E7107">
        <w:t xml:space="preserve"> tím pádem se stává důležitým nástrojem pro její výklad samotný, neboť pravidla v ní uvedená by měla být interpretována vždy se zřetelem k tomu, aby byl zachován světový mír.</w:t>
      </w:r>
      <w:r w:rsidR="00BC02AD">
        <w:t xml:space="preserve"> </w:t>
      </w:r>
    </w:p>
    <w:p w14:paraId="480D7B67" w14:textId="4C2F110B" w:rsidR="007D543F" w:rsidRDefault="00BC02AD" w:rsidP="00BC02AD">
      <w:pPr>
        <w:spacing w:after="200"/>
        <w:ind w:firstLine="708"/>
      </w:pPr>
      <w:r>
        <w:t>Charta OSN stanovuje mimo základních cílů také rámec fungování této mezinárodní organizace, přičemž jedním z</w:t>
      </w:r>
      <w:r w:rsidR="004E1F1F">
        <w:t xml:space="preserve"> jejích </w:t>
      </w:r>
      <w:r>
        <w:t xml:space="preserve">nejdůležitějších orgánů je právě Rada bezpečnosti OSN, která je primárně odpovědná za zachování světového míru a řešení konfliktů mezi jednotlivými státy, na rozdíl od ostatních orgánů OSN nemají její rezoluce </w:t>
      </w:r>
      <w:r w:rsidR="00644CF1">
        <w:t xml:space="preserve">pouhou </w:t>
      </w:r>
      <w:r>
        <w:t>doporučující povahu, ale jsou závazné dle článku 25 Charty</w:t>
      </w:r>
      <w:r>
        <w:rPr>
          <w:rStyle w:val="Znakapoznpodarou"/>
        </w:rPr>
        <w:footnoteReference w:id="2"/>
      </w:r>
      <w:r>
        <w:t>.</w:t>
      </w:r>
      <w:r w:rsidR="004352D5">
        <w:rPr>
          <w:rStyle w:val="Znakapoznpodarou"/>
        </w:rPr>
        <w:footnoteReference w:id="3"/>
      </w:r>
      <w:r w:rsidR="00367B5D">
        <w:t xml:space="preserve"> Z výše uvedeného je zřejmé,</w:t>
      </w:r>
      <w:r w:rsidR="00644CF1">
        <w:t xml:space="preserve"> že RB OSN jsou svěřeny poměrně široké </w:t>
      </w:r>
      <w:r w:rsidR="00367B5D">
        <w:t>pravomoci, za pomoc</w:t>
      </w:r>
      <w:r w:rsidR="008027EA">
        <w:t>i</w:t>
      </w:r>
      <w:r w:rsidR="00367B5D">
        <w:t xml:space="preserve"> kterých má docílit míru ve světě napříč kontinenty, konkrétně lze pak n</w:t>
      </w:r>
      <w:r w:rsidR="008567E0">
        <w:t>a</w:t>
      </w:r>
      <w:r w:rsidR="00367B5D">
        <w:t xml:space="preserve">lézt tyto výjimečné </w:t>
      </w:r>
      <w:r w:rsidR="004E1F1F">
        <w:t>pravomoci v Kapitole VII Charty. R</w:t>
      </w:r>
      <w:r w:rsidR="00367B5D">
        <w:t xml:space="preserve">B OSN může </w:t>
      </w:r>
      <w:r w:rsidR="007A624F">
        <w:t xml:space="preserve">určit, jestli byl porušen či ohrožen </w:t>
      </w:r>
      <w:r w:rsidR="004E1F1F">
        <w:t xml:space="preserve">mezinárodní </w:t>
      </w:r>
      <w:r w:rsidR="007A624F">
        <w:t>mír nebo došlo k útočnému činu dle článku 39, a poté vydávat rezoluce dle článku 41, které mají ohrožení míru ve světě řešit nevojenskou cestou, přičemž smluvní strany Charty mají povinnost tuto rezoluci dodržovat</w:t>
      </w:r>
      <w:r w:rsidR="00581709">
        <w:t>, případně prosazovat</w:t>
      </w:r>
      <w:r w:rsidR="004E1F1F">
        <w:t>.</w:t>
      </w:r>
      <w:r w:rsidR="007A624F">
        <w:rPr>
          <w:rStyle w:val="Znakapoznpodarou"/>
        </w:rPr>
        <w:footnoteReference w:id="4"/>
      </w:r>
      <w:r w:rsidR="004E1F1F">
        <w:t xml:space="preserve"> N</w:t>
      </w:r>
      <w:r w:rsidR="00581709">
        <w:t xml:space="preserve">otoricky známou formou činnosti RB OSN při porušení míru a bezpečnosti jsou </w:t>
      </w:r>
      <w:r w:rsidR="004E1F1F">
        <w:t xml:space="preserve">především </w:t>
      </w:r>
      <w:r w:rsidR="00581709">
        <w:t>ekonomické sankce, zřídkakdy potom akce vojenského typu dle článku 42</w:t>
      </w:r>
      <w:r w:rsidR="00644CF1">
        <w:t xml:space="preserve"> Charty</w:t>
      </w:r>
      <w:r w:rsidR="00581709">
        <w:t>.</w:t>
      </w:r>
    </w:p>
    <w:p w14:paraId="119A4C3C" w14:textId="342B35E1" w:rsidR="00581709" w:rsidRDefault="007A624F" w:rsidP="00BC02AD">
      <w:pPr>
        <w:spacing w:after="200"/>
        <w:ind w:firstLine="708"/>
      </w:pPr>
      <w:r>
        <w:t>Z výše uvedeného vyplývá, že RB OSN reaguje na porušení mezinárodního míru a</w:t>
      </w:r>
      <w:r w:rsidR="00DF0C23">
        <w:t> </w:t>
      </w:r>
      <w:r>
        <w:t xml:space="preserve">bezpečnosti formou </w:t>
      </w:r>
      <w:r w:rsidR="00581709">
        <w:t xml:space="preserve">aktů, které mají dle článku 25 Charty závaznou povahu. Otázkou ovšem je, zda pravomoci RB OSN směřují pouze k jednotlivým situacím, tedy </w:t>
      </w:r>
      <w:r w:rsidR="00581709">
        <w:rPr>
          <w:i/>
        </w:rPr>
        <w:t xml:space="preserve">ad hoc </w:t>
      </w:r>
      <w:r w:rsidR="00581709">
        <w:t>řeší jedno konkrétní porušení či ohrožení světového míru nebo mohou směřovat i do budoucna</w:t>
      </w:r>
      <w:r w:rsidR="004E1F1F">
        <w:t xml:space="preserve"> a nabývat tak obecnější povahy</w:t>
      </w:r>
      <w:r w:rsidR="00581709">
        <w:t>. Při prvním pohledu do Charty napadne čtenáře spíše první možnost, tedy jednotlivé rezoluce cílí na konkrétní situaci v čase, nicméně je otázkou nak</w:t>
      </w:r>
      <w:r w:rsidR="00C12D76">
        <w:t>olik se změnil výklad Charty Spojených národů v</w:t>
      </w:r>
      <w:r w:rsidR="00571C57">
        <w:t> průběhu času</w:t>
      </w:r>
      <w:r w:rsidR="00C12D76">
        <w:t xml:space="preserve"> a jak tento výklad </w:t>
      </w:r>
      <w:r w:rsidR="00C12D76" w:rsidRPr="00A83ED0">
        <w:t>cháp</w:t>
      </w:r>
      <w:r w:rsidR="00571C57" w:rsidRPr="00A83ED0">
        <w:t>o</w:t>
      </w:r>
      <w:r w:rsidR="00C12D76" w:rsidRPr="00A83ED0">
        <w:t>u</w:t>
      </w:r>
      <w:r w:rsidR="00C12D76">
        <w:t xml:space="preserve"> jednotlivé smluvní strany, neboť v rámci diskuze odborné veřejnosti panuje shoda na tom, že Charta není rigidním </w:t>
      </w:r>
      <w:r w:rsidR="00C12D76">
        <w:lastRenderedPageBreak/>
        <w:t>dokumentem a naopak se v čase neustále vyvíjí.</w:t>
      </w:r>
      <w:r w:rsidR="00C12D76">
        <w:rPr>
          <w:rStyle w:val="Znakapoznpodarou"/>
        </w:rPr>
        <w:footnoteReference w:id="5"/>
      </w:r>
      <w:r w:rsidR="00662386">
        <w:t xml:space="preserve"> Jako příklad může posloužit právě extenze pravomocí v oblasti legislativní činnosti, kdy po teroristických útocích 11. září 2001 RB OSN poprvé přistoupila k formulaci rezoluce jako aktu legislativní povahy, přičemž po tomto nestandardním opatření brzy následovaly další legislativní rezol</w:t>
      </w:r>
      <w:r w:rsidR="00EE27FE">
        <w:t xml:space="preserve">uce, </w:t>
      </w:r>
      <w:r w:rsidR="00B7467A">
        <w:t>což</w:t>
      </w:r>
      <w:r w:rsidR="00EE27FE">
        <w:t xml:space="preserve"> vedlo k poměrně dobře z</w:t>
      </w:r>
      <w:r w:rsidR="00662386">
        <w:t>dokumentovatelné praxi, která je popsána níže.</w:t>
      </w:r>
    </w:p>
    <w:p w14:paraId="2E3E99B2" w14:textId="3D015081" w:rsidR="007A624F" w:rsidRDefault="002D59C8" w:rsidP="00EE7590">
      <w:pPr>
        <w:spacing w:after="200"/>
      </w:pPr>
      <w:r>
        <w:t xml:space="preserve">Na bázi výše popsaného systému funguje OSN bezmála </w:t>
      </w:r>
      <w:r w:rsidRPr="00CB7A9E">
        <w:t>7</w:t>
      </w:r>
      <w:r w:rsidR="00662386">
        <w:t>3</w:t>
      </w:r>
      <w:r>
        <w:t xml:space="preserve"> let</w:t>
      </w:r>
      <w:r w:rsidR="000F443F">
        <w:t>. Je ovšem</w:t>
      </w:r>
      <w:r w:rsidR="00E91BCB">
        <w:t xml:space="preserve"> třeba</w:t>
      </w:r>
      <w:r w:rsidR="000F443F">
        <w:t xml:space="preserve"> brát v úvahu </w:t>
      </w:r>
      <w:r w:rsidR="000B2A07">
        <w:t>změny</w:t>
      </w:r>
      <w:r w:rsidR="000F443F">
        <w:t xml:space="preserve"> na globální scéně od po</w:t>
      </w:r>
      <w:r w:rsidR="000B2A07">
        <w:t>čátku studené války až do dnešního dne. Stále častěji laická i</w:t>
      </w:r>
      <w:r w:rsidR="00DF0C23">
        <w:t> </w:t>
      </w:r>
      <w:r w:rsidR="000B2A07">
        <w:t>odborná veřejnost volá po změně systému</w:t>
      </w:r>
      <w:r w:rsidR="00EE7590">
        <w:t xml:space="preserve"> fungování</w:t>
      </w:r>
      <w:r w:rsidR="00E91BCB">
        <w:t xml:space="preserve"> OSN, který dle některých </w:t>
      </w:r>
      <w:r w:rsidR="000B2A07">
        <w:t>již nezvládá plnit svou úlohu z jednoduchého důvodu,</w:t>
      </w:r>
      <w:r w:rsidR="00775F13">
        <w:t xml:space="preserve"> a</w:t>
      </w:r>
      <w:r w:rsidR="000B2A07">
        <w:t xml:space="preserve"> tím je stáří samotné Charty, kdy jednotlivé smluvní strany po skončení druhé světové války jednoduše n</w:t>
      </w:r>
      <w:r w:rsidR="00004C9D">
        <w:t xml:space="preserve">emohly pamatovat </w:t>
      </w:r>
      <w:r w:rsidR="00004C9D" w:rsidRPr="0032242E">
        <w:t>na výzvy, kter</w:t>
      </w:r>
      <w:r w:rsidR="00157D16" w:rsidRPr="0032242E">
        <w:t>é</w:t>
      </w:r>
      <w:r w:rsidR="00004C9D">
        <w:t xml:space="preserve"> přinesou</w:t>
      </w:r>
      <w:r w:rsidR="000B2A07">
        <w:t xml:space="preserve"> další desetiletí. S určitou mírou odstupu</w:t>
      </w:r>
      <w:r w:rsidR="00EE7590">
        <w:t xml:space="preserve"> lze říci, že RB OSN se v rámci </w:t>
      </w:r>
      <w:r w:rsidR="000B2A07">
        <w:t xml:space="preserve">rigidního </w:t>
      </w:r>
      <w:r w:rsidR="00EE7590">
        <w:t>textu a</w:t>
      </w:r>
      <w:r w:rsidR="00DF0C23">
        <w:t> </w:t>
      </w:r>
      <w:r w:rsidR="00EE7590">
        <w:t>tradičního</w:t>
      </w:r>
      <w:r w:rsidR="000B2A07">
        <w:t xml:space="preserve"> systému</w:t>
      </w:r>
      <w:r w:rsidR="00EE7590">
        <w:t>, který nereflektuje výkladové změny v samotném textu Charty,</w:t>
      </w:r>
      <w:r w:rsidR="000B2A07">
        <w:t xml:space="preserve"> snaží nově vyvstalé výzvy řešit. </w:t>
      </w:r>
      <w:r w:rsidR="007B15C4">
        <w:t>Jako příklad můžou posloužit</w:t>
      </w:r>
      <w:r w:rsidR="00581709">
        <w:t xml:space="preserve"> </w:t>
      </w:r>
      <w:r w:rsidR="007B15C4">
        <w:t xml:space="preserve">události od </w:t>
      </w:r>
      <w:r w:rsidR="00581709">
        <w:t>přelomu tisíciletí</w:t>
      </w:r>
      <w:r w:rsidR="007B15C4">
        <w:t>, kdy</w:t>
      </w:r>
      <w:r w:rsidR="00581709">
        <w:t xml:space="preserve"> lze ve světě pozorovat turbulent</w:t>
      </w:r>
      <w:r w:rsidR="00775F13">
        <w:t>ní změny v geopolitické situaci. O</w:t>
      </w:r>
      <w:r w:rsidR="00581709">
        <w:t xml:space="preserve">bjevily se nové </w:t>
      </w:r>
      <w:r w:rsidR="00EE4AA1">
        <w:t xml:space="preserve">hrozby pro mezinárodní společenství, z nichž </w:t>
      </w:r>
      <w:r w:rsidR="007B15C4">
        <w:t xml:space="preserve">nejzávažnější a </w:t>
      </w:r>
      <w:r w:rsidR="00EE4AA1">
        <w:t xml:space="preserve">nejaktuálnější je </w:t>
      </w:r>
      <w:r w:rsidR="00775F13">
        <w:t xml:space="preserve">mezinárodní </w:t>
      </w:r>
      <w:r w:rsidR="00EE4AA1">
        <w:t>terorismus. Právě k teroristickému útoku se váže první</w:t>
      </w:r>
      <w:r w:rsidR="00775F13">
        <w:t>, již výše zmíněný,</w:t>
      </w:r>
      <w:r w:rsidR="00EE4AA1">
        <w:t xml:space="preserve"> specifický akt RB OSN, který bývá označován jako akt legislativní, je jím </w:t>
      </w:r>
      <w:r w:rsidR="00267DA8">
        <w:t>r</w:t>
      </w:r>
      <w:r w:rsidR="00EE4AA1" w:rsidRPr="00EE4AA1">
        <w:t>ezoluce č. S/RES/1373 (2001) ze dne 28. září 2001.</w:t>
      </w:r>
      <w:r w:rsidR="00EE4AA1">
        <w:t xml:space="preserve"> Tento akt reaguje na události ze dne 11. září 2001, kdy </w:t>
      </w:r>
      <w:r w:rsidR="00775F13">
        <w:t>došlo k únosu letadel a následným teroristickým útokům</w:t>
      </w:r>
      <w:r w:rsidR="00EE4AA1">
        <w:t xml:space="preserve"> na ú</w:t>
      </w:r>
      <w:r w:rsidR="00775F13">
        <w:t>zemí Spojených států amerických.</w:t>
      </w:r>
      <w:r w:rsidR="00EE4AA1">
        <w:t xml:space="preserve"> </w:t>
      </w:r>
      <w:r w:rsidR="00775F13">
        <w:t xml:space="preserve">Tento </w:t>
      </w:r>
      <w:r w:rsidR="00EE4AA1">
        <w:t>akt stanovuje pro sm</w:t>
      </w:r>
      <w:r w:rsidR="00D307EF">
        <w:t>luvní strany Charty povinnosti prevence a kriminalizace činů spojených s terorismem.</w:t>
      </w:r>
      <w:r w:rsidR="00D307EF">
        <w:rPr>
          <w:rStyle w:val="Znakapoznpodarou"/>
        </w:rPr>
        <w:footnoteReference w:id="6"/>
      </w:r>
      <w:r w:rsidR="00D307EF">
        <w:t xml:space="preserve"> Tato rezoluce sice reaguje na</w:t>
      </w:r>
      <w:r w:rsidR="00DF0C23">
        <w:t> </w:t>
      </w:r>
      <w:r w:rsidR="00D307EF">
        <w:t>konkrétní situaci, ale na místo opatření v této jedné věci stanovuje generální pravidla do</w:t>
      </w:r>
      <w:r w:rsidR="00DF0C23">
        <w:t> </w:t>
      </w:r>
      <w:r w:rsidR="00D307EF">
        <w:t>budoucna, kter</w:t>
      </w:r>
      <w:r w:rsidR="00267DA8">
        <w:t>á</w:t>
      </w:r>
      <w:r w:rsidR="00D307EF">
        <w:t xml:space="preserve"> jsou dle článku 28 Charty státy povinny následovat. Další akt, který má podobný charakter je</w:t>
      </w:r>
      <w:r w:rsidR="00D307EF" w:rsidRPr="00D307EF">
        <w:t xml:space="preserve"> </w:t>
      </w:r>
      <w:r w:rsidR="00267DA8">
        <w:t>r</w:t>
      </w:r>
      <w:r w:rsidR="00E91BCB">
        <w:t>ezoluce č. </w:t>
      </w:r>
      <w:r w:rsidR="00D307EF" w:rsidRPr="00D307EF">
        <w:t>S/RES/1</w:t>
      </w:r>
      <w:r w:rsidR="00D307EF">
        <w:t>540 (2004) ze dne 28 dubna 2004, která stanovuje státům povinnost zabránit vývoji zbraní hromadného ničení nestátními aktéry, případně od</w:t>
      </w:r>
      <w:r w:rsidR="00DF0C23">
        <w:t> </w:t>
      </w:r>
      <w:r w:rsidR="00D307EF">
        <w:t>těchto subjektů zbraně jakkoliv získávat.</w:t>
      </w:r>
      <w:r w:rsidR="00D307EF">
        <w:rPr>
          <w:rStyle w:val="Znakapoznpodarou"/>
        </w:rPr>
        <w:footnoteReference w:id="7"/>
      </w:r>
      <w:r w:rsidR="00D307EF">
        <w:t xml:space="preserve"> V tomto případě již vůbec nejde o reakci na</w:t>
      </w:r>
      <w:r w:rsidR="00DF0C23">
        <w:t> </w:t>
      </w:r>
      <w:r w:rsidR="00D307EF">
        <w:t xml:space="preserve">konkrétní situaci či nebezpečí pro mezinárodní mír, ale stanovení </w:t>
      </w:r>
      <w:r w:rsidR="00EE7590">
        <w:t xml:space="preserve">obecného </w:t>
      </w:r>
      <w:r w:rsidR="00D307EF">
        <w:t>pravidla do</w:t>
      </w:r>
      <w:r w:rsidR="00DF0C23">
        <w:t> </w:t>
      </w:r>
      <w:r w:rsidR="00D307EF">
        <w:t>budoucna.</w:t>
      </w:r>
    </w:p>
    <w:p w14:paraId="392A28BA" w14:textId="5A560E1C" w:rsidR="00AA7B4D" w:rsidRDefault="00D307EF" w:rsidP="00AA7B4D">
      <w:pPr>
        <w:spacing w:after="200"/>
      </w:pPr>
      <w:r>
        <w:t>Z výše uvedeného je patrný trend, který se RB OSN snaží nastolit svou činností, a sice zastávat roli světového legislativního orgánu. Hlavním problémem, který při t</w:t>
      </w:r>
      <w:r w:rsidR="00B7609B">
        <w:t xml:space="preserve">éto činnosti nastává, je sporná legitimita a </w:t>
      </w:r>
      <w:r>
        <w:t>legalita těchto aktů legislativní povahy. Tato otázka</w:t>
      </w:r>
      <w:r w:rsidR="00AD54DF">
        <w:t xml:space="preserve"> je také hlavním tématem </w:t>
      </w:r>
      <w:r w:rsidR="00004C9D">
        <w:t>a výzkumnou otázkou mé</w:t>
      </w:r>
      <w:r w:rsidR="00392C1D">
        <w:t xml:space="preserve"> </w:t>
      </w:r>
      <w:r w:rsidR="00AD54DF">
        <w:t xml:space="preserve">diplomové práce, která si klade za cíl stanovit, zda jsou akty obecné </w:t>
      </w:r>
      <w:r w:rsidR="00AD54DF">
        <w:lastRenderedPageBreak/>
        <w:t>povahy vyd</w:t>
      </w:r>
      <w:r w:rsidR="00D64AA9">
        <w:t>ávané RB OSN</w:t>
      </w:r>
      <w:r w:rsidR="009B6CB1">
        <w:t xml:space="preserve"> legitimní a legální či nikoliv. Metodou pro zodpovězení výše uvedené výzkumné otázky </w:t>
      </w:r>
      <w:r w:rsidR="009B6CB1" w:rsidRPr="00B16087">
        <w:t>je</w:t>
      </w:r>
      <w:r w:rsidR="00B16087">
        <w:t xml:space="preserve"> </w:t>
      </w:r>
      <w:r w:rsidR="009B6CB1">
        <w:t>zkoumání samotné činnosti Rady bezpečnosti OSN, a to nejen v otázce aktů legislativní pov</w:t>
      </w:r>
      <w:r w:rsidR="00775F13">
        <w:t>ahy, ale i aktů kvazi-</w:t>
      </w:r>
      <w:r w:rsidR="0061783B">
        <w:t>judikat</w:t>
      </w:r>
      <w:r w:rsidR="001A31D2">
        <w:t>o</w:t>
      </w:r>
      <w:r w:rsidR="0061783B">
        <w:t>rní</w:t>
      </w:r>
      <w:r w:rsidR="009B6CB1">
        <w:t xml:space="preserve"> povahy a nahrazování projevu vůle na</w:t>
      </w:r>
      <w:r w:rsidR="00DF0C23">
        <w:t> </w:t>
      </w:r>
      <w:r w:rsidR="009B6CB1">
        <w:t>mezinárodním poli pomocí rezolucí</w:t>
      </w:r>
      <w:r w:rsidR="009B6CB1" w:rsidRPr="00215520">
        <w:t>. Domnívám se, že tyto další akty se zdánlivě nesouvisející povahou, jsou validními indikátory toho, že se R</w:t>
      </w:r>
      <w:r w:rsidR="00215520" w:rsidRPr="00215520">
        <w:t>B OSN</w:t>
      </w:r>
      <w:r w:rsidR="009B6CB1" w:rsidRPr="00215520">
        <w:t xml:space="preserve"> dlouhodobě snaží o změnu výkladu Charty OSN pomocí článku 31 Vídeňské úmluvy o smluvním právu</w:t>
      </w:r>
      <w:r w:rsidR="008012F7" w:rsidRPr="00215520">
        <w:t>.</w:t>
      </w:r>
      <w:r w:rsidR="008012F7">
        <w:t xml:space="preserve"> A to</w:t>
      </w:r>
      <w:r w:rsidR="009B6CB1">
        <w:t xml:space="preserve"> tím, že se vědomě pokouší o extenzi svých pravomocí a následném „udržení“ této praxe pomocí rezolucí, které dále navazují na mnohdy kontroverzní přístup RB OSN. Vyvstává tak klasická otázka, se kterou se</w:t>
      </w:r>
      <w:r w:rsidR="00DF0C23">
        <w:t> </w:t>
      </w:r>
      <w:r w:rsidR="009B6CB1">
        <w:t xml:space="preserve">musí vyrovnat každý systém, který je založený </w:t>
      </w:r>
      <w:r w:rsidR="009E551F">
        <w:t>jednak na obraně hodnot</w:t>
      </w:r>
      <w:r w:rsidR="008012F7">
        <w:t>,</w:t>
      </w:r>
      <w:r w:rsidR="009E551F">
        <w:t xml:space="preserve"> jako například mezinárodní mír a </w:t>
      </w:r>
      <w:r w:rsidR="009E551F" w:rsidRPr="008012F7">
        <w:t xml:space="preserve">bezpečnost a také </w:t>
      </w:r>
      <w:r w:rsidR="009B6CB1" w:rsidRPr="008012F7">
        <w:t>n</w:t>
      </w:r>
      <w:r w:rsidR="009E551F" w:rsidRPr="008012F7">
        <w:t xml:space="preserve">a </w:t>
      </w:r>
      <w:r w:rsidR="009B6CB1" w:rsidRPr="008012F7">
        <w:t>hierarchii</w:t>
      </w:r>
      <w:r w:rsidR="008012F7" w:rsidRPr="008012F7">
        <w:t>.</w:t>
      </w:r>
      <w:r w:rsidR="009B6CB1" w:rsidRPr="008012F7">
        <w:rPr>
          <w:rStyle w:val="Znakapoznpodarou"/>
        </w:rPr>
        <w:footnoteReference w:id="8"/>
      </w:r>
      <w:r w:rsidR="009E551F">
        <w:t xml:space="preserve"> </w:t>
      </w:r>
      <w:r w:rsidR="008012F7">
        <w:t>K</w:t>
      </w:r>
      <w:r w:rsidR="009E551F">
        <w:t xml:space="preserve">do kontroluje či usměrňuje nejvýše postavený orgán, který má za úkol ochranu </w:t>
      </w:r>
      <w:r w:rsidR="00775F13">
        <w:t xml:space="preserve">výše zmíněných hodnot? Dále se nabízí otázka, zda </w:t>
      </w:r>
      <w:r w:rsidR="009E551F">
        <w:t xml:space="preserve">je možné některé rezoluce RB OSN označit </w:t>
      </w:r>
      <w:r w:rsidR="009E551F">
        <w:rPr>
          <w:i/>
        </w:rPr>
        <w:t xml:space="preserve">a priori </w:t>
      </w:r>
      <w:r w:rsidR="009E551F">
        <w:t>za nelegální z důvodu zneužití pravomoci například stálými členy Rady bezpečnosti nebo závažným porušením mezinárodního práva?</w:t>
      </w:r>
      <w:r w:rsidR="00AA7B4D">
        <w:tab/>
      </w:r>
    </w:p>
    <w:p w14:paraId="321F39F2" w14:textId="3D800625" w:rsidR="00AA7B4D" w:rsidRPr="009E551F" w:rsidRDefault="00AA7B4D" w:rsidP="00AA7B4D">
      <w:pPr>
        <w:spacing w:after="200"/>
      </w:pPr>
      <w:r>
        <w:t xml:space="preserve">Téma diplomové práce není doposud v České republice celistvě zpracováno, nicméně se </w:t>
      </w:r>
      <w:r w:rsidR="00347785">
        <w:t xml:space="preserve">poměrně vzácně </w:t>
      </w:r>
      <w:r>
        <w:t>jednotlivým aspektům otázky legality a legitimity rezolucí legislativní povahy věnují příspěvky ve sborníku COFOLA,</w:t>
      </w:r>
      <w:r w:rsidR="00E91BCB">
        <w:rPr>
          <w:rStyle w:val="Znakapoznpodarou"/>
        </w:rPr>
        <w:footnoteReference w:id="9"/>
      </w:r>
      <w:r>
        <w:t xml:space="preserve"> který shromaž</w:t>
      </w:r>
      <w:r w:rsidR="00347785">
        <w:t>ďuje každý rok výstupy</w:t>
      </w:r>
      <w:r>
        <w:t xml:space="preserve"> z mezinárodní konference pořádané Masarykovou univerzitou v Brně. V zahraniční literatuře</w:t>
      </w:r>
      <w:r w:rsidR="002F0141">
        <w:t>, zejména v odborných časopisech, které se zabývají mezinárodním právem veřejným,</w:t>
      </w:r>
      <w:r>
        <w:t xml:space="preserve"> lze naopak nalézt celou řadu zdrojů, které</w:t>
      </w:r>
      <w:r w:rsidR="002F0141">
        <w:t xml:space="preserve"> se tématu věnují z pohledu čistě právního nebo i politického. Kromě odborných periodik je vhodné zmínit dvousvazkový komentář k samotné Chartě OSN, který </w:t>
      </w:r>
      <w:r w:rsidR="002F0141" w:rsidRPr="008012F7">
        <w:t>vyšel již v druhém vydání v nakladatelství Oxford University</w:t>
      </w:r>
      <w:r w:rsidR="00EE27FE" w:rsidRPr="008012F7">
        <w:t xml:space="preserve"> Press</w:t>
      </w:r>
      <w:r w:rsidR="00F64157" w:rsidRPr="008012F7">
        <w:t>,</w:t>
      </w:r>
      <w:r w:rsidR="00EE27FE" w:rsidRPr="008012F7">
        <w:t xml:space="preserve"> mapující</w:t>
      </w:r>
      <w:r w:rsidR="002F0141" w:rsidRPr="008012F7">
        <w:t xml:space="preserve"> vývoj Charty</w:t>
      </w:r>
      <w:r w:rsidR="008012F7" w:rsidRPr="008012F7">
        <w:t xml:space="preserve">. </w:t>
      </w:r>
      <w:r w:rsidR="002F0141" w:rsidRPr="008012F7">
        <w:t>Kapitol</w:t>
      </w:r>
      <w:r w:rsidR="008012F7" w:rsidRPr="008012F7">
        <w:t>a</w:t>
      </w:r>
      <w:r w:rsidR="002F0141" w:rsidRPr="008012F7">
        <w:t xml:space="preserve"> VII</w:t>
      </w:r>
      <w:r w:rsidR="008012F7" w:rsidRPr="008012F7">
        <w:t xml:space="preserve"> se zabývá vývojem</w:t>
      </w:r>
      <w:r w:rsidR="002F0141" w:rsidRPr="008012F7">
        <w:t xml:space="preserve"> v posledních letech,</w:t>
      </w:r>
      <w:r w:rsidR="00C54E49" w:rsidRPr="008012F7">
        <w:rPr>
          <w:rStyle w:val="Znakapoznpodarou"/>
        </w:rPr>
        <w:footnoteReference w:id="10"/>
      </w:r>
      <w:r w:rsidR="002F0141" w:rsidRPr="008012F7">
        <w:t xml:space="preserve"> zejména od skončení Studené války </w:t>
      </w:r>
      <w:r w:rsidR="00347785" w:rsidRPr="008012F7">
        <w:t>a</w:t>
      </w:r>
      <w:r w:rsidR="00DF0C23">
        <w:t> </w:t>
      </w:r>
      <w:r w:rsidR="00347785" w:rsidRPr="008012F7">
        <w:t>všímá si také dlouhodobého rozšiřování pravomocí RB OSN, a to i v otázkách vydávání rezolucí legislativní povahy.</w:t>
      </w:r>
      <w:r w:rsidR="00347785" w:rsidRPr="008012F7">
        <w:rPr>
          <w:rStyle w:val="Znakapoznpodarou"/>
        </w:rPr>
        <w:footnoteReference w:id="11"/>
      </w:r>
    </w:p>
    <w:p w14:paraId="570BEFEE" w14:textId="64EF90B3" w:rsidR="00D64AA9" w:rsidRDefault="00D64AA9" w:rsidP="00581709">
      <w:pPr>
        <w:spacing w:after="200"/>
        <w:ind w:left="708" w:firstLine="708"/>
      </w:pPr>
      <w:r>
        <w:br w:type="page"/>
      </w:r>
    </w:p>
    <w:p w14:paraId="558EFFDD" w14:textId="3B3889AD" w:rsidR="00D64AA9" w:rsidRDefault="00160927" w:rsidP="00D64AA9">
      <w:pPr>
        <w:pStyle w:val="Nadpis1"/>
      </w:pPr>
      <w:bookmarkStart w:id="4" w:name="_Toc531031517"/>
      <w:r>
        <w:lastRenderedPageBreak/>
        <w:t>Teoretická východiska</w:t>
      </w:r>
      <w:bookmarkEnd w:id="4"/>
    </w:p>
    <w:p w14:paraId="3EA8134E" w14:textId="36F91EC7" w:rsidR="00AC1C41" w:rsidRPr="00AC1C41" w:rsidRDefault="00AC1C41" w:rsidP="00AC1C41">
      <w:pPr>
        <w:pStyle w:val="Nadpis2"/>
      </w:pPr>
      <w:bookmarkStart w:id="5" w:name="_Toc531031518"/>
      <w:r>
        <w:t>Povaha mezinárodní práva veřejného a otázka rovnosti subjektů</w:t>
      </w:r>
      <w:bookmarkEnd w:id="5"/>
    </w:p>
    <w:p w14:paraId="226B334F" w14:textId="619249AF" w:rsidR="00AC1C41" w:rsidRPr="00EE27FE" w:rsidRDefault="00D64AA9" w:rsidP="00D64AA9">
      <w:pPr>
        <w:ind w:left="141"/>
      </w:pPr>
      <w:r>
        <w:t>Jak již bylo naznačeno v úvodu, hlavní činností RB OSN je udržení světového míru a</w:t>
      </w:r>
      <w:r w:rsidR="00DF0C23">
        <w:t> </w:t>
      </w:r>
      <w:r>
        <w:t>jeho ochrana</w:t>
      </w:r>
      <w:r w:rsidR="008012F7">
        <w:t>.</w:t>
      </w:r>
      <w:r>
        <w:t xml:space="preserve"> </w:t>
      </w:r>
      <w:r w:rsidR="008012F7">
        <w:t>K</w:t>
      </w:r>
      <w:r>
        <w:t> tomu je dle Charty vybavena jistými pravomocemi. Než se však pustíme do</w:t>
      </w:r>
      <w:r w:rsidR="00DF0C23">
        <w:t> </w:t>
      </w:r>
      <w:r>
        <w:t>podrobné analýzy Charty samotné, je třeba si uvědomit charakter mezinárodního práva, které se oproti národním právním řádům významně liší. Definice mezinárodního práva veřejného není výslovně upravena v žádném mezinárodním dokumentu,</w:t>
      </w:r>
      <w:r>
        <w:rPr>
          <w:rStyle w:val="Znakapoznpodarou"/>
        </w:rPr>
        <w:footnoteReference w:id="12"/>
      </w:r>
      <w:r>
        <w:t xml:space="preserve"> je možné ji ovšem najít v teoretických textech</w:t>
      </w:r>
      <w:r w:rsidR="00402745">
        <w:t>.</w:t>
      </w:r>
      <w:r w:rsidR="00BC5415">
        <w:t xml:space="preserve"> </w:t>
      </w:r>
      <w:r w:rsidR="00402745">
        <w:t>D</w:t>
      </w:r>
      <w:r w:rsidR="00BC5415">
        <w:t>omnívám se, že</w:t>
      </w:r>
      <w:r>
        <w:t xml:space="preserve"> pro účely této práce postačí definice jednoduchá, a sice: </w:t>
      </w:r>
      <w:r>
        <w:rPr>
          <w:i/>
        </w:rPr>
        <w:t>„mezinárodní právo je souhrn právních pravidel, jež upravují</w:t>
      </w:r>
      <w:r w:rsidR="00160927">
        <w:rPr>
          <w:i/>
        </w:rPr>
        <w:t xml:space="preserve"> vzájemné vztahy rovných subjektů, zpravidla států.“</w:t>
      </w:r>
      <w:r w:rsidR="00BB3C3A">
        <w:rPr>
          <w:i/>
        </w:rPr>
        <w:t>.</w:t>
      </w:r>
      <w:r w:rsidR="00160927">
        <w:rPr>
          <w:rStyle w:val="Znakapoznpodarou"/>
          <w:i/>
        </w:rPr>
        <w:footnoteReference w:id="13"/>
      </w:r>
      <w:r w:rsidR="00EE7590">
        <w:t xml:space="preserve"> Z výše uvedeného</w:t>
      </w:r>
      <w:r w:rsidR="00160927">
        <w:t xml:space="preserve"> vyplývá, že všechny subjekty jsou si na mezinárodním poli rovny, na první pohled je proto nemyslitelné, aby jedna mezinárodní organizace, v </w:t>
      </w:r>
      <w:r w:rsidR="00323A62">
        <w:t>tomto</w:t>
      </w:r>
      <w:r w:rsidR="00160927">
        <w:t xml:space="preserve"> případě OSN a její orgán</w:t>
      </w:r>
      <w:r w:rsidR="00402745">
        <w:t>,</w:t>
      </w:r>
      <w:r w:rsidR="00160927">
        <w:t xml:space="preserve"> vydával obecně závazné normy pro další subjekty a trval na jejich aplikaci</w:t>
      </w:r>
      <w:r w:rsidR="00EE7590">
        <w:t>, případně vynucoval jejich dodržování silou</w:t>
      </w:r>
      <w:r w:rsidR="00160927">
        <w:t>. Tento problém se dle mého dá překlenout již sa</w:t>
      </w:r>
      <w:r w:rsidR="00323A62">
        <w:t>motným jazykovým výkladem</w:t>
      </w:r>
      <w:r w:rsidR="00290B4F">
        <w:t>, zejména potom článkem 25</w:t>
      </w:r>
      <w:r w:rsidR="00160927">
        <w:t xml:space="preserve"> Charty, teorie nad toto dodává, že v mezinárodním právu veřejném sice platí zásada svrchované rovnosti, ale</w:t>
      </w:r>
      <w:r w:rsidR="00290B4F">
        <w:t xml:space="preserve"> státy jsou povinny plnit poctivě své smluvní závazky, které na sebe vzaly v souvislosti s Chartou OSN</w:t>
      </w:r>
      <w:r w:rsidR="00402745">
        <w:t>.</w:t>
      </w:r>
      <w:r w:rsidR="00290B4F">
        <w:rPr>
          <w:rStyle w:val="Znakapoznpodarou"/>
        </w:rPr>
        <w:footnoteReference w:id="14"/>
      </w:r>
      <w:r w:rsidR="00290B4F">
        <w:t xml:space="preserve"> </w:t>
      </w:r>
      <w:r w:rsidR="00B7467A">
        <w:t>To</w:t>
      </w:r>
      <w:r w:rsidR="00290B4F">
        <w:t xml:space="preserve"> mimo jiné koresponduje s výše zmíněným článkem Charty, tedy povinností přijmout a provést rozhodnutí RB OSN.</w:t>
      </w:r>
      <w:r w:rsidR="00AC1C41">
        <w:t xml:space="preserve"> </w:t>
      </w:r>
      <w:r w:rsidR="00EE27FE">
        <w:t xml:space="preserve">Další ustanovení Charty související s problematikou je článek 103, který stanovuje, že závazky vyplývající z Charty mají přednost před jakoukoliv jinou mezinárodní dohodou. Toto ustanovení dává pravděpodobně právům a povinnostem vyplývajícím z Charty nadřazené postavení nad celým mezinárodním právem, přičemž je možné, že toto nadřazené postavení se týká i </w:t>
      </w:r>
      <w:r w:rsidR="00EE27FE">
        <w:rPr>
          <w:i/>
        </w:rPr>
        <w:t>ius cogens</w:t>
      </w:r>
      <w:r w:rsidR="00C54E49">
        <w:rPr>
          <w:rStyle w:val="Znakapoznpodarou"/>
          <w:i/>
        </w:rPr>
        <w:footnoteReference w:id="15"/>
      </w:r>
      <w:r w:rsidR="00EE27FE">
        <w:t>.</w:t>
      </w:r>
      <w:r w:rsidR="00EE27FE">
        <w:rPr>
          <w:rStyle w:val="Znakapoznpodarou"/>
        </w:rPr>
        <w:footnoteReference w:id="16"/>
      </w:r>
    </w:p>
    <w:p w14:paraId="69FA9D25" w14:textId="6F45044C" w:rsidR="00D64AA9" w:rsidRDefault="00AC1C41" w:rsidP="00D64AA9">
      <w:pPr>
        <w:ind w:left="141"/>
      </w:pPr>
      <w:r>
        <w:t>Pro ú</w:t>
      </w:r>
      <w:r w:rsidR="00EE7590">
        <w:t xml:space="preserve">čely této práce </w:t>
      </w:r>
      <w:r w:rsidR="00185A80">
        <w:t>je východiskem</w:t>
      </w:r>
      <w:r>
        <w:t>, že státy mají povinnost přijmout a provést rezoluce RB OSN, za předpokladu, že jsou legální</w:t>
      </w:r>
      <w:r w:rsidR="003F1B76">
        <w:t xml:space="preserve"> a legitimní</w:t>
      </w:r>
      <w:r>
        <w:t xml:space="preserve">, tedy </w:t>
      </w:r>
      <w:r w:rsidR="00EE27FE">
        <w:t>že jsou vydané</w:t>
      </w:r>
      <w:r>
        <w:t xml:space="preserve"> v souladu s Chartou OSN, jakožto dokumentem, který jednotlivým smluvním stranám stanovuje povinnost se jimi řídit</w:t>
      </w:r>
      <w:r w:rsidR="00185A80">
        <w:t>,</w:t>
      </w:r>
      <w:r w:rsidR="00EE27FE">
        <w:t xml:space="preserve"> a</w:t>
      </w:r>
      <w:r w:rsidR="00185A80">
        <w:t> </w:t>
      </w:r>
      <w:r w:rsidR="00EE27FE">
        <w:t>na který jednotlivé státy dobrovolně přistoupily</w:t>
      </w:r>
      <w:r w:rsidR="00BB3C3A">
        <w:t>.</w:t>
      </w:r>
      <w:r w:rsidR="00EE27FE">
        <w:t xml:space="preserve"> </w:t>
      </w:r>
    </w:p>
    <w:p w14:paraId="5726F1BC" w14:textId="6CE1CAB7" w:rsidR="005C558D" w:rsidRDefault="005C558D" w:rsidP="005C558D">
      <w:pPr>
        <w:pStyle w:val="Nadpis2"/>
      </w:pPr>
      <w:bookmarkStart w:id="6" w:name="_Toc531031519"/>
      <w:r>
        <w:lastRenderedPageBreak/>
        <w:t>Donucení v mezinárodním právu veřejném</w:t>
      </w:r>
      <w:bookmarkEnd w:id="6"/>
    </w:p>
    <w:p w14:paraId="5BDDF3E0" w14:textId="62FB9D41" w:rsidR="005C558D" w:rsidRDefault="005C558D" w:rsidP="005C558D">
      <w:r>
        <w:t>S povinností přijmout a provést rezoluce souvisí otázka vynutitelnosti těchto rozhodnutí v mezinárodním právu veřejném. Z obecného hled</w:t>
      </w:r>
      <w:r w:rsidR="00711D51">
        <w:t>iska panuje většinou jisté skeptické přesvědčení</w:t>
      </w:r>
      <w:r>
        <w:t xml:space="preserve">, že mezinárodní právo veřejné není právem v klasickém </w:t>
      </w:r>
      <w:r w:rsidR="00711D51">
        <w:t>smyslu slova,</w:t>
      </w:r>
      <w:r w:rsidR="00711D51">
        <w:rPr>
          <w:rStyle w:val="Znakapoznpodarou"/>
        </w:rPr>
        <w:footnoteReference w:id="17"/>
      </w:r>
      <w:r w:rsidR="00074F50">
        <w:t xml:space="preserve"> chybí mu totiž zásadní kvalifikační </w:t>
      </w:r>
      <w:r w:rsidR="00711D51">
        <w:t>znak, a tím je vynutitelnost.</w:t>
      </w:r>
    </w:p>
    <w:p w14:paraId="531AC447" w14:textId="398827D5" w:rsidR="008B1DAF" w:rsidRDefault="005C1533" w:rsidP="005C558D">
      <w:r>
        <w:t>Výše uvedené tvrzení je však zkratkovité a nelze s ním souhlasit, spíše je vhodné uvést, že</w:t>
      </w:r>
      <w:r w:rsidR="00DF0C23">
        <w:t> </w:t>
      </w:r>
      <w:r>
        <w:t xml:space="preserve">vynutitelnost v mezinárodním právu je </w:t>
      </w:r>
      <w:r>
        <w:rPr>
          <w:i/>
        </w:rPr>
        <w:t>sui generis.</w:t>
      </w:r>
      <w:r>
        <w:t xml:space="preserve"> Koncepce vynutitelnosti v mezinárodním právu veřejném spočívá v několika fá</w:t>
      </w:r>
      <w:r w:rsidR="00B959AA">
        <w:t>zích. Primárně je každý subjekt</w:t>
      </w:r>
      <w:r>
        <w:t xml:space="preserve"> na mezinárodním poli povinen dodržovat normativní i obyčejové mezinárodní právo</w:t>
      </w:r>
      <w:r w:rsidR="00346BBD">
        <w:t>.</w:t>
      </w:r>
      <w:r w:rsidR="00B959AA">
        <w:t xml:space="preserve"> </w:t>
      </w:r>
      <w:r w:rsidR="00346BBD">
        <w:t>P</w:t>
      </w:r>
      <w:r w:rsidR="00B959AA">
        <w:t>okud tuto povinnost poruší, nastává sekundární obligatorní odpovědnost za porušení, tato obligatorní odpovědnost plní funkci donucení nepřímé povahy.</w:t>
      </w:r>
      <w:r w:rsidR="00B959AA">
        <w:rPr>
          <w:rStyle w:val="Znakapoznpodarou"/>
        </w:rPr>
        <w:footnoteReference w:id="18"/>
      </w:r>
      <w:r w:rsidR="00B959AA">
        <w:t xml:space="preserve"> V případě, že subjekt </w:t>
      </w:r>
      <w:r w:rsidR="00323A62">
        <w:t xml:space="preserve">ani tak </w:t>
      </w:r>
      <w:r w:rsidR="00B959AA">
        <w:t>nesplní povinnost, která vyplývá z porušení mezinárodního práva, vyvstává zde další možnost</w:t>
      </w:r>
      <w:r w:rsidR="00323A62">
        <w:t xml:space="preserve"> donucení, tou</w:t>
      </w:r>
      <w:r w:rsidR="00B959AA">
        <w:t xml:space="preserve"> je přímé právo poškozeného proti porušiteli, který musí toto vynucení strpět</w:t>
      </w:r>
      <w:r w:rsidR="00663A0A">
        <w:t>.</w:t>
      </w:r>
      <w:r w:rsidR="00B959AA">
        <w:t xml:space="preserve"> </w:t>
      </w:r>
      <w:r w:rsidR="00663A0A">
        <w:t>Z</w:t>
      </w:r>
      <w:r w:rsidR="00B959AA">
        <w:t> uvedeného potom vyplývá, že</w:t>
      </w:r>
      <w:r w:rsidR="00DF0C23">
        <w:t> </w:t>
      </w:r>
      <w:r w:rsidR="00B959AA">
        <w:t>pokud není splněna povinnost, nastupuje donucení</w:t>
      </w:r>
      <w:r w:rsidR="00B959AA">
        <w:rPr>
          <w:rStyle w:val="Znakapoznpodarou"/>
        </w:rPr>
        <w:footnoteReference w:id="19"/>
      </w:r>
      <w:r w:rsidR="00BB3C3A">
        <w:t>.</w:t>
      </w:r>
      <w:r w:rsidR="008B1DAF">
        <w:rPr>
          <w:rStyle w:val="Znakapoznpodarou"/>
        </w:rPr>
        <w:footnoteReference w:id="20"/>
      </w:r>
      <w:r w:rsidR="00EE27FE">
        <w:t xml:space="preserve"> Navzdory existenci mechanismu, který zajišťuje vynucování pravidel mezinárodního práva veřejného, je důležité podotknout, že</w:t>
      </w:r>
      <w:r w:rsidR="00DF0C23">
        <w:t> </w:t>
      </w:r>
      <w:r w:rsidR="00EE27FE">
        <w:t>samotné mezinárodní právo veřejné bývá vynucováno jenom zřídka, neboť i toto specifické právo bývá dodržováno navzdory sporadickému a ne úplně efektivnímu užívání jeho vynucování.</w:t>
      </w:r>
      <w:r w:rsidR="00EE27FE">
        <w:rPr>
          <w:rStyle w:val="Znakapoznpodarou"/>
        </w:rPr>
        <w:footnoteReference w:id="21"/>
      </w:r>
      <w:r w:rsidR="00EE27FE">
        <w:t xml:space="preserve"> Existuje mnoho teorií, které se zabývají snahou odpovědět na otázku, proč státy dodržují normy mezinárodního práva, přičemž jednotlivé přístupy se liší především filozofickým pojetím práva jako takového. V případě přirozenoprávní teorie je zdůrazňováno, že dodržování mezinárodního práva je etickou povinností, která je dána přirozenou povahou práva a</w:t>
      </w:r>
      <w:r w:rsidR="00DF0C23">
        <w:t> </w:t>
      </w:r>
      <w:r w:rsidR="00EE27FE">
        <w:t>spravedlnosti.</w:t>
      </w:r>
      <w:r w:rsidR="00EE27FE">
        <w:rPr>
          <w:rStyle w:val="Znakapoznpodarou"/>
        </w:rPr>
        <w:footnoteReference w:id="22"/>
      </w:r>
      <w:r w:rsidR="00EE27FE">
        <w:t xml:space="preserve"> Naopak pozitivistické teorie hovoří o tom, že jednotlivé státy mezinárodní právo dodržují v případě, že je to pro ně výhodné.</w:t>
      </w:r>
      <w:r w:rsidR="00EE27FE">
        <w:rPr>
          <w:rStyle w:val="Znakapoznpodarou"/>
        </w:rPr>
        <w:footnoteReference w:id="23"/>
      </w:r>
    </w:p>
    <w:p w14:paraId="227A4114" w14:textId="667F8616" w:rsidR="00392C1D" w:rsidRDefault="008B1DAF" w:rsidP="00392C1D">
      <w:r>
        <w:t>Nad rámec teoretických koncepcí odpovědnosti a vynutitelnosti v mezinárodním právu veřejném je třeba si uvědomit ještě jednu důležitou</w:t>
      </w:r>
      <w:r w:rsidR="00323A62">
        <w:t xml:space="preserve"> faktickou</w:t>
      </w:r>
      <w:r>
        <w:t xml:space="preserve"> okolnost</w:t>
      </w:r>
      <w:r w:rsidR="00EE27FE">
        <w:t>, která právě koresponduje s teorií pozitivistického utilitarismu nebo také realismu, a</w:t>
      </w:r>
      <w:r w:rsidR="00424330">
        <w:t xml:space="preserve"> </w:t>
      </w:r>
      <w:r w:rsidR="00EE27FE">
        <w:t xml:space="preserve">která svědčí také </w:t>
      </w:r>
      <w:r w:rsidR="00424330">
        <w:t>pro vynutitelnost mezinárodního práva veřejného</w:t>
      </w:r>
      <w:r w:rsidR="00EE27FE">
        <w:t>. Tuto skutečnost můžeme</w:t>
      </w:r>
      <w:r>
        <w:t xml:space="preserve"> označit jako výhodnost. Většina </w:t>
      </w:r>
      <w:r>
        <w:lastRenderedPageBreak/>
        <w:t xml:space="preserve">subjektů na mezinárodním poli se řídí normami, protože je to pro ně </w:t>
      </w:r>
      <w:r w:rsidR="00323A62">
        <w:t xml:space="preserve">prakticky </w:t>
      </w:r>
      <w:r>
        <w:t>výhodné</w:t>
      </w:r>
      <w:r w:rsidR="00663A0A">
        <w:t>.</w:t>
      </w:r>
      <w:r w:rsidR="00EE27FE">
        <w:rPr>
          <w:rStyle w:val="Znakapoznpodarou"/>
        </w:rPr>
        <w:footnoteReference w:id="24"/>
      </w:r>
      <w:r>
        <w:t xml:space="preserve"> </w:t>
      </w:r>
      <w:r w:rsidR="00663A0A">
        <w:t>N</w:t>
      </w:r>
      <w:r w:rsidR="00EE27FE">
        <w:t>icméně pojem výhodnosti se bude lišit v závislosti na státním zřízení konkrétního subjektu mezinárodního práva</w:t>
      </w:r>
      <w:r w:rsidR="00B7467A">
        <w:t>. D</w:t>
      </w:r>
      <w:r w:rsidR="00EE27FE">
        <w:t>emokratické</w:t>
      </w:r>
      <w:r w:rsidR="00B7467A">
        <w:t xml:space="preserve"> státy </w:t>
      </w:r>
      <w:r w:rsidR="00EE27FE">
        <w:t>tedy budou hledět pravděpodobně na výhodnost vzhledem ke svým občanům, naopak autokratické státy budou považovat za výhodné to, co</w:t>
      </w:r>
      <w:r w:rsidR="00DF0C23">
        <w:t> </w:t>
      </w:r>
      <w:r w:rsidR="00EE27FE">
        <w:t>podpoří jejich mocenský monopol.</w:t>
      </w:r>
      <w:r w:rsidR="00EE27FE">
        <w:rPr>
          <w:rStyle w:val="Znakapoznpodarou"/>
        </w:rPr>
        <w:footnoteReference w:id="25"/>
      </w:r>
      <w:r>
        <w:t xml:space="preserve"> Pokud</w:t>
      </w:r>
      <w:r w:rsidR="00EE27FE">
        <w:t xml:space="preserve"> tedy</w:t>
      </w:r>
      <w:r>
        <w:t xml:space="preserve"> stát nerespektuje normy či obyčeje mezinárodního práva, pak se většinou dostaví nějaká forma negativního postihu</w:t>
      </w:r>
      <w:r w:rsidR="00323A62">
        <w:t xml:space="preserve"> neboli represálie, která</w:t>
      </w:r>
      <w:r>
        <w:t xml:space="preserve"> sice není primárním účelem mezinárodního práva veřejného, ale je nejúčinnějším prostředkem k</w:t>
      </w:r>
      <w:r w:rsidR="00323A62">
        <w:t> jeho vynucení</w:t>
      </w:r>
      <w:r>
        <w:t>. Typicky si lze představit sankce</w:t>
      </w:r>
      <w:r w:rsidR="00392C1D">
        <w:t xml:space="preserve"> ekonomického charakteru</w:t>
      </w:r>
      <w:r>
        <w:t xml:space="preserve"> RB</w:t>
      </w:r>
      <w:r w:rsidR="00B7467A">
        <w:t> </w:t>
      </w:r>
      <w:r>
        <w:t>OSN dle článku 41 Charty.</w:t>
      </w:r>
    </w:p>
    <w:p w14:paraId="10F68B05" w14:textId="7333FA68" w:rsidR="00392C1D" w:rsidRDefault="00392C1D" w:rsidP="00392C1D">
      <w:r>
        <w:t>Z tohoto důvodu je pro vlády jednotlivých států výhodnější dodržovat normy mezinárodního práva</w:t>
      </w:r>
      <w:r w:rsidR="00B7467A">
        <w:t xml:space="preserve"> </w:t>
      </w:r>
      <w:r>
        <w:t xml:space="preserve">než riskovat </w:t>
      </w:r>
      <w:r w:rsidR="00074F50">
        <w:t>cílené</w:t>
      </w:r>
      <w:r w:rsidR="001A413F">
        <w:t xml:space="preserve"> </w:t>
      </w:r>
      <w:r>
        <w:t>sankce</w:t>
      </w:r>
      <w:r w:rsidR="001A413F">
        <w:t xml:space="preserve"> ekonomického charakteru</w:t>
      </w:r>
      <w:r>
        <w:t xml:space="preserve">, které mohou vyvolat </w:t>
      </w:r>
      <w:r w:rsidR="001A413F">
        <w:t>nejčastěji dva negativní kauzální řetězce</w:t>
      </w:r>
      <w:r>
        <w:t>. Prvním je, že stupňující se ekonomi</w:t>
      </w:r>
      <w:r w:rsidR="001A413F">
        <w:t>cké sankce vyvolají pokles HDP</w:t>
      </w:r>
      <w:r>
        <w:t xml:space="preserve"> a blahobytu ve státě, to může vést k vnitrostátním nepokojům a v konečném důsledku i k odstranění vlády, která je za porušení mezinárodního práva zodpovědná</w:t>
      </w:r>
      <w:r w:rsidR="00EE27FE">
        <w:t xml:space="preserve"> nebo jednoduše k výměně vlády v rámci demokratických voleb</w:t>
      </w:r>
      <w:r>
        <w:t>. Dalším možným výsledkem trvajících ekonomických sankcí je, že</w:t>
      </w:r>
      <w:r w:rsidR="00424330">
        <w:t xml:space="preserve"> se vláda sama sice případné nepokoje potlačí</w:t>
      </w:r>
      <w:r w:rsidR="001A413F">
        <w:t xml:space="preserve"> nebo je eliminuje v</w:t>
      </w:r>
      <w:r w:rsidR="00DF0C23">
        <w:t> </w:t>
      </w:r>
      <w:r w:rsidR="001A413F">
        <w:t>zárodku</w:t>
      </w:r>
      <w:r w:rsidR="00424330">
        <w:t xml:space="preserve">, ale postupem času se porušující stát </w:t>
      </w:r>
      <w:r w:rsidR="001A413F">
        <w:t xml:space="preserve">stane </w:t>
      </w:r>
      <w:r w:rsidR="00424330">
        <w:t>izolovaný a ekonomicky slabý</w:t>
      </w:r>
      <w:r w:rsidR="00663A0A">
        <w:t>.</w:t>
      </w:r>
      <w:r w:rsidR="00424330">
        <w:t xml:space="preserve"> </w:t>
      </w:r>
      <w:r w:rsidR="00663A0A">
        <w:t>Z</w:t>
      </w:r>
      <w:r w:rsidR="00424330">
        <w:t>horší tím své postavení v mezinárodním společenství</w:t>
      </w:r>
      <w:r w:rsidR="001A413F">
        <w:t xml:space="preserve"> a nemůže uplatňovat svou mezinárodní politiku</w:t>
      </w:r>
      <w:r w:rsidR="00424330">
        <w:t>, typickým příkladem takového státu je Korejská lidově demokratická republika.</w:t>
      </w:r>
    </w:p>
    <w:p w14:paraId="166E70CF" w14:textId="77777777" w:rsidR="008F217C" w:rsidRPr="005C1533" w:rsidRDefault="008F217C" w:rsidP="00392C1D"/>
    <w:p w14:paraId="12240403" w14:textId="4DD05B8B" w:rsidR="00AC1C41" w:rsidRDefault="00AC1C41" w:rsidP="00AC1C41">
      <w:pPr>
        <w:pStyle w:val="Nadpis2"/>
      </w:pPr>
      <w:bookmarkStart w:id="7" w:name="_Toc531031520"/>
      <w:r>
        <w:t>Znaky aktů legislativní povahy</w:t>
      </w:r>
      <w:bookmarkEnd w:id="7"/>
    </w:p>
    <w:p w14:paraId="05D4BFD7" w14:textId="0E75E0BE" w:rsidR="00AC1C41" w:rsidRDefault="00AC1C41" w:rsidP="00AC1C41">
      <w:r>
        <w:t>V úvodu této práce je naznače</w:t>
      </w:r>
      <w:r w:rsidR="00B61CBB">
        <w:t xml:space="preserve">no, že rezoluce RB OSN mají </w:t>
      </w:r>
      <w:r>
        <w:t xml:space="preserve">primárně povahu </w:t>
      </w:r>
      <w:r>
        <w:rPr>
          <w:i/>
        </w:rPr>
        <w:t>ad hoc</w:t>
      </w:r>
      <w:r w:rsidR="00B61CBB">
        <w:t>, tedy reagují</w:t>
      </w:r>
      <w:r>
        <w:t xml:space="preserve"> na konkrétní porušení č</w:t>
      </w:r>
      <w:r w:rsidR="001F20A4">
        <w:t xml:space="preserve">i ohrožení světového míru. </w:t>
      </w:r>
      <w:r w:rsidR="00B61CBB">
        <w:t>Aby bylo možné</w:t>
      </w:r>
      <w:r>
        <w:t xml:space="preserve"> pracovat s pojmem </w:t>
      </w:r>
      <w:r>
        <w:rPr>
          <w:i/>
        </w:rPr>
        <w:t>akt legislativní povahy</w:t>
      </w:r>
      <w:r w:rsidR="001F20A4">
        <w:t>,</w:t>
      </w:r>
      <w:r>
        <w:t xml:space="preserve"> je nejprve třeba za pomocí teorie a kazuistiky určit, jaké jsou typické znaky pro legislativní akt </w:t>
      </w:r>
      <w:r w:rsidR="001F20A4">
        <w:t xml:space="preserve">a jaké znaky jsou typické pro akty </w:t>
      </w:r>
      <w:r w:rsidR="001F20A4">
        <w:rPr>
          <w:i/>
        </w:rPr>
        <w:t xml:space="preserve">ad hoc </w:t>
      </w:r>
      <w:r w:rsidR="001F20A4">
        <w:t>povahy.</w:t>
      </w:r>
    </w:p>
    <w:p w14:paraId="41BFAAE8" w14:textId="089EA821" w:rsidR="00EE27FE" w:rsidRDefault="00FA5612" w:rsidP="00AC1C41">
      <w:r>
        <w:t>Hlavními autory právních norem jsou bezesporu státy, s tím souvisí jeden ze základních znaků právní normy, tím je státní donucení</w:t>
      </w:r>
      <w:r w:rsidR="0011656A">
        <w:t xml:space="preserve"> a závaznost</w:t>
      </w:r>
      <w:r>
        <w:t>.</w:t>
      </w:r>
      <w:r>
        <w:rPr>
          <w:rStyle w:val="Znakapoznpodarou"/>
        </w:rPr>
        <w:footnoteReference w:id="26"/>
      </w:r>
      <w:r w:rsidR="008A1D98">
        <w:t xml:space="preserve"> Pro</w:t>
      </w:r>
      <w:r w:rsidR="00B61CBB">
        <w:t xml:space="preserve"> účely této práce je třeba tyto dva</w:t>
      </w:r>
      <w:r w:rsidR="008A1D98">
        <w:t xml:space="preserve"> podstat</w:t>
      </w:r>
      <w:r w:rsidR="00B61CBB">
        <w:t>né</w:t>
      </w:r>
      <w:r w:rsidR="008A1D98">
        <w:t xml:space="preserve"> znak</w:t>
      </w:r>
      <w:r w:rsidR="00B61CBB">
        <w:t>y</w:t>
      </w:r>
      <w:r w:rsidR="008A1D98">
        <w:t xml:space="preserve"> vynechat a soustředit se na znaky ostatní</w:t>
      </w:r>
      <w:r w:rsidR="00B61CBB">
        <w:t>,</w:t>
      </w:r>
      <w:r w:rsidR="008A1D98">
        <w:t xml:space="preserve"> a to především z důvodu rozdílné povahy mezinárodního a vnitrostátního práva, kdy vynucování mezinárodního práva </w:t>
      </w:r>
      <w:r w:rsidR="00B61CBB">
        <w:t xml:space="preserve">veřejného je </w:t>
      </w:r>
      <w:r w:rsidR="00B61CBB">
        <w:lastRenderedPageBreak/>
        <w:t>komplikovanější</w:t>
      </w:r>
      <w:r w:rsidR="008A1D98">
        <w:t>,</w:t>
      </w:r>
      <w:r w:rsidR="00B61CBB">
        <w:t xml:space="preserve"> a to především kvůli</w:t>
      </w:r>
      <w:r w:rsidR="008A1D98">
        <w:t xml:space="preserve"> rovnosti všech zúčastněných subjektů.</w:t>
      </w:r>
      <w:r w:rsidR="008A1D98">
        <w:rPr>
          <w:rStyle w:val="Znakapoznpodarou"/>
        </w:rPr>
        <w:footnoteReference w:id="27"/>
      </w:r>
      <w:r w:rsidR="008A1D98">
        <w:t xml:space="preserve"> Dalšími znaky právn</w:t>
      </w:r>
      <w:r w:rsidR="0011656A">
        <w:t>í normy</w:t>
      </w:r>
      <w:r w:rsidR="00702B31">
        <w:t xml:space="preserve"> kromě výše popsaných</w:t>
      </w:r>
      <w:r w:rsidR="0011656A">
        <w:t xml:space="preserve"> jsou normativnost a</w:t>
      </w:r>
      <w:r w:rsidR="008A1D98">
        <w:t xml:space="preserve"> obec</w:t>
      </w:r>
      <w:r w:rsidR="0011656A">
        <w:t>nost</w:t>
      </w:r>
      <w:r w:rsidR="008A1D98">
        <w:t>.</w:t>
      </w:r>
      <w:r w:rsidR="005D3E6D">
        <w:rPr>
          <w:rStyle w:val="Znakapoznpodarou"/>
        </w:rPr>
        <w:footnoteReference w:id="28"/>
      </w:r>
      <w:r w:rsidR="005D3E6D">
        <w:t xml:space="preserve"> Normativností pravidla se myslí především žádoucí chování, které je vyjádřeno pomocí příkazů, zákazů</w:t>
      </w:r>
      <w:r w:rsidR="00074F50">
        <w:t>, explicitního povolení</w:t>
      </w:r>
      <w:r w:rsidR="005D3E6D">
        <w:t xml:space="preserve"> či pouhou oznamovací formou.</w:t>
      </w:r>
      <w:r w:rsidR="005D3E6D">
        <w:rPr>
          <w:rStyle w:val="Znakapoznpodarou"/>
        </w:rPr>
        <w:footnoteReference w:id="29"/>
      </w:r>
      <w:r w:rsidR="005D3E6D">
        <w:t xml:space="preserve"> </w:t>
      </w:r>
      <w:r w:rsidR="0054546F">
        <w:t>Následujícím</w:t>
      </w:r>
      <w:r w:rsidR="00702B31">
        <w:t xml:space="preserve"> znakem</w:t>
      </w:r>
      <w:r w:rsidR="0011656A">
        <w:t xml:space="preserve"> je obecnost, která spočívá ve</w:t>
      </w:r>
      <w:r w:rsidR="00DF0C23">
        <w:t> </w:t>
      </w:r>
      <w:r w:rsidR="0011656A">
        <w:t>dvou hlavních hlediscích</w:t>
      </w:r>
      <w:r w:rsidR="00663A0A">
        <w:t>. P</w:t>
      </w:r>
      <w:r w:rsidR="0011656A">
        <w:t>rvním je, že norma je adresována předem neurčenému počtu adresátů</w:t>
      </w:r>
      <w:r w:rsidR="00663A0A">
        <w:t>. D</w:t>
      </w:r>
      <w:r w:rsidR="0011656A">
        <w:t>ruhé hledisko se týká předmětu, na který je pravidlo směřováno, opět se nesmí jednat o jeden konkrétní případ, ale o obecněji vymezenou skupinu</w:t>
      </w:r>
      <w:r w:rsidR="00074F50">
        <w:t xml:space="preserve"> situací</w:t>
      </w:r>
      <w:r w:rsidR="0011656A">
        <w:t>.</w:t>
      </w:r>
      <w:r w:rsidR="0011656A">
        <w:rPr>
          <w:rStyle w:val="Znakapoznpodarou"/>
        </w:rPr>
        <w:footnoteReference w:id="30"/>
      </w:r>
    </w:p>
    <w:p w14:paraId="50140510" w14:textId="004C1B2B" w:rsidR="001F20A4" w:rsidRDefault="00EE27FE" w:rsidP="00AC1C41">
      <w:r>
        <w:t>V mezinárodním právu veřejném, respektive v případě činnosti RB OSN potom odborná veřejnost hovoří o legislativním charakteru rezoluce, pokud splní následující kritéria.</w:t>
      </w:r>
      <w:r>
        <w:rPr>
          <w:rStyle w:val="Znakapoznpodarou"/>
        </w:rPr>
        <w:footnoteReference w:id="31"/>
      </w:r>
      <w:r>
        <w:t xml:space="preserve"> Prvním kritériem je, že se jedná o rezoluci jako takovou, nikoliv o vícestranný akt (například mezinárodní smlouvu)</w:t>
      </w:r>
      <w:r w:rsidR="00663A0A">
        <w:t>.</w:t>
      </w:r>
      <w:r>
        <w:t xml:space="preserve"> </w:t>
      </w:r>
      <w:r w:rsidR="00663A0A">
        <w:t>D</w:t>
      </w:r>
      <w:r>
        <w:t>ruhým kritériem je, že rezoluce stanovuje nějaké pravidlo, které není pouhou reakcí na konkrétní situaci, posledním kritériem je, že samotné pravidlo musí cílit na neurčitý počet adresátů (</w:t>
      </w:r>
      <w:r w:rsidRPr="006218AD">
        <w:rPr>
          <w:i/>
        </w:rPr>
        <w:t>all states</w:t>
      </w:r>
      <w:r>
        <w:t>) a musí být aplikovatelné opakovaně do budoucna.</w:t>
      </w:r>
      <w:r>
        <w:rPr>
          <w:rStyle w:val="Znakapoznpodarou"/>
        </w:rPr>
        <w:footnoteReference w:id="32"/>
      </w:r>
    </w:p>
    <w:p w14:paraId="261F1E6E" w14:textId="77777777" w:rsidR="00676BEE" w:rsidRDefault="00676BEE" w:rsidP="00676BEE">
      <w:pPr>
        <w:pStyle w:val="Nadpis2"/>
      </w:pPr>
      <w:bookmarkStart w:id="8" w:name="_Toc531031521"/>
      <w:r>
        <w:t>Příklady legislativních rezolucí</w:t>
      </w:r>
      <w:bookmarkEnd w:id="8"/>
    </w:p>
    <w:p w14:paraId="12DF2254" w14:textId="4F180EF6" w:rsidR="00676BEE" w:rsidRDefault="00676BEE" w:rsidP="00676BEE">
      <w:r>
        <w:t>Jak již bylo naznačeno v úvodu, tak rezoluce, která odstartovala legislativní praxi RB OSN, se týká mezinárodního terorismu, přičemž právě tato rezoluce č. 1373 (2001) je odbornou veřejností považována za přelom v mezinárodním právu.</w:t>
      </w:r>
      <w:r>
        <w:rPr>
          <w:rStyle w:val="Znakapoznpodarou"/>
        </w:rPr>
        <w:footnoteReference w:id="33"/>
      </w:r>
      <w:r>
        <w:t xml:space="preserve"> Samotná rezoluce č. 1373 (2001) v textu odkazuje na starší rezoluci č. 1269 (1999), která prohlašuje všechny činy spojené s terorismem za nezákonné, a to nehledě na jejich motivaci či další okolnosti</w:t>
      </w:r>
      <w:r w:rsidR="00663A0A">
        <w:t>. D</w:t>
      </w:r>
      <w:r>
        <w:t>ále vyzývá státy, aby do národních právních řádů urychleně implementovaly nástroje, které vyplývají z mezinárodních smluv potírajících terorismus.</w:t>
      </w:r>
      <w:r>
        <w:rPr>
          <w:rStyle w:val="Znakapoznpodarou"/>
        </w:rPr>
        <w:footnoteReference w:id="34"/>
      </w:r>
      <w:r>
        <w:t xml:space="preserve"> Tato rezoluce má dle mého již normativní charakter, neboť stanovuje generálně nezákonnost teroristických činů jako takových, a to nehledě na konkrétní situaci. Důležitým rozdílem mezi touto rezolucí a následující rezolucí č. 1373 (2001) je ovšem to, že nezakládá povinnost implementace normy, kterou RB OSN sama vytvořila,</w:t>
      </w:r>
      <w:r>
        <w:rPr>
          <w:rStyle w:val="Znakapoznpodarou"/>
        </w:rPr>
        <w:footnoteReference w:id="35"/>
      </w:r>
      <w:r>
        <w:t xml:space="preserve"> ale</w:t>
      </w:r>
      <w:r w:rsidR="00DF0C23">
        <w:t> </w:t>
      </w:r>
      <w:r>
        <w:t xml:space="preserve">vyzývá je k plnění závazků z mezinárodních smluv, které si kladou za cíl potírat terorismus. Naproti tomu právě rezoluce č. 1373 (2001) stanovuje státům povinnost zabránit financování </w:t>
      </w:r>
      <w:r>
        <w:lastRenderedPageBreak/>
        <w:t>terorismu, kriminalizuje opatřování finančních prostředků pro teroristické útoky a ukládá státům řadu povinností, nikoliv na základě existujících mezinárodních smluv, ale na základě rezoluce samotné.</w:t>
      </w:r>
      <w:r>
        <w:rPr>
          <w:rStyle w:val="Znakapoznpodarou"/>
        </w:rPr>
        <w:footnoteReference w:id="36"/>
      </w:r>
    </w:p>
    <w:p w14:paraId="1534A51E" w14:textId="56A8979D" w:rsidR="00676BEE" w:rsidRDefault="00676BEE" w:rsidP="00676BEE">
      <w:r>
        <w:t>Další rezolucí, která naplňuje znaky aktu legislativní povahy je rezoluce č. 1540 (2004), kterou RB OSN ukládá státům, aby se zdržely podpory při obstarávání, vývoji, držení a užívání zbraní hromadného ničení.</w:t>
      </w:r>
      <w:r>
        <w:rPr>
          <w:rStyle w:val="Znakapoznpodarou"/>
        </w:rPr>
        <w:footnoteReference w:id="37"/>
      </w:r>
      <w:r>
        <w:t xml:space="preserve"> Tato rezoluce zároveň ukládá státům povinnost přijmout vhodná legislativní opatření k plnění této rezoluce. Na první pohled je tedy patrná podobnost s předcházející legislativní rezolucí, tedy stanoven</w:t>
      </w:r>
      <w:r w:rsidR="00A83F3B">
        <w:t>í</w:t>
      </w:r>
      <w:r>
        <w:t xml:space="preserve"> povinnost</w:t>
      </w:r>
      <w:r w:rsidR="00A83F3B">
        <w:t>i</w:t>
      </w:r>
      <w:r>
        <w:t xml:space="preserve"> do budoucna, která nevyplývá z konkrétní situace a zavazuje jednotlivé státy k přijetí vhodných legislativních opatření. Nicméně navzdory materiální podobnosti je vhodné zmínit rozdílný přístup RB OSN v případě vytváření rezoluce č. 1540 (2004). Samotnému vydání rezoluce předcházela debata</w:t>
      </w:r>
      <w:r w:rsidR="00A83F3B">
        <w:t xml:space="preserve"> ohledně případných legislativních pravomocí RB OSN</w:t>
      </w:r>
      <w:r>
        <w:t>, která trvala přes půl roku a účastnilo se jí až padesát států OSN.</w:t>
      </w:r>
      <w:r>
        <w:rPr>
          <w:rStyle w:val="Znakapoznpodarou"/>
        </w:rPr>
        <w:footnoteReference w:id="38"/>
      </w:r>
      <w:r>
        <w:t xml:space="preserve"> Z jednání ohledně této rezoluce potom vyplývá, že jednotlivé státy minimálně v implicitní míře uznávají jistou omezenou legislativní pravomoc RB OSN, byť z velké části pouze v mimořádných případech, kdy to ochrana světového míru nezbytně vyžaduje.</w:t>
      </w:r>
      <w:r>
        <w:rPr>
          <w:rStyle w:val="Znakapoznpodarou"/>
        </w:rPr>
        <w:footnoteReference w:id="39"/>
      </w:r>
    </w:p>
    <w:p w14:paraId="1FAF3702" w14:textId="2B0BA17D" w:rsidR="00676BEE" w:rsidRDefault="00676BEE" w:rsidP="00676BEE">
      <w:r>
        <w:t>Novějším příkladem legislativní činnosti RB OSN je rezoluce č. 2178 (2014), která se</w:t>
      </w:r>
      <w:r w:rsidR="00DF0C23">
        <w:t> </w:t>
      </w:r>
      <w:r>
        <w:t xml:space="preserve">zabývá problematikou zahraničních teroristických bojovníků. </w:t>
      </w:r>
      <w:r w:rsidRPr="004A1F01">
        <w:t>Tento pojem spočívá v radikalizaci většinou mladých lidí a jejich odchodem</w:t>
      </w:r>
      <w:r>
        <w:t xml:space="preserve"> do oblastí konfliktů na Středním východě.</w:t>
      </w:r>
      <w:r>
        <w:rPr>
          <w:rStyle w:val="Znakapoznpodarou"/>
        </w:rPr>
        <w:footnoteReference w:id="40"/>
      </w:r>
      <w:r>
        <w:t xml:space="preserve"> Rezoluce samotná potom stanovuje, aby tito bojovníci složili zbraně a nepokračovali v teroristických útocích, státům OSN potom ukládá povinnost zpřísnit hraniční kontroly, </w:t>
      </w:r>
      <w:r w:rsidR="004A1F01">
        <w:t>ujistit se</w:t>
      </w:r>
      <w:r w:rsidR="00663A0A">
        <w:t>,</w:t>
      </w:r>
      <w:r w:rsidR="004A1F01">
        <w:t xml:space="preserve"> že výše popsané chování je přísně trestněprávně postihováno, </w:t>
      </w:r>
      <w:r>
        <w:t>prohloubit mezinárodní spolupráci a aktivně bránit v „náboru“ nových teroristických bojovníků do budoucna.</w:t>
      </w:r>
      <w:r>
        <w:rPr>
          <w:rStyle w:val="Znakapoznpodarou"/>
        </w:rPr>
        <w:footnoteReference w:id="41"/>
      </w:r>
    </w:p>
    <w:p w14:paraId="3FB0B0E7" w14:textId="77777777" w:rsidR="00676BEE" w:rsidRDefault="00676BEE" w:rsidP="00AC1C41"/>
    <w:p w14:paraId="5B065B02" w14:textId="05E46BA5" w:rsidR="003F1B76" w:rsidRPr="003F1B76" w:rsidRDefault="003F1B76" w:rsidP="003F1B76">
      <w:pPr>
        <w:pStyle w:val="Nadpis2"/>
      </w:pPr>
      <w:bookmarkStart w:id="9" w:name="_Toc531031522"/>
      <w:r>
        <w:t xml:space="preserve">Znaky aktů </w:t>
      </w:r>
      <w:r>
        <w:rPr>
          <w:i/>
        </w:rPr>
        <w:t xml:space="preserve">ad hoc </w:t>
      </w:r>
      <w:r>
        <w:t>povahy</w:t>
      </w:r>
      <w:bookmarkEnd w:id="9"/>
    </w:p>
    <w:p w14:paraId="19D3C610" w14:textId="6F7BF25C" w:rsidR="0011656A" w:rsidRDefault="0011656A" w:rsidP="00AC1C41">
      <w:r>
        <w:rPr>
          <w:i/>
        </w:rPr>
        <w:t xml:space="preserve">A contrario </w:t>
      </w:r>
      <w:r>
        <w:t xml:space="preserve">z výše uvedeného můžeme vyvodit znaky </w:t>
      </w:r>
      <w:r w:rsidR="00E81480">
        <w:rPr>
          <w:i/>
        </w:rPr>
        <w:t>ad hoc</w:t>
      </w:r>
      <w:r w:rsidR="00E81480">
        <w:t xml:space="preserve"> rozhodnutí, a tím je především konkrétnost</w:t>
      </w:r>
      <w:r w:rsidR="00CD0615">
        <w:t xml:space="preserve">, tedy cílenost aktu na jednotlivé skutečnosti </w:t>
      </w:r>
      <w:r w:rsidR="00702B31">
        <w:t xml:space="preserve">a subjekty mezinárodního práva veřejného </w:t>
      </w:r>
      <w:r w:rsidR="00CD0615">
        <w:t>ve vnějším světě</w:t>
      </w:r>
      <w:r w:rsidR="00E81480">
        <w:t>. Prvním charakteristickým znakem jsou konkrétně vymezené subjekty, v případě rezolucí RB OSN si můžeme subjekty nejčastěji představit jako státy</w:t>
      </w:r>
      <w:r w:rsidR="00CD0615">
        <w:t xml:space="preserve"> či mezinárodní organizace</w:t>
      </w:r>
      <w:r w:rsidR="00E81480">
        <w:t xml:space="preserve">. Druhým typickým znakem je určení konkrétní situace, na kterou rezoluce dopadá. </w:t>
      </w:r>
      <w:r w:rsidR="00E81480">
        <w:lastRenderedPageBreak/>
        <w:t>V praxi si lze celý proces ideálně představit tak</w:t>
      </w:r>
      <w:r w:rsidR="00702B31">
        <w:t>, že celá tvorba</w:t>
      </w:r>
      <w:r w:rsidR="00E81480">
        <w:t xml:space="preserve"> rezoluce přesně následuje znění Charty. Nejprve RB OSN dle článku 39 určí, zda došlo k porušení míru.</w:t>
      </w:r>
      <w:r w:rsidR="00E81480">
        <w:rPr>
          <w:rStyle w:val="Znakapoznpodarou"/>
        </w:rPr>
        <w:footnoteReference w:id="42"/>
      </w:r>
      <w:r w:rsidR="00E81480">
        <w:t xml:space="preserve"> Poté následuje samotné rozhodnutí neboli rezoluce</w:t>
      </w:r>
      <w:r w:rsidR="003F1B76">
        <w:rPr>
          <w:rStyle w:val="Znakapoznpodarou"/>
        </w:rPr>
        <w:footnoteReference w:id="43"/>
      </w:r>
      <w:r w:rsidR="00702B31">
        <w:t xml:space="preserve"> dle článku 41 nebo 42</w:t>
      </w:r>
      <w:r w:rsidR="00E81480">
        <w:t>.</w:t>
      </w:r>
      <w:r w:rsidR="00E81480">
        <w:rPr>
          <w:rStyle w:val="Znakapoznpodarou"/>
        </w:rPr>
        <w:footnoteReference w:id="44"/>
      </w:r>
    </w:p>
    <w:p w14:paraId="7128A54C" w14:textId="69827DF6" w:rsidR="002525B9" w:rsidRDefault="00CD0615" w:rsidP="00EE27FE">
      <w:r>
        <w:t xml:space="preserve">Jako ukázkový příklad </w:t>
      </w:r>
      <w:r>
        <w:rPr>
          <w:i/>
        </w:rPr>
        <w:t xml:space="preserve">ad hoc </w:t>
      </w:r>
      <w:r>
        <w:t>rezoluce dle kapitoly VII Charty může posloužit nedávné upevnění sankcí dle Čl. 41 Charty proti Korejské lidově demokratické republice. RB OSN zde upevňuje ekonomické sankce (např.</w:t>
      </w:r>
      <w:r w:rsidR="00FC493F">
        <w:t xml:space="preserve"> zákaz vývozu uhlí, železa, olova a rudy obsahující olovo) z toho důvodu, že </w:t>
      </w:r>
      <w:r w:rsidR="00074F50">
        <w:t xml:space="preserve">výroba a </w:t>
      </w:r>
      <w:r w:rsidR="00FC493F">
        <w:t>šíření zbraní hromadného ničení je ohrožením pro světový mír.</w:t>
      </w:r>
      <w:r w:rsidR="00FC493F">
        <w:rPr>
          <w:rStyle w:val="Znakapoznpodarou"/>
        </w:rPr>
        <w:footnoteReference w:id="45"/>
      </w:r>
      <w:r w:rsidR="00FC493F">
        <w:t xml:space="preserve"> Tato rezoluce představuje reakci mezinárodního společenství na stupňující se testy balistických střel, které </w:t>
      </w:r>
      <w:r w:rsidR="00074F50">
        <w:t>jsou schopné nést jaderné hlavice</w:t>
      </w:r>
      <w:r w:rsidR="00FC493F">
        <w:t>. Z toho vyplývá, že se jedná o reakci na konkrétní situaci, přičemž je konkrétně určen i subjekt, proti kterému jsou sankce namířeny. O legitimitě a</w:t>
      </w:r>
      <w:r w:rsidR="00DF0C23">
        <w:t> </w:t>
      </w:r>
      <w:r w:rsidR="00FC493F">
        <w:t>legalitě tohoto aktu dle mého názoru nemůže být pochyb, neboť už v rámci jazykového výkladu Charty lze dojít k tomu, že RB OSN</w:t>
      </w:r>
      <w:r w:rsidR="005C558D">
        <w:t xml:space="preserve"> má právě pravomoci k tomu,</w:t>
      </w:r>
      <w:r w:rsidR="00042E3A">
        <w:t xml:space="preserve"> aby reagovala na</w:t>
      </w:r>
      <w:r w:rsidR="00DF0C23">
        <w:t> </w:t>
      </w:r>
      <w:r w:rsidR="005C558D">
        <w:t xml:space="preserve">jednotlivá ohrožení </w:t>
      </w:r>
      <w:r w:rsidR="00EE27FE">
        <w:t>či porušení mezinárodního míru.</w:t>
      </w:r>
    </w:p>
    <w:p w14:paraId="042AB547" w14:textId="0EBBB72D" w:rsidR="00A83ED0" w:rsidRPr="00EE27FE" w:rsidRDefault="00676BEE" w:rsidP="00676BEE">
      <w:pPr>
        <w:spacing w:after="200" w:line="276" w:lineRule="auto"/>
        <w:ind w:firstLine="0"/>
        <w:jc w:val="left"/>
      </w:pPr>
      <w:r>
        <w:br w:type="page"/>
      </w:r>
    </w:p>
    <w:p w14:paraId="2DE4144F" w14:textId="1C4BDB17" w:rsidR="00FC493F" w:rsidRDefault="00361203" w:rsidP="002525B9">
      <w:pPr>
        <w:pStyle w:val="Nadpis1"/>
      </w:pPr>
      <w:bookmarkStart w:id="10" w:name="_Toc531031523"/>
      <w:r>
        <w:lastRenderedPageBreak/>
        <w:t>Tvorba mezinárodního práva</w:t>
      </w:r>
      <w:r w:rsidR="000726DB">
        <w:t xml:space="preserve"> a </w:t>
      </w:r>
      <w:r w:rsidR="003A3661">
        <w:t xml:space="preserve">sporná </w:t>
      </w:r>
      <w:r>
        <w:t>extenze pravomocí Rady bezpečnosti OSN</w:t>
      </w:r>
      <w:bookmarkEnd w:id="10"/>
    </w:p>
    <w:p w14:paraId="78B9DE3C" w14:textId="78EAB637" w:rsidR="003D4E4F" w:rsidRDefault="000726DB" w:rsidP="000726DB">
      <w:pPr>
        <w:pStyle w:val="Nadpis2"/>
      </w:pPr>
      <w:bookmarkStart w:id="11" w:name="_Toc531031524"/>
      <w:r>
        <w:t>Základní východisko – utilitarismus</w:t>
      </w:r>
      <w:bookmarkEnd w:id="11"/>
    </w:p>
    <w:p w14:paraId="3B4DD06E" w14:textId="53A8A243" w:rsidR="00CA1A29" w:rsidRDefault="00CA1A29" w:rsidP="00EA0911">
      <w:r>
        <w:t>Otázka „mezinárodního zákonodárství“ je na první pohled jednoduchá. Subjekty mezinárodního práva si sami prostřednictvím mezinárodních smluv a obyčejů tvoří pravidla, kterými se chtějí do budoucna řídit</w:t>
      </w:r>
      <w:r w:rsidR="00EA09CB">
        <w:t xml:space="preserve">, tím pádem </w:t>
      </w:r>
      <w:r w:rsidR="00586A38">
        <w:t>si</w:t>
      </w:r>
      <w:r w:rsidR="00EA09CB">
        <w:t xml:space="preserve"> lze </w:t>
      </w:r>
      <w:r w:rsidR="00586A38">
        <w:t>jen těžko představit, že by si některý subjekt vytvářel pravidla, která by nepovažoval za výhodná</w:t>
      </w:r>
      <w:r w:rsidR="000726DB">
        <w:t xml:space="preserve"> či účelná</w:t>
      </w:r>
      <w:r>
        <w:t>.</w:t>
      </w:r>
      <w:r w:rsidR="00586A38">
        <w:rPr>
          <w:rStyle w:val="Znakapoznpodarou"/>
        </w:rPr>
        <w:footnoteReference w:id="46"/>
      </w:r>
      <w:r w:rsidR="00586A38">
        <w:t xml:space="preserve"> </w:t>
      </w:r>
      <w:r w:rsidR="009A46B1">
        <w:t xml:space="preserve">V mezinárodním právu veřejném </w:t>
      </w:r>
      <w:r w:rsidR="001A3DDE">
        <w:t xml:space="preserve">tedy </w:t>
      </w:r>
      <w:r w:rsidR="000726DB">
        <w:t xml:space="preserve">teoreticky </w:t>
      </w:r>
      <w:r w:rsidR="009A46B1">
        <w:t>neexistuje žádný orgán, který by vytvářel normativní pravidla chování pro další s</w:t>
      </w:r>
      <w:r w:rsidR="001A3DDE">
        <w:t>ubjekty mezinárodního práva</w:t>
      </w:r>
      <w:r w:rsidR="009B75E8">
        <w:t>, neboť platí zásada, že všechny státy jsou si rovny</w:t>
      </w:r>
      <w:r w:rsidR="001A3DDE">
        <w:t xml:space="preserve">. </w:t>
      </w:r>
      <w:r w:rsidR="00A43698">
        <w:t>Je možné</w:t>
      </w:r>
      <w:r w:rsidR="00586A38">
        <w:t xml:space="preserve"> se setkat i s názorem, že neexistence mezinárodního zákonodárství, tedy moci, která by autoritativně vytvářela pravidla normativního charakteru je paradoxně výhodou mezinárodního práva veřejného</w:t>
      </w:r>
      <w:r w:rsidR="00F642AA">
        <w:t>, neboť subjekty vytváří pravidla, kterým sledují nějaký společný zájem</w:t>
      </w:r>
      <w:r w:rsidR="009B75E8">
        <w:t>, jako je právě udržení míru a bezpečnosti ve světě</w:t>
      </w:r>
      <w:r w:rsidR="00586A38">
        <w:t>.</w:t>
      </w:r>
      <w:r w:rsidR="00586A38">
        <w:rPr>
          <w:rStyle w:val="Znakapoznpodarou"/>
        </w:rPr>
        <w:footnoteReference w:id="47"/>
      </w:r>
      <w:r w:rsidR="00F642AA">
        <w:t xml:space="preserve"> Lze tedy logicky předpokládat, že se vytvořenými pravidly budou řídit. Jako příklad může posloužit i samotná Charta OSN, jednotlivé smluvní strany (státy) se ve vymezených situacích dobrovolně podvolily mezinárodní organizaci za účelem zachování míru a bezpečnosti ve světě. Vymezenými situacemi se pro účely této práce mají především na</w:t>
      </w:r>
      <w:r w:rsidR="00DF0C23">
        <w:t> </w:t>
      </w:r>
      <w:r w:rsidR="00F642AA">
        <w:t>mysli akce RB OSN dle kapitoly VII Charty.</w:t>
      </w:r>
    </w:p>
    <w:p w14:paraId="0FBC1590" w14:textId="66D5EA04" w:rsidR="008F4B2D" w:rsidRDefault="00F642AA" w:rsidP="00EA0911">
      <w:r>
        <w:t>Pokud by normy mezinárodního práva veřejného vytvářelo autoritativně nějaké legislativní těleso</w:t>
      </w:r>
      <w:r w:rsidR="00663A0A">
        <w:t>,</w:t>
      </w:r>
      <w:r>
        <w:t xml:space="preserve"> je pravděpodobné, že by docházelo mnohem častěji k porušování takto vytvo</w:t>
      </w:r>
      <w:r w:rsidR="00A40693">
        <w:t>řených norem legislativní povahy</w:t>
      </w:r>
      <w:r>
        <w:t xml:space="preserve">. </w:t>
      </w:r>
      <w:r w:rsidR="00A40693">
        <w:t>Důvodem pro toto tvrzení je takzvaný deficit legitimity</w:t>
      </w:r>
      <w:r w:rsidR="008F4B2D">
        <w:t xml:space="preserve"> nebo také demokratický deficit</w:t>
      </w:r>
      <w:r w:rsidR="00A40693">
        <w:t>, který RB OSN zažívá v důsledku v</w:t>
      </w:r>
      <w:r w:rsidR="009A0564">
        <w:t>ydávání legislativních rezolucí.</w:t>
      </w:r>
      <w:r w:rsidR="004A6569">
        <w:rPr>
          <w:rStyle w:val="Znakapoznpodarou"/>
        </w:rPr>
        <w:footnoteReference w:id="48"/>
      </w:r>
      <w:r w:rsidR="009A0564">
        <w:t xml:space="preserve"> </w:t>
      </w:r>
      <w:r w:rsidR="008F4B2D">
        <w:t>Absence společného rozhodování o legislativních opatřeních</w:t>
      </w:r>
      <w:r w:rsidR="009920B1">
        <w:t xml:space="preserve"> všemi dotčenými subjekty a nejasnou povahou míry pravomocí RB OSN vede často k úvahám o legalitě rezolucí. Pokud by však byly státy dotčené legislativními rezolucemi přizvány k poradě o jejich znění, tak by mohly být považovány spíše za legitimní a s případným nesouhlasem některých států by se dalo lépe vypořádat.</w:t>
      </w:r>
      <w:r w:rsidR="009920B1">
        <w:rPr>
          <w:rStyle w:val="Znakapoznpodarou"/>
        </w:rPr>
        <w:footnoteReference w:id="49"/>
      </w:r>
      <w:r w:rsidR="009920B1">
        <w:t xml:space="preserve"> Příkladem pro podporu tohoto tvrzení může být rezoluce č. 1540 (2004), jejímuž</w:t>
      </w:r>
      <w:r w:rsidR="00DF0C23">
        <w:t> </w:t>
      </w:r>
      <w:r w:rsidR="009920B1">
        <w:t>vydání předcházela porada s dotčenými státy a je přijímána všeobecně kladně.</w:t>
      </w:r>
    </w:p>
    <w:p w14:paraId="41C3C781" w14:textId="33FC5F4B" w:rsidR="00F642AA" w:rsidRDefault="00F642AA" w:rsidP="00EA0911">
      <w:r>
        <w:t>Jak již bylo zmíněno v předchozí kapitole, tak hlavním důvodem pro dodržování závazků plynoucích z mezinárodního práva je jejich výhodnost a výhodné jsou pro jednotlivé subjekty právě proto, že je sami vytvořili za účelem dosažení nějakého cíle</w:t>
      </w:r>
      <w:r w:rsidR="009B75E8">
        <w:t xml:space="preserve"> v rámci uplatňování své </w:t>
      </w:r>
      <w:r w:rsidR="009B75E8">
        <w:lastRenderedPageBreak/>
        <w:t>mezinárodní politiky</w:t>
      </w:r>
      <w:r>
        <w:t xml:space="preserve">. </w:t>
      </w:r>
      <w:r w:rsidR="009B75E8">
        <w:t>Z výše uvedeného vyplývá i fakt, že r</w:t>
      </w:r>
      <w:r>
        <w:t>etorze v mezinárodním právu nejsou natolik „odstrašujícím“ opatřením</w:t>
      </w:r>
      <w:r w:rsidR="00FE7BA3">
        <w:t>,</w:t>
      </w:r>
      <w:r>
        <w:t xml:space="preserve"> aby zajistily dodržování mezinárodněprávních norem</w:t>
      </w:r>
      <w:r w:rsidR="00663A0A">
        <w:t>.</w:t>
      </w:r>
      <w:r w:rsidR="009B75E8">
        <w:t xml:space="preserve"> </w:t>
      </w:r>
      <w:r w:rsidR="00663A0A">
        <w:t>D</w:t>
      </w:r>
      <w:r w:rsidR="009B75E8">
        <w:t>le</w:t>
      </w:r>
      <w:r w:rsidR="00DF0C23">
        <w:t> </w:t>
      </w:r>
      <w:r w:rsidR="009B75E8">
        <w:t>mého názoru se jedná pouze o podpůrné opatření</w:t>
      </w:r>
      <w:r>
        <w:t>. Pro pořádek je třeba ještě z</w:t>
      </w:r>
      <w:r w:rsidR="00441494">
        <w:t>mínit represálie jakožto další donucovací prostředek na mezinárodním poli, který pravděpodobně bude účinnější, ale pro su</w:t>
      </w:r>
      <w:r w:rsidR="00A43698">
        <w:t>bjekt, nejčastěji stát, který ji</w:t>
      </w:r>
      <w:r w:rsidR="00441494">
        <w:t xml:space="preserve"> aplikuje proti porušiteli mezinárodního práva</w:t>
      </w:r>
      <w:r w:rsidR="00663A0A">
        <w:t>,</w:t>
      </w:r>
      <w:r w:rsidR="00441494">
        <w:t xml:space="preserve"> </w:t>
      </w:r>
      <w:r w:rsidR="00A43698">
        <w:t xml:space="preserve">je </w:t>
      </w:r>
      <w:r w:rsidR="00441494">
        <w:t>poněkud „dvojsečnou“ zbraní.</w:t>
      </w:r>
      <w:r w:rsidR="008F217C">
        <w:rPr>
          <w:rStyle w:val="Znakapoznpodarou"/>
        </w:rPr>
        <w:footnoteReference w:id="50"/>
      </w:r>
      <w:r w:rsidR="008F217C">
        <w:t xml:space="preserve"> Snadno se může stát, že represálie bude mít stejný negativní účinek na</w:t>
      </w:r>
      <w:r w:rsidR="00FB79CB">
        <w:t> </w:t>
      </w:r>
      <w:r w:rsidR="008F217C">
        <w:t>aplikující stát</w:t>
      </w:r>
      <w:r w:rsidR="00A43698">
        <w:t xml:space="preserve"> jako na jejího adresáta</w:t>
      </w:r>
      <w:r w:rsidR="008F217C">
        <w:t>.</w:t>
      </w:r>
    </w:p>
    <w:p w14:paraId="1FEBFCD8" w14:textId="5B11576A" w:rsidR="00606E4F" w:rsidRPr="00606E4F" w:rsidRDefault="008F217C" w:rsidP="009B75E8">
      <w:r>
        <w:t>V případě, že RB OSN vytváří akty legislativní povahy dle znaků vyme</w:t>
      </w:r>
      <w:r w:rsidR="009B75E8">
        <w:t>zených v předchozí kapitole, bere na sebe do jisté míry</w:t>
      </w:r>
      <w:r>
        <w:t xml:space="preserve"> riziko, že nebudou uplatňovány, případně budou uplatňovány pouze v omezené míře z výše uvedených důvodů, především absence společného zájmu na jejich dodržování</w:t>
      </w:r>
      <w:r w:rsidR="009920B1">
        <w:t xml:space="preserve"> a nedostatku legitimity</w:t>
      </w:r>
      <w:r>
        <w:t>.</w:t>
      </w:r>
    </w:p>
    <w:p w14:paraId="089EBF6E" w14:textId="241CECB9" w:rsidR="006E12F9" w:rsidRDefault="007E718D" w:rsidP="00015051">
      <w:r>
        <w:t xml:space="preserve">Pro určení role RB OSN na poli mezinárodního zákonodárství je nezbytné neopomenout politické aspekty celé problematiky rezolucí legislativní povahy. Sama povaha systému, který nastolila Charta, je výsledkem politického kompromisu jednotlivých poválečných vítězných států. </w:t>
      </w:r>
      <w:r w:rsidR="00A50934">
        <w:t>Předně je třeba si uvědomit, že RB OSN trpí tzv. „</w:t>
      </w:r>
      <w:r w:rsidR="00A50934">
        <w:rPr>
          <w:i/>
        </w:rPr>
        <w:t>demokratickým deficitem“</w:t>
      </w:r>
      <w:r w:rsidR="00A50934">
        <w:t>,</w:t>
      </w:r>
      <w:r w:rsidR="00004C9D">
        <w:rPr>
          <w:rStyle w:val="Znakapoznpodarou"/>
        </w:rPr>
        <w:footnoteReference w:id="51"/>
      </w:r>
      <w:r w:rsidR="00A50934">
        <w:t xml:space="preserve"> který spočívá v tom,</w:t>
      </w:r>
      <w:r w:rsidR="00004C9D">
        <w:t xml:space="preserve"> že stálí</w:t>
      </w:r>
      <w:r w:rsidR="00A50934">
        <w:t xml:space="preserve"> členové R</w:t>
      </w:r>
      <w:r w:rsidR="002A503C">
        <w:t xml:space="preserve">B </w:t>
      </w:r>
      <w:r w:rsidR="00A50934">
        <w:t>OSN nejsou</w:t>
      </w:r>
      <w:r w:rsidR="00A50934">
        <w:rPr>
          <w:i/>
        </w:rPr>
        <w:t xml:space="preserve"> </w:t>
      </w:r>
      <w:r w:rsidR="00004C9D">
        <w:t>nikým voleni, článek 25 Charty jasně stanovuje, kdo je stálým čl</w:t>
      </w:r>
      <w:r w:rsidR="009B75E8">
        <w:t>enem RB OSN, těmi</w:t>
      </w:r>
      <w:r w:rsidR="00BC5415">
        <w:t xml:space="preserve"> </w:t>
      </w:r>
      <w:r w:rsidR="00004C9D">
        <w:t>jsou mocensky</w:t>
      </w:r>
      <w:r w:rsidR="009B75E8">
        <w:t xml:space="preserve"> nejvýznamnější</w:t>
      </w:r>
      <w:r w:rsidR="00004C9D">
        <w:t xml:space="preserve"> státy, které mohou své zájmy na</w:t>
      </w:r>
      <w:r w:rsidR="00DF0C23">
        <w:t> </w:t>
      </w:r>
      <w:r w:rsidR="00004C9D">
        <w:t>mezinárodním poli realizovat právě skrze akty dle kapitoly VII Charty.</w:t>
      </w:r>
      <w:r w:rsidR="00BC5415">
        <w:t xml:space="preserve"> V případě, že dochází k tvorbě </w:t>
      </w:r>
      <w:r w:rsidR="00621CF1">
        <w:t>aktů mezinárodní povahy, také</w:t>
      </w:r>
      <w:r w:rsidR="00BC5415">
        <w:t xml:space="preserve"> do jisté míry</w:t>
      </w:r>
      <w:r w:rsidR="00621CF1">
        <w:t xml:space="preserve"> dochází</w:t>
      </w:r>
      <w:r w:rsidR="00BC5415">
        <w:t xml:space="preserve"> k nabourání koncepce mezinárodního práva veřejného, kterým je rovnost subjektů. </w:t>
      </w:r>
      <w:r w:rsidR="00621CF1">
        <w:t xml:space="preserve">Tato nerovnost </w:t>
      </w:r>
      <w:r w:rsidR="00BC5415">
        <w:t>vyplývá z</w:t>
      </w:r>
      <w:r w:rsidR="00621CF1">
        <w:t>e dvou důvodů, prvním je</w:t>
      </w:r>
      <w:r w:rsidR="00BC5415">
        <w:t xml:space="preserve">, že stálí členové RB OSN jsou </w:t>
      </w:r>
      <w:r w:rsidR="00621CF1">
        <w:t>explicitně stanoveni článkem 25 Charty, a</w:t>
      </w:r>
      <w:r w:rsidR="00DF0C23">
        <w:t> </w:t>
      </w:r>
      <w:r w:rsidR="00621CF1">
        <w:t xml:space="preserve">nemusejí tedy být voleni </w:t>
      </w:r>
      <w:r w:rsidR="009A0564">
        <w:t>Valným</w:t>
      </w:r>
      <w:r w:rsidR="00621CF1">
        <w:t xml:space="preserve"> shromážděním OSN. Druhým a podstatně významnějším důvodem je jejich faktické mocenské postavení, které může spočívat například</w:t>
      </w:r>
      <w:r w:rsidR="008B02A1">
        <w:t xml:space="preserve"> ve větší</w:t>
      </w:r>
      <w:r w:rsidR="00621CF1">
        <w:t xml:space="preserve"> ekonomické či vojenské síle, </w:t>
      </w:r>
      <w:r w:rsidR="008F4B2D">
        <w:t>ložiscích</w:t>
      </w:r>
      <w:r w:rsidR="00A43698">
        <w:t xml:space="preserve"> nerostného</w:t>
      </w:r>
      <w:r w:rsidR="00621CF1">
        <w:t xml:space="preserve"> bohatství </w:t>
      </w:r>
      <w:r w:rsidR="00A43698">
        <w:t>n</w:t>
      </w:r>
      <w:r w:rsidR="00621CF1">
        <w:t xml:space="preserve">a </w:t>
      </w:r>
      <w:r w:rsidR="00A43698">
        <w:t xml:space="preserve">území státu a </w:t>
      </w:r>
      <w:r w:rsidR="00621CF1">
        <w:t>dalších skutečnost</w:t>
      </w:r>
      <w:r w:rsidR="008B02A1">
        <w:t>ech</w:t>
      </w:r>
      <w:r w:rsidR="00621CF1">
        <w:t xml:space="preserve">. </w:t>
      </w:r>
      <w:r w:rsidR="006E12F9">
        <w:t>Tato situaci je rozpoznávána i zahraniční odbornou literaturou, nejčastěji v souvislosti se Spojenými státy americkými, které skrze svou faktickou ekonomickou a</w:t>
      </w:r>
      <w:r w:rsidR="00DF0C23">
        <w:t> </w:t>
      </w:r>
      <w:r w:rsidR="006E12F9">
        <w:t>vojenskou sílou v kombinaci s hlasováním v rámci RB OSN realizují cíle své zahraniční politiky.</w:t>
      </w:r>
      <w:r w:rsidR="006E12F9">
        <w:rPr>
          <w:rStyle w:val="Znakapoznpodarou"/>
        </w:rPr>
        <w:footnoteReference w:id="52"/>
      </w:r>
      <w:r w:rsidR="006E12F9">
        <w:t xml:space="preserve"> Lze si proto jenom těžko představit, že ostatní stálí členové Rady nevyužívají své výhodné postavení</w:t>
      </w:r>
      <w:r w:rsidR="00A43698">
        <w:t xml:space="preserve"> k realizaci vlastních mezinárodních cílů stejnými nástroji</w:t>
      </w:r>
      <w:r w:rsidR="006E12F9">
        <w:t>.</w:t>
      </w:r>
    </w:p>
    <w:p w14:paraId="0FAA6520" w14:textId="51F9ECF6" w:rsidR="008B02A1" w:rsidRDefault="008B02A1" w:rsidP="00015051">
      <w:r>
        <w:lastRenderedPageBreak/>
        <w:t>Výše popsaná skutečnost se potom musí logicky promítnout do samotného znění jednotlivýc</w:t>
      </w:r>
      <w:r w:rsidR="00A23C95">
        <w:t>h rezolucí legislativní povahy</w:t>
      </w:r>
      <w:r>
        <w:t>,</w:t>
      </w:r>
      <w:r w:rsidRPr="008B02A1">
        <w:t xml:space="preserve"> </w:t>
      </w:r>
      <w:r>
        <w:t xml:space="preserve">které </w:t>
      </w:r>
      <w:r w:rsidR="00A23C95">
        <w:t xml:space="preserve">nejsou dle mého názoru ve výsledku </w:t>
      </w:r>
      <w:r>
        <w:t>ničím jiným než politickým kompromisem</w:t>
      </w:r>
      <w:r w:rsidR="001D62C6">
        <w:t>.</w:t>
      </w:r>
    </w:p>
    <w:p w14:paraId="2321D458" w14:textId="77777777" w:rsidR="00125512" w:rsidRDefault="00125512" w:rsidP="00125512">
      <w:pPr>
        <w:ind w:firstLine="0"/>
      </w:pPr>
    </w:p>
    <w:p w14:paraId="63DBFD0F" w14:textId="3D7CDBDF" w:rsidR="00125512" w:rsidRDefault="00125512" w:rsidP="00125512">
      <w:pPr>
        <w:pStyle w:val="Nadpis2"/>
      </w:pPr>
      <w:bookmarkStart w:id="12" w:name="_Toc531031525"/>
      <w:r>
        <w:t>Projev vůle na mezinárodním poli</w:t>
      </w:r>
      <w:bookmarkEnd w:id="12"/>
    </w:p>
    <w:p w14:paraId="5DC3D986" w14:textId="08D80B34" w:rsidR="00125512" w:rsidRDefault="00FF2B35" w:rsidP="00125512">
      <w:r>
        <w:t>S výše uvedeným východiskem, které by se dalo nazvat jako motivace</w:t>
      </w:r>
      <w:r w:rsidR="009920B1">
        <w:t xml:space="preserve"> v mezinárodním společenství</w:t>
      </w:r>
      <w:r>
        <w:t>, která stojí za mezinárodní politikou, jde ruku v ruce problematika jejího projevu na</w:t>
      </w:r>
      <w:r w:rsidR="00DF0C23">
        <w:t> </w:t>
      </w:r>
      <w:r>
        <w:t>mezinárodním poli. Ve chvíli, kdy se některý stát či jiný subjekt mezinárodního práva rozhodne uplatňovat svou mezinárodní politiku vůči ostatním, tak musí mít vhodné nástroje, které ostatním subjektům dostatečně umožní tento projev vůle správně interpretovat</w:t>
      </w:r>
      <w:r w:rsidR="00A43698">
        <w:t>, což je dle</w:t>
      </w:r>
      <w:r w:rsidR="00DF0C23">
        <w:t> </w:t>
      </w:r>
      <w:r w:rsidR="00A43698">
        <w:t xml:space="preserve">mého názoru klíčová otázka při snaze posoudit, zda jsou legislativní akty </w:t>
      </w:r>
      <w:r w:rsidR="002A503C">
        <w:t>RB</w:t>
      </w:r>
      <w:r w:rsidR="00A43698">
        <w:t xml:space="preserve"> OSN legální a</w:t>
      </w:r>
      <w:r w:rsidR="00DF0C23">
        <w:t> </w:t>
      </w:r>
      <w:r w:rsidR="00A43698">
        <w:t>legitimní</w:t>
      </w:r>
      <w:r>
        <w:t xml:space="preserve">. Pro účely této práce záměrně ponechám stranou </w:t>
      </w:r>
      <w:r w:rsidR="00CF7179">
        <w:t xml:space="preserve">diplomatické styky a uplatňování tzv. měkké síly a zaměřím se výhradně </w:t>
      </w:r>
      <w:r w:rsidR="00785253">
        <w:t xml:space="preserve">na projevy vůle, které souvisí především s vytvářením norem mezinárodního práva. Veškeré projevy vůle lze v základu rozdělit na </w:t>
      </w:r>
      <w:r w:rsidR="002F0A25">
        <w:t>jednostranné mezinárodní úkony a na vícestranné mezinárodní úkony,</w:t>
      </w:r>
      <w:r w:rsidR="002F0A25">
        <w:rPr>
          <w:rStyle w:val="Znakapoznpodarou"/>
        </w:rPr>
        <w:footnoteReference w:id="53"/>
      </w:r>
      <w:r w:rsidR="00167E79">
        <w:t xml:space="preserve"> mezi které patří mezinárodní smlouvy, a tím pádem i Charta OSN.</w:t>
      </w:r>
    </w:p>
    <w:p w14:paraId="0E22FA56" w14:textId="0654A462" w:rsidR="00B76626" w:rsidRPr="00BA5902" w:rsidRDefault="00785253" w:rsidP="00F40643">
      <w:r>
        <w:t>Nejčastějším projevem vůle států na mezinárodním poli je uzavírání meziná</w:t>
      </w:r>
      <w:r w:rsidR="00581694">
        <w:t>rodní</w:t>
      </w:r>
      <w:r w:rsidR="006B65D1">
        <w:t>ch</w:t>
      </w:r>
      <w:r w:rsidR="00581694">
        <w:t xml:space="preserve"> smluv</w:t>
      </w:r>
      <w:r w:rsidR="006B65D1">
        <w:t>.</w:t>
      </w:r>
      <w:r w:rsidR="00581694">
        <w:t xml:space="preserve"> </w:t>
      </w:r>
      <w:r w:rsidR="006B65D1">
        <w:t>T</w:t>
      </w:r>
      <w:r w:rsidR="00581694">
        <w:t>yto smlouvy vedle</w:t>
      </w:r>
      <w:r>
        <w:t xml:space="preserve"> </w:t>
      </w:r>
      <w:r>
        <w:rPr>
          <w:i/>
        </w:rPr>
        <w:t xml:space="preserve">ius cogens </w:t>
      </w:r>
      <w:r>
        <w:t xml:space="preserve">představují hlavní prameny mezinárodního práva a </w:t>
      </w:r>
      <w:r w:rsidR="00111C44">
        <w:t xml:space="preserve">jsou hlavními nástroji pro uplatňování mezinárodní politiky států. </w:t>
      </w:r>
      <w:r w:rsidR="00111C44" w:rsidRPr="00111C44">
        <w:rPr>
          <w:i/>
        </w:rPr>
        <w:t>„Vícestranný mezinárodněprávní úkon je právní úkon, na kterém se podílejí výlučně mezinárodněprávní subjekty, který není podřízen právu partnera a který by z hlediska svého předmětu nemohl být uzavřen těmito osobami jakožto osobami soukromého práva.“</w:t>
      </w:r>
      <w:r w:rsidR="00111C44" w:rsidRPr="00111C44">
        <w:rPr>
          <w:rStyle w:val="Znakapoznpodarou"/>
          <w:i/>
        </w:rPr>
        <w:footnoteReference w:id="54"/>
      </w:r>
      <w:r w:rsidR="00111C44">
        <w:t xml:space="preserve"> </w:t>
      </w:r>
      <w:r w:rsidR="00740A64">
        <w:t>Základní</w:t>
      </w:r>
      <w:r w:rsidR="00113FA7">
        <w:t xml:space="preserve"> funkční</w:t>
      </w:r>
      <w:r w:rsidR="00740A64">
        <w:t xml:space="preserve"> rámec těmto vícestranným mezinárodněprávním úkonům potom dává </w:t>
      </w:r>
      <w:r w:rsidR="00A60482">
        <w:t xml:space="preserve">Vídeňská úmluva o smluvním právu v tuzemském </w:t>
      </w:r>
      <w:r w:rsidR="00167E79">
        <w:t>právu publikovaná</w:t>
      </w:r>
      <w:r w:rsidR="00A60482">
        <w:t xml:space="preserve"> jako vyhláška ministra zahraničí č.</w:t>
      </w:r>
      <w:r w:rsidR="002A503C">
        <w:t> </w:t>
      </w:r>
      <w:r w:rsidR="00A60482">
        <w:t>15/1988</w:t>
      </w:r>
      <w:r w:rsidR="002A503C">
        <w:t> </w:t>
      </w:r>
      <w:r w:rsidR="00A60482">
        <w:t>Sb. Tato mezinárodní sm</w:t>
      </w:r>
      <w:r w:rsidR="007E60E5">
        <w:t>louva je důležitá</w:t>
      </w:r>
      <w:r w:rsidR="00A60482">
        <w:t xml:space="preserve"> v tom, že její text nebyl vytvořen v rámci klasického kontraktačního pr</w:t>
      </w:r>
      <w:r w:rsidR="006904F2">
        <w:t>ocesu mezi jednotlivými smluvními stranami</w:t>
      </w:r>
      <w:r w:rsidR="00A60482">
        <w:t>, ale přijala ho tzv.</w:t>
      </w:r>
      <w:r w:rsidR="002A503C">
        <w:t> </w:t>
      </w:r>
      <w:r w:rsidR="00A60482">
        <w:t>Kodifikační konference v roce 1969 jako smluvní zakotvení mezinárodněprávního obyčeje</w:t>
      </w:r>
      <w:r w:rsidR="002A503C">
        <w:t>.</w:t>
      </w:r>
      <w:r w:rsidR="00A60482">
        <w:rPr>
          <w:rStyle w:val="Znakapoznpodarou"/>
        </w:rPr>
        <w:footnoteReference w:id="55"/>
      </w:r>
      <w:r w:rsidR="006904F2">
        <w:t xml:space="preserve"> Z uvedeného by se tedy dalo dovodit, že Vídeňská úml</w:t>
      </w:r>
      <w:r w:rsidR="00514DF5">
        <w:t>uva o smluvním právu má zvláštní</w:t>
      </w:r>
      <w:r w:rsidR="006904F2">
        <w:t xml:space="preserve"> postavení mezi ostatními vícestrannými mezinárodněprávními úkony v</w:t>
      </w:r>
      <w:r w:rsidR="00514DF5">
        <w:t> tom, že se jedná o</w:t>
      </w:r>
      <w:r w:rsidR="002A503C">
        <w:t> </w:t>
      </w:r>
      <w:r w:rsidR="00514DF5">
        <w:t>kodifikovaný mezinárodní obyčej, který upravuje především sjednávání a výklad ostatních mezinárodních smluv</w:t>
      </w:r>
      <w:r w:rsidR="00C640E2">
        <w:t>.</w:t>
      </w:r>
      <w:r w:rsidR="00514DF5">
        <w:rPr>
          <w:rStyle w:val="Znakapoznpodarou"/>
        </w:rPr>
        <w:footnoteReference w:id="56"/>
      </w:r>
      <w:r w:rsidR="00514DF5">
        <w:t xml:space="preserve"> </w:t>
      </w:r>
      <w:r w:rsidR="004A1F01">
        <w:t xml:space="preserve">Díky obyčejovému charakteru </w:t>
      </w:r>
      <w:r w:rsidR="004A1F01" w:rsidRPr="004A1F01">
        <w:t>působí</w:t>
      </w:r>
      <w:r w:rsidR="00C640E2" w:rsidRPr="004A1F01">
        <w:t xml:space="preserve"> i pro ostatní státy</w:t>
      </w:r>
      <w:r w:rsidR="006904F2" w:rsidRPr="004A1F01">
        <w:t>,</w:t>
      </w:r>
      <w:r w:rsidR="00C640E2">
        <w:t xml:space="preserve"> je však vhodné </w:t>
      </w:r>
      <w:r w:rsidR="00C640E2">
        <w:lastRenderedPageBreak/>
        <w:t xml:space="preserve">připomenout, že Vídeňská úmluva nemá sama o sobě vyšší právní sílu </w:t>
      </w:r>
      <w:r w:rsidR="00167E79">
        <w:t>než ostatní mezinárodní smlouvy</w:t>
      </w:r>
      <w:r w:rsidR="002A503C">
        <w:t>,</w:t>
      </w:r>
      <w:r w:rsidR="00C640E2" w:rsidRPr="00AF4BE8">
        <w:rPr>
          <w:rStyle w:val="Znakapoznpodarou"/>
        </w:rPr>
        <w:footnoteReference w:id="57"/>
      </w:r>
      <w:r w:rsidR="00167E79">
        <w:t xml:space="preserve"> nicméně v rámci výkladu mezinárodních smluv </w:t>
      </w:r>
      <w:r w:rsidR="00113FA7">
        <w:t xml:space="preserve">hraje velmi důležitou roli. Obsahem Vídeňské úmluvy o smluvním právu je tzv. </w:t>
      </w:r>
      <w:r w:rsidR="00113FA7" w:rsidRPr="00113FA7">
        <w:rPr>
          <w:i/>
        </w:rPr>
        <w:t>„právo mezinárodních smluv“</w:t>
      </w:r>
      <w:r w:rsidR="00113FA7">
        <w:t>, které doktrína považuje za</w:t>
      </w:r>
      <w:r w:rsidR="00DF0C23">
        <w:t> </w:t>
      </w:r>
      <w:r w:rsidR="00113FA7">
        <w:t>formální pravidla</w:t>
      </w:r>
      <w:r w:rsidR="002A503C">
        <w:t>,</w:t>
      </w:r>
      <w:r w:rsidR="00113FA7">
        <w:rPr>
          <w:rStyle w:val="Znakapoznpodarou"/>
        </w:rPr>
        <w:footnoteReference w:id="58"/>
      </w:r>
      <w:r w:rsidR="00113FA7">
        <w:t xml:space="preserve"> která se uplatňují především při vytváření smluvního práva</w:t>
      </w:r>
      <w:r w:rsidR="000A08EA">
        <w:t>, tedy projevu vůle na mezinárodním poli,</w:t>
      </w:r>
      <w:r w:rsidR="00113FA7">
        <w:t xml:space="preserve"> a při</w:t>
      </w:r>
      <w:r w:rsidR="000A08EA">
        <w:t xml:space="preserve"> jeho pozdějším výkladu. Na tomto místě je vhodné předběžně podotknout </w:t>
      </w:r>
      <w:r w:rsidR="00DB41EB">
        <w:t>č</w:t>
      </w:r>
      <w:r w:rsidR="000A08EA">
        <w:t>l. 31 VÚ, kde se hovoří o výkladu mezinárodních smluv v průběhu času, zejména potom v </w:t>
      </w:r>
      <w:r w:rsidR="00DB41EB">
        <w:t>č</w:t>
      </w:r>
      <w:r w:rsidR="000A08EA">
        <w:t>l.</w:t>
      </w:r>
      <w:r w:rsidR="00B76626">
        <w:t xml:space="preserve"> 31</w:t>
      </w:r>
      <w:r w:rsidR="000A08EA">
        <w:t xml:space="preserve"> odst. </w:t>
      </w:r>
      <w:r w:rsidR="00097283">
        <w:t>3 písm. b), který stanovuje, že při výkladu mezinárodní smlouvy je třeba přihlédnout k pozdější praxi při provádě</w:t>
      </w:r>
      <w:r w:rsidR="00B76626">
        <w:t>ní dané smlouvy</w:t>
      </w:r>
      <w:r w:rsidR="002A503C">
        <w:t>.</w:t>
      </w:r>
      <w:r w:rsidR="00097283">
        <w:rPr>
          <w:rStyle w:val="Znakapoznpodarou"/>
        </w:rPr>
        <w:footnoteReference w:id="59"/>
      </w:r>
      <w:r w:rsidR="00B76626">
        <w:t xml:space="preserve"> Charta OSN tedy bude do jisté míry ovlivněna výkladem, který dle VÚ musí přihlédnout k praxi stran při aplikaci této mezinárodní smlouvy, což dle mého má rozhodující vliv na případnou legalitu aktů legislativní povahy RB</w:t>
      </w:r>
      <w:r w:rsidR="002A503C">
        <w:t> </w:t>
      </w:r>
      <w:r w:rsidR="00B76626">
        <w:t>OSN</w:t>
      </w:r>
      <w:r w:rsidR="00DB41EB">
        <w:t>, protože výše popsané rezoluce legislativní povahy se dle mého dají považovat právě za</w:t>
      </w:r>
      <w:r w:rsidR="00DF0C23">
        <w:t> </w:t>
      </w:r>
      <w:r w:rsidR="00DB41EB">
        <w:t>„</w:t>
      </w:r>
      <w:r w:rsidR="00DB41EB">
        <w:rPr>
          <w:i/>
        </w:rPr>
        <w:t>pozdější praxi stran při provádění dané smlouvy“</w:t>
      </w:r>
      <w:r w:rsidR="00B76626">
        <w:t>.</w:t>
      </w:r>
      <w:r w:rsidR="004A2465">
        <w:t xml:space="preserve"> Nad rámec tématu této diplomové práce </w:t>
      </w:r>
      <w:r w:rsidR="00A91256">
        <w:t>je možné</w:t>
      </w:r>
      <w:r w:rsidR="004A2465">
        <w:t xml:space="preserve"> </w:t>
      </w:r>
      <w:r w:rsidR="00A91256">
        <w:t>podotknout</w:t>
      </w:r>
      <w:r w:rsidR="004A2465">
        <w:t xml:space="preserve">, že projev vůle konkrétního subjektu v mezinárodním prostoru nemusí být nutně neměnný a může se v průběhu </w:t>
      </w:r>
      <w:r w:rsidR="00BA5902">
        <w:t>času</w:t>
      </w:r>
      <w:r w:rsidR="004A2465">
        <w:t xml:space="preserve"> nepochybně vyvíjet, byť v mezinárodní smlouvě samotné, kterým byla ona vůle původně projevena</w:t>
      </w:r>
      <w:r w:rsidR="00BA5902">
        <w:t>,</w:t>
      </w:r>
      <w:r w:rsidR="004A2465">
        <w:t xml:space="preserve"> je v rozporu s praxí, která se postupem času vyvíjí</w:t>
      </w:r>
      <w:r w:rsidR="00BA5902">
        <w:t>. Tento stav potom není v rozporu s mezinárodním právem jako takovým za předpokladu, že</w:t>
      </w:r>
      <w:r w:rsidR="00DF0C23">
        <w:t> </w:t>
      </w:r>
      <w:r w:rsidR="00BA5902">
        <w:t xml:space="preserve">nenaráží na obecné limity, tedy </w:t>
      </w:r>
      <w:r w:rsidR="00BA5902">
        <w:rPr>
          <w:i/>
        </w:rPr>
        <w:t>ius cogens</w:t>
      </w:r>
      <w:r w:rsidR="002A503C">
        <w:rPr>
          <w:i/>
        </w:rPr>
        <w:t>.</w:t>
      </w:r>
      <w:r w:rsidR="00BA5902">
        <w:rPr>
          <w:rStyle w:val="Znakapoznpodarou"/>
          <w:i/>
        </w:rPr>
        <w:footnoteReference w:id="60"/>
      </w:r>
    </w:p>
    <w:p w14:paraId="6F083989" w14:textId="41CD3DB4" w:rsidR="004A2465" w:rsidRDefault="00BA5902" w:rsidP="00F40643">
      <w:r>
        <w:t>S problematikou projevu vůle na mezinárodním poli úzce souvisí také obsah tohoto projevu, neboť právě obsah mezinárodní smlouvy, mimo další prameny, určuje samotnou materi</w:t>
      </w:r>
      <w:r w:rsidR="00B014DE">
        <w:t xml:space="preserve">i mezinárodního práva veřejného a samozřejmě v roce 1945 určil základní podobu Charty OSN. </w:t>
      </w:r>
      <w:r w:rsidR="008520D6">
        <w:t>Ve velké většině případů obsah projevu vůle není pro právo mezinárodních smluv rozhodující</w:t>
      </w:r>
      <w:r w:rsidR="002A503C">
        <w:t>,</w:t>
      </w:r>
      <w:r w:rsidR="008520D6">
        <w:rPr>
          <w:rStyle w:val="Znakapoznpodarou"/>
        </w:rPr>
        <w:footnoteReference w:id="61"/>
      </w:r>
      <w:r w:rsidR="008520D6">
        <w:t xml:space="preserve"> nicméně Vídeňská úmluva v Čl. 51 až Čl. 53 stanovuje základní mantinely, které se týkají jednak kontraktačního procesu samotného a také obsahu mezinárodní smlouvy. Článek 51 VÚ stanovuje, že: </w:t>
      </w:r>
      <w:r w:rsidR="008520D6" w:rsidRPr="008520D6">
        <w:rPr>
          <w:i/>
        </w:rPr>
        <w:t>„Souhlas státu s tím, že bude vázán smlouvou, jehož bylo dosaženo donucením zástupce státu činy nebo hrozbami, je bez jakéhokoliv právního účinku.“</w:t>
      </w:r>
      <w:r w:rsidR="008520D6">
        <w:rPr>
          <w:rStyle w:val="Znakapoznpodarou"/>
          <w:i/>
        </w:rPr>
        <w:footnoteReference w:id="62"/>
      </w:r>
      <w:r w:rsidR="008520D6">
        <w:t xml:space="preserve"> </w:t>
      </w:r>
      <w:r w:rsidR="0073205E">
        <w:t>Podobnou problematiku potom řeší Čl. 52 VÚ, který stanovuje, že každá mezinárodní smlouv</w:t>
      </w:r>
      <w:r w:rsidR="006B65D1">
        <w:t>a</w:t>
      </w:r>
      <w:r w:rsidR="0073205E">
        <w:t>, které bylo dosaženo za použití síly nebo hrozbou použití síly, při kterém byly porušeny zásady vtělené do Charty OSN, má za následek nicotnost takovéto smlouvy.</w:t>
      </w:r>
      <w:r w:rsidR="0073205E">
        <w:rPr>
          <w:rStyle w:val="Znakapoznpodarou"/>
        </w:rPr>
        <w:footnoteReference w:id="63"/>
      </w:r>
      <w:r w:rsidR="0073205E">
        <w:t xml:space="preserve"> </w:t>
      </w:r>
      <w:r w:rsidR="00326921">
        <w:t xml:space="preserve">Článek 53 VÚ stanovuje jako nulitní tu mezinárodní smlouvu, která </w:t>
      </w:r>
      <w:r w:rsidR="00326921">
        <w:lastRenderedPageBreak/>
        <w:t>se</w:t>
      </w:r>
      <w:r w:rsidR="00DF0C23">
        <w:t> </w:t>
      </w:r>
      <w:r w:rsidR="00326921">
        <w:t xml:space="preserve">odchýlí od kogentních norem mezinárodního práva tzv. </w:t>
      </w:r>
      <w:r w:rsidR="00326921">
        <w:rPr>
          <w:i/>
        </w:rPr>
        <w:t>ius cogens.</w:t>
      </w:r>
      <w:r w:rsidR="00326921">
        <w:rPr>
          <w:rStyle w:val="Znakapoznpodarou"/>
        </w:rPr>
        <w:footnoteReference w:id="64"/>
      </w:r>
      <w:r w:rsidR="00326921">
        <w:t xml:space="preserve"> Nicotná mezinárodní smlouva by například byla ta, ve které by se dva státy dohodly na tom, že povedou útočnou válku proti státu třetímu, protože zákaz vedení útočné války je jedním z pravidel, které spadá právě do</w:t>
      </w:r>
      <w:r w:rsidR="00DF0C23">
        <w:t> </w:t>
      </w:r>
      <w:r w:rsidR="00326921">
        <w:t xml:space="preserve">kategorie </w:t>
      </w:r>
      <w:r w:rsidR="00326921">
        <w:rPr>
          <w:i/>
        </w:rPr>
        <w:t>ius cogens</w:t>
      </w:r>
      <w:r w:rsidR="00326921">
        <w:t>. K tomuto příkladu se také hodí uvést, že jednou z mála donucujících norem mezinárodního práva veřejného je právě zákaz použití síly,</w:t>
      </w:r>
      <w:r w:rsidR="00326921">
        <w:rPr>
          <w:rStyle w:val="Znakapoznpodarou"/>
        </w:rPr>
        <w:footnoteReference w:id="65"/>
      </w:r>
      <w:r w:rsidR="00326921">
        <w:t xml:space="preserve"> </w:t>
      </w:r>
      <w:r w:rsidR="006F179B">
        <w:t>dohled nad dodržováním tohoto elementárního pravidla a případnou reakci na porušení zákazu použití síly má potom RB</w:t>
      </w:r>
      <w:r w:rsidR="00DF0C23">
        <w:t> </w:t>
      </w:r>
      <w:r w:rsidR="006F179B">
        <w:t xml:space="preserve">OSN. Jinými slovy </w:t>
      </w:r>
      <w:r w:rsidR="00FE74EC">
        <w:t xml:space="preserve">RB OSN </w:t>
      </w:r>
      <w:r w:rsidR="00DE05FF">
        <w:t>hlídá mezinárodní mír a bezpečnost tím, že</w:t>
      </w:r>
      <w:r w:rsidR="00DF0C23">
        <w:t> </w:t>
      </w:r>
      <w:r w:rsidR="00DE05FF">
        <w:t>vynucuje dodržování zákazu užití síly. Domnívám se, že Čl. 53 VÚ je dalším důkazem provázanosti Vídeňské úmluvy o</w:t>
      </w:r>
      <w:r w:rsidR="00FE74EC">
        <w:t> </w:t>
      </w:r>
      <w:r w:rsidR="00DE05FF">
        <w:t>smluvním právu a Charty OSN a v otázce legality a legitimity aktů legislati</w:t>
      </w:r>
      <w:r w:rsidR="004A4899">
        <w:t>vní povahy sehrává klíčovou roli.</w:t>
      </w:r>
    </w:p>
    <w:p w14:paraId="64328045" w14:textId="65130ABE" w:rsidR="004A4899" w:rsidRDefault="004A4899" w:rsidP="00F40643">
      <w:r>
        <w:t xml:space="preserve">Výše uvedené limity jsou </w:t>
      </w:r>
      <w:r w:rsidR="00C04F6F">
        <w:t>takřka jedinými, které mezinárodní právo veřejné rozlišuje co do</w:t>
      </w:r>
      <w:r w:rsidR="00FE74EC">
        <w:t> </w:t>
      </w:r>
      <w:r w:rsidR="00C04F6F">
        <w:t>obsahu smlouvy samotné, a domnívám se, že do Vídeňské úmluvy o smluvním právu byla tato pravidla vtělena nejenom z důvodu kodifikace mezinárodního obyčeje, ale také proto, že Charta OSN v preambuli jasně uvádí, že jedním z cílů je uchránit civilizaci od ozbrojených konfliktů</w:t>
      </w:r>
      <w:r w:rsidR="005B5A30">
        <w:t>.</w:t>
      </w:r>
      <w:r w:rsidR="00C04F6F">
        <w:rPr>
          <w:rStyle w:val="Znakapoznpodarou"/>
        </w:rPr>
        <w:footnoteReference w:id="66"/>
      </w:r>
      <w:r w:rsidR="005B5A30">
        <w:t xml:space="preserve"> Pro pořádek je třeba ještě zmínit otázku </w:t>
      </w:r>
      <w:r w:rsidR="005B5A30" w:rsidRPr="005B5A30">
        <w:rPr>
          <w:i/>
        </w:rPr>
        <w:t>synallagmatických</w:t>
      </w:r>
      <w:r w:rsidR="005B5A30">
        <w:t xml:space="preserve"> a </w:t>
      </w:r>
      <w:r w:rsidR="005B5A30" w:rsidRPr="005B5A30">
        <w:rPr>
          <w:i/>
        </w:rPr>
        <w:t>asynallagmatických</w:t>
      </w:r>
      <w:r w:rsidR="005B5A30">
        <w:t xml:space="preserve"> závazků v mezinárodním právu. Za předpokladu, že k uzavření mezinárodní smlouvy nebylo dosaženo násilím nebo pohrůžkou násilí a nebyly porušeny normy </w:t>
      </w:r>
      <w:r w:rsidR="005B5A30">
        <w:rPr>
          <w:i/>
        </w:rPr>
        <w:t>ius cogens</w:t>
      </w:r>
      <w:r w:rsidR="005B5A30">
        <w:t>, není smlouvě jako takové na</w:t>
      </w:r>
      <w:r w:rsidR="00FE74EC">
        <w:t> </w:t>
      </w:r>
      <w:r w:rsidR="005B5A30">
        <w:t>újmu, že subjekty ve smlouvě nemají nastolenou rovnost plnění.</w:t>
      </w:r>
      <w:r w:rsidR="005B5A30">
        <w:rPr>
          <w:rStyle w:val="Znakapoznpodarou"/>
        </w:rPr>
        <w:footnoteReference w:id="67"/>
      </w:r>
    </w:p>
    <w:p w14:paraId="2B3BB2B9" w14:textId="68497282" w:rsidR="00520BC8" w:rsidRDefault="00520BC8" w:rsidP="00F40643">
      <w:r>
        <w:t>Vídeňská úmluva jakožto smlouva o mezinárodních smlouvách svým obsahem ovliv</w:t>
      </w:r>
      <w:r w:rsidR="00481CD8">
        <w:t>ňuje i</w:t>
      </w:r>
      <w:r w:rsidR="00FE74EC">
        <w:t> </w:t>
      </w:r>
      <w:r w:rsidR="00481CD8">
        <w:t>Chartu OSN. D</w:t>
      </w:r>
      <w:r>
        <w:t xml:space="preserve">le mého názoru </w:t>
      </w:r>
      <w:r w:rsidR="00481CD8">
        <w:t xml:space="preserve">má VÚ přímý </w:t>
      </w:r>
      <w:r>
        <w:t>vliv na otázku legality rezolucí, které mají legislativní povahu, a to díky obsaženým výkladovým pravi</w:t>
      </w:r>
      <w:r w:rsidR="00481CD8">
        <w:t xml:space="preserve">dlům, zejména díky přihlédnutí k pozdější praxi smluvních stran. Domnívám se, že toto je výrazný argument pro legalitu rezolucí legislativní povahy, který může překlenout často zmiňovaný </w:t>
      </w:r>
      <w:r w:rsidR="00AF4BE8">
        <w:t>proti</w:t>
      </w:r>
      <w:r w:rsidR="00481CD8">
        <w:t>argument, který uvádí, že</w:t>
      </w:r>
      <w:r w:rsidR="00FE74EC">
        <w:t> </w:t>
      </w:r>
      <w:r w:rsidR="00481CD8">
        <w:t>při</w:t>
      </w:r>
      <w:r w:rsidR="00FE74EC">
        <w:t> </w:t>
      </w:r>
      <w:r w:rsidR="00481CD8">
        <w:t>sjednávání Charty samotné s legislativními opatřeními nebylo počítáno a v Chartě není výslovné zmocnění, tudíž jsou takové rezoluce nelegální.</w:t>
      </w:r>
    </w:p>
    <w:p w14:paraId="06255188" w14:textId="4C271968" w:rsidR="005B5A30" w:rsidRDefault="005940F1" w:rsidP="005940F1">
      <w:pPr>
        <w:pStyle w:val="Nadpis2"/>
      </w:pPr>
      <w:bookmarkStart w:id="13" w:name="_Toc531031526"/>
      <w:r>
        <w:t xml:space="preserve">Nahrazování projevu vůle </w:t>
      </w:r>
      <w:r w:rsidR="00B20211">
        <w:t>Radou bezpečnosti OSN</w:t>
      </w:r>
      <w:bookmarkEnd w:id="13"/>
    </w:p>
    <w:p w14:paraId="4E8588E6" w14:textId="7D48126A" w:rsidR="005940F1" w:rsidRDefault="00D427B9" w:rsidP="005940F1">
      <w:r>
        <w:t>Na první pohled je problematika projevu vůle na mezinárodním poli poměrně jasnou záležitostí, kterou především upravuje výše zmíněné kodifikované obyčejové právo v podobě Vídeňské úmluvy o smluvním právu</w:t>
      </w:r>
      <w:r w:rsidR="00BC061D">
        <w:t>.</w:t>
      </w:r>
      <w:r w:rsidR="00E2059C">
        <w:t xml:space="preserve"> Jednotlivé státy tedy ratifikují dobrovolně mezinárodní smlouvy s několika málo obsahovými limitacemi stanovenými Víde</w:t>
      </w:r>
      <w:r w:rsidR="008D7B51">
        <w:t>ňskou úmluvou.</w:t>
      </w:r>
      <w:r w:rsidR="00E2059C">
        <w:t xml:space="preserve"> </w:t>
      </w:r>
      <w:r w:rsidR="008D7B51">
        <w:t>N</w:t>
      </w:r>
      <w:r>
        <w:t xml:space="preserve">icméně lze pozorovat jisté </w:t>
      </w:r>
      <w:r w:rsidR="008D7B51">
        <w:t>tendence, které směřují právě k nahrazení svobodného projevu vůle. RB OSN</w:t>
      </w:r>
      <w:r>
        <w:t xml:space="preserve"> </w:t>
      </w:r>
      <w:r>
        <w:lastRenderedPageBreak/>
        <w:t>kromě rezolucí legislativní povahy, jejíž znaky jsou uveden</w:t>
      </w:r>
      <w:r w:rsidR="00481CD8">
        <w:t>y v předchozí k</w:t>
      </w:r>
      <w:r w:rsidR="008D7B51">
        <w:t>apitole,</w:t>
      </w:r>
      <w:r>
        <w:t xml:space="preserve"> přistupuje k možnosti samotné tvorby mezinárodní smlouvy a následném nahrazení souhlasu s touto mezinárodní smlouvou</w:t>
      </w:r>
      <w:r w:rsidR="00481CD8">
        <w:t>,</w:t>
      </w:r>
      <w:r>
        <w:t xml:space="preserve"> </w:t>
      </w:r>
      <w:r w:rsidR="00481CD8">
        <w:t xml:space="preserve">právě </w:t>
      </w:r>
      <w:r>
        <w:t>pomocí nástrojů uvedených v </w:t>
      </w:r>
      <w:r w:rsidR="00481CD8">
        <w:t>k</w:t>
      </w:r>
      <w:r>
        <w:t>apitole VII Charty OSN</w:t>
      </w:r>
      <w:r w:rsidR="00AF4BE8">
        <w:t>, což je na</w:t>
      </w:r>
      <w:r w:rsidR="00FE74EC">
        <w:t> </w:t>
      </w:r>
      <w:r w:rsidR="00AF4BE8">
        <w:t>první pohled v rozporu s mechanismem, který nastavila právě Vídeňská úmluva o smluvním právu</w:t>
      </w:r>
      <w:r>
        <w:t xml:space="preserve">. Tato snaha </w:t>
      </w:r>
      <w:r w:rsidR="00A109D2">
        <w:t xml:space="preserve">dle mého </w:t>
      </w:r>
      <w:r>
        <w:t>vykrystalizovala v podobě zřízení tzv. Libanons</w:t>
      </w:r>
      <w:r w:rsidR="00481CD8">
        <w:t>kého tribunálu. RB</w:t>
      </w:r>
      <w:r w:rsidR="00FE74EC">
        <w:t> </w:t>
      </w:r>
      <w:r>
        <w:t>OSN v rezoluci č. 1757 z roku 2007 přistoupila k vytvoření zvláštního tribunálu, který</w:t>
      </w:r>
      <w:r w:rsidR="00A109D2">
        <w:t xml:space="preserve"> má za</w:t>
      </w:r>
      <w:r w:rsidR="00FE74EC">
        <w:t> </w:t>
      </w:r>
      <w:r w:rsidR="00A109D2">
        <w:t>úkol vyšetřit smrt tehdejšího libanonského premiéra Harírího, který byl spolu s dalšími dvaadvaceti obětmi zabit sebevražedným atentátníkem v roce 2005.</w:t>
      </w:r>
    </w:p>
    <w:p w14:paraId="228DDE6D" w14:textId="5A799C6D" w:rsidR="00984783" w:rsidRDefault="00A109D2" w:rsidP="005940F1">
      <w:r>
        <w:t xml:space="preserve">Samotná rezoluce č. 1757 z roku </w:t>
      </w:r>
      <w:r w:rsidR="00EE5642">
        <w:t xml:space="preserve">2007, která zřizuje </w:t>
      </w:r>
      <w:r w:rsidR="00EE5642">
        <w:rPr>
          <w:i/>
        </w:rPr>
        <w:t xml:space="preserve">ad hoc </w:t>
      </w:r>
      <w:r w:rsidR="00EE5642">
        <w:t xml:space="preserve">tribunál pro výše zmíněný incident se výrazně odchyluje od dřívějších rezolucí, které zřídily předchozí </w:t>
      </w:r>
      <w:r w:rsidR="00EE5642">
        <w:rPr>
          <w:i/>
        </w:rPr>
        <w:t xml:space="preserve">ad hoc </w:t>
      </w:r>
      <w:r w:rsidR="00EE5642">
        <w:t>tribunály pro</w:t>
      </w:r>
      <w:r w:rsidR="00FE74EC">
        <w:t> </w:t>
      </w:r>
      <w:r w:rsidR="00EE5642">
        <w:t>bývalou Jugosláv</w:t>
      </w:r>
      <w:r w:rsidR="00971EDC">
        <w:t>ii a tribunál pro Rwandu.</w:t>
      </w:r>
      <w:r w:rsidR="00062B42">
        <w:t xml:space="preserve"> </w:t>
      </w:r>
      <w:r w:rsidR="001608F6">
        <w:t>Pokud se podíváme na formulaci</w:t>
      </w:r>
      <w:r w:rsidR="00062B42">
        <w:t xml:space="preserve"> rezoluce</w:t>
      </w:r>
      <w:r w:rsidR="001608F6">
        <w:t xml:space="preserve"> č.</w:t>
      </w:r>
      <w:r w:rsidR="00FE74EC">
        <w:t> </w:t>
      </w:r>
      <w:r w:rsidR="001608F6">
        <w:t>827</w:t>
      </w:r>
      <w:r w:rsidR="00FE74EC">
        <w:t> </w:t>
      </w:r>
      <w:r w:rsidR="001608F6">
        <w:t>z roku 1993</w:t>
      </w:r>
      <w:r w:rsidR="00062B42">
        <w:t xml:space="preserve">, která založila </w:t>
      </w:r>
      <w:r w:rsidR="001608F6">
        <w:rPr>
          <w:i/>
        </w:rPr>
        <w:t xml:space="preserve">ad hoc </w:t>
      </w:r>
      <w:r w:rsidR="001608F6">
        <w:t>tribunál pro bývalou Jugoslávii (ICTY), tak jednoznačně zakládá tribunál právě touto rezolucí a ukládá státům povinnost k součinnosti, přičemž právním základem pro založení tohot</w:t>
      </w:r>
      <w:r w:rsidR="00481CD8">
        <w:t>o tribunálu je článek 41 Charty</w:t>
      </w:r>
      <w:r w:rsidR="001608F6">
        <w:rPr>
          <w:rStyle w:val="Znakapoznpodarou"/>
        </w:rPr>
        <w:footnoteReference w:id="68"/>
      </w:r>
      <w:r w:rsidR="00481CD8">
        <w:t>,</w:t>
      </w:r>
      <w:r w:rsidR="0087784E">
        <w:rPr>
          <w:rStyle w:val="Znakapoznpodarou"/>
        </w:rPr>
        <w:footnoteReference w:id="69"/>
      </w:r>
      <w:r w:rsidR="001608F6">
        <w:t xml:space="preserve"> který hovoří o opatřeních pro</w:t>
      </w:r>
      <w:r w:rsidR="00FE74EC">
        <w:t> </w:t>
      </w:r>
      <w:r w:rsidR="001608F6">
        <w:t>zachování mezinárodního míru a bezpečnosti bez použití síly</w:t>
      </w:r>
      <w:r w:rsidR="001C773A">
        <w:t>,</w:t>
      </w:r>
      <w:r w:rsidR="001608F6">
        <w:rPr>
          <w:rStyle w:val="Znakapoznpodarou"/>
        </w:rPr>
        <w:footnoteReference w:id="70"/>
      </w:r>
      <w:r w:rsidR="00984783">
        <w:t xml:space="preserve"> mezi které se postupem času dostalo i</w:t>
      </w:r>
      <w:r w:rsidR="001C773A">
        <w:t> </w:t>
      </w:r>
      <w:r w:rsidR="00984783">
        <w:t>zakládání zvláštních tribunálů</w:t>
      </w:r>
      <w:r w:rsidR="001608F6">
        <w:t xml:space="preserve">. Takřka identickou formulaci lze potom nalézt v rezoluci č. 955 z roku 1994, která zřizuje </w:t>
      </w:r>
      <w:r w:rsidR="001608F6">
        <w:rPr>
          <w:i/>
        </w:rPr>
        <w:t>ad hoc</w:t>
      </w:r>
      <w:r w:rsidR="001608F6">
        <w:t xml:space="preserve"> tribunál pro Rwandu</w:t>
      </w:r>
      <w:r w:rsidR="00A66D78">
        <w:t xml:space="preserve"> (ICTR).</w:t>
      </w:r>
      <w:r w:rsidR="00A66D78">
        <w:rPr>
          <w:rStyle w:val="Znakapoznpodarou"/>
        </w:rPr>
        <w:footnoteReference w:id="71"/>
      </w:r>
      <w:r w:rsidR="00A66D78">
        <w:t xml:space="preserve"> Naproti tomu rezoluce, která „zakládá“ zvláštní tribunál pro Libanon obsahuje diametrálně rozdílné znění oproti dřívější praxi, otázkou je, z jakého důvodu se </w:t>
      </w:r>
      <w:r w:rsidR="001C773A">
        <w:t>RB</w:t>
      </w:r>
      <w:r w:rsidR="00A66D78">
        <w:t xml:space="preserve"> OSN odchýlila od celkově bezproblémového konceptu zakládání </w:t>
      </w:r>
      <w:r w:rsidR="00A66D78">
        <w:rPr>
          <w:i/>
        </w:rPr>
        <w:t>ad hoc</w:t>
      </w:r>
      <w:r w:rsidR="00A66D78">
        <w:t xml:space="preserve"> tribunálů</w:t>
      </w:r>
      <w:r w:rsidR="0087784E">
        <w:rPr>
          <w:rStyle w:val="Znakapoznpodarou"/>
        </w:rPr>
        <w:footnoteReference w:id="72"/>
      </w:r>
      <w:r w:rsidR="00A66D78">
        <w:t xml:space="preserve"> a přistoupila ke kontroverznímu kroku, kdy samotný tribunál pravděpodobně není založený na základě čl. 41 Charty OSN, ale mezinárodní „smlouvou“, která je přílohou samotné rezoluce, přičemž rezoluce samotná stanovuje přistoupení k této „smlouvě“, tedy nahrazuje projev vůle suverénního státu na mezinárodním poli.</w:t>
      </w:r>
      <w:r w:rsidR="00984783">
        <w:t xml:space="preserve"> </w:t>
      </w:r>
    </w:p>
    <w:p w14:paraId="412A22DE" w14:textId="77FF3709" w:rsidR="00A109D2" w:rsidRPr="0064386A" w:rsidRDefault="00984783" w:rsidP="007E0634">
      <w:r>
        <w:t xml:space="preserve">Samotná rezoluce pod číslem 1757 z roku 2007 místo </w:t>
      </w:r>
      <w:r w:rsidR="008B6BAE">
        <w:t>standardního</w:t>
      </w:r>
      <w:r>
        <w:t xml:space="preserve"> znění, které může být přeloženo jako </w:t>
      </w:r>
      <w:r w:rsidRPr="007E0634">
        <w:rPr>
          <w:i/>
        </w:rPr>
        <w:t>„tímto zakládá…“</w:t>
      </w:r>
      <w:r w:rsidR="007E0634">
        <w:rPr>
          <w:rStyle w:val="Znakapoznpodarou"/>
          <w:i/>
        </w:rPr>
        <w:footnoteReference w:id="73"/>
      </w:r>
      <w:r>
        <w:t xml:space="preserve"> používá naprosto jinou konstrukci. Článek 1 této rezoluce se odvolává sice na opatření dle </w:t>
      </w:r>
      <w:r w:rsidR="00520BC8">
        <w:t>k</w:t>
      </w:r>
      <w:r>
        <w:t>apitoly VII Charty,</w:t>
      </w:r>
      <w:r>
        <w:rPr>
          <w:rStyle w:val="Znakapoznpodarou"/>
        </w:rPr>
        <w:footnoteReference w:id="74"/>
      </w:r>
      <w:r>
        <w:t xml:space="preserve"> ale místo výše zmíněného znění uvádí následující: </w:t>
      </w:r>
      <w:r w:rsidR="007E0634" w:rsidRPr="007E0634">
        <w:rPr>
          <w:i/>
        </w:rPr>
        <w:t>„</w:t>
      </w:r>
      <w:r w:rsidRPr="007E0634">
        <w:rPr>
          <w:i/>
        </w:rPr>
        <w:t>The provisions of the annexed document, i</w:t>
      </w:r>
      <w:r w:rsidR="007E0634" w:rsidRPr="007E0634">
        <w:rPr>
          <w:i/>
        </w:rPr>
        <w:t xml:space="preserve">ncluding its attachment, on the </w:t>
      </w:r>
      <w:r w:rsidRPr="007E0634">
        <w:rPr>
          <w:i/>
        </w:rPr>
        <w:t>establishment of a Special Tribunal for Lebanon shall enter into force on 10 June</w:t>
      </w:r>
      <w:r w:rsidR="007E0634" w:rsidRPr="007E0634">
        <w:rPr>
          <w:i/>
        </w:rPr>
        <w:t xml:space="preserve"> </w:t>
      </w:r>
      <w:r w:rsidRPr="007E0634">
        <w:rPr>
          <w:i/>
        </w:rPr>
        <w:t xml:space="preserve">2007, unless the Government of Lebanon has provided </w:t>
      </w:r>
      <w:r w:rsidRPr="007E0634">
        <w:rPr>
          <w:i/>
        </w:rPr>
        <w:lastRenderedPageBreak/>
        <w:t>notification under Article</w:t>
      </w:r>
      <w:r w:rsidR="007E0634" w:rsidRPr="007E0634">
        <w:rPr>
          <w:i/>
        </w:rPr>
        <w:t xml:space="preserve"> </w:t>
      </w:r>
      <w:r w:rsidRPr="007E0634">
        <w:rPr>
          <w:i/>
        </w:rPr>
        <w:t>19 (1) of the annexed document before that date;</w:t>
      </w:r>
      <w:r w:rsidR="007E0634" w:rsidRPr="007E0634">
        <w:rPr>
          <w:i/>
        </w:rPr>
        <w:t>“</w:t>
      </w:r>
      <w:r w:rsidR="00BC061D">
        <w:rPr>
          <w:i/>
        </w:rPr>
        <w:t>.</w:t>
      </w:r>
      <w:r w:rsidR="007E0634">
        <w:rPr>
          <w:rStyle w:val="Znakapoznpodarou"/>
          <w:i/>
        </w:rPr>
        <w:footnoteReference w:id="75"/>
      </w:r>
      <w:r w:rsidR="007E0634">
        <w:t xml:space="preserve"> </w:t>
      </w:r>
      <w:r w:rsidR="00361203">
        <w:t>Na první pohled je z této textace patrná změna, která uvádí, že přiložený dokument „</w:t>
      </w:r>
      <w:r w:rsidR="00361203">
        <w:rPr>
          <w:i/>
        </w:rPr>
        <w:t>vstoupí v platnost“</w:t>
      </w:r>
      <w:r w:rsidR="00361203">
        <w:t>, přičemž tato textace je typická spíše pro mezinárodní smlouvy</w:t>
      </w:r>
      <w:r w:rsidR="00BC061D">
        <w:t>. Z</w:t>
      </w:r>
      <w:r w:rsidR="00361203">
        <w:t>a povšimnutí také stojí, že samotný text označuje přílohu rezoluce vágně jako dokument, ale dále hovoří o již zmíněním vstoupení v</w:t>
      </w:r>
      <w:r w:rsidR="00531D1C">
        <w:t> </w:t>
      </w:r>
      <w:r w:rsidR="00361203">
        <w:t>platnost</w:t>
      </w:r>
      <w:r w:rsidR="00531D1C">
        <w:t>.</w:t>
      </w:r>
      <w:r w:rsidR="00361203">
        <w:t xml:space="preserve"> </w:t>
      </w:r>
      <w:r w:rsidR="00531D1C">
        <w:t xml:space="preserve">Zbylá část citovaného ustanovení rezoluce </w:t>
      </w:r>
      <w:r w:rsidR="00531D1C">
        <w:rPr>
          <w:i/>
        </w:rPr>
        <w:t>de facto</w:t>
      </w:r>
      <w:r w:rsidR="00531D1C">
        <w:t xml:space="preserve"> nahrazuje vůli libanonského státu v otázce přistoupení k tomuto dokumentu. Domnívám se, že z výše uvedeného lze poměrně jasně soudit, že </w:t>
      </w:r>
      <w:r w:rsidR="00531D1C">
        <w:rPr>
          <w:i/>
        </w:rPr>
        <w:t xml:space="preserve">ad hoc </w:t>
      </w:r>
      <w:r w:rsidR="00531D1C">
        <w:t xml:space="preserve">tribunál pro Libanon byl zřízen postupem podobným mezinárodní smlouvě, </w:t>
      </w:r>
      <w:r w:rsidR="001C773A">
        <w:t>i</w:t>
      </w:r>
      <w:r w:rsidR="00FE74EC">
        <w:t> </w:t>
      </w:r>
      <w:r w:rsidR="001C773A">
        <w:t>když</w:t>
      </w:r>
      <w:r w:rsidR="00FE74EC">
        <w:t> </w:t>
      </w:r>
      <w:r w:rsidR="00531D1C">
        <w:t>rezoluce samotná hovoří pouze, a dle mého zcela účelově, o dokumentu. Ve chvíli, kdy text samotný operuje s nahrazením souhlasu a vstoupením v platnost v konkrétním datu musíme posoudit toto jednání po</w:t>
      </w:r>
      <w:r w:rsidR="0064386A">
        <w:t>dle obsahu, nikoliv se striktně držet samotného slova „dokument“. Pouhý jazykový výklad bez kontextu k ostatním ustanovením rezoluce č. 1757</w:t>
      </w:r>
      <w:r w:rsidR="00BC1E4F">
        <w:t>, zejména k nahrazení konsensu,</w:t>
      </w:r>
      <w:r w:rsidR="0064386A">
        <w:t xml:space="preserve"> má potom za následek, že za právní základ zřízení Libanonského tribunálu je považována rezoluce a nikoliv mezinárodní smlouva.</w:t>
      </w:r>
      <w:r w:rsidR="0064386A">
        <w:rPr>
          <w:rStyle w:val="Znakapoznpodarou"/>
        </w:rPr>
        <w:footnoteReference w:id="76"/>
      </w:r>
      <w:r w:rsidR="0064386A">
        <w:t xml:space="preserve"> Dle mého názoru jde tento závěr, který se v odborné literatuře objevuje poměrně často, chybný, a to z toho důvodu, že ignoruje celou problematiku nahrazení projevu vůle tak, aby bylo možné říct, že celý postup je </w:t>
      </w:r>
      <w:r w:rsidR="0064386A">
        <w:rPr>
          <w:i/>
        </w:rPr>
        <w:t>a priori</w:t>
      </w:r>
      <w:r w:rsidR="003A3661">
        <w:t xml:space="preserve"> legální</w:t>
      </w:r>
      <w:r w:rsidR="00BC1E4F">
        <w:t>. Tento závěr také opomíjí předchozí poměrně bezproblémovou praxi</w:t>
      </w:r>
      <w:r w:rsidR="00BB487E">
        <w:t xml:space="preserve"> a omezuje se na pouhé konstatování změny, přičemž se nezabývá důvod</w:t>
      </w:r>
      <w:r w:rsidR="00BC061D">
        <w:t>y</w:t>
      </w:r>
      <w:r w:rsidR="00BB487E">
        <w:t>, proč k této změně došlo</w:t>
      </w:r>
      <w:r w:rsidR="00BC1E4F">
        <w:t>.</w:t>
      </w:r>
    </w:p>
    <w:p w14:paraId="276943B3" w14:textId="4619197F" w:rsidR="002B1B27" w:rsidRDefault="00531D1C" w:rsidP="007E0634">
      <w:r>
        <w:t>Jak již bylo řečeno v předchozí podkapitole, tak základním předpokladem pro uzavření mezinárodní smlouvy je smluvní kon</w:t>
      </w:r>
      <w:r w:rsidR="003A3661">
        <w:t>sensus všech zúčastněných stran. Otázka, která zde vyv</w:t>
      </w:r>
      <w:r w:rsidR="00AA45C5">
        <w:t xml:space="preserve">stává </w:t>
      </w:r>
      <w:r w:rsidR="003A3661">
        <w:t>potom</w:t>
      </w:r>
      <w:r w:rsidR="00AA45C5">
        <w:t xml:space="preserve"> je</w:t>
      </w:r>
      <w:r w:rsidR="003A3661">
        <w:t>, zda může RB OSN nahradit projev vůle</w:t>
      </w:r>
      <w:r w:rsidR="00AA45C5">
        <w:t xml:space="preserve"> suverén</w:t>
      </w:r>
      <w:r w:rsidR="008B6BAE">
        <w:t>ního státu pomocí rezoluce dle</w:t>
      </w:r>
      <w:r w:rsidR="00FE74EC">
        <w:t> </w:t>
      </w:r>
      <w:r w:rsidR="008B6BAE">
        <w:t>k</w:t>
      </w:r>
      <w:r w:rsidR="00AA45C5">
        <w:t>apitoly VII Charty OSN.</w:t>
      </w:r>
      <w:r w:rsidR="00BB487E">
        <w:t xml:space="preserve"> Tento krok ze strany RB OSN také významně narušil mezinárodní obyčej ohledně samotného postupu sjednávání mezinárodních smluv, který je kodifikován ve</w:t>
      </w:r>
      <w:r w:rsidR="00FE74EC">
        <w:t> </w:t>
      </w:r>
      <w:r w:rsidR="00BB487E">
        <w:t>Vídeňské úmluvě o smluvním právu. Proces před samotnou ratifikací smlouvy na mezinárodní úrovni zpravidla přichází až po jejím vnitrostátním schválení,</w:t>
      </w:r>
      <w:r w:rsidR="00BB487E">
        <w:rPr>
          <w:rStyle w:val="Znakapoznpodarou"/>
        </w:rPr>
        <w:footnoteReference w:id="77"/>
      </w:r>
      <w:r w:rsidR="00BB487E">
        <w:t xml:space="preserve"> k čemuž R</w:t>
      </w:r>
      <w:r w:rsidR="001C773A">
        <w:t>B OSN</w:t>
      </w:r>
      <w:r w:rsidR="00BB487E">
        <w:t xml:space="preserve"> Libanonu nedala příležitost tím, že nahradila ratifikační akt výše zmíněnou rezolucí. Vyvstává tedy další otázka, zda absence vnitrostátního schválení „přiloženého dokumentu“ má za následek neplatnost této smlouvy. Přístup k této problematice lze vymezit</w:t>
      </w:r>
      <w:r w:rsidR="003502D2">
        <w:t xml:space="preserve"> v obecné rovině</w:t>
      </w:r>
      <w:r w:rsidR="00BB487E">
        <w:t xml:space="preserve"> dvojím způsobem, prvním je odkaz na funkční provázanost vnitrostátního schválení a </w:t>
      </w:r>
      <w:r w:rsidR="003502D2">
        <w:t>samotné mezinárodní ratifikace smlouvy.</w:t>
      </w:r>
      <w:r w:rsidR="003502D2">
        <w:rPr>
          <w:rStyle w:val="Znakapoznpodarou"/>
        </w:rPr>
        <w:footnoteReference w:id="78"/>
      </w:r>
      <w:r w:rsidR="003502D2">
        <w:t xml:space="preserve"> Z uvedeného tedy vyplývá, že t</w:t>
      </w:r>
      <w:r w:rsidR="002B1B27">
        <w:t>aková smlouva by byla neplatná.</w:t>
      </w:r>
    </w:p>
    <w:p w14:paraId="7CA287E6" w14:textId="18E19AE0" w:rsidR="00531D1C" w:rsidRDefault="003502D2" w:rsidP="007E0634">
      <w:r>
        <w:t xml:space="preserve">Druhým přístupem je důraz na legitimní očekávání druhé smluvní strany, kdy problematika vnitrostátního schvalování nemůže mít za následek neplatnost ratifikace mezinárodní smlouvy, </w:t>
      </w:r>
      <w:r>
        <w:lastRenderedPageBreak/>
        <w:t xml:space="preserve">protože </w:t>
      </w:r>
      <w:r>
        <w:rPr>
          <w:i/>
        </w:rPr>
        <w:t>de facto</w:t>
      </w:r>
      <w:r>
        <w:t xml:space="preserve"> staví vnitrostátní úpravu schvalování ratifikací nad právo mezinárodní.</w:t>
      </w:r>
      <w:r>
        <w:rPr>
          <w:rStyle w:val="Znakapoznpodarou"/>
        </w:rPr>
        <w:footnoteReference w:id="79"/>
      </w:r>
      <w:r>
        <w:t xml:space="preserve"> V obecné rovině se dle mého názoru druhý přístup jeví jako validní, neboť v případě, kdy se smluvní strana odvolává na nedodržení vnitrostátních pravidel ohledně ratifikace</w:t>
      </w:r>
      <w:r w:rsidR="004C7F3E">
        <w:t>,</w:t>
      </w:r>
      <w:r>
        <w:t xml:space="preserve"> </w:t>
      </w:r>
      <w:r w:rsidR="004C7F3E">
        <w:t>v podstatě staví své vnitrostátní právo nad právo mezinárodní.</w:t>
      </w:r>
    </w:p>
    <w:p w14:paraId="2A89EA7A" w14:textId="66E6E28E" w:rsidR="004C7F3E" w:rsidRDefault="004C7F3E" w:rsidP="00AC537F">
      <w:r>
        <w:t>V rovině konkrétní</w:t>
      </w:r>
      <w:r w:rsidR="00BC061D">
        <w:t>,</w:t>
      </w:r>
      <w:r>
        <w:t xml:space="preserve"> tj. v případě Zvláštního tribunálu pro Libanon</w:t>
      </w:r>
      <w:r w:rsidR="00BC061D">
        <w:t>,</w:t>
      </w:r>
      <w:r>
        <w:t xml:space="preserve"> se situace radikálně mění, neboť</w:t>
      </w:r>
      <w:r w:rsidR="00361534">
        <w:t xml:space="preserve"> samotné neschválení ratifikace na vnitrostátní úrovni by vzhledem k výše uvedeným argumentům nemohlo být dostačující pro neplatnost smlouvy, ale k samotné ratifikaci na</w:t>
      </w:r>
      <w:r w:rsidR="00FE74EC">
        <w:t> </w:t>
      </w:r>
      <w:r w:rsidR="00361534">
        <w:t xml:space="preserve">mezinárodní úrovni vůbec nedošlo. </w:t>
      </w:r>
      <w:r w:rsidR="00111DA8">
        <w:t xml:space="preserve">Domnívám se, že v tomto případě je třeba odpověď hledat opět ve Vídeňské úmluvě o smluvním právu, z důvodů popsaných v předchozí podkapitole. Vídeňská úmluva vymezuje pojem ratifikace jako: </w:t>
      </w:r>
      <w:r w:rsidR="00111DA8" w:rsidRPr="00111DA8">
        <w:rPr>
          <w:i/>
        </w:rPr>
        <w:t>„"ratifikace", "přijetí", "schválení", "přístup" je v jednotlivých případech takto pojmenovaný mezinárodní úkon, jímž stát projevuje na mezinárodním poli svůj souhlas s tím, že bude vázán smlouvou;“</w:t>
      </w:r>
      <w:r w:rsidR="00E02E7A">
        <w:rPr>
          <w:i/>
        </w:rPr>
        <w:t>.</w:t>
      </w:r>
      <w:r w:rsidR="00111DA8" w:rsidRPr="00D41270">
        <w:rPr>
          <w:rStyle w:val="Znakapoznpodarou"/>
        </w:rPr>
        <w:footnoteReference w:id="80"/>
      </w:r>
      <w:r w:rsidR="00D41270">
        <w:rPr>
          <w:i/>
        </w:rPr>
        <w:t xml:space="preserve"> </w:t>
      </w:r>
      <w:r w:rsidR="00AC537F">
        <w:t xml:space="preserve">Pojmovým znakem ratifikace je tedy projev souhlasu na mezinárodním poli se smlouvou, což v tomto případě nenastalo, stejně jako vnitrostátní schválení, které ovšem lze „překlenout“ pomocí obecných principů mezinárodního práva. </w:t>
      </w:r>
      <w:r w:rsidR="00361534">
        <w:t>Je tedy třeba se vrátit k otázce legality nahrazení projevu vůle, která bude pro věcnou podobnost s akty legislativní povahy</w:t>
      </w:r>
      <w:r w:rsidR="00361534">
        <w:rPr>
          <w:rStyle w:val="Znakapoznpodarou"/>
        </w:rPr>
        <w:footnoteReference w:id="81"/>
      </w:r>
      <w:r w:rsidR="00361534">
        <w:t xml:space="preserve"> rozebrána v další kapitole.</w:t>
      </w:r>
    </w:p>
    <w:p w14:paraId="0114BDDB" w14:textId="333A9DAE" w:rsidR="002B1B27" w:rsidRPr="004C7F3E" w:rsidRDefault="002B1B27" w:rsidP="00AC537F">
      <w:r>
        <w:t>Zvláštní tribunál pro Libanon kromě sporné otázky legality a legitimity použitého nástroje přinesl také smíšené reakce v mezinárodním společenství.</w:t>
      </w:r>
      <w:r>
        <w:rPr>
          <w:rStyle w:val="Znakapoznpodarou"/>
        </w:rPr>
        <w:footnoteReference w:id="82"/>
      </w:r>
      <w:r w:rsidR="00F20761">
        <w:t xml:space="preserve"> </w:t>
      </w:r>
      <w:r w:rsidR="004C7DBB">
        <w:t>Stát Katar, který byl v době přijímání rezoluce členem RB OSN, se dokonce zdržel hlasování s poukázáním na to, že podporovatelé výše popsaného přístupu tlačí, aby rezoluce byla přijata dle kapitoly VII Charty, přičemž se jedná o bezprecedentní krok.</w:t>
      </w:r>
      <w:r w:rsidR="004C7DBB">
        <w:rPr>
          <w:rStyle w:val="Znakapoznpodarou"/>
        </w:rPr>
        <w:footnoteReference w:id="83"/>
      </w:r>
      <w:r w:rsidR="004C7DBB">
        <w:t xml:space="preserve"> Rusko, jakožto stálý člen RB OSN dalo jasně najevo, že dle něj je popsaný přístup chybný, neboť by se samotná rezoluce měla soustředit na implementaci smlouvy mezi OSN a Libanonem, nikoliv na to, aby smlouva vstoupila v platnost.</w:t>
      </w:r>
      <w:r w:rsidR="004C7DBB">
        <w:rPr>
          <w:rStyle w:val="Znakapoznpodarou"/>
        </w:rPr>
        <w:footnoteReference w:id="84"/>
      </w:r>
      <w:r w:rsidR="00C816C8">
        <w:t xml:space="preserve"> Indonésie naopak nekritizovala bezprecedentní krok RB OSN, ale libanonskou vládu, která využila rezoluce k tomu, aby obešla parlament, který se při schvalování mezinárodní smlouvy dostal do patové situace mezi vládnoucími a opozičními stranami</w:t>
      </w:r>
      <w:r w:rsidR="00BC061D">
        <w:t>.</w:t>
      </w:r>
      <w:r w:rsidR="00C816C8">
        <w:t xml:space="preserve"> </w:t>
      </w:r>
      <w:r w:rsidR="00BC061D">
        <w:t>D</w:t>
      </w:r>
      <w:r w:rsidR="00C816C8">
        <w:t>ošlo tedy k tomu, že vnitrostátní otázku politického konfliktu vyřešila RB OSN.</w:t>
      </w:r>
      <w:r w:rsidR="00C816C8">
        <w:rPr>
          <w:rStyle w:val="Znakapoznpodarou"/>
        </w:rPr>
        <w:footnoteReference w:id="85"/>
      </w:r>
      <w:r w:rsidR="00C816C8">
        <w:t xml:space="preserve"> Je tedy patrné</w:t>
      </w:r>
      <w:r w:rsidR="00D51D65">
        <w:t>,</w:t>
      </w:r>
      <w:r w:rsidR="00C816C8">
        <w:t xml:space="preserve"> že mezinárodní společenství včetně členů RB OSN </w:t>
      </w:r>
      <w:r w:rsidR="00C816C8">
        <w:lastRenderedPageBreak/>
        <w:t>se k tomuto kroku nestaví jednotně, naopak lze zaznamenat rů</w:t>
      </w:r>
      <w:r w:rsidR="00D51D65">
        <w:t>znou kritiku, která je zejména</w:t>
      </w:r>
      <w:r w:rsidR="00C816C8">
        <w:t xml:space="preserve"> namířena proti RB OSN, sekundárně potom proti Libanonu.</w:t>
      </w:r>
    </w:p>
    <w:p w14:paraId="18F78E5F" w14:textId="1AE2F10D" w:rsidR="005B5A30" w:rsidRDefault="000D5F71" w:rsidP="005B5A30">
      <w:pPr>
        <w:pStyle w:val="Nadpis2"/>
      </w:pPr>
      <w:bookmarkStart w:id="14" w:name="_Toc531031527"/>
      <w:r>
        <w:t xml:space="preserve">Hierarchie </w:t>
      </w:r>
      <w:r w:rsidR="005B5A30">
        <w:t>v mezinárodním právu veřejném</w:t>
      </w:r>
      <w:r w:rsidR="00D427B9">
        <w:t xml:space="preserve"> a její důsledky</w:t>
      </w:r>
      <w:bookmarkEnd w:id="14"/>
    </w:p>
    <w:p w14:paraId="358B8CD9" w14:textId="51B1B032" w:rsidR="00745E68" w:rsidRDefault="00145E75" w:rsidP="00745E68">
      <w:r>
        <w:t>Mimo</w:t>
      </w:r>
      <w:r w:rsidR="005B5A30">
        <w:t xml:space="preserve"> projev</w:t>
      </w:r>
      <w:r>
        <w:t>u</w:t>
      </w:r>
      <w:r w:rsidR="005B5A30">
        <w:t xml:space="preserve"> vůle subjektu na mezinárodním poli </w:t>
      </w:r>
      <w:r w:rsidR="00D95AF8">
        <w:t xml:space="preserve">a jeho případného nahrazení </w:t>
      </w:r>
      <w:r w:rsidR="005B5A30">
        <w:t>je třeba se</w:t>
      </w:r>
      <w:r w:rsidR="00FE74EC">
        <w:t> </w:t>
      </w:r>
      <w:r w:rsidR="005B5A30">
        <w:t xml:space="preserve">ještě </w:t>
      </w:r>
      <w:r w:rsidR="007F6BA8">
        <w:t xml:space="preserve">alespoň krátce </w:t>
      </w:r>
      <w:r w:rsidR="005B5A30">
        <w:t>zabývat otázk</w:t>
      </w:r>
      <w:r>
        <w:t>ou hierarchie</w:t>
      </w:r>
      <w:r w:rsidR="00D95AF8">
        <w:t xml:space="preserve"> jejích</w:t>
      </w:r>
      <w:r w:rsidR="005B5A30">
        <w:t xml:space="preserve"> </w:t>
      </w:r>
      <w:r w:rsidR="000D5F71">
        <w:t>jednotlivých projevů</w:t>
      </w:r>
      <w:r w:rsidR="00BC061D">
        <w:t>,</w:t>
      </w:r>
      <w:r w:rsidR="000D5F71">
        <w:t xml:space="preserve"> respekti</w:t>
      </w:r>
      <w:r w:rsidR="00153492">
        <w:t xml:space="preserve">ve mezinárodních smluv a </w:t>
      </w:r>
      <w:r w:rsidR="00153492">
        <w:rPr>
          <w:i/>
        </w:rPr>
        <w:t>ius cogens</w:t>
      </w:r>
      <w:r w:rsidR="00BB487E">
        <w:t xml:space="preserve">. </w:t>
      </w:r>
      <w:r w:rsidR="00D95AF8">
        <w:t xml:space="preserve">Tato otázka je důležitá z hlediska zmapování činnosti </w:t>
      </w:r>
      <w:r w:rsidR="00836B43">
        <w:t>RB</w:t>
      </w:r>
      <w:r w:rsidR="00D95AF8">
        <w:t xml:space="preserve"> OSN a jejích snah o extenzi pravomocí, mezi které patří i rezoluce legislativní povahy. </w:t>
      </w:r>
      <w:r>
        <w:t xml:space="preserve">Obecně </w:t>
      </w:r>
      <w:r w:rsidR="00FE74EC">
        <w:t>lze</w:t>
      </w:r>
      <w:r>
        <w:t xml:space="preserve"> říci, že mezinárodní právo veřejné nezná hierarchii norem tak jako právo národní, nelze se tedy teoreticky setkat s rozdílnou právní silou mezinárodních smluv</w:t>
      </w:r>
      <w:r w:rsidR="00836B43">
        <w:t>,</w:t>
      </w:r>
      <w:r>
        <w:rPr>
          <w:rStyle w:val="Znakapoznpodarou"/>
        </w:rPr>
        <w:footnoteReference w:id="86"/>
      </w:r>
      <w:r>
        <w:t xml:space="preserve"> existují pouze limity, které jsou popsány výše v této kapitole. Tato poměrně jednoduchá premisa není </w:t>
      </w:r>
      <w:r w:rsidR="00AC5BD7">
        <w:t xml:space="preserve">zdánlivě </w:t>
      </w:r>
      <w:r>
        <w:t>nabourána ani</w:t>
      </w:r>
      <w:r w:rsidR="00FE74EC">
        <w:t> </w:t>
      </w:r>
      <w:r>
        <w:t>článkem 103 Charty OSN, který stanovuje</w:t>
      </w:r>
      <w:r w:rsidR="00836B43">
        <w:t>,</w:t>
      </w:r>
      <w:r w:rsidR="00D95AF8">
        <w:t xml:space="preserve"> že</w:t>
      </w:r>
      <w:r>
        <w:t xml:space="preserve">: </w:t>
      </w:r>
      <w:r w:rsidRPr="00145E75">
        <w:rPr>
          <w:i/>
        </w:rPr>
        <w:t>„V případě rozporu mezi závazky členů Organizace podle této Charty a jejich závazky podle kterékoli jiné mezinárodní dohody, mají přednost závazky podle této Charty.“</w:t>
      </w:r>
      <w:r w:rsidR="00836B43">
        <w:rPr>
          <w:i/>
        </w:rPr>
        <w:t>.</w:t>
      </w:r>
      <w:r w:rsidR="00043275">
        <w:rPr>
          <w:rStyle w:val="Znakapoznpodarou"/>
          <w:i/>
        </w:rPr>
        <w:footnoteReference w:id="87"/>
      </w:r>
      <w:r w:rsidR="00043275">
        <w:rPr>
          <w:i/>
        </w:rPr>
        <w:t xml:space="preserve"> </w:t>
      </w:r>
      <w:r w:rsidR="00AC5BD7">
        <w:t xml:space="preserve">Tento článek hovoří pouze o přednosti Charty OSN a z ní plynoucích závazků, nikoliv o faktické nadřazenosti. Na druhou stranu doktrína hovoří o Čl. 103 jako </w:t>
      </w:r>
      <w:r w:rsidR="00BC061D">
        <w:t>o</w:t>
      </w:r>
      <w:r w:rsidR="00AC5BD7">
        <w:t xml:space="preserve"> jednom z ústředních nástrojů celé Charty OSN, která jí dává jistou </w:t>
      </w:r>
      <w:r w:rsidR="00D95AF8">
        <w:t>„</w:t>
      </w:r>
      <w:r w:rsidR="00AC5BD7">
        <w:t>nadřazenost</w:t>
      </w:r>
      <w:r w:rsidR="00D95AF8">
        <w:t>“</w:t>
      </w:r>
      <w:r w:rsidR="00AC5BD7">
        <w:t xml:space="preserve"> nad ostatními mezinárodními smlouvami, potažmo nad ostatními normami mezinárodního práva jako takového.</w:t>
      </w:r>
      <w:r w:rsidR="00AC5BD7">
        <w:rPr>
          <w:rStyle w:val="Znakapoznpodarou"/>
        </w:rPr>
        <w:footnoteReference w:id="88"/>
      </w:r>
      <w:r w:rsidR="000D5F71">
        <w:t xml:space="preserve"> Nehledě na</w:t>
      </w:r>
      <w:r w:rsidR="00FE74EC">
        <w:t> </w:t>
      </w:r>
      <w:r w:rsidR="000D5F71">
        <w:t xml:space="preserve">to, že tento článek dává Chartě OSN výlučné postavení mezi ostatními prameny mezinárodního práva, zůstává aplikace tohoto článku od konce Studené války upozaděna, a to právě z důvodu, že </w:t>
      </w:r>
      <w:r w:rsidR="00836B43">
        <w:t>RB</w:t>
      </w:r>
      <w:r w:rsidR="000D5F71">
        <w:t xml:space="preserve"> OSN přistupuje stále častěji k e</w:t>
      </w:r>
      <w:r w:rsidR="00D95AF8">
        <w:t>xtenzivní aplikaci norem v kapitole</w:t>
      </w:r>
      <w:r w:rsidR="00153492">
        <w:t xml:space="preserve"> VII</w:t>
      </w:r>
      <w:r w:rsidR="000D5F71">
        <w:t xml:space="preserve"> Charty.</w:t>
      </w:r>
      <w:r w:rsidR="000D5F71">
        <w:rPr>
          <w:rStyle w:val="Znakapoznpodarou"/>
        </w:rPr>
        <w:footnoteReference w:id="89"/>
      </w:r>
      <w:r w:rsidR="000D5F71">
        <w:t xml:space="preserve"> Tento postup RB OSN je dobře patrný v několika případech, přičemž mezi nejznámější patří incident, který je populárně označován jako </w:t>
      </w:r>
      <w:r w:rsidR="00D95AF8">
        <w:t>„</w:t>
      </w:r>
      <w:r w:rsidR="00153492">
        <w:t>a</w:t>
      </w:r>
      <w:r w:rsidR="000D5F71">
        <w:t>féra Lockerbie</w:t>
      </w:r>
      <w:r w:rsidR="00D95AF8">
        <w:t>“</w:t>
      </w:r>
      <w:r w:rsidR="00745E68">
        <w:t>.</w:t>
      </w:r>
    </w:p>
    <w:p w14:paraId="3B1B2ED0" w14:textId="23581FD7" w:rsidR="00745E68" w:rsidRDefault="00745E68" w:rsidP="00745E68">
      <w:pPr>
        <w:pStyle w:val="Nadpis3"/>
      </w:pPr>
      <w:bookmarkStart w:id="15" w:name="_Toc531031528"/>
      <w:r>
        <w:t>Případ Lockerbie</w:t>
      </w:r>
      <w:bookmarkEnd w:id="15"/>
    </w:p>
    <w:p w14:paraId="4C9DD5E2" w14:textId="1A757A38" w:rsidR="000D5F71" w:rsidRDefault="000D5F71" w:rsidP="00745E68">
      <w:r>
        <w:t xml:space="preserve">K samotnému incidentu došlo dne 21. </w:t>
      </w:r>
      <w:r w:rsidR="002B1B27">
        <w:t>p</w:t>
      </w:r>
      <w:r>
        <w:t>rosince 1988, kdy se letadlo společnosti Pan</w:t>
      </w:r>
      <w:r w:rsidR="00FE74EC">
        <w:t> </w:t>
      </w:r>
      <w:r>
        <w:t>America (let č. 103) zřítilo v důsledku te</w:t>
      </w:r>
      <w:r w:rsidR="00D95AF8">
        <w:t>roristické útoku poblíže</w:t>
      </w:r>
      <w:r>
        <w:t xml:space="preserve"> </w:t>
      </w:r>
      <w:r w:rsidR="00D95AF8">
        <w:t xml:space="preserve">malého </w:t>
      </w:r>
      <w:r>
        <w:t>skotské</w:t>
      </w:r>
      <w:r w:rsidR="00D95AF8">
        <w:t>ho</w:t>
      </w:r>
      <w:r>
        <w:t xml:space="preserve"> města Lockerbie. Útok byl proveden pomocí plastické trhaviny československé výroby</w:t>
      </w:r>
      <w:r w:rsidR="00836B43">
        <w:t xml:space="preserve">, která </w:t>
      </w:r>
      <w:r>
        <w:t>byla umístěna na palubu letadla dvěma lybijskými občany.</w:t>
      </w:r>
      <w:r>
        <w:rPr>
          <w:rStyle w:val="Znakapoznpodarou"/>
        </w:rPr>
        <w:footnoteReference w:id="90"/>
      </w:r>
      <w:r w:rsidR="00745E68">
        <w:t xml:space="preserve"> </w:t>
      </w:r>
      <w:r>
        <w:t>Na výše</w:t>
      </w:r>
      <w:r w:rsidR="00B56C18">
        <w:t xml:space="preserve"> popsaný skutkový stav reagovala</w:t>
      </w:r>
      <w:r>
        <w:t xml:space="preserve"> po jisté ku</w:t>
      </w:r>
      <w:r w:rsidR="00153492">
        <w:t>mulaci napětí i RB</w:t>
      </w:r>
      <w:r>
        <w:t xml:space="preserve"> OSN, která přijala rezoluci č. 748/1992, tato rezoluce ve své podstatě suspendovala účinnost Montrealské úmluvy o</w:t>
      </w:r>
      <w:r w:rsidRPr="000D5F71">
        <w:t xml:space="preserve"> potlačování protiprávních činů </w:t>
      </w:r>
      <w:r w:rsidRPr="000D5F71">
        <w:lastRenderedPageBreak/>
        <w:t>ohrožujících bezpečnost civilního letectví</w:t>
      </w:r>
      <w:r>
        <w:t xml:space="preserve"> z roku 1973.</w:t>
      </w:r>
      <w:r>
        <w:rPr>
          <w:rStyle w:val="Znakapoznpodarou"/>
        </w:rPr>
        <w:footnoteReference w:id="91"/>
      </w:r>
      <w:r>
        <w:t xml:space="preserve"> Obsahem této rezoluce bylo uvalení embarga na civilní letecký provoz, dále potom zbrojní embargo a zákaz výcviku lybijských jednotek zahraničními vojenskými poradci, omezení počtu lybijských diplomatů a především</w:t>
      </w:r>
      <w:r w:rsidR="003B7CA7">
        <w:t xml:space="preserve"> dle názoru Velké Británie a USA</w:t>
      </w:r>
      <w:r w:rsidR="00D95AF8">
        <w:t xml:space="preserve"> povinnost k extradi</w:t>
      </w:r>
      <w:r>
        <w:t>ci podezřelých osob</w:t>
      </w:r>
      <w:r w:rsidR="00BC061D">
        <w:t>. D</w:t>
      </w:r>
      <w:r>
        <w:t xml:space="preserve">ůvodem potom je, že dle RB OSN lybijská </w:t>
      </w:r>
      <w:r w:rsidR="003B7CA7">
        <w:t xml:space="preserve">vláda </w:t>
      </w:r>
      <w:r>
        <w:t xml:space="preserve">nesplnila povinnosti, které jí ukládala dřívější rezoluce č. 731/1992 a </w:t>
      </w:r>
      <w:r w:rsidR="00D95AF8">
        <w:t xml:space="preserve">také </w:t>
      </w:r>
      <w:r>
        <w:t xml:space="preserve">nesplnění závazků vyplývajících </w:t>
      </w:r>
      <w:r w:rsidR="00480489">
        <w:t>z výše zmíněné úmluvy, zejména č</w:t>
      </w:r>
      <w:r>
        <w:t>l. 5, kde se státy zavazují k přísnému potrestání činů, které ohrožují civilní leteckou dopravu.</w:t>
      </w:r>
      <w:r>
        <w:rPr>
          <w:rStyle w:val="Znakapoznpodarou"/>
        </w:rPr>
        <w:footnoteReference w:id="92"/>
      </w:r>
      <w:r>
        <w:t xml:space="preserve"> Zmíněná rezoluce č.</w:t>
      </w:r>
      <w:r w:rsidR="00836B43">
        <w:t> </w:t>
      </w:r>
      <w:r>
        <w:t>731/1992 potom hovoří o závazku smluvních států Montrealské úmluvy potírat terorismus spojený s ohrožováním civilní letecké dopravy a především tato rezoluce urguje lybijskou vládu k efektivnímu potrestání pachatelů, kteří jsou zodpovědní za zřízení letu Pan Am</w:t>
      </w:r>
      <w:r w:rsidR="00D95AF8">
        <w:t>erica</w:t>
      </w:r>
      <w:r>
        <w:t xml:space="preserve"> č. 103.</w:t>
      </w:r>
      <w:r>
        <w:rPr>
          <w:rStyle w:val="Znakapoznpodarou"/>
        </w:rPr>
        <w:footnoteReference w:id="93"/>
      </w:r>
    </w:p>
    <w:p w14:paraId="7F4BB5B7" w14:textId="1B7184BF" w:rsidR="00187E0C" w:rsidRDefault="000D5F71" w:rsidP="00145E75">
      <w:r>
        <w:t xml:space="preserve">Výše popsaný skutkový stav a zmíněné kroky RB OSN v tomto případě potvrzují závěry odborné literatury v tom, že se </w:t>
      </w:r>
      <w:r w:rsidR="00480489">
        <w:t>RB</w:t>
      </w:r>
      <w:r>
        <w:t xml:space="preserve"> OSN </w:t>
      </w:r>
      <w:r w:rsidR="00D95AF8">
        <w:t>snaží o extenzi svých pravomocí. V</w:t>
      </w:r>
      <w:r>
        <w:t xml:space="preserve"> tomto případě se rezolucí rozhodla posoudit, zda </w:t>
      </w:r>
      <w:r w:rsidRPr="000D5F71">
        <w:t>Velká libyjská arabská lidová socialistická džamáhíríje</w:t>
      </w:r>
      <w:r>
        <w:t xml:space="preserve"> splnila povinnosti dle Montrealské úmluvy či nikoliv a uložila jí povinnost k extradici podezřelých osob poté, co lybijská vláda údajně viníky dostatečně potrestala, tudíž dle ní nebyl důvod k extradici.</w:t>
      </w:r>
      <w:r>
        <w:rPr>
          <w:rStyle w:val="Znakapoznpodarou"/>
        </w:rPr>
        <w:footnoteReference w:id="94"/>
      </w:r>
      <w:r>
        <w:t xml:space="preserve"> R</w:t>
      </w:r>
      <w:r w:rsidR="00836B43">
        <w:t xml:space="preserve">B OSN </w:t>
      </w:r>
      <w:r w:rsidR="00BC061D">
        <w:t>se jednak</w:t>
      </w:r>
      <w:r>
        <w:t xml:space="preserve"> touto rezolucí povýšila do role kvazisoudního orgánu, kdy rozhoduje o</w:t>
      </w:r>
      <w:r w:rsidR="00FE74EC">
        <w:t> </w:t>
      </w:r>
      <w:r>
        <w:t>splnění či nesplnění závazků z jiné mezinárodní smlouvy</w:t>
      </w:r>
      <w:r w:rsidR="00A06FC8">
        <w:t>,</w:t>
      </w:r>
      <w:r>
        <w:t xml:space="preserve"> a především dle názoru lybijské vlády zavázala </w:t>
      </w:r>
      <w:r w:rsidR="00480489">
        <w:t>Libyi</w:t>
      </w:r>
      <w:r>
        <w:t xml:space="preserve"> k plnění, které je v rozporu s mezinárodním právem. Tato situace vyústila v řízení před Mezinárodním soudním dvorem mezi </w:t>
      </w:r>
      <w:r w:rsidR="00480489">
        <w:t>Liby</w:t>
      </w:r>
      <w:r w:rsidR="00BC061D">
        <w:t>í</w:t>
      </w:r>
      <w:r>
        <w:t xml:space="preserve"> a Spojenými státy americkými. </w:t>
      </w:r>
    </w:p>
    <w:p w14:paraId="58B73DED" w14:textId="3247A9F9" w:rsidR="00187E0C" w:rsidRDefault="003B7CA7" w:rsidP="00145E75">
      <w:r>
        <w:t>Pro účely této diplomové práce je z hlediska obsahu rozsudku Mezinárodního soudního dvora důležité</w:t>
      </w:r>
      <w:r w:rsidR="00836B43">
        <w:t xml:space="preserve"> především</w:t>
      </w:r>
      <w:r>
        <w:t>, že Spojené státy americké odmítaly přijmou</w:t>
      </w:r>
      <w:r w:rsidR="00480489">
        <w:t>t jurisdikci MSD z důvodu, že Liby</w:t>
      </w:r>
      <w:r>
        <w:t>e selhala v prokázání základního faktu, a sice že m</w:t>
      </w:r>
      <w:r w:rsidR="00480489">
        <w:t>ezi Spojenými státy a Li</w:t>
      </w:r>
      <w:r>
        <w:t>b</w:t>
      </w:r>
      <w:r w:rsidR="00480489">
        <w:t>y</w:t>
      </w:r>
      <w:r>
        <w:t xml:space="preserve">í existuje nějaký spor ohledně výkladu </w:t>
      </w:r>
      <w:r w:rsidR="00A06FC8">
        <w:t xml:space="preserve">či aplikace </w:t>
      </w:r>
      <w:r>
        <w:t>Montrealské úmluvy samotné.</w:t>
      </w:r>
      <w:r>
        <w:rPr>
          <w:rStyle w:val="Znakapoznpodarou"/>
        </w:rPr>
        <w:footnoteReference w:id="95"/>
      </w:r>
      <w:r>
        <w:t xml:space="preserve"> </w:t>
      </w:r>
      <w:r w:rsidR="009F79B3">
        <w:t>Spoj</w:t>
      </w:r>
      <w:r w:rsidR="00A06FC8">
        <w:t>ené státy americké tak vyjádřily</w:t>
      </w:r>
      <w:r w:rsidR="009F79B3">
        <w:t xml:space="preserve"> poměrně jasně svůj záměr nepřijmout výsledek řízení před MSD za svůj, nad to silně podporovaly výše zmíněnou rezoluci č. 731, která byla přijata tři dny poté, co Mezinárodní soudní dvůr přistoupil k předběžnému slyšení ve věci.</w:t>
      </w:r>
      <w:r w:rsidR="009F79B3">
        <w:rPr>
          <w:rStyle w:val="Znakapoznpodarou"/>
        </w:rPr>
        <w:footnoteReference w:id="96"/>
      </w:r>
      <w:r w:rsidR="009F79B3">
        <w:t xml:space="preserve"> </w:t>
      </w:r>
      <w:r w:rsidR="00A06FC8">
        <w:t xml:space="preserve">Domnívám se, že je na místě podotknout, že USA i Velká Británie jsou stálými členy RB OSN a na výsledku řízení měly enormní zájem. </w:t>
      </w:r>
      <w:r w:rsidR="009F79B3">
        <w:t xml:space="preserve">V reakci na rezoluci USA začaly zastávat názor, že problematika samotná sice spadá pod jurisdikci MSD, který by měl posoudit spory vzniklé z Montrealské úmluvy, nicméně skutkový stav celého případu má závažný přesah nad pouhé bilaterální rozdíly </w:t>
      </w:r>
      <w:r w:rsidR="00A06FC8">
        <w:t xml:space="preserve">výkladu či </w:t>
      </w:r>
      <w:r w:rsidR="009F79B3">
        <w:t xml:space="preserve">aplikace </w:t>
      </w:r>
      <w:r w:rsidR="009F79B3">
        <w:lastRenderedPageBreak/>
        <w:t>Montrealské úmluvy, který znamená ohrožení mezinárodního míru tím, že lybijská vláda aktivně podporuje terorismus, a proto by celá věc měla spadat do pravomocí RB OSN.</w:t>
      </w:r>
      <w:r w:rsidR="009F79B3">
        <w:rPr>
          <w:rStyle w:val="Znakapoznpodarou"/>
        </w:rPr>
        <w:footnoteReference w:id="97"/>
      </w:r>
      <w:r w:rsidR="009F79B3">
        <w:t xml:space="preserve"> </w:t>
      </w:r>
      <w:r w:rsidR="00965D08">
        <w:t>Z pohledu Spojený</w:t>
      </w:r>
      <w:r w:rsidR="00480489">
        <w:t>ch států tedy i v případě, že Liby</w:t>
      </w:r>
      <w:r w:rsidR="00965D08">
        <w:t>e prokáže dodržení závazků dle Montrealské úmluvy, zcela zjevně nedodržuje závazky, které jí byly u</w:t>
      </w:r>
      <w:r w:rsidR="00480489">
        <w:t>loženy rezolucemi RB OSN podle k</w:t>
      </w:r>
      <w:r w:rsidR="00965D08">
        <w:t>apitoly</w:t>
      </w:r>
      <w:r w:rsidR="00FE74EC">
        <w:t> </w:t>
      </w:r>
      <w:r w:rsidR="00965D08">
        <w:t>VII</w:t>
      </w:r>
      <w:r w:rsidR="00FE74EC">
        <w:t> </w:t>
      </w:r>
      <w:r w:rsidR="00965D08">
        <w:t>Charty OSN.</w:t>
      </w:r>
      <w:r w:rsidR="00965D08">
        <w:rPr>
          <w:rStyle w:val="Znakapoznpodarou"/>
        </w:rPr>
        <w:footnoteReference w:id="98"/>
      </w:r>
    </w:p>
    <w:p w14:paraId="7B55A1DC" w14:textId="683FC0A6" w:rsidR="00965D08" w:rsidRDefault="00480489" w:rsidP="00145E75">
      <w:r>
        <w:t>Na druhou stranu Liby</w:t>
      </w:r>
      <w:r w:rsidR="00965D08">
        <w:t>e argumentovala tím, že výše zmíněné r</w:t>
      </w:r>
      <w:r>
        <w:t>ezoluce přímo nepožadují, aby liby</w:t>
      </w:r>
      <w:r w:rsidR="00965D08">
        <w:t>jští občané, kteří jsou viníky pádu letadla Pan Am, byli vydání do USA nebo Velké</w:t>
      </w:r>
      <w:r w:rsidR="00FE74EC">
        <w:t> </w:t>
      </w:r>
      <w:r w:rsidR="00965D08">
        <w:t>Británie a požadovala, aby soulad těchto rezolucí s Chartou OSN přezkoumal Mezinárodní soudní dvůr</w:t>
      </w:r>
      <w:r>
        <w:t>. Liby</w:t>
      </w:r>
      <w:r w:rsidR="00973BC6">
        <w:t xml:space="preserve">e také argumentovala tím, že právní stanoviska Spojených </w:t>
      </w:r>
      <w:r w:rsidR="00A06FC8">
        <w:t>států amerických, která se opíra</w:t>
      </w:r>
      <w:r w:rsidR="00973BC6">
        <w:t>jí o opatření přijatá d</w:t>
      </w:r>
      <w:r>
        <w:t>le k</w:t>
      </w:r>
      <w:r w:rsidR="00973BC6">
        <w:t>apitoly VII, nemají pouhý předběžný charakter, nicméně řeší samotné meritum věci, a tudíž by je MSD při svém rozhodování neměl zahrnout v potaz.</w:t>
      </w:r>
      <w:r w:rsidR="00973BC6">
        <w:rPr>
          <w:rStyle w:val="Znakapoznpodarou"/>
        </w:rPr>
        <w:footnoteReference w:id="99"/>
      </w:r>
    </w:p>
    <w:p w14:paraId="4BE46A2F" w14:textId="3FEDFB0D" w:rsidR="00914B7B" w:rsidRDefault="00480489" w:rsidP="00145E75">
      <w:r>
        <w:t>MSD</w:t>
      </w:r>
      <w:r w:rsidR="00914B7B">
        <w:t xml:space="preserve"> tak byl postaven před nelehkou </w:t>
      </w:r>
      <w:r>
        <w:t>otázku</w:t>
      </w:r>
      <w:r w:rsidR="00BC061D">
        <w:t>.</w:t>
      </w:r>
      <w:r>
        <w:t xml:space="preserve"> </w:t>
      </w:r>
      <w:r w:rsidR="00BC061D">
        <w:t>M</w:t>
      </w:r>
      <w:r>
        <w:t>ohl tedy uznat nárok Liby</w:t>
      </w:r>
      <w:r w:rsidR="00914B7B">
        <w:t>e v tom, že</w:t>
      </w:r>
      <w:r w:rsidR="00FE74EC">
        <w:t> </w:t>
      </w:r>
      <w:r w:rsidR="00914B7B">
        <w:t>splnila své závazky a dostatečně potrestala viníky incidentu, a tím pádem není povinna vydat tyto osoby do USA nebo Spojeného království. Nicméně toto řešení by se př</w:t>
      </w:r>
      <w:r>
        <w:t>íčilo rezolucím RB OSN</w:t>
      </w:r>
      <w:r w:rsidR="00914B7B">
        <w:t>, tudíž by znamenalo ohrožení mezinárodního míru a bezpečnosti, které dle argumentace Spojených států zcela jasně převažuje nad pouhou otázkou výkladu a aplikace Montrealské úmluvy. Z hlediska rezolucí MSD přistoupil k řešení, kdy odmítl výše zmíněnou námitku USA, která se opírala o rezoluce č. 731 a č. 748</w:t>
      </w:r>
      <w:r w:rsidR="00285BC5">
        <w:t>,</w:t>
      </w:r>
      <w:r w:rsidR="00914B7B">
        <w:rPr>
          <w:rStyle w:val="Znakapoznpodarou"/>
        </w:rPr>
        <w:footnoteReference w:id="100"/>
      </w:r>
      <w:r w:rsidR="00914B7B">
        <w:t xml:space="preserve"> s poukáz</w:t>
      </w:r>
      <w:r>
        <w:t>áním na správnou argumentaci Liby</w:t>
      </w:r>
      <w:r w:rsidR="00914B7B">
        <w:t>e ohledně předběžného charakteru.</w:t>
      </w:r>
      <w:r w:rsidR="00DE7C16">
        <w:t xml:space="preserve"> Mezinárodní soudní dvůr tak přistoupil k samotnému projednání věci dle Montrealské úmluvy, nicméně otáz</w:t>
      </w:r>
      <w:r w:rsidR="00AA5784">
        <w:t>ka legality rezolucí judiciální</w:t>
      </w:r>
      <w:r w:rsidR="005940F1">
        <w:t xml:space="preserve"> pov</w:t>
      </w:r>
      <w:r w:rsidR="00A06FC8">
        <w:t>ahy zůstala formálně nevyřešena. Lze však poměrně jednoznačně konstatovat, že</w:t>
      </w:r>
      <w:r>
        <w:t xml:space="preserve"> MSD</w:t>
      </w:r>
      <w:r w:rsidR="005940F1">
        <w:t xml:space="preserve"> jasně projevil názor, že mocenské řešení skrze RB OSN nemůže akceptovat a to tím, že odmítl argumentaci Spojených států amerických, která se opírala o výše zmíněné rezoluce.</w:t>
      </w:r>
    </w:p>
    <w:p w14:paraId="735F7CFC" w14:textId="765112FD" w:rsidR="00B20211" w:rsidRDefault="000D5F71" w:rsidP="00145E75">
      <w:r>
        <w:t>Domnívám se, že tato situace, nehledě na rozsudek Mezinárodního soudního dvora, ukazuje na</w:t>
      </w:r>
      <w:r w:rsidR="00965D08">
        <w:t xml:space="preserve"> faktickou </w:t>
      </w:r>
      <w:r w:rsidR="00965D08" w:rsidRPr="00480489">
        <w:t>nerovnost subjektů mezinárodního práva</w:t>
      </w:r>
      <w:r w:rsidR="00480489" w:rsidRPr="00480489">
        <w:t>.</w:t>
      </w:r>
      <w:r w:rsidRPr="00480489">
        <w:t xml:space="preserve"> Spojené státy americké</w:t>
      </w:r>
      <w:r>
        <w:t>, jakožto stálý člen RB OSN s největší ekonomickou a vojenskou silou na světě ve své podstatě nepotřebuje žádný rozsudek MSD, který by rozhodl o nesplnění či</w:t>
      </w:r>
      <w:r w:rsidR="00480489">
        <w:t xml:space="preserve"> splnění povinností ze strany Liby</w:t>
      </w:r>
      <w:r>
        <w:t xml:space="preserve">e, a celou situaci </w:t>
      </w:r>
      <w:r w:rsidR="00480489">
        <w:t>může řešit skrze rezoluci kvazi-j</w:t>
      </w:r>
      <w:r>
        <w:t>udikat</w:t>
      </w:r>
      <w:r w:rsidR="001A31D2">
        <w:t>o</w:t>
      </w:r>
      <w:r>
        <w:t xml:space="preserve">rní povahy, která zajistí, že viníci incidentu Lockerbie budou vydání do USA a potrestáni. </w:t>
      </w:r>
      <w:r w:rsidR="0092070F">
        <w:t>Z toho vyplývá, že často proklamované východisko rovnosti v mezinárodním právu je spíše politické prohlášení, a to nikoliv z důvodu př</w:t>
      </w:r>
      <w:r w:rsidR="0023353C">
        <w:t>i</w:t>
      </w:r>
      <w:r w:rsidR="0092070F">
        <w:t xml:space="preserve">jetí závazku plnit povinnosti dle Charty OSN, ale z důvodu, že stálý člen RB OSN má fakticky </w:t>
      </w:r>
      <w:r w:rsidR="0092070F">
        <w:lastRenderedPageBreak/>
        <w:t>mnohem více nástrojů, jak vyřešit spor s jiným státem</w:t>
      </w:r>
      <w:r w:rsidR="00BC061D">
        <w:t xml:space="preserve"> </w:t>
      </w:r>
      <w:r w:rsidR="0092070F">
        <w:t>tak, aby</w:t>
      </w:r>
      <w:r w:rsidR="00DD18B7">
        <w:t xml:space="preserve"> dopadl v souladu s jeho mezinárodní politikou</w:t>
      </w:r>
      <w:r w:rsidR="0092070F">
        <w:t>.</w:t>
      </w:r>
      <w:r w:rsidR="0092070F">
        <w:rPr>
          <w:rStyle w:val="Znakapoznpodarou"/>
        </w:rPr>
        <w:footnoteReference w:id="101"/>
      </w:r>
      <w:r w:rsidR="00396A64">
        <w:t xml:space="preserve"> </w:t>
      </w:r>
    </w:p>
    <w:p w14:paraId="4BE1EE66" w14:textId="4ADC9605" w:rsidR="00F349E1" w:rsidRDefault="00396A64" w:rsidP="008D7B51">
      <w:r>
        <w:t>Tato situace je jednou z mnoha, která ukazuje na to, že institut stálého členství v RB OSN je pro mezinárodní společenství poněkud „dvojsečnou zbraní“. Na jedné straně je pochopitelné, že v roce 1945 byl text Charty pravděpodobně formulován s představou, že nejsilnější státy mají největší podíl na geopolitickém vývoji, a proto by měly být stále zastoupeny ve výkonném orgánu OSN, na stranu druhou zde vzniklo nebezpečí, které se později ukázalo jako reálné, že stálí členové budou využívat svého postavení primárně k tomu, že</w:t>
      </w:r>
      <w:r w:rsidR="007F09C5">
        <w:t xml:space="preserve"> skrze rezoluce RB OSN či</w:t>
      </w:r>
      <w:r w:rsidR="00FE74EC">
        <w:t> </w:t>
      </w:r>
      <w:r w:rsidR="007F09C5">
        <w:t xml:space="preserve">případného práva veta dle Čl. 27, budou naplňovat </w:t>
      </w:r>
      <w:r w:rsidR="00B20211">
        <w:t xml:space="preserve">cíle </w:t>
      </w:r>
      <w:r w:rsidR="007F09C5">
        <w:t>své mezinárodní politiky</w:t>
      </w:r>
      <w:r w:rsidR="00B20211">
        <w:t xml:space="preserve"> jako v případě aféry Lockerbie</w:t>
      </w:r>
      <w:r w:rsidR="007F09C5">
        <w:t>.</w:t>
      </w:r>
      <w:r w:rsidR="007F09C5">
        <w:rPr>
          <w:rStyle w:val="Znakapoznpodarou"/>
        </w:rPr>
        <w:footnoteReference w:id="102"/>
      </w:r>
      <w:r w:rsidR="005E62B3">
        <w:t xml:space="preserve"> Někteří autoři dokonce hovoří o hegemonické fázi mezinárodního práva veřejného, kdy fakticky nejmocnější státy například pomocí </w:t>
      </w:r>
      <w:r w:rsidR="00E2059C">
        <w:t xml:space="preserve">výše zmíněných </w:t>
      </w:r>
      <w:r w:rsidR="005E62B3">
        <w:t>rezolucí legislativních, kvazi-judikat</w:t>
      </w:r>
      <w:r w:rsidR="001A31D2">
        <w:t>o</w:t>
      </w:r>
      <w:r w:rsidR="005E62B3">
        <w:t>rních nebo pomocí nahrazení projevů vůle na mezinárodním poli dosahují svých geopolitických cílů.</w:t>
      </w:r>
      <w:r w:rsidR="005E62B3">
        <w:rPr>
          <w:rStyle w:val="Znakapoznpodarou"/>
        </w:rPr>
        <w:footnoteReference w:id="103"/>
      </w:r>
      <w:r w:rsidR="00E2059C">
        <w:t xml:space="preserve"> Právě </w:t>
      </w:r>
      <w:r w:rsidR="00D42CDF">
        <w:t>díky těmto nástrojům mohou stálí</w:t>
      </w:r>
      <w:r w:rsidR="00E2059C">
        <w:t xml:space="preserve"> členové RB OSN usměrňovat mezinárodní společenství, případně pro něj vytvářet nová pravidla, která budou odpovídat jejich vnitrostátním představám.</w:t>
      </w:r>
      <w:r w:rsidR="00E2059C">
        <w:rPr>
          <w:rStyle w:val="Znakapoznpodarou"/>
        </w:rPr>
        <w:footnoteReference w:id="104"/>
      </w:r>
      <w:r w:rsidR="008D7B51">
        <w:t xml:space="preserve"> </w:t>
      </w:r>
      <w:r w:rsidR="00187E0C">
        <w:t>Na místě je tedy otázka, zda jsou rezoluce, které sledují jiné cíle než ochranu mezinárodního míru a bezpečnosti vůbec legální.</w:t>
      </w:r>
    </w:p>
    <w:p w14:paraId="6EC17A4B" w14:textId="0C1FC689" w:rsidR="000D5F71" w:rsidRPr="00AC5BD7" w:rsidRDefault="00F349E1" w:rsidP="00F349E1">
      <w:pPr>
        <w:spacing w:after="200" w:line="276" w:lineRule="auto"/>
        <w:ind w:firstLine="0"/>
        <w:jc w:val="left"/>
      </w:pPr>
      <w:r>
        <w:br w:type="page"/>
      </w:r>
    </w:p>
    <w:p w14:paraId="7FD7F876" w14:textId="09B31BD9" w:rsidR="008F217C" w:rsidRDefault="00F349E1" w:rsidP="00F349E1">
      <w:pPr>
        <w:pStyle w:val="Nadpis1"/>
      </w:pPr>
      <w:bookmarkStart w:id="16" w:name="_Toc531031529"/>
      <w:r>
        <w:lastRenderedPageBreak/>
        <w:t>Legalit</w:t>
      </w:r>
      <w:r w:rsidR="00364AE9">
        <w:t>a rezolucí legislativní povahy</w:t>
      </w:r>
      <w:bookmarkEnd w:id="16"/>
    </w:p>
    <w:p w14:paraId="3E4BA74A" w14:textId="433E86A1" w:rsidR="00F349E1" w:rsidRDefault="00091656" w:rsidP="00F349E1">
      <w:pPr>
        <w:pStyle w:val="Nadpis2"/>
      </w:pPr>
      <w:bookmarkStart w:id="17" w:name="_Toc531031530"/>
      <w:r>
        <w:t>Základ činnosti Rady bezpečnosti v rámci Charty OSN</w:t>
      </w:r>
      <w:bookmarkEnd w:id="17"/>
    </w:p>
    <w:p w14:paraId="1B9227AF" w14:textId="7EDC23C9" w:rsidR="00F349E1" w:rsidRDefault="00A67420" w:rsidP="00F349E1">
      <w:r>
        <w:t>Pro zodpovězení otázky zda jsou rezoluce, které splňují znaky legislativního aktu legální či</w:t>
      </w:r>
      <w:r w:rsidR="00FE74EC">
        <w:t> </w:t>
      </w:r>
      <w:r>
        <w:t>nikoliv, je třeba nejprve určit, na základě jakých ustanovení Charty OSN je R</w:t>
      </w:r>
      <w:r w:rsidR="00794265">
        <w:t xml:space="preserve">B OSN </w:t>
      </w:r>
      <w:r>
        <w:t xml:space="preserve">vůbec vydává a zda je možné </w:t>
      </w:r>
      <w:r>
        <w:rPr>
          <w:i/>
        </w:rPr>
        <w:t>a priori</w:t>
      </w:r>
      <w:r>
        <w:t xml:space="preserve"> říci, že tyto rezoluce jsou legální, neboť v Chartě samotné nikde není explicitně uvedeno, že rezoluce, které nemají pouhou doporučující povahu, musí reagovat pouze na konkrétní ohrožení a či porušení mezinárodního míru a bezpečnosti. Stejně tak je třeba zkoumat právní základ činnosti RB OSN i u ostatních rezolucí sporné povahy, které jsou uvedeny v předchozí kapitole, neboť se dle mého názoru jedná o stejnou problematiku, tedy vytváření nové praxe a rozšiřování pravomocí, kter</w:t>
      </w:r>
      <w:r w:rsidR="00215520">
        <w:t>á</w:t>
      </w:r>
      <w:r>
        <w:t xml:space="preserve"> je pravděpodobně nad rámec původního zamýšleného fungování Charty OSN.</w:t>
      </w:r>
    </w:p>
    <w:p w14:paraId="2EACF33B" w14:textId="3BFBF739" w:rsidR="00364AE9" w:rsidRDefault="00364AE9" w:rsidP="00364AE9">
      <w:pPr>
        <w:pStyle w:val="Nadpis3"/>
      </w:pPr>
      <w:bookmarkStart w:id="18" w:name="_Toc531031531"/>
      <w:r>
        <w:t>Historický vývoj</w:t>
      </w:r>
      <w:bookmarkEnd w:id="18"/>
    </w:p>
    <w:p w14:paraId="07B4CD41" w14:textId="548342B9" w:rsidR="00A67420" w:rsidRDefault="00C66FB8" w:rsidP="00F349E1">
      <w:r>
        <w:t>Obecně se dá říci, že R</w:t>
      </w:r>
      <w:r w:rsidR="00794265">
        <w:t xml:space="preserve">B </w:t>
      </w:r>
      <w:r>
        <w:t>OSN dle Kapitoly VII Charty požívá mimořádných pravomocí, které doposud neměl žádný orgán mezinárodní organizace v</w:t>
      </w:r>
      <w:r w:rsidR="001836AF">
        <w:t> </w:t>
      </w:r>
      <w:r>
        <w:t>historii</w:t>
      </w:r>
      <w:r w:rsidR="00554782">
        <w:rPr>
          <w:rStyle w:val="Znakapoznpodarou"/>
        </w:rPr>
        <w:footnoteReference w:id="105"/>
      </w:r>
      <w:r w:rsidR="001836AF">
        <w:t xml:space="preserve"> a doktrína hovoří dokonce o RB OSN jako o mezinárodním exekutivním orgánu</w:t>
      </w:r>
      <w:r>
        <w:t>.</w:t>
      </w:r>
      <w:r>
        <w:rPr>
          <w:rStyle w:val="Znakapoznpodarou"/>
        </w:rPr>
        <w:footnoteReference w:id="106"/>
      </w:r>
      <w:r>
        <w:t xml:space="preserve"> </w:t>
      </w:r>
      <w:r w:rsidR="001836AF">
        <w:t>S takovýmto pojetím R</w:t>
      </w:r>
      <w:r w:rsidR="00794265">
        <w:t xml:space="preserve">B OSN </w:t>
      </w:r>
      <w:r w:rsidR="001836AF">
        <w:t>lze dle</w:t>
      </w:r>
      <w:r w:rsidR="00FE74EC">
        <w:t> </w:t>
      </w:r>
      <w:r w:rsidR="001836AF">
        <w:t xml:space="preserve">mého souhlasit, neboť praxe, která není nad rámec exekutivy, nepřináší vážnější problémy z hlediska případného rozšiřování pravomocí a nedostává se do konfliktu s jazykovým výkladem Charty OSN. </w:t>
      </w:r>
      <w:r>
        <w:t>Tyto mimořádné pravomoci jsou potom zdůvodněny tím, že RB OSN má za úkol se efektivně vypořádávat s ohrožením mezinárodního míru a bezpečnosti, a to v</w:t>
      </w:r>
      <w:r w:rsidR="00215520">
        <w:t> </w:t>
      </w:r>
      <w:r>
        <w:t>krajním</w:t>
      </w:r>
      <w:r w:rsidR="00215520">
        <w:t xml:space="preserve"> případě</w:t>
      </w:r>
      <w:r>
        <w:t xml:space="preserve"> i za použití opatření, které zahrnují </w:t>
      </w:r>
      <w:r w:rsidR="001836AF">
        <w:t>užití</w:t>
      </w:r>
      <w:r>
        <w:t xml:space="preserve"> ozbrojené síly po</w:t>
      </w:r>
      <w:r w:rsidR="001836AF">
        <w:t>skytnuté členskými státy</w:t>
      </w:r>
      <w:r>
        <w:t xml:space="preserve"> OSN.</w:t>
      </w:r>
      <w:r>
        <w:rPr>
          <w:rStyle w:val="Znakapoznpodarou"/>
        </w:rPr>
        <w:footnoteReference w:id="107"/>
      </w:r>
      <w:r>
        <w:t xml:space="preserve"> </w:t>
      </w:r>
      <w:r w:rsidR="001836AF">
        <w:t>Mimo</w:t>
      </w:r>
      <w:r w:rsidR="00FE74EC">
        <w:t> </w:t>
      </w:r>
      <w:r w:rsidR="001836AF">
        <w:t>ochrany mezinárodního míru a bezpečnosti je důvodem pro širokou paletu pravomocí také negativní historická zkušenost, která pramení z činnosti předchůdkyně OSN, tedy Společnosti národů,</w:t>
      </w:r>
      <w:r w:rsidR="001836AF">
        <w:rPr>
          <w:rStyle w:val="Znakapoznpodarou"/>
        </w:rPr>
        <w:footnoteReference w:id="108"/>
      </w:r>
      <w:r w:rsidR="001836AF">
        <w:t xml:space="preserve"> která nedokázala zabránit dalšímu celosvětovému konfliktu v horizontu pouhých dvaceti let. Za zmínku také stojí</w:t>
      </w:r>
      <w:r w:rsidR="00FE7EA5">
        <w:t xml:space="preserve"> fakt</w:t>
      </w:r>
      <w:r w:rsidR="001836AF">
        <w:t>, že v rámci činnosti Společnosti národů selhaly jakékoliv pokusy o posílení závaznosti</w:t>
      </w:r>
      <w:r w:rsidR="00E6144C">
        <w:t xml:space="preserve"> jejího rozhodování.</w:t>
      </w:r>
      <w:r w:rsidR="00E6144C">
        <w:rPr>
          <w:rStyle w:val="Znakapoznpodarou"/>
        </w:rPr>
        <w:footnoteReference w:id="109"/>
      </w:r>
    </w:p>
    <w:p w14:paraId="2AFCCD6B" w14:textId="5F418A52" w:rsidR="00E6144C" w:rsidRDefault="00E6144C" w:rsidP="00F349E1">
      <w:r>
        <w:t xml:space="preserve">Po výše zmíněných zkušenostech a po katastrofálních událostech </w:t>
      </w:r>
      <w:r w:rsidR="00554782">
        <w:t>2.</w:t>
      </w:r>
      <w:r>
        <w:t xml:space="preserve"> světové války tedy státy pod vedením vítězných mocností přistoupily k tvorbě nového systému mezinárodního společenství. Zde se dle mého objevuje první náznak budoucích problémů ohledně takřka hegemonického postavení stálých členů R</w:t>
      </w:r>
      <w:r w:rsidR="00794265">
        <w:t>B</w:t>
      </w:r>
      <w:r>
        <w:t xml:space="preserve"> OSN. Byť panovala shoda </w:t>
      </w:r>
      <w:r w:rsidR="00215520">
        <w:t>o</w:t>
      </w:r>
      <w:r>
        <w:t xml:space="preserve"> tom, že rezoluce RB </w:t>
      </w:r>
      <w:r>
        <w:lastRenderedPageBreak/>
        <w:t>OSN mají mít zavazující charakter</w:t>
      </w:r>
      <w:r w:rsidR="00FE7EA5">
        <w:t xml:space="preserve"> z výše uvedených důvodů</w:t>
      </w:r>
      <w:r>
        <w:t>, tak menší státy požadovaly, aby</w:t>
      </w:r>
      <w:r w:rsidR="00FE74EC">
        <w:t> </w:t>
      </w:r>
      <w:r>
        <w:t xml:space="preserve">v Chartě samotné byly uvedeny limity činnosti Rady bezpečnosti explicitně a aby byla dána větší </w:t>
      </w:r>
      <w:r w:rsidR="006B08E3">
        <w:t>pravo</w:t>
      </w:r>
      <w:r>
        <w:t xml:space="preserve">moc </w:t>
      </w:r>
      <w:r w:rsidR="006B08E3">
        <w:t>Valnému</w:t>
      </w:r>
      <w:r>
        <w:t xml:space="preserve"> shromáždění OSN.</w:t>
      </w:r>
      <w:r>
        <w:rPr>
          <w:rStyle w:val="Znakapoznpodarou"/>
        </w:rPr>
        <w:footnoteReference w:id="110"/>
      </w:r>
      <w:r w:rsidR="00FE7EA5">
        <w:t xml:space="preserve"> Žádná z těchto připomínek však nebyla mocnostmi přijata, a tak R</w:t>
      </w:r>
      <w:r w:rsidR="00794265">
        <w:t xml:space="preserve">B </w:t>
      </w:r>
      <w:r w:rsidR="00FE7EA5">
        <w:t xml:space="preserve">OSN vykonává svou explicitně danou činnost nástroji, které mají vágní povahu a umožňují stále větší extenzi jejich pravomocí takovým způsobem, že se </w:t>
      </w:r>
      <w:r w:rsidR="00FE7EA5">
        <w:rPr>
          <w:i/>
        </w:rPr>
        <w:t>a priori</w:t>
      </w:r>
      <w:r w:rsidR="00FE7EA5">
        <w:rPr>
          <w:b/>
          <w:i/>
        </w:rPr>
        <w:t xml:space="preserve"> </w:t>
      </w:r>
      <w:r w:rsidR="00FE7EA5">
        <w:t>nedá stanovit, že veškeré akty RB OSN nad rámec konkrétního porušení či ohrožení mezinárodního míru a bezpečnosti jsou nelegální. Domnívám se te</w:t>
      </w:r>
      <w:r w:rsidR="006B08E3">
        <w:t xml:space="preserve">dy, že ona vágní formulace nástrojů </w:t>
      </w:r>
      <w:r w:rsidR="00FE7EA5">
        <w:t>byla vítěznými mocnostmi, potaž</w:t>
      </w:r>
      <w:r w:rsidR="006B08E3">
        <w:t>mo stálými členy RB OSN</w:t>
      </w:r>
      <w:r w:rsidR="00FE7EA5">
        <w:t>, formulována zcela záměrně</w:t>
      </w:r>
      <w:r w:rsidR="00215520">
        <w:t>.</w:t>
      </w:r>
      <w:r w:rsidR="00FE7EA5">
        <w:t xml:space="preserve"> </w:t>
      </w:r>
      <w:r w:rsidR="00215520">
        <w:t>S</w:t>
      </w:r>
      <w:r w:rsidR="00FE7EA5">
        <w:t>amozřejmě nešlo předvídat budoucí vývoj, jako jsou například hybridní hrozby zmíněné v úvodní kapitole.</w:t>
      </w:r>
      <w:r w:rsidR="00C705E6">
        <w:t xml:space="preserve"> Ostatně tento problém je reflektován i doktrínou, která konstatuje, že</w:t>
      </w:r>
      <w:r w:rsidR="00FE74EC">
        <w:t> </w:t>
      </w:r>
      <w:r w:rsidR="00C705E6">
        <w:t>od</w:t>
      </w:r>
      <w:r w:rsidR="00FE74EC">
        <w:t> </w:t>
      </w:r>
      <w:r w:rsidR="00C705E6">
        <w:t>devadesátých let se vzhledem k reakci na hybridní hrozby a na zvyšující se praxi ohledně ukládání ekonomických sankcí „rozhořela“ debata ohledně rámce pravomocí RB OSN.</w:t>
      </w:r>
      <w:r w:rsidR="00C705E6">
        <w:rPr>
          <w:rStyle w:val="Znakapoznpodarou"/>
        </w:rPr>
        <w:footnoteReference w:id="111"/>
      </w:r>
      <w:r w:rsidR="00C705E6">
        <w:t xml:space="preserve"> </w:t>
      </w:r>
      <w:r w:rsidR="00091656">
        <w:t>V rámci této debaty lze potom pozorovat poměrně silnou polarizaci států z různých oblastí světa,</w:t>
      </w:r>
      <w:r w:rsidR="00091656">
        <w:rPr>
          <w:rStyle w:val="Znakapoznpodarou"/>
        </w:rPr>
        <w:footnoteReference w:id="112"/>
      </w:r>
      <w:r w:rsidR="00091656">
        <w:t xml:space="preserve"> které mají zcela přirozeně jiné zájmy na mezinárodním poli, a je třeba podotknout, že</w:t>
      </w:r>
      <w:r w:rsidR="00FE74EC">
        <w:t> </w:t>
      </w:r>
      <w:r w:rsidR="00091656">
        <w:t xml:space="preserve">spíše než o otázku právního výkladu jednotlivých článků Charty, </w:t>
      </w:r>
      <w:r w:rsidR="006B08E3">
        <w:t xml:space="preserve">jde </w:t>
      </w:r>
      <w:r w:rsidR="00091656">
        <w:t xml:space="preserve">o otázku </w:t>
      </w:r>
      <w:r w:rsidR="006B08E3" w:rsidRPr="006B08E3">
        <w:t>mocensko-</w:t>
      </w:r>
      <w:r w:rsidR="00FE74EC">
        <w:t>p</w:t>
      </w:r>
      <w:r w:rsidR="00091656" w:rsidRPr="006B08E3">
        <w:t>olitickou.</w:t>
      </w:r>
    </w:p>
    <w:p w14:paraId="4C4828E9" w14:textId="73541D62" w:rsidR="00364AE9" w:rsidRDefault="00DE40CE" w:rsidP="00364AE9">
      <w:pPr>
        <w:pStyle w:val="Nadpis3"/>
      </w:pPr>
      <w:bookmarkStart w:id="19" w:name="_Toc531031532"/>
      <w:r>
        <w:t>Legislativní r</w:t>
      </w:r>
      <w:r w:rsidR="00364AE9">
        <w:t xml:space="preserve">ámec činnosti </w:t>
      </w:r>
      <w:r>
        <w:t>RB OSN</w:t>
      </w:r>
      <w:bookmarkEnd w:id="19"/>
    </w:p>
    <w:p w14:paraId="78A02450" w14:textId="264454B7" w:rsidR="00254C18" w:rsidRDefault="00254C18" w:rsidP="00F349E1">
      <w:r>
        <w:t xml:space="preserve">Nehledě na otázku </w:t>
      </w:r>
      <w:r w:rsidR="006B08E3">
        <w:t>mocensko-politických</w:t>
      </w:r>
      <w:r>
        <w:t xml:space="preserve"> zájmů jednotlivých členů je, pro účely zodpovězení otázky ohledně legality aktů legislativní povah</w:t>
      </w:r>
      <w:r w:rsidR="006B08E3">
        <w:t>y, třeba určit základní články k</w:t>
      </w:r>
      <w:r>
        <w:t xml:space="preserve">apitoly VII, o které se </w:t>
      </w:r>
      <w:r w:rsidRPr="00794265">
        <w:t>R</w:t>
      </w:r>
      <w:r w:rsidR="00794265">
        <w:t xml:space="preserve">B </w:t>
      </w:r>
      <w:r w:rsidRPr="00794265">
        <w:t>OSN</w:t>
      </w:r>
      <w:r>
        <w:t xml:space="preserve"> „opírá“ při tvorbě legislativních rezolucí. Domnívám se, že jako první je vhodné uvést čl. 39, který stanovuje, že R</w:t>
      </w:r>
      <w:r w:rsidR="00794265">
        <w:t>B OSN</w:t>
      </w:r>
      <w:r>
        <w:t xml:space="preserve"> určí, zda došlo k porušení či ohrožení mezinárodního míru a bezpečnosti a rozhodne, jaká opatření mají být přijata k nápravě.</w:t>
      </w:r>
      <w:r>
        <w:rPr>
          <w:rStyle w:val="Znakapoznpodarou"/>
        </w:rPr>
        <w:footnoteReference w:id="113"/>
      </w:r>
      <w:r>
        <w:t xml:space="preserve"> </w:t>
      </w:r>
      <w:r w:rsidR="00771E31">
        <w:t>Samotné znění tohoto článku je poměrně vágní a dává tak možnost RB OSN určit, zda konkrétní situace má charakter porušení či ohrožení mezinárodního míru a bezpečnosti, přičemž doktrína shledává toto vágní znění jako záměrné a to především z důvodů popsaných výše, tedy zamítnutí přesnějšího znění ve prospěch větších pravomocí Rady bezpečnosti.</w:t>
      </w:r>
      <w:r w:rsidR="00771E31">
        <w:rPr>
          <w:rStyle w:val="Znakapoznpodarou"/>
        </w:rPr>
        <w:footnoteReference w:id="114"/>
      </w:r>
      <w:r w:rsidR="00771E31">
        <w:t xml:space="preserve"> Z toho také plyne, že RB OSN není povinna ve všech případech porušení či </w:t>
      </w:r>
      <w:r w:rsidR="006B08E3">
        <w:t>ohrožení přijmout opatření dle k</w:t>
      </w:r>
      <w:r w:rsidR="00771E31">
        <w:t>apitoly VII, což ostatně bývá předmětem silné kritiky vzhledem k tomu, že někter</w:t>
      </w:r>
      <w:r w:rsidR="006B08E3">
        <w:t>á</w:t>
      </w:r>
      <w:r w:rsidR="00DE40CE">
        <w:t xml:space="preserve"> opatření RB OSN</w:t>
      </w:r>
      <w:r w:rsidR="00771E31">
        <w:t xml:space="preserve"> jsou </w:t>
      </w:r>
      <w:r w:rsidR="00771E31">
        <w:lastRenderedPageBreak/>
        <w:t>veden</w:t>
      </w:r>
      <w:r w:rsidR="006B08E3">
        <w:t>a</w:t>
      </w:r>
      <w:r w:rsidR="00771E31">
        <w:t xml:space="preserve"> pravděpodobně za účelem podpory geopolitických zájmů stálých členů, a ne na všechny hrozby mezinárodního míru je reagováno symetricky</w:t>
      </w:r>
      <w:r w:rsidR="006F3A66">
        <w:t>.</w:t>
      </w:r>
      <w:r w:rsidR="00771E31">
        <w:rPr>
          <w:rStyle w:val="Znakapoznpodarou"/>
        </w:rPr>
        <w:footnoteReference w:id="115"/>
      </w:r>
    </w:p>
    <w:p w14:paraId="2BD8D8DB" w14:textId="5DF33FED" w:rsidR="006F3A66" w:rsidRDefault="00771E31" w:rsidP="006F3A66">
      <w:r>
        <w:t>Rezoluce legislativní povahy jsou rezoluce, které jsou přijaty na základě článku 4</w:t>
      </w:r>
      <w:r w:rsidR="006F3A66">
        <w:t>1</w:t>
      </w:r>
      <w:r>
        <w:t xml:space="preserve"> Charty, který pojednává o</w:t>
      </w:r>
      <w:r w:rsidR="00320499">
        <w:t xml:space="preserve"> opatřeních nezahrnujících užití ozbrojených sil.</w:t>
      </w:r>
      <w:r w:rsidR="00320499">
        <w:rPr>
          <w:rStyle w:val="Znakapoznpodarou"/>
        </w:rPr>
        <w:footnoteReference w:id="116"/>
      </w:r>
      <w:r w:rsidR="006F490C">
        <w:t xml:space="preserve"> </w:t>
      </w:r>
      <w:r w:rsidR="004A6AC2">
        <w:t>Tyto rezoluce nejsou v textaci zmíněných článků Charty výslovně zakotveny, nicméně to automaticky neznamená, že</w:t>
      </w:r>
      <w:r w:rsidR="00FE74EC">
        <w:t> </w:t>
      </w:r>
      <w:r w:rsidR="004A6AC2">
        <w:t>jsou nelegální, naopak jsou legislativní rezoluce kvitovány většinou členů OSN.</w:t>
      </w:r>
      <w:r w:rsidR="004A6AC2">
        <w:rPr>
          <w:rStyle w:val="Znakapoznpodarou"/>
        </w:rPr>
        <w:footnoteReference w:id="117"/>
      </w:r>
      <w:r w:rsidR="004A6AC2">
        <w:t xml:space="preserve"> </w:t>
      </w:r>
      <w:r w:rsidR="006F490C">
        <w:t xml:space="preserve">Při pohledu na </w:t>
      </w:r>
      <w:r w:rsidR="004A6AC2">
        <w:t xml:space="preserve">jednotlivé </w:t>
      </w:r>
      <w:r w:rsidR="006F490C">
        <w:t>články</w:t>
      </w:r>
      <w:r w:rsidR="004A6AC2">
        <w:t>, tedy</w:t>
      </w:r>
      <w:r w:rsidR="00EB5A0F">
        <w:t xml:space="preserve"> 39 a 41</w:t>
      </w:r>
      <w:r w:rsidR="006F490C">
        <w:t xml:space="preserve"> se nabízí otázka jejich funkční provázanosti, tedy zda nejprve musí být RB OSN nějakým způsobem konstatováno, že došlo k porušení či ohrožení mezinárodního míru a bezpečnosti, na jehož základě p</w:t>
      </w:r>
      <w:r w:rsidR="00EB5A0F">
        <w:t>otom přijímá opatření dle čl. 41</w:t>
      </w:r>
      <w:r w:rsidR="006F490C">
        <w:t xml:space="preserve"> Charty. Domnívám se, že funkční provázanost je patrná ve všech rezolucích legislativní povahy</w:t>
      </w:r>
      <w:r w:rsidR="00215520">
        <w:t>.</w:t>
      </w:r>
      <w:r w:rsidR="006F490C">
        <w:t xml:space="preserve"> </w:t>
      </w:r>
      <w:r w:rsidR="00215520">
        <w:t>Z</w:t>
      </w:r>
      <w:r w:rsidR="006F490C">
        <w:t>a</w:t>
      </w:r>
      <w:r w:rsidR="00FE74EC">
        <w:t> </w:t>
      </w:r>
      <w:r w:rsidR="006F490C">
        <w:t>příklad může posloužit nejmladší rezoluce, která splňuje znaky legislativní aktu, a sice rezoluce č. 2178 z roku 2014. Tato rezoluce se týká problematiky, která se umocnila ozbrojeným konfliktem v Sýrii, jedná se o fenomén tzv. „zahraničních teroristických bojovníků“, kdy se občané cizích států vydávali bojovat do Sýrie za teroristickou organizac</w:t>
      </w:r>
      <w:r w:rsidR="00172DA4">
        <w:t>í</w:t>
      </w:r>
      <w:r w:rsidR="006F490C">
        <w:t xml:space="preserve"> Islámský stát. V úvodní části zmíněné rezoluce je potom explicitně uvedeno, že terorismus a s ním spojený jev zahraničních bojovníků je jedním z nejzávažnějších ohrožení světového míru vůbec.</w:t>
      </w:r>
      <w:r w:rsidR="006F490C">
        <w:rPr>
          <w:rStyle w:val="Znakapoznpodarou"/>
        </w:rPr>
        <w:footnoteReference w:id="118"/>
      </w:r>
    </w:p>
    <w:p w14:paraId="0B347156" w14:textId="17BF2C20" w:rsidR="00EB5A0F" w:rsidRDefault="00364AE9" w:rsidP="006F3A66">
      <w:r>
        <w:t>Stejnou konstrukci, lze potom pozorovat u ostatních rez</w:t>
      </w:r>
      <w:r w:rsidR="00EB5A0F">
        <w:t>olucí legislativní povahy, tedy</w:t>
      </w:r>
      <w:r w:rsidR="00FE74EC">
        <w:t> </w:t>
      </w:r>
      <w:r>
        <w:t>rezoluce č. 1373 (2001) nebo rezoluce č. 1540</w:t>
      </w:r>
      <w:r w:rsidR="00EB5A0F">
        <w:t xml:space="preserve"> (2004)</w:t>
      </w:r>
      <w:r>
        <w:t>. Z toho vyplývá, že rezoluce legislativní povahy jsou přijaté na základě článku 39, přičemž opatření samotné potom spadá do pon</w:t>
      </w:r>
      <w:r w:rsidR="00B67EC2">
        <w:t>ěkud vágní kategorie v článku 41</w:t>
      </w:r>
      <w:r>
        <w:t xml:space="preserve"> Charty. Tento závěr potom neplatí pouze pro rezoluce, které splňují znaky aktu legislativní povahy, nýbrž pro veškeré rezoluce, které nemají pouhou doporuču</w:t>
      </w:r>
      <w:r w:rsidR="00B67EC2">
        <w:t>jící povahu a jsou přijaty dle k</w:t>
      </w:r>
      <w:r>
        <w:t>apitoly VII.</w:t>
      </w:r>
      <w:r>
        <w:rPr>
          <w:rStyle w:val="Znakapoznpodarou"/>
        </w:rPr>
        <w:footnoteReference w:id="119"/>
      </w:r>
      <w:r w:rsidR="00B67EC2">
        <w:t xml:space="preserve"> RB OSN</w:t>
      </w:r>
      <w:r>
        <w:t xml:space="preserve"> tak tímto postupem, tedy explicitním stanovením, že daná situace spadá do kategorie čl. 39, dává naje</w:t>
      </w:r>
      <w:r w:rsidR="00B67EC2">
        <w:t>vo, že se jedná o opatření dle</w:t>
      </w:r>
      <w:r w:rsidR="00FE74EC">
        <w:t> </w:t>
      </w:r>
      <w:r w:rsidR="00B67EC2">
        <w:t>kapitoly VII a nikoliv k</w:t>
      </w:r>
      <w:r>
        <w:t>apitoly VI Charty OSN.</w:t>
      </w:r>
      <w:r>
        <w:rPr>
          <w:rStyle w:val="Znakapoznpodarou"/>
        </w:rPr>
        <w:footnoteReference w:id="120"/>
      </w:r>
    </w:p>
    <w:p w14:paraId="30542EAF" w14:textId="27961234" w:rsidR="00537A7F" w:rsidRDefault="00364AE9" w:rsidP="006F3A66">
      <w:r>
        <w:t>Domnívám se, že tato praxe RB OSN je užitečná ze dvou stěžejních důvodů. Prvním je odstranění pochybností o povaze rezoluce jako takové, tím že v „preambuli“ rezoluce je uvedeno, že reaguje na ohrožení či porušení mezinárodního míru a bezpečnosti předchází případným problémům ohledně její povahy a je tedy jasné, ž</w:t>
      </w:r>
      <w:r w:rsidR="00EB5A0F">
        <w:t>e dané opatření je závazné dle</w:t>
      </w:r>
      <w:r w:rsidR="00FE74EC">
        <w:t> </w:t>
      </w:r>
      <w:r w:rsidR="00EB5A0F">
        <w:t>k</w:t>
      </w:r>
      <w:r>
        <w:t xml:space="preserve">apitoly VII Charty. Druhým důvodem, který se nemusí uplatnit ve všech případech pak je </w:t>
      </w:r>
      <w:r>
        <w:lastRenderedPageBreak/>
        <w:t>jakési „argumentační břemeno“, kdy RB OSN musí aspoň obecně zdůvodnit, v čem je spatřováno samotné ohrožení či porušení míru a bezpečnosti.</w:t>
      </w:r>
    </w:p>
    <w:p w14:paraId="0B726F78" w14:textId="6207D3A5" w:rsidR="00537A7F" w:rsidRDefault="00537A7F">
      <w:pPr>
        <w:spacing w:after="200" w:line="276" w:lineRule="auto"/>
        <w:ind w:firstLine="0"/>
        <w:jc w:val="left"/>
      </w:pPr>
    </w:p>
    <w:p w14:paraId="36D93200" w14:textId="069EE0C3" w:rsidR="00537A7F" w:rsidRPr="00FE7EA5" w:rsidRDefault="00DE40CE" w:rsidP="00537A7F">
      <w:pPr>
        <w:pStyle w:val="Nadpis2"/>
      </w:pPr>
      <w:bookmarkStart w:id="20" w:name="_Toc531031533"/>
      <w:r>
        <w:t>V</w:t>
      </w:r>
      <w:r w:rsidR="00537A7F">
        <w:t>ýklad Charty OSN</w:t>
      </w:r>
      <w:bookmarkEnd w:id="20"/>
    </w:p>
    <w:p w14:paraId="6DDA7329" w14:textId="5F6152B2" w:rsidR="00DE40CE" w:rsidRDefault="00537A7F" w:rsidP="008F217C">
      <w:r>
        <w:t xml:space="preserve">Pro určení legality rezolucí legislativní povahy je třeba zkoumat vývoj samotné Charty OSN, jak již bylo naznačeno v předchozí kapitole. </w:t>
      </w:r>
      <w:r w:rsidR="00113FA7">
        <w:t xml:space="preserve">Charta OSN byla </w:t>
      </w:r>
      <w:r w:rsidR="00B67EC2">
        <w:t xml:space="preserve">přijata </w:t>
      </w:r>
      <w:r w:rsidR="008F217C" w:rsidRPr="008F217C">
        <w:t xml:space="preserve">zakládajícími státy dne 26. června 1945 a vstoupila </w:t>
      </w:r>
      <w:r w:rsidR="00DE40CE">
        <w:t>na základě ratifikací</w:t>
      </w:r>
      <w:r w:rsidR="00AC5C97">
        <w:t xml:space="preserve"> </w:t>
      </w:r>
      <w:r w:rsidR="008F217C" w:rsidRPr="008F217C">
        <w:t xml:space="preserve">v platnost 24. října téhož roku, jedná se tedy o dokument starý skoro tři čtvrtiny století. Za tuto dlouho dobu, kdy je v platnosti, jeho samotné znění a principy fungování nebyly </w:t>
      </w:r>
      <w:r>
        <w:t xml:space="preserve">explicitně </w:t>
      </w:r>
      <w:r w:rsidR="008F217C" w:rsidRPr="008F217C">
        <w:t>změněny, bylo přijato pouze několik dodatků. Velká část odborné i laické veřejnosti se domnívá, že Charta OSN a obecně celý systém donucování v</w:t>
      </w:r>
      <w:r w:rsidR="00FE74EC">
        <w:t> </w:t>
      </w:r>
      <w:r w:rsidR="008F217C" w:rsidRPr="008F217C">
        <w:t>mezinárodním právu je zastaralý a nemůže reagovat na aktuální hrozby především hybridního charakteru. Na první pohled je patrné, že samotné znění Charty spíše počítá s tím, že sankce dle</w:t>
      </w:r>
      <w:r w:rsidR="00FE74EC">
        <w:t> </w:t>
      </w:r>
      <w:r w:rsidR="008F217C" w:rsidRPr="008F217C">
        <w:t>kapitol</w:t>
      </w:r>
      <w:r w:rsidR="005C784E">
        <w:t xml:space="preserve">y VII Charty budou vedeny </w:t>
      </w:r>
      <w:r w:rsidR="008F217C" w:rsidRPr="008F217C">
        <w:t>proti</w:t>
      </w:r>
      <w:r w:rsidR="005C784E">
        <w:t xml:space="preserve"> tradičně uznávaným subjektům mezinárodního práva veřejného, a sice</w:t>
      </w:r>
      <w:r w:rsidR="008F217C" w:rsidRPr="008F217C">
        <w:t xml:space="preserve"> státům. Toto pojetí vychází s největší pravděpodobností z vlivu historických zkušeností, pod kterými bylo </w:t>
      </w:r>
      <w:r w:rsidR="005C784E">
        <w:t xml:space="preserve">původní </w:t>
      </w:r>
      <w:r w:rsidR="008F217C" w:rsidRPr="008F217C">
        <w:t xml:space="preserve">znění Charty </w:t>
      </w:r>
      <w:r w:rsidR="005C784E">
        <w:t>vy</w:t>
      </w:r>
      <w:r w:rsidR="008F217C" w:rsidRPr="008F217C">
        <w:t>tvořeno</w:t>
      </w:r>
      <w:r>
        <w:t>, jak je popsáno výše</w:t>
      </w:r>
      <w:r w:rsidR="008F217C" w:rsidRPr="008F217C">
        <w:t>. Zde je na</w:t>
      </w:r>
      <w:r w:rsidR="00FE74EC">
        <w:t> </w:t>
      </w:r>
      <w:r w:rsidR="008F217C" w:rsidRPr="008F217C">
        <w:t xml:space="preserve">místě přiznat, že Charta opravdu </w:t>
      </w:r>
      <w:r w:rsidR="008F217C" w:rsidRPr="005C784E">
        <w:rPr>
          <w:i/>
        </w:rPr>
        <w:t>expresiss verbis</w:t>
      </w:r>
      <w:r w:rsidR="008F217C" w:rsidRPr="008F217C">
        <w:t xml:space="preserve"> nepočítá s většinou aktuálních bezpečno</w:t>
      </w:r>
      <w:r w:rsidR="00DE40CE">
        <w:t>stních hrozeb např. terorismem.</w:t>
      </w:r>
    </w:p>
    <w:p w14:paraId="7836E64D" w14:textId="4324E196" w:rsidR="008F217C" w:rsidRDefault="008F217C" w:rsidP="008F217C">
      <w:r w:rsidRPr="008F217C">
        <w:t xml:space="preserve">Jak již bylo naznačeno v úvodu, tak konkrétní reakcí na teroristické činy byla </w:t>
      </w:r>
      <w:r w:rsidR="00537A7F">
        <w:t xml:space="preserve">například </w:t>
      </w:r>
      <w:r w:rsidRPr="008F217C">
        <w:t>rezoluce č. S/RES/1373 (2001) ze dne 28. září 2001, která splňuje výše vymezené znaky aktu legislativní povahy</w:t>
      </w:r>
      <w:r w:rsidR="00A122D1">
        <w:t xml:space="preserve">. Obecnost této rezoluce lze dovodit primárně z jejího účelu, tedy </w:t>
      </w:r>
      <w:r w:rsidR="00537A7F">
        <w:t xml:space="preserve">namíření </w:t>
      </w:r>
      <w:r w:rsidR="00A122D1">
        <w:t>proti teroristickým činům</w:t>
      </w:r>
      <w:r w:rsidR="00990924">
        <w:t>.</w:t>
      </w:r>
      <w:r w:rsidR="00A122D1">
        <w:t xml:space="preserve"> </w:t>
      </w:r>
      <w:r w:rsidR="00990924">
        <w:t>Z</w:t>
      </w:r>
      <w:r w:rsidR="00A122D1">
        <w:t>de je zcela evidentní, že RB OSN pravděpodobně záměrně neuvádí</w:t>
      </w:r>
      <w:r w:rsidR="009A46B1">
        <w:t>,</w:t>
      </w:r>
      <w:r w:rsidR="00A122D1">
        <w:t xml:space="preserve"> o jaké teroristické činy </w:t>
      </w:r>
      <w:r w:rsidR="00172DA4">
        <w:t>by se mělo jednat</w:t>
      </w:r>
      <w:r w:rsidR="00A122D1">
        <w:t>, ale pouze zmiňuje vágní termín „</w:t>
      </w:r>
      <w:r w:rsidR="00A122D1" w:rsidRPr="00A122D1">
        <w:rPr>
          <w:i/>
        </w:rPr>
        <w:t>Prevent and suppress the</w:t>
      </w:r>
      <w:r w:rsidR="00FE74EC">
        <w:rPr>
          <w:i/>
        </w:rPr>
        <w:t> </w:t>
      </w:r>
      <w:r w:rsidR="00A122D1" w:rsidRPr="00A122D1">
        <w:rPr>
          <w:i/>
        </w:rPr>
        <w:t>financing of terrorist acts</w:t>
      </w:r>
      <w:r w:rsidR="00A122D1">
        <w:t>…“</w:t>
      </w:r>
      <w:r w:rsidR="00172DA4">
        <w:t>.</w:t>
      </w:r>
      <w:r w:rsidR="009A46B1">
        <w:rPr>
          <w:rStyle w:val="Znakapoznpodarou"/>
        </w:rPr>
        <w:footnoteReference w:id="121"/>
      </w:r>
      <w:r w:rsidRPr="008F217C">
        <w:t xml:space="preserve"> Domnívám se, že se zde RB OSN snažila do jisté míry „suplovat“ absenci pravidel pro hybridní hrozby v Chartě OSN. Stěžejní otázkou je, zda je taková rezoluce legální z pohledu Charty samotné nebo zda šlo o jednání </w:t>
      </w:r>
      <w:r w:rsidRPr="009F0CC5">
        <w:rPr>
          <w:i/>
        </w:rPr>
        <w:t>ultra vires</w:t>
      </w:r>
      <w:r w:rsidRPr="008F217C">
        <w:t xml:space="preserve"> a RB OSN ve snaze reagovat na nové bezpečnostní výzvy výrazným způsobem překročila </w:t>
      </w:r>
      <w:r w:rsidR="00537A7F">
        <w:t>jí svěřené pravomoci, byť je obtížné tyto pravomoci vymezit vzhledem k vágnímu znění článků 39 a 4</w:t>
      </w:r>
      <w:r w:rsidR="00B67EC2">
        <w:t>1</w:t>
      </w:r>
      <w:r w:rsidR="00537A7F">
        <w:t>Charty.</w:t>
      </w:r>
    </w:p>
    <w:p w14:paraId="7E7CC131" w14:textId="02454F05" w:rsidR="00DE40CE" w:rsidRDefault="009F0CC5" w:rsidP="008F217C">
      <w:r>
        <w:t>Aby bylo možné odpovědět na otázku překročení pravomocí RB OSN, je třeba si</w:t>
      </w:r>
      <w:r w:rsidR="00FE74EC">
        <w:t> </w:t>
      </w:r>
      <w:r>
        <w:t>uvědomit, že Charta OSN není „osamoceným“ dokumentem v systému mezinárodního práva veřejného, naopak Charta sama o sobě neobsahuje žádná výkladová pravidla pro její aplikaci. Z toho vyplývá, že výklad Charty samotné musí být upraven nějak jinak. Jako první možnost se</w:t>
      </w:r>
      <w:r w:rsidR="00FE74EC">
        <w:t> </w:t>
      </w:r>
      <w:r>
        <w:t>nabízí</w:t>
      </w:r>
      <w:r w:rsidR="008F6243">
        <w:t xml:space="preserve"> mezinárodní obyčej, za předpokladu, že jsou splněny podmínky pro jeho aplikaci tak, jak bylo popsáno výše. Z</w:t>
      </w:r>
      <w:r w:rsidR="001A3DDE">
        <w:t> tohoto závěru</w:t>
      </w:r>
      <w:r w:rsidR="008F6243">
        <w:t xml:space="preserve"> potom </w:t>
      </w:r>
      <w:r w:rsidR="001A3DDE">
        <w:t xml:space="preserve">logicky </w:t>
      </w:r>
      <w:r w:rsidR="008F6243">
        <w:t xml:space="preserve">vyplývá, že Charta OSN rozhodně není </w:t>
      </w:r>
      <w:r w:rsidR="008F6243">
        <w:lastRenderedPageBreak/>
        <w:t>rigidním dokumentem, jehož aplikace je podřízena výhradně jejímu explicitnímu znění a je v průběhu času neměnná,</w:t>
      </w:r>
      <w:r w:rsidR="00EA09CB">
        <w:rPr>
          <w:rStyle w:val="Znakapoznpodarou"/>
        </w:rPr>
        <w:footnoteReference w:id="122"/>
      </w:r>
      <w:r w:rsidR="008F6243">
        <w:t xml:space="preserve"> ostatně tomu neodpovídá ani objektivně pozorovatelná činnost RB OSN, kdy </w:t>
      </w:r>
      <w:r w:rsidR="00DE40CE">
        <w:t>lze v průběhu času</w:t>
      </w:r>
      <w:r w:rsidR="008F6243">
        <w:t xml:space="preserve"> pozorovat</w:t>
      </w:r>
      <w:r w:rsidR="009A46B1">
        <w:t xml:space="preserve"> poměrně </w:t>
      </w:r>
      <w:r w:rsidR="00EA09CB">
        <w:t>úspěšnou</w:t>
      </w:r>
      <w:r w:rsidR="008F6243">
        <w:t xml:space="preserve"> snahu R</w:t>
      </w:r>
      <w:r w:rsidR="007C3637">
        <w:t>B OSN</w:t>
      </w:r>
      <w:r w:rsidR="008F6243">
        <w:t xml:space="preserve"> o vydávání rezolucí legislativ</w:t>
      </w:r>
      <w:r w:rsidR="00DE40CE">
        <w:t>ní či kvazi-judikat</w:t>
      </w:r>
      <w:r w:rsidR="007C3637">
        <w:t>o</w:t>
      </w:r>
      <w:r w:rsidR="00DE40CE">
        <w:t>rní</w:t>
      </w:r>
      <w:r w:rsidR="008F6243">
        <w:t xml:space="preserve"> povahy</w:t>
      </w:r>
      <w:r w:rsidR="006D4F7B">
        <w:t>, a dokonce i nahrazování projevů vůle na mezinárodním poli</w:t>
      </w:r>
      <w:r w:rsidR="008F6243">
        <w:t>.</w:t>
      </w:r>
    </w:p>
    <w:p w14:paraId="390B217A" w14:textId="5218A4F0" w:rsidR="00DE40CE" w:rsidRDefault="00EA09CB" w:rsidP="008F217C">
      <w:r>
        <w:t>K této problematice někteří autoři otevřeně přiznávají, že RB OSN vstoupila do své „legislativní fáze“, přičemž počátek této události datují právě k vydání výše zmíněné rezoluce č.</w:t>
      </w:r>
      <w:r w:rsidR="007C3637">
        <w:t> </w:t>
      </w:r>
      <w:r>
        <w:t>S/RES/1373 (2001) ze dne 28. září 2001.</w:t>
      </w:r>
      <w:r>
        <w:rPr>
          <w:rStyle w:val="Znakapoznpodarou"/>
        </w:rPr>
        <w:footnoteReference w:id="123"/>
      </w:r>
      <w:r w:rsidR="001A3DDE">
        <w:t xml:space="preserve"> </w:t>
      </w:r>
      <w:r w:rsidR="00EF0A7A">
        <w:t xml:space="preserve">Legalita těchto rezolucí je potom </w:t>
      </w:r>
      <w:r w:rsidR="006D4F7B">
        <w:t xml:space="preserve">zejména </w:t>
      </w:r>
      <w:r w:rsidR="00EF0A7A">
        <w:t xml:space="preserve">dovozována z doktríny tzv. </w:t>
      </w:r>
      <w:r w:rsidR="00DE40CE">
        <w:rPr>
          <w:i/>
        </w:rPr>
        <w:t>„</w:t>
      </w:r>
      <w:r w:rsidR="00EF0A7A">
        <w:rPr>
          <w:i/>
        </w:rPr>
        <w:t>implicitních pravomocí</w:t>
      </w:r>
      <w:r w:rsidR="00DE40CE">
        <w:rPr>
          <w:i/>
        </w:rPr>
        <w:t>“</w:t>
      </w:r>
      <w:r w:rsidR="00EF0A7A">
        <w:t>.</w:t>
      </w:r>
      <w:r w:rsidR="00EF0A7A">
        <w:rPr>
          <w:rStyle w:val="Znakapoznpodarou"/>
        </w:rPr>
        <w:footnoteReference w:id="124"/>
      </w:r>
      <w:r w:rsidR="00EF0A7A">
        <w:t xml:space="preserve"> </w:t>
      </w:r>
      <w:r w:rsidR="002A2E39">
        <w:t>Tato doktrína je explicitně uvedena</w:t>
      </w:r>
      <w:r w:rsidR="0003587A">
        <w:t xml:space="preserve"> i</w:t>
      </w:r>
      <w:r w:rsidR="007C3637">
        <w:t> </w:t>
      </w:r>
      <w:r w:rsidR="0003587A">
        <w:t xml:space="preserve">v jednom z prvních </w:t>
      </w:r>
      <w:r w:rsidR="00DE40CE">
        <w:t xml:space="preserve">posudků </w:t>
      </w:r>
      <w:r w:rsidR="0003587A">
        <w:t>Mezinárodního soudního dvo</w:t>
      </w:r>
      <w:r w:rsidR="006D4F7B">
        <w:t>ra. Jedná</w:t>
      </w:r>
      <w:r w:rsidR="001D62C6">
        <w:t xml:space="preserve"> se o známý případ hraběte</w:t>
      </w:r>
      <w:r w:rsidR="0003587A">
        <w:t xml:space="preserve"> Bernadotte</w:t>
      </w:r>
      <w:r w:rsidR="00DE40CE">
        <w:t>ho</w:t>
      </w:r>
      <w:r w:rsidR="001D62C6">
        <w:t xml:space="preserve">, který </w:t>
      </w:r>
      <w:r w:rsidR="00B36C49">
        <w:t>byl zabit sionistickou skupinou při výkonu diplomatické mise. Zde byla poprvé vznesena otázka, zda OSN může mít pravomoc, která jí explicitně není svěřena v Chartě samotné. Odpověď na tuto otázku nalezneme v </w:t>
      </w:r>
      <w:r w:rsidR="00DE40CE">
        <w:t>p</w:t>
      </w:r>
      <w:r w:rsidR="00B36C49">
        <w:t xml:space="preserve">oradním stanovisku </w:t>
      </w:r>
      <w:r w:rsidR="00DE40CE">
        <w:t>MSD</w:t>
      </w:r>
      <w:r w:rsidR="00B36C49">
        <w:t xml:space="preserve"> ze dne 11. dubna 1949. Zde je výslovně uvedeno, že by OSN měla mít takové pravomoci, které jí umožňují</w:t>
      </w:r>
      <w:r w:rsidR="000B0D6C">
        <w:t>,</w:t>
      </w:r>
      <w:r w:rsidR="00B36C49">
        <w:t xml:space="preserve"> aby</w:t>
      </w:r>
      <w:r w:rsidR="00FE74EC">
        <w:t> </w:t>
      </w:r>
      <w:r w:rsidR="00B36C49">
        <w:t>efektivně plnila cíle stanovené mezinárodním společenstvím.</w:t>
      </w:r>
      <w:r w:rsidR="00B36C49">
        <w:rPr>
          <w:rStyle w:val="Znakapoznpodarou"/>
        </w:rPr>
        <w:footnoteReference w:id="125"/>
      </w:r>
    </w:p>
    <w:p w14:paraId="47C73B46" w14:textId="3EA99ECA" w:rsidR="00DE40CE" w:rsidRDefault="000B0D6C" w:rsidP="00DE40CE">
      <w:r>
        <w:t>Jak již bylo několikrát zmíněno, hlavním cílem OSN je ochrana míru a bezpečnosti ve</w:t>
      </w:r>
      <w:r w:rsidR="00FE74EC">
        <w:t> </w:t>
      </w:r>
      <w:r>
        <w:t>světě. Lze se poměrně snadno ztotožnit s </w:t>
      </w:r>
      <w:r w:rsidR="00DE40CE">
        <w:t>názorem, že terorismus,</w:t>
      </w:r>
      <w:r>
        <w:t xml:space="preserve"> </w:t>
      </w:r>
      <w:r w:rsidR="00DE40CE">
        <w:t xml:space="preserve">zahraniční terorističtí bojovníci a </w:t>
      </w:r>
      <w:r>
        <w:t xml:space="preserve">zbraně hromadného ničení, proti kterým je namířena </w:t>
      </w:r>
      <w:r w:rsidRPr="000B0D6C">
        <w:t>rezoluce č. S/RES/1540 (2004) ze dne 28 dubna 2004</w:t>
      </w:r>
      <w:r>
        <w:t xml:space="preserve">, jsou hrozbou mezinárodní bezpečnosti a míru. Z této konstrukce poté teoreticky vyplývá, že RB OSN může vydávat tyto rezoluce legislativní povahy, neboť tím pouze plní účel, ke kterému byla sama vytvořena a nepřekročí tím své pravomoci, tj. nebude jednat </w:t>
      </w:r>
      <w:r>
        <w:rPr>
          <w:i/>
        </w:rPr>
        <w:t>ultra vires</w:t>
      </w:r>
      <w:r>
        <w:t>.</w:t>
      </w:r>
    </w:p>
    <w:p w14:paraId="0A2AC9B4" w14:textId="6533D19A" w:rsidR="007D68AF" w:rsidRDefault="000726DB" w:rsidP="007D68AF">
      <w:r>
        <w:t xml:space="preserve">Jak již bylo naznačeno v úvodní kapitole, tak obecný rámec fungování RB OSN je vymezen v Chartě. Pro posouzení </w:t>
      </w:r>
      <w:r w:rsidR="00DE40CE">
        <w:t>l</w:t>
      </w:r>
      <w:r>
        <w:t>egality aktů RB OSN je třeba si uvědomit, jakým způsobem fungují mechanismy stanovené v Chartě a jakou podstatu má sama OSN. V prvé radě je třeba zmínit, že</w:t>
      </w:r>
      <w:r w:rsidR="00FE74EC">
        <w:t> </w:t>
      </w:r>
      <w:r>
        <w:t xml:space="preserve">OSN je subjektem mezinárodního práva veřejného, je tedy vázána </w:t>
      </w:r>
      <w:r w:rsidRPr="001D62C6">
        <w:rPr>
          <w:i/>
        </w:rPr>
        <w:t>ius cogens</w:t>
      </w:r>
      <w:r>
        <w:t>, stejně jak</w:t>
      </w:r>
      <w:r w:rsidR="001D62C6">
        <w:t>o jednotlivé členské státy OSN.</w:t>
      </w:r>
      <w:r>
        <w:t xml:space="preserve"> Z toho vyplývá, že OSN není vázána pouze svým vlastním legislativním rámcem, tedy Chartou, ale celým systémem mezinárodního práva veřejného např.</w:t>
      </w:r>
      <w:r w:rsidR="00FE74EC">
        <w:t> </w:t>
      </w:r>
      <w:r>
        <w:t>mezinárodními smlouvami kde je smluvní stranou a také mezinárodním obyčejem, který splňuje požadavky dlouhodobého užívání a přesvědčení o závaznosti.</w:t>
      </w:r>
    </w:p>
    <w:p w14:paraId="46AB04FC" w14:textId="23CB2DCA" w:rsidR="00C51824" w:rsidRDefault="00C51824" w:rsidP="00C51824">
      <w:pPr>
        <w:pStyle w:val="Nadpis3"/>
      </w:pPr>
      <w:bookmarkStart w:id="21" w:name="_Toc531031534"/>
      <w:r>
        <w:lastRenderedPageBreak/>
        <w:t>Role Vídeňské</w:t>
      </w:r>
      <w:r w:rsidR="00D208FD">
        <w:t xml:space="preserve"> úmluvy o smluvním právu jako kodifikovaného </w:t>
      </w:r>
      <w:r>
        <w:t>obyčeje</w:t>
      </w:r>
      <w:bookmarkEnd w:id="21"/>
    </w:p>
    <w:p w14:paraId="254A46F6" w14:textId="74986936" w:rsidR="00C51824" w:rsidRDefault="00C51824" w:rsidP="00C51824">
      <w:r>
        <w:t>V souladu s předchozí kapitolou a s výše zmíněným východiskem, tedy že na výklad Charty</w:t>
      </w:r>
      <w:r w:rsidR="00FE74EC">
        <w:t> </w:t>
      </w:r>
      <w:r>
        <w:t>OSN se uplatní mezinárodní obyčej, je třeba se zabývat rolí Vídeňské úmluvy o smluvním právu, zejména klíčovým článkem 31 odst. 3 písm. b), který stanovuje, že výklad se odvíjí mimo jiné od pozdější praxe stran při aplikaci mezinárodní smlouvy.</w:t>
      </w:r>
      <w:r>
        <w:rPr>
          <w:rStyle w:val="Znakapoznpodarou"/>
        </w:rPr>
        <w:footnoteReference w:id="126"/>
      </w:r>
      <w:r>
        <w:t xml:space="preserve"> Odborná veřejnost v dané problematice často konstatuje, že se </w:t>
      </w:r>
      <w:r w:rsidR="007C3637">
        <w:t>RB OSN</w:t>
      </w:r>
      <w:r>
        <w:t xml:space="preserve"> vyvinula nebo se vyvíjí ve světový legislativní orgán,</w:t>
      </w:r>
      <w:r>
        <w:rPr>
          <w:rStyle w:val="Znakapoznpodarou"/>
        </w:rPr>
        <w:footnoteReference w:id="127"/>
      </w:r>
      <w:r>
        <w:t xml:space="preserve"> přičemž není uvedeno, na jakém základě se tak děje.</w:t>
      </w:r>
    </w:p>
    <w:p w14:paraId="29EB040D" w14:textId="7A6F419E" w:rsidR="00C51824" w:rsidRDefault="00C51824" w:rsidP="00C51824">
      <w:r>
        <w:t xml:space="preserve">Pokud vezmeme v úvahu nastíněné historické pozadí, tj. přijetí Charty OSN po 2. světové válce a záměrně vágní konstrukci pravomocí </w:t>
      </w:r>
      <w:r w:rsidR="007C3637">
        <w:t xml:space="preserve">RB OSN </w:t>
      </w:r>
      <w:r>
        <w:t>spolu s Vídeňskou úmluvou o smluvním právu, která je kodifikovaným mezinárodním obyčejem, tak lze dle mého názoru překlenout i</w:t>
      </w:r>
      <w:r w:rsidR="00FE74EC">
        <w:t> </w:t>
      </w:r>
      <w:r>
        <w:t>zdánlivou retrospektivní aplikaci jedné mezinárodní smlouvy na druhou, neboť pravidla obsažená ve Vídeňské úmluvě existují v souladu s charakteristickými znaky mezinárodního obyčeje, tedy dlouhodobou praxí a přesvědčení o závaznosti, již dlouho dobu. Nad to je třeba ještě podotknout, že od doby simultánní existence obou smluv lze bez problému výše zmíněný článek 31 Vídeňské úmluvy o smluvním právu na výklad Charty OSN bez problému použít.</w:t>
      </w:r>
    </w:p>
    <w:p w14:paraId="38072BA8" w14:textId="5330DFDB" w:rsidR="00C51824" w:rsidRDefault="00C51824" w:rsidP="00C51824">
      <w:r>
        <w:t>Jako další argument pro podporu tvrzení o aplikaci Vídeňské úmluvy na otázku legality rezolucí legislativní povahy lze uvést, že tyto rezoluce se objevují až od devadesátých let, právě v souvislosti s hybridní hrozbou terorismu. Domnívám se tedy, že čistě z pohledu Vídeňské</w:t>
      </w:r>
      <w:r w:rsidR="00FE74EC">
        <w:t> </w:t>
      </w:r>
      <w:r>
        <w:t>úmluvy o smluvním právu je otázka legality rezolucí č. 2178 (2014), č. 1540 (2004) a</w:t>
      </w:r>
      <w:r w:rsidR="00FE74EC">
        <w:t> </w:t>
      </w:r>
      <w:r>
        <w:t>č.</w:t>
      </w:r>
      <w:r w:rsidR="00FE74EC">
        <w:t> </w:t>
      </w:r>
      <w:r>
        <w:t>1373</w:t>
      </w:r>
      <w:r w:rsidR="00FE74EC">
        <w:t> </w:t>
      </w:r>
      <w:r>
        <w:t>(2001) poměrně jednoznačná, neboť členské státy OSN tuto praxi akceptovaly bez</w:t>
      </w:r>
      <w:r w:rsidR="00FE74EC">
        <w:t> </w:t>
      </w:r>
      <w:r>
        <w:t xml:space="preserve">větších problémů a lze pozorovat poměrně stabilní textové znění, kterým </w:t>
      </w:r>
      <w:r w:rsidR="007C3637">
        <w:t xml:space="preserve">RB OSN </w:t>
      </w:r>
      <w:r>
        <w:t>výše zmíněné rezoluce vydává.</w:t>
      </w:r>
    </w:p>
    <w:p w14:paraId="0622AA12" w14:textId="28B82D93" w:rsidR="00C51824" w:rsidRDefault="00C51824" w:rsidP="00C51824">
      <w:r>
        <w:t>Celá problematika však není otázkou pouze evolutivního výkladu Charty OSN pomocí článku 31 Vídeňské úmluvy, ale přistupuje k ní mimo</w:t>
      </w:r>
      <w:r w:rsidR="00990924">
        <w:t xml:space="preserve"> to</w:t>
      </w:r>
      <w:r>
        <w:t xml:space="preserve"> i problematika stanovení meze pravomocí RB OSN, s čímž souvisí víše zmíněná teorie implicitních pravomocí. Dalším problémem, který zde vyvstává, je například</w:t>
      </w:r>
      <w:r w:rsidR="00990924">
        <w:t xml:space="preserve"> </w:t>
      </w:r>
      <w:r>
        <w:t xml:space="preserve"> incident Lockerbie, kde se sice nejednalo o rezoluci legislativní povahy, ale je zde patrné užití mocenského postavení stálého člena </w:t>
      </w:r>
      <w:r w:rsidR="007C3637">
        <w:t xml:space="preserve">RB OSN </w:t>
      </w:r>
      <w:r>
        <w:t>k naplnění svých mezinárodních zájmů. Incident potom ukazuje, v souladu s předchozí kapitolou, na potencionální riziko, ke kterému by v budoucnu mohlo dojít, tj. zneužití takřka hegemonického postavení stálého člena Rady bezpečnosti OSN k naplnění svých geopolitických zájmů, což evokuje otázku, zda by byla i takováto rezoluce legální s odkazem na výše uvedené argumenty.</w:t>
      </w:r>
    </w:p>
    <w:p w14:paraId="3C16BBE3" w14:textId="03C310DC" w:rsidR="007D68AF" w:rsidRDefault="007D68AF" w:rsidP="007D68AF">
      <w:pPr>
        <w:pStyle w:val="Nadpis2"/>
        <w:rPr>
          <w:i/>
        </w:rPr>
      </w:pPr>
      <w:bookmarkStart w:id="22" w:name="_Toc531031535"/>
      <w:r>
        <w:lastRenderedPageBreak/>
        <w:t xml:space="preserve">RB OSN a </w:t>
      </w:r>
      <w:r>
        <w:rPr>
          <w:i/>
        </w:rPr>
        <w:t>ius cogens</w:t>
      </w:r>
      <w:bookmarkEnd w:id="22"/>
    </w:p>
    <w:p w14:paraId="549C1AF5" w14:textId="2B3C741E" w:rsidR="007D68AF" w:rsidRDefault="007D68AF" w:rsidP="007D68AF">
      <w:r>
        <w:t>Většina právních systémů rozlišuje mezi právem dispozitivním a kogentním, stejně je tomu v mez</w:t>
      </w:r>
      <w:r w:rsidR="003652EC">
        <w:t>inárodním právu veřejném, kde normy od kterých se nelze odchýlit, představuje</w:t>
      </w:r>
      <w:r w:rsidR="00B67F19" w:rsidRPr="00C472BC">
        <w:t xml:space="preserve"> </w:t>
      </w:r>
      <w:r w:rsidR="00B67F19" w:rsidRPr="003652EC">
        <w:t xml:space="preserve">právě </w:t>
      </w:r>
      <w:r w:rsidR="00B67F19" w:rsidRPr="003652EC">
        <w:rPr>
          <w:i/>
        </w:rPr>
        <w:t>ius cogens</w:t>
      </w:r>
      <w:r w:rsidR="00B67F19">
        <w:t>.</w:t>
      </w:r>
      <w:r w:rsidR="00B67F19">
        <w:rPr>
          <w:rStyle w:val="Znakapoznpodarou"/>
        </w:rPr>
        <w:footnoteReference w:id="128"/>
      </w:r>
      <w:r w:rsidR="00B67F19">
        <w:t xml:space="preserve"> </w:t>
      </w:r>
      <w:r w:rsidR="00BF1C0A">
        <w:t xml:space="preserve">Jak vyplývá z předchozího textu, tak je OSN vázána </w:t>
      </w:r>
      <w:r w:rsidR="00BF1C0A">
        <w:rPr>
          <w:i/>
        </w:rPr>
        <w:t>ius cogens</w:t>
      </w:r>
      <w:r w:rsidR="00BF1C0A">
        <w:t>, které je reflektováno v široké míře mezi všemi státy, nicméně samotný obsah pojmu zůstává nejasný.</w:t>
      </w:r>
      <w:r w:rsidR="00BF1C0A">
        <w:rPr>
          <w:rStyle w:val="Znakapoznpodarou"/>
        </w:rPr>
        <w:footnoteReference w:id="129"/>
      </w:r>
      <w:r w:rsidR="00075E9C">
        <w:t xml:space="preserve"> Jisté vodítko dává Vídeňská úmluva o smluvním právu, respektive článek 53, který stanovuje:</w:t>
      </w:r>
      <w:r w:rsidR="00075E9C">
        <w:rPr>
          <w:rStyle w:val="Znakapoznpodarou"/>
        </w:rPr>
        <w:footnoteReference w:id="130"/>
      </w:r>
      <w:r w:rsidR="00075E9C">
        <w:t xml:space="preserve"> </w:t>
      </w:r>
      <w:r w:rsidR="00075E9C" w:rsidRPr="00075E9C">
        <w:rPr>
          <w:i/>
        </w:rPr>
        <w:t>„Pro účely této úmluvy je imperativní normou obecného mezinárodního práva norma přijatá a uznaná mezinárodním společenstvím států jako celkem za normu, od níž není dovoleno se odchýlit a která může být změněna pouze novou normou obecného mezinárodního práva stejné povahy.“</w:t>
      </w:r>
      <w:r w:rsidR="00075E9C">
        <w:rPr>
          <w:rStyle w:val="Znakapoznpodarou"/>
          <w:i/>
        </w:rPr>
        <w:footnoteReference w:id="131"/>
      </w:r>
      <w:r w:rsidR="00075E9C">
        <w:t xml:space="preserve"> Z uvedeného článku </w:t>
      </w:r>
      <w:r w:rsidR="002B5D53">
        <w:t xml:space="preserve">Vídeňské úmluvy vyplývá, že norma označená jako </w:t>
      </w:r>
      <w:r w:rsidR="002B5D53">
        <w:rPr>
          <w:i/>
        </w:rPr>
        <w:t xml:space="preserve">ius cogens </w:t>
      </w:r>
      <w:r w:rsidR="002B5D53">
        <w:t xml:space="preserve">je na jiné úrovni než normy standardní, neboť je státy uznána jako kogentní norma, která nemůže být změněna jinak, než normou obdobného charakteru. Normy </w:t>
      </w:r>
      <w:r w:rsidR="002B5D53">
        <w:rPr>
          <w:i/>
        </w:rPr>
        <w:t>ius cogens</w:t>
      </w:r>
      <w:r w:rsidR="002B5D53">
        <w:t xml:space="preserve"> jsou také přímo účinné nezávisle na dalších nástrojích mezinárodního práva.</w:t>
      </w:r>
      <w:r w:rsidR="002B5D53">
        <w:rPr>
          <w:rStyle w:val="Znakapoznpodarou"/>
        </w:rPr>
        <w:footnoteReference w:id="132"/>
      </w:r>
    </w:p>
    <w:p w14:paraId="7E1D673D" w14:textId="1F938D16" w:rsidR="001E18BC" w:rsidRDefault="001E18BC" w:rsidP="007D68AF">
      <w:r>
        <w:t>V</w:t>
      </w:r>
      <w:r w:rsidR="00185C15">
        <w:t> </w:t>
      </w:r>
      <w:r>
        <w:t>době</w:t>
      </w:r>
      <w:r w:rsidR="00185C15">
        <w:t>,</w:t>
      </w:r>
      <w:r>
        <w:t xml:space="preserve"> kdy RB OSN přistupuje k extenzi svých pravomocí, dochází stále častěji k různým interakcím mezi rezolucemi RB OSN a těmito normami „vyššího stupně“.</w:t>
      </w:r>
      <w:r>
        <w:rPr>
          <w:rStyle w:val="Znakapoznpodarou"/>
        </w:rPr>
        <w:footnoteReference w:id="133"/>
      </w:r>
      <w:r w:rsidR="00906603">
        <w:t xml:space="preserve"> </w:t>
      </w:r>
      <w:r w:rsidR="002E048D">
        <w:t>Je na místě se tedy</w:t>
      </w:r>
      <w:r w:rsidR="00FE74EC">
        <w:t> </w:t>
      </w:r>
      <w:r w:rsidR="002E048D">
        <w:t>ptát</w:t>
      </w:r>
      <w:r w:rsidR="00185C15">
        <w:t>,</w:t>
      </w:r>
      <w:r w:rsidR="002E048D">
        <w:t xml:space="preserve"> zda může RB OSN rezolucemi překlenout mezinárodní kogentní normy. Jak již bylo řečeno, normy </w:t>
      </w:r>
      <w:r w:rsidR="002E048D">
        <w:rPr>
          <w:i/>
        </w:rPr>
        <w:t>ius cogens</w:t>
      </w:r>
      <w:r w:rsidR="002E048D">
        <w:t xml:space="preserve"> mají mezi ostatními mezinárodními pravidly zvláštní postavení, svou existencí chrání elementární hodnoty mezinárodního společenství a </w:t>
      </w:r>
      <w:r w:rsidR="00E44EC7">
        <w:t>do jisté míry fungují jako pojistka ochrany kolektivního zájmu (např. světového míru) před zájmy individuálními</w:t>
      </w:r>
      <w:r w:rsidR="009E6497">
        <w:t xml:space="preserve"> a zároveň jsou některá pravidla </w:t>
      </w:r>
      <w:r w:rsidR="009E6497">
        <w:rPr>
          <w:i/>
        </w:rPr>
        <w:t xml:space="preserve">ius cogens </w:t>
      </w:r>
      <w:r w:rsidR="009E6497">
        <w:t>přímo vtělena v Chartě OSN, například zákaz použití síly</w:t>
      </w:r>
      <w:r w:rsidR="00E44EC7">
        <w:t>.</w:t>
      </w:r>
      <w:r w:rsidR="00E44EC7">
        <w:rPr>
          <w:rStyle w:val="Znakapoznpodarou"/>
        </w:rPr>
        <w:footnoteReference w:id="134"/>
      </w:r>
      <w:r w:rsidR="00B72997">
        <w:t xml:space="preserve"> </w:t>
      </w:r>
      <w:r w:rsidR="009E6497">
        <w:t>RB</w:t>
      </w:r>
      <w:r w:rsidR="00FE74EC">
        <w:t> </w:t>
      </w:r>
      <w:r w:rsidR="009E6497">
        <w:t xml:space="preserve">OSN se tedy musí řídit normami </w:t>
      </w:r>
      <w:r w:rsidR="009E6497">
        <w:rPr>
          <w:i/>
        </w:rPr>
        <w:t>ius cogens</w:t>
      </w:r>
      <w:r w:rsidR="009E6497">
        <w:t xml:space="preserve"> ze dvou důvodů</w:t>
      </w:r>
      <w:r w:rsidR="00990924">
        <w:t>.</w:t>
      </w:r>
      <w:r w:rsidR="009E6497">
        <w:t xml:space="preserve"> </w:t>
      </w:r>
      <w:r w:rsidR="00990924">
        <w:t>P</w:t>
      </w:r>
      <w:r w:rsidR="009E6497">
        <w:t>rvním je</w:t>
      </w:r>
      <w:r w:rsidR="00185C15">
        <w:t>,</w:t>
      </w:r>
      <w:r w:rsidR="009E6497">
        <w:t xml:space="preserve"> že </w:t>
      </w:r>
      <w:r w:rsidR="00B921BD">
        <w:t>kogentní normy mají nadřazené postavení</w:t>
      </w:r>
      <w:r w:rsidR="00990924">
        <w:t>.</w:t>
      </w:r>
      <w:r w:rsidR="00B921BD">
        <w:t xml:space="preserve"> </w:t>
      </w:r>
      <w:r w:rsidR="00990924">
        <w:t>D</w:t>
      </w:r>
      <w:r w:rsidR="00B921BD">
        <w:t>ruhým potom je</w:t>
      </w:r>
      <w:r w:rsidR="00185C15">
        <w:t>,</w:t>
      </w:r>
      <w:r w:rsidR="00B921BD">
        <w:t xml:space="preserve"> že </w:t>
      </w:r>
      <w:r w:rsidR="00B921BD">
        <w:rPr>
          <w:i/>
        </w:rPr>
        <w:t>ius cogens</w:t>
      </w:r>
      <w:r w:rsidR="00185C15">
        <w:t xml:space="preserve">, </w:t>
      </w:r>
      <w:r w:rsidR="00B921BD">
        <w:t>respektive jeho části</w:t>
      </w:r>
      <w:r w:rsidR="00185C15">
        <w:t>,</w:t>
      </w:r>
      <w:r w:rsidR="00B921BD">
        <w:t xml:space="preserve"> jsou obsažené v samotné Chartě a RB OSN musí dle čl. 24 odst. 2 Charty postupovat v souladu s cíli a zásadami OSN.</w:t>
      </w:r>
    </w:p>
    <w:p w14:paraId="1440D2EE" w14:textId="3EAEDB2E" w:rsidR="00B921BD" w:rsidRDefault="00B921BD" w:rsidP="007D68AF">
      <w:r>
        <w:t xml:space="preserve">Názor, že RB OSN musí dodržovat </w:t>
      </w:r>
      <w:r>
        <w:rPr>
          <w:i/>
        </w:rPr>
        <w:t>ius cogens</w:t>
      </w:r>
      <w:r>
        <w:t xml:space="preserve">, protože i ona je přes své vágně stanovené pravomoci </w:t>
      </w:r>
      <w:r w:rsidR="009E3468">
        <w:t xml:space="preserve">vázána těmito pravidly, potvrdil i </w:t>
      </w:r>
      <w:r w:rsidR="009E3468">
        <w:rPr>
          <w:i/>
        </w:rPr>
        <w:t xml:space="preserve">ad hoc </w:t>
      </w:r>
      <w:r w:rsidR="009E3468">
        <w:t xml:space="preserve">tribunál pro bývalou Jugoslávii, kde se v jednom z rozhodnutí hovoří o tom, že RB OSN je vázána (vágním) rámcem Charty, </w:t>
      </w:r>
      <w:r w:rsidR="009E3468">
        <w:lastRenderedPageBreak/>
        <w:t>a</w:t>
      </w:r>
      <w:r w:rsidR="00FE74EC">
        <w:t> </w:t>
      </w:r>
      <w:r w:rsidR="009E3468">
        <w:t>především je omezena „konstitučními“ principy, které nemůže překročit.</w:t>
      </w:r>
      <w:r w:rsidR="009E3468">
        <w:rPr>
          <w:rStyle w:val="Znakapoznpodarou"/>
        </w:rPr>
        <w:footnoteReference w:id="135"/>
      </w:r>
      <w:r w:rsidR="00B03A5E">
        <w:t xml:space="preserve"> RB OSN se tedy musí dle názoru Tribunálu chovat jako jednotlivé státy, tedy dle čl. 53 Vídeňské úmluvy dodržovat </w:t>
      </w:r>
      <w:r w:rsidR="00B03A5E">
        <w:rPr>
          <w:i/>
        </w:rPr>
        <w:t>ius cogens</w:t>
      </w:r>
      <w:r w:rsidR="00B03A5E">
        <w:t>. V případě, že RB OSN však vydá rezoluci, která je v rozporu s </w:t>
      </w:r>
      <w:r w:rsidR="00B03A5E">
        <w:rPr>
          <w:i/>
        </w:rPr>
        <w:t>ius cogens</w:t>
      </w:r>
      <w:r w:rsidR="00185C15">
        <w:t>,</w:t>
      </w:r>
      <w:r w:rsidR="00B03A5E">
        <w:t xml:space="preserve"> jsou jednotlivé státy povinny zachovávat kogentní normativní pravidla, která stojí nad ostatními mezinárodněprávními normami a rezoluce, která je s tímto v</w:t>
      </w:r>
      <w:r w:rsidR="00185C15">
        <w:t> </w:t>
      </w:r>
      <w:r w:rsidR="00B03A5E">
        <w:t>rozporu</w:t>
      </w:r>
      <w:r w:rsidR="00185C15">
        <w:t>,</w:t>
      </w:r>
      <w:r w:rsidR="00B03A5E">
        <w:t xml:space="preserve"> je </w:t>
      </w:r>
      <w:r w:rsidR="00B03A5E">
        <w:rPr>
          <w:i/>
        </w:rPr>
        <w:t>ultra vires</w:t>
      </w:r>
      <w:r w:rsidR="00B03A5E">
        <w:t xml:space="preserve"> právě proto, že</w:t>
      </w:r>
      <w:r w:rsidR="00FE74EC">
        <w:t> </w:t>
      </w:r>
      <w:r w:rsidR="00B03A5E">
        <w:t xml:space="preserve">kromě samotných států jsou normami </w:t>
      </w:r>
      <w:r w:rsidR="00B03A5E">
        <w:rPr>
          <w:i/>
        </w:rPr>
        <w:t>ius cogens</w:t>
      </w:r>
      <w:r w:rsidR="00B03A5E">
        <w:t xml:space="preserve"> vázány všechny subjekty mezinárodního práva, respektive i </w:t>
      </w:r>
      <w:r w:rsidR="00813A58">
        <w:t xml:space="preserve">jejich </w:t>
      </w:r>
      <w:r w:rsidR="00B03A5E">
        <w:t>orgány</w:t>
      </w:r>
      <w:r w:rsidR="00813A58">
        <w:t>.</w:t>
      </w:r>
      <w:r w:rsidR="00813A58">
        <w:rPr>
          <w:rStyle w:val="Znakapoznpodarou"/>
        </w:rPr>
        <w:footnoteReference w:id="136"/>
      </w:r>
    </w:p>
    <w:p w14:paraId="4F2C07AC" w14:textId="35EB9D1B" w:rsidR="006D4F7B" w:rsidRDefault="00C054A6" w:rsidP="00DA119D">
      <w:pPr>
        <w:pStyle w:val="Nadpis2"/>
      </w:pPr>
      <w:bookmarkStart w:id="23" w:name="_Toc531031536"/>
      <w:r>
        <w:t>Legislativní rezoluce optikou teorie implicitních pravomocí</w:t>
      </w:r>
      <w:bookmarkEnd w:id="23"/>
    </w:p>
    <w:p w14:paraId="0D52C616" w14:textId="0F077AC9" w:rsidR="007F5B80" w:rsidRDefault="007F5B80" w:rsidP="007F5B80">
      <w:r>
        <w:t xml:space="preserve">Byť se na první pohled z výše uvedeného může zdát, že </w:t>
      </w:r>
      <w:r w:rsidR="0043203F">
        <w:t xml:space="preserve">RB OSN </w:t>
      </w:r>
      <w:r>
        <w:t>disponuje takřka neomezenými pravomocemi vzhledem k záměrně vágní formulaci Charty, díky teorii implicitních pravomocí a také kvůli evolutivnímu výkladu, resp. článku 31 Vídeňské úmluvy o smluvním právu, tak dle mého zde limity pravomocí zcela jistě existují</w:t>
      </w:r>
      <w:r w:rsidR="00C054A6">
        <w:t xml:space="preserve"> (např. </w:t>
      </w:r>
      <w:r w:rsidR="00C054A6">
        <w:rPr>
          <w:i/>
        </w:rPr>
        <w:t>ius cogens)</w:t>
      </w:r>
      <w:r>
        <w:t>, byť nejsou ze</w:t>
      </w:r>
      <w:r w:rsidR="00FE74EC">
        <w:t> </w:t>
      </w:r>
      <w:r>
        <w:t xml:space="preserve">samotného textu Charty OSN </w:t>
      </w:r>
      <w:r w:rsidR="00C054A6">
        <w:t xml:space="preserve">vždy </w:t>
      </w:r>
      <w:r>
        <w:t xml:space="preserve">dobře patrné. </w:t>
      </w:r>
      <w:r w:rsidR="0043203F">
        <w:t xml:space="preserve">RB OSN </w:t>
      </w:r>
      <w:r>
        <w:t>je samozřejmě při vydávání rezolucí primárně vázána svým posláním, tedy ochranou míru a bezpečnosti v</w:t>
      </w:r>
      <w:r w:rsidR="00C054A6">
        <w:t>e světě, pokud na</w:t>
      </w:r>
      <w:r w:rsidR="00FE74EC">
        <w:t> </w:t>
      </w:r>
      <w:r w:rsidR="00C054A6">
        <w:t>tento nelehký</w:t>
      </w:r>
      <w:r>
        <w:t>, a navíc v čase se výrazně proměňující úkol aplikujeme teorii implicitních pravomocí, tak se dá říci, že k účelnému plnění výše zmíněného má takové pravomoci, které nezbytně potřebuje.</w:t>
      </w:r>
      <w:r w:rsidR="00B4588E">
        <w:t xml:space="preserve"> Nicméně se dle mého </w:t>
      </w:r>
      <w:r w:rsidR="0043203F">
        <w:t xml:space="preserve">názoru </w:t>
      </w:r>
      <w:r w:rsidR="00B4588E">
        <w:t xml:space="preserve">nedá říct, že by každá rezoluce legislativní povahy byla </w:t>
      </w:r>
      <w:r w:rsidR="00B4588E">
        <w:rPr>
          <w:i/>
        </w:rPr>
        <w:t>a priori</w:t>
      </w:r>
      <w:r w:rsidR="00B4588E">
        <w:t xml:space="preserve"> legální, neboť zde existuje rozdíl mezi extenzí pravomocí z důvodu ochrany světového míru a mezi zneužitím hegemonického postavení stálého člena </w:t>
      </w:r>
      <w:r w:rsidR="0043203F">
        <w:t>RB OSN</w:t>
      </w:r>
      <w:r w:rsidR="00B4588E">
        <w:t>.</w:t>
      </w:r>
    </w:p>
    <w:p w14:paraId="3BFCB13E" w14:textId="79277A7D" w:rsidR="00B4588E" w:rsidRDefault="00B4588E" w:rsidP="007F5B80">
      <w:r>
        <w:t>Pokud se podíváme na uvedené příklady rezolucí legislativní povahy, tak všechny mají podobnou textovou kons</w:t>
      </w:r>
      <w:r w:rsidR="00C054A6">
        <w:t>trukci, a především jsou</w:t>
      </w:r>
      <w:r>
        <w:t xml:space="preserve"> rezoluce č. 2178 (2014)</w:t>
      </w:r>
      <w:r w:rsidRPr="00B4588E">
        <w:t xml:space="preserve"> a č. 1373 (2001)</w:t>
      </w:r>
      <w:r>
        <w:t xml:space="preserve"> namířeny přímo proti hrozbě terorismu, rezoluce č. 1540 (2004) je potom namířena proti získávání zbraní hromadného ničení nestátními aktéry. Faktický dopad a účinnost zmíněných rezolucí není pro zodpovězení otázky legality důležitá, nicméně pro pořádek je třeba uvést, že</w:t>
      </w:r>
      <w:r w:rsidR="00FE74EC">
        <w:t> </w:t>
      </w:r>
      <w:r>
        <w:t>jejich skutečný dopad závisí především na samotných státech,</w:t>
      </w:r>
      <w:r>
        <w:rPr>
          <w:rStyle w:val="Znakapoznpodarou"/>
        </w:rPr>
        <w:footnoteReference w:id="137"/>
      </w:r>
      <w:r w:rsidR="00C054A6">
        <w:t xml:space="preserve"> zejména</w:t>
      </w:r>
      <w:r w:rsidR="00785777">
        <w:t xml:space="preserve"> potom na</w:t>
      </w:r>
      <w:r w:rsidR="00FE74EC">
        <w:t> </w:t>
      </w:r>
      <w:r w:rsidR="00785777">
        <w:t>implementaci do národních právních řádů, tak jak rezoluce ukládají. Důležité je naopak to, zda hrozby, proti kterým jsou rezoluce namířeny, spadají do kategorie porušení míru a bezpečnosti a</w:t>
      </w:r>
      <w:r w:rsidR="00FE74EC">
        <w:t> </w:t>
      </w:r>
      <w:r w:rsidR="00785777">
        <w:t xml:space="preserve">RB OSN tak může využít teorie implicitních pravomocí k tomu, aby stanovila mezinárodnímu společenství obecné povinnosti. Povahu teroristických útoků jako ohrožení mezinárodního míru a bezpečnosti je otázkou nad rámec této práce, nicméně lze alespoň shrnout, že vzhledem k velké propustnosti hranic států, které teroristické útoky zažívají, k neustále se vyvíjejícím možnostem </w:t>
      </w:r>
      <w:r w:rsidR="00785777">
        <w:lastRenderedPageBreak/>
        <w:t xml:space="preserve">financování terorismu, ke schopnosti teroristických skupin a takzvaných „osamělých vlků“ zaměřit se na </w:t>
      </w:r>
      <w:r w:rsidR="00350401">
        <w:t>„měkké cíle“,</w:t>
      </w:r>
      <w:r w:rsidR="00350401">
        <w:rPr>
          <w:rStyle w:val="Znakapoznpodarou"/>
        </w:rPr>
        <w:footnoteReference w:id="138"/>
      </w:r>
      <w:r w:rsidR="00350401">
        <w:t xml:space="preserve"> postupně vzrůstá nebezpečí.</w:t>
      </w:r>
      <w:r w:rsidR="00C054A6">
        <w:t xml:space="preserve"> Toto nebezpečí</w:t>
      </w:r>
      <w:r w:rsidR="00350401">
        <w:t xml:space="preserve"> ani tak </w:t>
      </w:r>
      <w:r w:rsidR="00C054A6">
        <w:t xml:space="preserve">nemusí </w:t>
      </w:r>
      <w:r w:rsidR="00350401">
        <w:t xml:space="preserve">spočívat v samotném útoku, ale v následné, byť obhajitelné, reakci na něj. </w:t>
      </w:r>
      <w:r w:rsidR="00990924">
        <w:t>Na</w:t>
      </w:r>
      <w:r w:rsidR="00350401">
        <w:t xml:space="preserve">příklad počátek </w:t>
      </w:r>
      <w:r w:rsidR="007D68AF">
        <w:t>v</w:t>
      </w:r>
      <w:r w:rsidR="00350401">
        <w:t>álky v Afganistánu, jakožto reakce na události 11. září 2001, kdy koalice vojsk pod vedením USA a Velké Británie vpadla do Afganistánu s</w:t>
      </w:r>
      <w:r w:rsidR="00356688">
        <w:t> </w:t>
      </w:r>
      <w:r w:rsidR="00350401">
        <w:t>cílem</w:t>
      </w:r>
      <w:r w:rsidR="00356688">
        <w:t xml:space="preserve"> dopadnout a potrestat viníky teroristického útoku z 11. září.</w:t>
      </w:r>
      <w:r w:rsidR="00356688">
        <w:rPr>
          <w:rStyle w:val="Znakapoznpodarou"/>
        </w:rPr>
        <w:footnoteReference w:id="139"/>
      </w:r>
      <w:r w:rsidR="00356688">
        <w:t xml:space="preserve"> Důsledkem tohoto střetnutí je již 17 let trvající hybridní konflikt s nejistými výsledky, který způsobil ztrátu stovek tisíců životů a napomohl k destabilizaci celého regionu. Domnívám se, že toto je jedním z důležitých argumentů, proč lze označit terorismus za hrozbu pro</w:t>
      </w:r>
      <w:r w:rsidR="00FE74EC">
        <w:t> </w:t>
      </w:r>
      <w:r w:rsidR="00356688">
        <w:t>mezinárodní mír a bezpečnost, a proto lze aplikovat doktrínu implicitních pravomocí.</w:t>
      </w:r>
    </w:p>
    <w:p w14:paraId="0C46333C" w14:textId="76FF6BE2" w:rsidR="00356688" w:rsidRDefault="00356688" w:rsidP="007F5B80">
      <w:r>
        <w:t>Zmíněná rezoluce č. 1540</w:t>
      </w:r>
      <w:r w:rsidR="009757D6">
        <w:t xml:space="preserve"> (2004) je potom reakcí na jednání Valného shromáždění OSN, které volalo po povinnosti členských států aktivně se podílet na boji proti terorismu a předcházet tomu, aby teroristické skupiny získávaly zbraně hromadného ničení.</w:t>
      </w:r>
      <w:r w:rsidR="009757D6">
        <w:rPr>
          <w:rStyle w:val="Znakapoznpodarou"/>
        </w:rPr>
        <w:footnoteReference w:id="140"/>
      </w:r>
      <w:r w:rsidR="009757D6">
        <w:t xml:space="preserve"> Dalším důvodem potom je, že v odborných kruzích panuje shoda </w:t>
      </w:r>
      <w:r w:rsidR="00990924">
        <w:t>o</w:t>
      </w:r>
      <w:r w:rsidR="009757D6">
        <w:t xml:space="preserve"> tom, že stávající mezinárodní smlouvy upravující problematiku zbraní hromadného ničení obsahují mezeru, která spočívá v tom, že zde není pamatováno ne nestátní aktéry.</w:t>
      </w:r>
      <w:r w:rsidR="009757D6">
        <w:rPr>
          <w:rStyle w:val="Znakapoznpodarou"/>
        </w:rPr>
        <w:footnoteReference w:id="141"/>
      </w:r>
      <w:r w:rsidR="00030161">
        <w:t xml:space="preserve"> </w:t>
      </w:r>
      <w:r w:rsidR="0043203F">
        <w:t xml:space="preserve">RB OSN </w:t>
      </w:r>
      <w:r w:rsidR="00030161">
        <w:t>tak efektivně zaplnila mezeru v mezinárodní úpravě zbraní hromadného ničení, přičemž tak konala v reakci na snahy Valného shromáždění. Domnívám se, že zde není žádná pochybnost o tom, že případný vývoj, držení a užití zbraní hromadného ničení nestátními aktéry je jistě vážným ohrožením mezinárodního míru a</w:t>
      </w:r>
      <w:r w:rsidR="00FE74EC">
        <w:t> </w:t>
      </w:r>
      <w:r w:rsidR="00030161">
        <w:t>bezpečnosti, a proto je tato rezoluce legální.</w:t>
      </w:r>
    </w:p>
    <w:p w14:paraId="009FB2BA" w14:textId="2DC02F03" w:rsidR="00745E68" w:rsidRDefault="00745E68" w:rsidP="00745E68">
      <w:pPr>
        <w:pStyle w:val="Nadpis3"/>
      </w:pPr>
      <w:bookmarkStart w:id="24" w:name="_Toc531031537"/>
      <w:r>
        <w:t>Kritika přístupu Rady bezpečnosti OSN</w:t>
      </w:r>
      <w:bookmarkEnd w:id="24"/>
    </w:p>
    <w:p w14:paraId="6072C36E" w14:textId="07862FCD" w:rsidR="00745E68" w:rsidRDefault="00745E68" w:rsidP="00745E68">
      <w:r>
        <w:t xml:space="preserve">Výše zmíněné závěry o aplikaci Vídeňské úmluvě o smluvním právu a teorii implicitních pravomocí na první pohled působí jako přesvědčivé argumenty pro stanovení závěru, že rezoluce legislativní povahy jsou </w:t>
      </w:r>
      <w:r>
        <w:rPr>
          <w:i/>
        </w:rPr>
        <w:t>a priori</w:t>
      </w:r>
      <w:r>
        <w:t xml:space="preserve"> legální, nicméně je třeba se vypořádat s argumenty, které svědčí o</w:t>
      </w:r>
      <w:r w:rsidR="00FE74EC">
        <w:t> </w:t>
      </w:r>
      <w:r>
        <w:t xml:space="preserve">závěru opačném. V přechozí kapitole byly popsány dva případy, kdy došlo k tomu, že </w:t>
      </w:r>
      <w:r w:rsidR="0043203F">
        <w:t xml:space="preserve">RB OSN </w:t>
      </w:r>
      <w:r>
        <w:t>porušila jeden ze základních principů mezinárodního práva, a tím je princip</w:t>
      </w:r>
      <w:r w:rsidR="00C054A6">
        <w:t xml:space="preserve"> rovnosti všech států. V případu</w:t>
      </w:r>
      <w:r>
        <w:t xml:space="preserve"> ohledně ustanovení Tribunálu pro Libanon, RB OSN bezprecedentně nahradila projev vůle na mezinárodním poli, čímž zmíněný princip zcela určitě porušila. V</w:t>
      </w:r>
      <w:r w:rsidR="00B438F5">
        <w:t> případě Lockerbie potom zainteresované Spojené státy americké využily spolu s Velkou Británií své mocenské postavení stálého člena R</w:t>
      </w:r>
      <w:r w:rsidR="00990924">
        <w:t>B OSN</w:t>
      </w:r>
      <w:r w:rsidR="00B438F5">
        <w:t xml:space="preserve"> ke splnění vlastních cílů. Oba výše zmíněné principy mají „společného jmenovatele“ a tím je porušení rovnosti a možné zneužití </w:t>
      </w:r>
      <w:r w:rsidR="00C9528A">
        <w:t xml:space="preserve">faktické </w:t>
      </w:r>
      <w:r w:rsidR="00B438F5">
        <w:t xml:space="preserve">moci, </w:t>
      </w:r>
      <w:r w:rsidR="00B438F5">
        <w:lastRenderedPageBreak/>
        <w:t>přičemž</w:t>
      </w:r>
      <w:r w:rsidR="00FE74EC">
        <w:t> </w:t>
      </w:r>
      <w:r w:rsidR="00B438F5">
        <w:t>si</w:t>
      </w:r>
      <w:r w:rsidR="00FE74EC">
        <w:t> </w:t>
      </w:r>
      <w:r w:rsidR="00B438F5">
        <w:t>není těžké představit, že by v budoucnu mohlo dojít k podobnému případu i</w:t>
      </w:r>
      <w:r w:rsidR="00FE74EC">
        <w:t> </w:t>
      </w:r>
      <w:r w:rsidR="00B438F5">
        <w:t>za</w:t>
      </w:r>
      <w:r w:rsidR="00FE74EC">
        <w:t> </w:t>
      </w:r>
      <w:r w:rsidR="00B438F5">
        <w:t xml:space="preserve">pomocí rezolucí legislativní povahy. Nabízí se tedy otázka, zda i takováto činnost RB OSN spadá pod aplikaci teorie implicitních pravomocí. Pro úplnost je pak třeba uvést, že tyto nové kroky </w:t>
      </w:r>
      <w:r w:rsidR="0043203F">
        <w:t xml:space="preserve">RB OSN </w:t>
      </w:r>
      <w:r w:rsidR="00B438F5">
        <w:t xml:space="preserve">pravděpodobně nenajdou oporu v ustanovení čl. 31 Vídeňské úmluvy, neboť se zatím jedná pouze o jednotlivé případy, tudíž nemohou být považovány za „pozdější praxi </w:t>
      </w:r>
      <w:r w:rsidR="00854223">
        <w:t xml:space="preserve">smluvních </w:t>
      </w:r>
      <w:r w:rsidR="00B438F5">
        <w:t>stran“.</w:t>
      </w:r>
    </w:p>
    <w:p w14:paraId="6672B3D4" w14:textId="46546100" w:rsidR="00B438F5" w:rsidRDefault="00B438F5" w:rsidP="00745E68">
      <w:r>
        <w:t>Samotnému dominantnímu mocenskému postavení stálých členů R</w:t>
      </w:r>
      <w:r w:rsidR="00990924">
        <w:t>B</w:t>
      </w:r>
      <w:r>
        <w:t xml:space="preserve"> OSN se bohužel dostatečně nevěnuje pozornost odborné veřejnosti</w:t>
      </w:r>
      <w:r w:rsidR="00990924">
        <w:t>.</w:t>
      </w:r>
      <w:r>
        <w:rPr>
          <w:rStyle w:val="Znakapoznpodarou"/>
        </w:rPr>
        <w:footnoteReference w:id="142"/>
      </w:r>
      <w:r w:rsidR="00990924">
        <w:t xml:space="preserve"> N</w:t>
      </w:r>
      <w:r>
        <w:t>aopak bývají rezoluce</w:t>
      </w:r>
      <w:r w:rsidR="00C9528A">
        <w:t>,</w:t>
      </w:r>
      <w:r>
        <w:t xml:space="preserve"> </w:t>
      </w:r>
      <w:r w:rsidR="00C9528A">
        <w:t>které rozšiřují pravomoci R</w:t>
      </w:r>
      <w:r w:rsidR="00990924">
        <w:t>B</w:t>
      </w:r>
      <w:r w:rsidR="00C9528A">
        <w:t xml:space="preserve"> OSN, </w:t>
      </w:r>
      <w:r w:rsidR="00990924">
        <w:t xml:space="preserve">a jsou </w:t>
      </w:r>
      <w:r w:rsidR="00C9528A">
        <w:t>kvitovány pro svůj pragmatismus z toho důvodu, že rychle reagují</w:t>
      </w:r>
      <w:r w:rsidR="00854223">
        <w:t xml:space="preserve"> na mezery v mezinárodním právu. T</w:t>
      </w:r>
      <w:r w:rsidR="00C9528A">
        <w:t>ypickým příkladem je potom rezoluce č. 1540 (2004).</w:t>
      </w:r>
      <w:r w:rsidR="00FB283E">
        <w:t xml:space="preserve"> Mimo pragmatismus však skrývá uvedená činnost RB OSN jistá rizika s výsadním postavením v rámci mezinárodního systému, které je dáno především velkou ekonomickou, a především vojenskou silou. Státy, které jsou stálými členy </w:t>
      </w:r>
      <w:r w:rsidR="006A25F6">
        <w:t xml:space="preserve">RB OSN </w:t>
      </w:r>
      <w:r w:rsidR="00FB283E">
        <w:t>a disponují těmito atributy, mají reálně mnohem větší možnosti uplatňovat své geopolitické zájmy, přičemž po „slabších“ státech požadují loajalitu výměnou za ekonomickou spolupráci či bezpečnostní stabilitu.</w:t>
      </w:r>
      <w:r w:rsidR="00FB283E">
        <w:rPr>
          <w:rStyle w:val="Znakapoznpodarou"/>
        </w:rPr>
        <w:footnoteReference w:id="143"/>
      </w:r>
      <w:r w:rsidR="00FB283E">
        <w:t xml:space="preserve"> Pokud je tato situace převedena na půdu OSN při jednání o rezolucích legislativní či jiné povahy, tak </w:t>
      </w:r>
      <w:r w:rsidR="00533074">
        <w:t>dochází k tomu, že onen „hegemon“ skrze RB OSN demonstruje vlastní geopolitickou sílu a uplatňuje své cíle,</w:t>
      </w:r>
      <w:r w:rsidR="00533074">
        <w:rPr>
          <w:rStyle w:val="Znakapoznpodarou"/>
        </w:rPr>
        <w:footnoteReference w:id="144"/>
      </w:r>
      <w:r w:rsidR="00533074">
        <w:t xml:space="preserve"> nikoliv nutně cíle popsané v Chartě OSN. Tato praxe pak může být poměrně jednoduše dokázána prostým pozorováním legislativní činnosti </w:t>
      </w:r>
      <w:r w:rsidR="006A25F6">
        <w:t>RB OSN</w:t>
      </w:r>
      <w:r w:rsidR="00533074">
        <w:t>, kdy jsou legislativní rezoluce vydávány pouze v případě, že se týkají terorismu.</w:t>
      </w:r>
      <w:r w:rsidR="00533074">
        <w:rPr>
          <w:rStyle w:val="Znakapoznpodarou"/>
        </w:rPr>
        <w:footnoteReference w:id="145"/>
      </w:r>
      <w:r w:rsidR="003A56A5">
        <w:t xml:space="preserve"> Po tragických událostech 11. září 2001 Spojené státy americké započaly válku proti terorismu, která trvá do dnešních dnů, je proto možné se domnívat, že rezoluce, která stanoví obecná pravidla pro boj s terorismem je v zájmu USA nehledě na to, že uložením povinností implementovat opatření do národních právních řádů bylo zasaženo výrazně do jejich suverenity. Ostatně prosazování geopolitických zájmů skrze OSN a</w:t>
      </w:r>
      <w:r w:rsidR="00FE74EC">
        <w:t> </w:t>
      </w:r>
      <w:r w:rsidR="003A56A5">
        <w:t>demonstrace síly se staly charakteristickým rysy na půdě OSN po skončení Studené války.</w:t>
      </w:r>
      <w:r w:rsidR="003A56A5">
        <w:rPr>
          <w:rStyle w:val="Znakapoznpodarou"/>
        </w:rPr>
        <w:footnoteReference w:id="146"/>
      </w:r>
      <w:r w:rsidR="003A56A5">
        <w:t xml:space="preserve"> Pokud odhlédneme od samotných rezolucí legislativní povahy, tak zde </w:t>
      </w:r>
      <w:r w:rsidR="006A25F6">
        <w:t xml:space="preserve"> stále </w:t>
      </w:r>
      <w:r w:rsidR="003A56A5">
        <w:t>zůstává dobře pozorovaná skutečnost, že v r</w:t>
      </w:r>
      <w:r w:rsidR="00D208FD">
        <w:t>ámci akcí dle Kapitoly VII RB OSN</w:t>
      </w:r>
      <w:r w:rsidR="003A56A5">
        <w:t xml:space="preserve"> zcela jistě nereaguje na</w:t>
      </w:r>
      <w:r w:rsidR="00FE74EC">
        <w:t> </w:t>
      </w:r>
      <w:r w:rsidR="003A56A5">
        <w:t>obdobné hrozby srovnatelným způsobem, což naznačuje, že stálý členové RB OSN volí tyto akce pouze tehdy, když korespondují s prosazováním jejich geopolitických zájmů ve světě.</w:t>
      </w:r>
    </w:p>
    <w:p w14:paraId="2D58560C" w14:textId="3C15CED1" w:rsidR="0022163C" w:rsidRDefault="001A2DF1" w:rsidP="00745E68">
      <w:r>
        <w:lastRenderedPageBreak/>
        <w:t>Z výše uvedeného je patrné, že teorie implicitních pravomocí má své meze, kterými je</w:t>
      </w:r>
      <w:r w:rsidR="000C5DCF">
        <w:t xml:space="preserve">, kromě </w:t>
      </w:r>
      <w:r w:rsidR="000C5DCF">
        <w:rPr>
          <w:i/>
        </w:rPr>
        <w:t>ius cogens</w:t>
      </w:r>
      <w:r w:rsidR="000C5DCF">
        <w:t>,</w:t>
      </w:r>
      <w:r>
        <w:t xml:space="preserve"> právě základní poslání OSN, tj. ochrana míru a bezpečnosti ve světě. Pokud známe motivaci, která stojí za některými rezolucemi legislativní povahy, tak se může ukázat, že by tako</w:t>
      </w:r>
      <w:r w:rsidR="000C5DCF">
        <w:t>vé rezoluce mohly být nelegální</w:t>
      </w:r>
      <w:r>
        <w:t>, a to z toho důvodu, že přímo neslouží udržení míru a</w:t>
      </w:r>
      <w:r w:rsidR="00FE74EC">
        <w:t> </w:t>
      </w:r>
      <w:r>
        <w:t>bezpečnosti v mezinárodním společenství, ale prosazují zájmy jeho nejvlivnějších členů. Tyt</w:t>
      </w:r>
      <w:r w:rsidR="00D931CF">
        <w:t xml:space="preserve">o rezoluce potom můžou jít na úkor bezpečnosti a územní suverenity </w:t>
      </w:r>
      <w:r>
        <w:t xml:space="preserve">jednotlivých států, pokud se například </w:t>
      </w:r>
      <w:r w:rsidR="006A25F6">
        <w:t xml:space="preserve">RB OSN </w:t>
      </w:r>
      <w:r>
        <w:t>rozhodne nezasáhnout jako například na Ukrajině v případě Krymského poloostrova, nebo jdou na úkor základní</w:t>
      </w:r>
      <w:r w:rsidR="0076689F">
        <w:t>ho</w:t>
      </w:r>
      <w:r>
        <w:t xml:space="preserve"> principu mezinárodního společenství, kterým je princip rovnosti všech států</w:t>
      </w:r>
      <w:r w:rsidR="000C5DCF">
        <w:t xml:space="preserve">, který se dá označit za pravidlo </w:t>
      </w:r>
      <w:r w:rsidR="000C5DCF">
        <w:rPr>
          <w:i/>
        </w:rPr>
        <w:t>ius cogens</w:t>
      </w:r>
      <w:r w:rsidR="000C5DCF">
        <w:t>.</w:t>
      </w:r>
    </w:p>
    <w:p w14:paraId="19317D44" w14:textId="66836EFE" w:rsidR="000C5DCF" w:rsidRPr="0022163C" w:rsidRDefault="000C5DCF" w:rsidP="00745E68">
      <w:r>
        <w:t>Rovnost všech států obsažená v čl. 2 odst. 1 Charty OSN je součástí takzvaného práva na</w:t>
      </w:r>
      <w:r w:rsidR="00FE74EC">
        <w:t> </w:t>
      </w:r>
      <w:r>
        <w:t>sebeurčení, které je kogentním pravidlem, neboť nelze užít práva na sebeurčení bez</w:t>
      </w:r>
      <w:r w:rsidR="00FE74EC">
        <w:t> </w:t>
      </w:r>
      <w:r>
        <w:t>suverenity, a tím pádem je jeho integrální součástí.</w:t>
      </w:r>
      <w:r>
        <w:rPr>
          <w:rStyle w:val="Znakapoznpodarou"/>
        </w:rPr>
        <w:footnoteReference w:id="147"/>
      </w:r>
      <w:r>
        <w:t xml:space="preserve"> Suverenita samotná se potom projevuje ve dvou úrovních, vnitřní a vnější.</w:t>
      </w:r>
      <w:r>
        <w:rPr>
          <w:rStyle w:val="Znakapoznpodarou"/>
        </w:rPr>
        <w:footnoteReference w:id="148"/>
      </w:r>
      <w:r>
        <w:t xml:space="preserve"> Vnitřní suverenita spočívá v tom, že</w:t>
      </w:r>
      <w:r w:rsidR="0022163C">
        <w:t xml:space="preserve"> suverénní stát vytváří své právo, které také aplikuje vůči svému obyvatelstvu a tato aplikace není závislá na nějaké dalším hierarchicky výše postaveném orgánu.</w:t>
      </w:r>
      <w:r w:rsidR="0022163C">
        <w:rPr>
          <w:rStyle w:val="Znakapoznpodarou"/>
        </w:rPr>
        <w:footnoteReference w:id="149"/>
      </w:r>
      <w:r w:rsidR="0022163C">
        <w:t xml:space="preserve"> Vnější suverenita spočívá v tom, že nad státem nestojí žádná vyšší moc, které by byl podřízen.</w:t>
      </w:r>
      <w:r w:rsidR="0022163C">
        <w:rPr>
          <w:rStyle w:val="Znakapoznpodarou"/>
        </w:rPr>
        <w:footnoteReference w:id="150"/>
      </w:r>
      <w:r w:rsidR="0022163C">
        <w:t xml:space="preserve"> Vnější suverenita nicméně může být omezena například dobrovolným převzetím závazků nebo vstoupením do mezinárodní organizace, přičemž je členství spojeno s převodem určitých pravomocí, tak jako například v EU nebo v případě OSN při aplikace čl. 25 Charty OSN. Domnívám se, že v případě založení </w:t>
      </w:r>
      <w:r w:rsidR="0022163C">
        <w:rPr>
          <w:i/>
        </w:rPr>
        <w:t>ad hoc</w:t>
      </w:r>
      <w:r w:rsidR="0022163C">
        <w:t xml:space="preserve"> tribunálu pro Libanon tedy došlo k porušení </w:t>
      </w:r>
      <w:r w:rsidR="0022163C">
        <w:rPr>
          <w:i/>
        </w:rPr>
        <w:t>ius cogens</w:t>
      </w:r>
      <w:r w:rsidR="0022163C">
        <w:t>.</w:t>
      </w:r>
    </w:p>
    <w:p w14:paraId="2EB32E7D" w14:textId="606E7E87" w:rsidR="00D931CF" w:rsidRDefault="00D931CF" w:rsidP="00745E68">
      <w:r>
        <w:t>Tento stav</w:t>
      </w:r>
      <w:r w:rsidR="0022163C">
        <w:t>, tedy interference se základními zásadami v mezinárodním právu, není ničím novým</w:t>
      </w:r>
      <w:r>
        <w:t xml:space="preserve"> a sahá před založení OSN či předchozí Společnost národů. Státy v hegemonické pozici vždy uplatňovaly své zájmy různými metodami, přičemž dříve přicházel v úvahu </w:t>
      </w:r>
      <w:r w:rsidR="00AB0E03">
        <w:t>především politický nátlak</w:t>
      </w:r>
      <w:r>
        <w:rPr>
          <w:rStyle w:val="Znakapoznpodarou"/>
        </w:rPr>
        <w:footnoteReference w:id="151"/>
      </w:r>
      <w:r w:rsidR="00AB0E03">
        <w:t xml:space="preserve"> opřený o vojenskou sílu, </w:t>
      </w:r>
      <w:r>
        <w:t xml:space="preserve">kterou v některých případech </w:t>
      </w:r>
      <w:r w:rsidR="006A25F6">
        <w:t>v současnosti</w:t>
      </w:r>
      <w:r>
        <w:t xml:space="preserve"> vystřídala síla ekonomická. Druhou možností naplňování cílů mezinárodní politiky je potom tvorba mezinárodního práva tradičně pomocí mezinárodních smluv, nyní pravděpodobně i skrze rezoluce legislativní povahy.</w:t>
      </w:r>
    </w:p>
    <w:p w14:paraId="334D6F3F" w14:textId="2E7B590A" w:rsidR="006A79AD" w:rsidRDefault="001A2DF1" w:rsidP="006A79AD">
      <w:r>
        <w:t>Vyvstává zde tedy otázka proporcionality přijatých rezolucí legislativní povahy, do jaké míry by měly plnit cíle Charty OSN a do jaké mohou korespondovat</w:t>
      </w:r>
      <w:r w:rsidR="001E60B1">
        <w:t xml:space="preserve"> s geopolitickými zájmy stálých členů </w:t>
      </w:r>
      <w:r w:rsidR="006A25F6">
        <w:t>RB OSN</w:t>
      </w:r>
      <w:r w:rsidR="001E60B1">
        <w:t>.</w:t>
      </w:r>
    </w:p>
    <w:p w14:paraId="3CB18D3E" w14:textId="2B97B3A1" w:rsidR="006A79AD" w:rsidRDefault="006A79AD" w:rsidP="006A79AD">
      <w:pPr>
        <w:pStyle w:val="Nadpis2"/>
      </w:pPr>
      <w:bookmarkStart w:id="25" w:name="_Toc531031538"/>
      <w:r>
        <w:lastRenderedPageBreak/>
        <w:t>Proporcionalita rezolucí</w:t>
      </w:r>
      <w:bookmarkEnd w:id="25"/>
    </w:p>
    <w:p w14:paraId="165B23C8" w14:textId="23E43C80" w:rsidR="00D76A87" w:rsidRDefault="00854223" w:rsidP="006E7CC8">
      <w:r>
        <w:t>Otázk</w:t>
      </w:r>
      <w:r w:rsidR="0076689F">
        <w:t>a</w:t>
      </w:r>
      <w:r>
        <w:t xml:space="preserve"> proporcionality přijímaných opatření je diskutována v různých oblastech práva a</w:t>
      </w:r>
      <w:r w:rsidR="00FE74EC">
        <w:t> </w:t>
      </w:r>
      <w:r>
        <w:t>domnívám se, že v případě legislativních re</w:t>
      </w:r>
      <w:r w:rsidR="006E7CC8">
        <w:t>zolucí by tomu nemělo být jinak</w:t>
      </w:r>
      <w:r w:rsidR="00D76A87">
        <w:t xml:space="preserve"> s ohledem na jistou analogii s posuzováním ústavnosti národním právních předpisů pomocí různých testů, které obsahují mimo jiné i proporcionalitu</w:t>
      </w:r>
      <w:r w:rsidR="006E7CC8">
        <w:t>.</w:t>
      </w:r>
      <w:r>
        <w:t xml:space="preserve"> </w:t>
      </w:r>
      <w:r w:rsidR="00D76A87">
        <w:t>Hledisko proporcionality u závazných rezolucí je potom rozeznáváno i odbornou veřejností.</w:t>
      </w:r>
      <w:r w:rsidR="00D76A87">
        <w:rPr>
          <w:rStyle w:val="Znakapoznpodarou"/>
        </w:rPr>
        <w:footnoteReference w:id="152"/>
      </w:r>
    </w:p>
    <w:p w14:paraId="6C74EDED" w14:textId="272179A9" w:rsidR="00BA2B4D" w:rsidRDefault="006E7CC8" w:rsidP="006E7CC8">
      <w:r w:rsidRPr="006E7CC8">
        <w:t>Pro samotné posouzení rezolucí, které vykazují obecně „nestandardní“ povahu, tedy rezolucí, které maj</w:t>
      </w:r>
      <w:r w:rsidR="00D76A87">
        <w:t>í povahu legislativní, kvazi-judikatorní</w:t>
      </w:r>
      <w:r w:rsidRPr="006E7CC8">
        <w:t xml:space="preserve"> či nahrazují projev vůle</w:t>
      </w:r>
      <w:r>
        <w:t>,</w:t>
      </w:r>
      <w:r w:rsidRPr="006E7CC8">
        <w:t xml:space="preserve"> je třeba nejprve stanovit základní hodnoty, na</w:t>
      </w:r>
      <w:r w:rsidR="006A25F6">
        <w:t xml:space="preserve"> </w:t>
      </w:r>
      <w:r w:rsidRPr="006E7CC8">
        <w:t>základě kterých bude následně určeno, zda jsou proporcionálními opatřeními či nikoliv.</w:t>
      </w:r>
      <w:r>
        <w:t xml:space="preserve"> </w:t>
      </w:r>
      <w:r w:rsidR="00BA2B4D">
        <w:t>Účelem nově přijímaných</w:t>
      </w:r>
      <w:r w:rsidR="00854223">
        <w:t xml:space="preserve"> opatření</w:t>
      </w:r>
      <w:r w:rsidR="005E43E3">
        <w:t xml:space="preserve"> dle čl. 24 odst. 2 Charty OSN</w:t>
      </w:r>
      <w:r w:rsidR="00854223">
        <w:t>, která nemají přímou op</w:t>
      </w:r>
      <w:r w:rsidR="00BA2B4D">
        <w:t>oru v textu Charty OSN</w:t>
      </w:r>
      <w:r w:rsidR="00E464CD">
        <w:t>,</w:t>
      </w:r>
      <w:r w:rsidR="00BA2B4D">
        <w:t xml:space="preserve"> je ochrana</w:t>
      </w:r>
      <w:r w:rsidR="00854223">
        <w:t xml:space="preserve"> mezinárodního míru a bezpečnosti na</w:t>
      </w:r>
      <w:r w:rsidR="00FE74EC">
        <w:t> </w:t>
      </w:r>
      <w:r w:rsidR="00854223">
        <w:t xml:space="preserve">straně jedné. </w:t>
      </w:r>
      <w:r w:rsidR="00BA2B4D">
        <w:t xml:space="preserve">Tento závěr však nemůže </w:t>
      </w:r>
      <w:r w:rsidR="005E43E3">
        <w:t xml:space="preserve">fakticky </w:t>
      </w:r>
      <w:r w:rsidR="00BA2B4D">
        <w:t xml:space="preserve">platit zcela absolutně, neboť výše popsané skutečnosti mnohdy svědčí o tom, že stálí členové </w:t>
      </w:r>
      <w:r w:rsidR="006A25F6">
        <w:t>RB OSN</w:t>
      </w:r>
      <w:r w:rsidR="00BA2B4D">
        <w:t>, a to zejména Spojené státy americké, užívají svého výsadního postavení k demonstraci síly a plnění vlastních geopolitických zájmů.</w:t>
      </w:r>
    </w:p>
    <w:p w14:paraId="3A26C4F8" w14:textId="581CBA2C" w:rsidR="006E7CC8" w:rsidRDefault="00BA2B4D" w:rsidP="00BA2B4D">
      <w:r>
        <w:t>Na straně druhé potom</w:t>
      </w:r>
      <w:r w:rsidR="00854223">
        <w:t xml:space="preserve"> snaha o ustanovení </w:t>
      </w:r>
      <w:r w:rsidR="00AD6681">
        <w:t>„</w:t>
      </w:r>
      <w:r w:rsidR="00854223">
        <w:t>světového zákonodárce</w:t>
      </w:r>
      <w:r w:rsidR="00AD6681">
        <w:t>“</w:t>
      </w:r>
      <w:r w:rsidR="00854223">
        <w:t xml:space="preserve"> naráží na některé základní zásady mezinárodního práva, jak bylo zmíněno v předchozí podkapitole, zejména na</w:t>
      </w:r>
      <w:r w:rsidR="00FE74EC">
        <w:t> </w:t>
      </w:r>
      <w:r w:rsidR="00854223">
        <w:t>zásadu rovnosti svrchovanosti všech států, která je vyjádřena v čl. 2 Charty OSN. Je tedy na</w:t>
      </w:r>
      <w:r w:rsidR="00FE74EC">
        <w:t> </w:t>
      </w:r>
      <w:r w:rsidR="00854223">
        <w:t>místě poměřit účinnosti výše zmíněných rezolucí z hlediska plnění cíle vyjádřeného v čl.</w:t>
      </w:r>
      <w:r w:rsidR="00FE74EC">
        <w:t> </w:t>
      </w:r>
      <w:r w:rsidR="00854223">
        <w:t>1</w:t>
      </w:r>
      <w:r w:rsidR="00FE74EC">
        <w:t> </w:t>
      </w:r>
      <w:r w:rsidR="00854223">
        <w:t>Charty a vhodnosti těchto rezolucí vzhledem k zásadě svrchovanosti a rovnosti všech členských států OSN.</w:t>
      </w:r>
      <w:r>
        <w:t xml:space="preserve"> V rámci takto nastavených kritérií lze potom každou rezoluci podrobit zkoumání z hlediska proporcionality.</w:t>
      </w:r>
    </w:p>
    <w:p w14:paraId="4209CA87" w14:textId="7ED9BC33" w:rsidR="005E43E3" w:rsidRDefault="006A25F6" w:rsidP="00BA2B4D">
      <w:r>
        <w:t xml:space="preserve">RB OSN </w:t>
      </w:r>
      <w:r w:rsidR="00BA2B4D">
        <w:t>u „nestandardních“ rezolucí kritizována právě za porušení zásady vyjádřené v čl.</w:t>
      </w:r>
      <w:r w:rsidR="00FE74EC">
        <w:t> </w:t>
      </w:r>
      <w:r w:rsidR="00BA2B4D">
        <w:t>2 Charty OSN. Důležitost tohoto článku potom spočívá v elementárním nastavení funkce mezinárodního společenství, neboť</w:t>
      </w:r>
      <w:r w:rsidR="000C72E1">
        <w:t xml:space="preserve"> vyjádření zásady rovnosti a svrchovanosti nejenom členských států OSN, ale i všech ostatních, je základní právní zásadou usilující o vládu práva v mezinárodním společenství</w:t>
      </w:r>
      <w:r w:rsidR="005E43E3">
        <w:t xml:space="preserve"> (</w:t>
      </w:r>
      <w:r w:rsidR="005E43E3">
        <w:rPr>
          <w:i/>
        </w:rPr>
        <w:t>ius cogens</w:t>
      </w:r>
      <w:r w:rsidR="005E43E3">
        <w:t>)</w:t>
      </w:r>
      <w:r w:rsidR="000C72E1">
        <w:t>.</w:t>
      </w:r>
      <w:r w:rsidR="000C72E1">
        <w:rPr>
          <w:rStyle w:val="Znakapoznpodarou"/>
        </w:rPr>
        <w:footnoteReference w:id="153"/>
      </w:r>
      <w:r w:rsidR="000C72E1">
        <w:t xml:space="preserve"> </w:t>
      </w:r>
      <w:r w:rsidR="007650C4">
        <w:t>V rámci tohoto článku je třeba rozlišovat dva pojmy, těmi jsou suverenita a rovnost. Zatímco z hlediska suverenity států není pravděpodobně výraznějších sporů</w:t>
      </w:r>
      <w:r w:rsidR="002C147B">
        <w:t>, protože tento princip brání víceméně všechny státy</w:t>
      </w:r>
      <w:r w:rsidR="007650C4">
        <w:t>, tak z hlediska rovnosti států je tomu jinak</w:t>
      </w:r>
      <w:r w:rsidR="002C147B">
        <w:t>, neboť menší státy se často cítí oprávněně znevýhodněny</w:t>
      </w:r>
      <w:r w:rsidR="007650C4">
        <w:t>.</w:t>
      </w:r>
      <w:r w:rsidR="007650C4">
        <w:rPr>
          <w:rStyle w:val="Znakapoznpodarou"/>
        </w:rPr>
        <w:footnoteReference w:id="154"/>
      </w:r>
    </w:p>
    <w:p w14:paraId="3C444404" w14:textId="1D51183D" w:rsidR="00BA2B4D" w:rsidRDefault="000C72E1" w:rsidP="00BA2B4D">
      <w:r>
        <w:lastRenderedPageBreak/>
        <w:t xml:space="preserve">Je nepochybné, že bez rovnosti všech členů společenství nemůže být ona aspirace na vládu práva splněna z toho důvodu, že je dle mého názoru neslučitelná faktická nerovnost, která je umocňována výsadním postavením zakotveným přímo při utváření Charty OSN a </w:t>
      </w:r>
      <w:r w:rsidR="00AD6681">
        <w:t>samotnou aplikací opatření dle k</w:t>
      </w:r>
      <w:r>
        <w:t xml:space="preserve">apitoly VII. Ostatně tento závěr podporuje dle mého i samotná </w:t>
      </w:r>
      <w:r w:rsidR="005E43E3">
        <w:t xml:space="preserve">pozorovatelná </w:t>
      </w:r>
      <w:r>
        <w:t>praxe RB OSN, kdy se na jednotlivá ohrožení či porušení mezinárodního míru a</w:t>
      </w:r>
      <w:r w:rsidR="00FE74EC">
        <w:t> </w:t>
      </w:r>
      <w:r>
        <w:t xml:space="preserve">bezpečnosti nesetkávají se stejnoměrnou reakcí ze strany </w:t>
      </w:r>
      <w:r w:rsidR="006A25F6">
        <w:t>RB OSN</w:t>
      </w:r>
      <w:r>
        <w:t xml:space="preserve">, což ostatně bývá také předmětem kritiky. Navzdory tomu, že vyjádření principu rovnosti </w:t>
      </w:r>
      <w:r w:rsidR="007650C4">
        <w:t>má dle odborné literatury aspirovat na vládu práva v mezinárodním spol</w:t>
      </w:r>
      <w:r w:rsidR="005E43E3">
        <w:t>ečenství, což je</w:t>
      </w:r>
      <w:r w:rsidR="007650C4">
        <w:t xml:space="preserve"> při nastolené praxi momentálně nedosažit</w:t>
      </w:r>
      <w:r w:rsidR="002C147B">
        <w:t>elným cílem, tak je třeba</w:t>
      </w:r>
      <w:r w:rsidR="00AD6681">
        <w:t xml:space="preserve"> nadále</w:t>
      </w:r>
      <w:r w:rsidR="007650C4">
        <w:t xml:space="preserve"> zkoumat</w:t>
      </w:r>
      <w:r w:rsidR="00AD6681">
        <w:t>, jakým způsobem RB OSN</w:t>
      </w:r>
      <w:r w:rsidR="007650C4">
        <w:t xml:space="preserve"> svou činností zasahuje do tohoto, byť ne zcela reálně naplněného, deklarovaného principu.</w:t>
      </w:r>
      <w:r w:rsidR="00AD6681">
        <w:t xml:space="preserve"> RB OSN</w:t>
      </w:r>
      <w:r w:rsidR="00FB47F6">
        <w:t xml:space="preserve"> je ostatně i přes velmi malá explicitně uvedená omezení, povinna jednat dle Čl. 24 odst. 2 Charty, tedy jednat v souladu s cíli a zásadami </w:t>
      </w:r>
      <w:r w:rsidR="00DB55AB">
        <w:t>OSN.</w:t>
      </w:r>
      <w:r w:rsidR="00DB55AB">
        <w:rPr>
          <w:rStyle w:val="Znakapoznpodarou"/>
        </w:rPr>
        <w:footnoteReference w:id="155"/>
      </w:r>
    </w:p>
    <w:p w14:paraId="3C97BDB3" w14:textId="7AEC6E30" w:rsidR="00AD6681" w:rsidRDefault="00DB55AB" w:rsidP="00BA2B4D">
      <w:r>
        <w:t xml:space="preserve">V případě, že </w:t>
      </w:r>
      <w:r w:rsidR="006A25F6">
        <w:t xml:space="preserve">RB OSN </w:t>
      </w:r>
      <w:r>
        <w:t>přijímá výše zmíněné rezoluce a rozšiřuje tak své pravomoci nad</w:t>
      </w:r>
      <w:r w:rsidR="00FE74EC">
        <w:t> </w:t>
      </w:r>
      <w:r>
        <w:t>původně stanovené nástroje, tak by toto mělo být činěno právě s přihlédnutím na principy vyjá</w:t>
      </w:r>
      <w:r w:rsidR="00AD6681">
        <w:t>dřené v Chartě OSN.</w:t>
      </w:r>
    </w:p>
    <w:p w14:paraId="67F9E22E" w14:textId="6FED9BEA" w:rsidR="007650C4" w:rsidRDefault="00DB55AB" w:rsidP="00BA2B4D">
      <w:r>
        <w:t xml:space="preserve">Domnívám se, že nelze </w:t>
      </w:r>
      <w:r>
        <w:rPr>
          <w:i/>
        </w:rPr>
        <w:t xml:space="preserve">a priori </w:t>
      </w:r>
      <w:r>
        <w:t>říci, že jakékoliv porušení mezinárodního míru a</w:t>
      </w:r>
      <w:r w:rsidR="00FE74EC">
        <w:t> </w:t>
      </w:r>
      <w:r>
        <w:t xml:space="preserve">bezpečnosti automaticky znamená, že jakákoliv přijatá opatření pro tuto situaci, ať řešící konkrétní situaci nebo směřující na neurčitou množinu případů v budoucnu, jsou proporcionální z toho důvodu, že mezinárodní mír a bezpečnost je nejvyšší hodnotou mezinárodního společenství. Tento přístup v sobě nese riziko, že stálí členové </w:t>
      </w:r>
      <w:r w:rsidR="006A25F6">
        <w:t xml:space="preserve">RB OSN </w:t>
      </w:r>
      <w:r>
        <w:t>budou mít neomezenou možnost k vydávání rezolucí legislativní či jiné nestandardní povahy</w:t>
      </w:r>
      <w:r w:rsidR="00DA46CF">
        <w:t>, bez efektivní možnosti „slabších“ států se dovolávat nelegality takových rozhodnutí. Nad to je třeba podotknout, že</w:t>
      </w:r>
      <w:r w:rsidR="00FE74EC">
        <w:t> </w:t>
      </w:r>
      <w:r w:rsidR="00DA46CF">
        <w:t>legislativní rezoluce mohou být brány jako zásah do vnitřních záležitostí všech států nejenom z hlediska uložení povinnosti</w:t>
      </w:r>
      <w:r w:rsidR="0076689F">
        <w:t>,</w:t>
      </w:r>
      <w:r w:rsidR="00DA46CF">
        <w:t xml:space="preserve"> například implementovat do národních právních řádů pravidla týkajících se boje proti terorismu, ale především díky výsadnímu postavení RB OSN zde může hrozit i reálné vynucování splnění takové povinnosti.</w:t>
      </w:r>
      <w:r w:rsidR="00DA46CF">
        <w:rPr>
          <w:rStyle w:val="Znakapoznpodarou"/>
        </w:rPr>
        <w:footnoteReference w:id="156"/>
      </w:r>
    </w:p>
    <w:p w14:paraId="046172BF" w14:textId="4EF88DF4" w:rsidR="000B5ED3" w:rsidRDefault="00014ACD" w:rsidP="00BA2B4D">
      <w:r>
        <w:t xml:space="preserve">Z výše uvedeného potom vyplývá, že otázka proporcionality rezolucí legislativní nebo jiné nestandardní povahy je problematikou, která by měla být řešena </w:t>
      </w:r>
      <w:r>
        <w:rPr>
          <w:i/>
        </w:rPr>
        <w:t>ad hoc</w:t>
      </w:r>
      <w:r>
        <w:t xml:space="preserve"> u každé takové rezoluce. Nelze primárně říci, že všechny rezoluce RB OSN, kter</w:t>
      </w:r>
      <w:r w:rsidR="005E43E3">
        <w:t>é mají legislativní a kvazi-judikat</w:t>
      </w:r>
      <w:r w:rsidR="00673CAF">
        <w:t>o</w:t>
      </w:r>
      <w:r w:rsidR="005E43E3">
        <w:t>rní</w:t>
      </w:r>
      <w:r>
        <w:t xml:space="preserve"> povahu, případně nahrazují projev vůle na mezinárodním poli, jsou neproporcionální z hlediska porušení rovnosti států a jsou tím pádem v rozporu s článkem 24 Charty OSN. U konkrétních rezolucí</w:t>
      </w:r>
      <w:r w:rsidR="0076689F">
        <w:t>,</w:t>
      </w:r>
      <w:r>
        <w:t xml:space="preserve"> např. rezoluce </w:t>
      </w:r>
      <w:r w:rsidRPr="00014ACD">
        <w:t>č. 1540 (2004)</w:t>
      </w:r>
      <w:r>
        <w:t xml:space="preserve"> ohledně zbraní hromadného ničení</w:t>
      </w:r>
      <w:r w:rsidR="0076689F">
        <w:t>,</w:t>
      </w:r>
      <w:r>
        <w:t xml:space="preserve"> získávaných </w:t>
      </w:r>
      <w:r>
        <w:lastRenderedPageBreak/>
        <w:t xml:space="preserve">nestátními aktéry, ochrana světového míru a bezpečnosti v reakci na vzrůstající nebezpečí globálního terorismu naplnila podmínku proporcionality tím, že </w:t>
      </w:r>
      <w:r w:rsidR="00673CAF">
        <w:t xml:space="preserve">RB OSN </w:t>
      </w:r>
      <w:r>
        <w:t>efektivně reagovala na</w:t>
      </w:r>
      <w:r w:rsidR="00FE74EC">
        <w:t> </w:t>
      </w:r>
      <w:r>
        <w:t>potencionálně nebezpečnou mezeru v mezinárodním právu tím, že stanovila povinnosti, po</w:t>
      </w:r>
      <w:r w:rsidR="00FE74EC">
        <w:t> </w:t>
      </w:r>
      <w:r>
        <w:t>kterých stejně volala valná v</w:t>
      </w:r>
      <w:r w:rsidR="000B5ED3">
        <w:t>ětšina Valného shromáždění OSN.</w:t>
      </w:r>
    </w:p>
    <w:p w14:paraId="6D8C73C5" w14:textId="1DF8C2A8" w:rsidR="004A68C4" w:rsidRDefault="003029A7" w:rsidP="004A68C4">
      <w:r>
        <w:t>Naopak u rezoluce</w:t>
      </w:r>
      <w:r w:rsidR="00014ACD">
        <w:t xml:space="preserve"> </w:t>
      </w:r>
      <w:r w:rsidR="00014ACD" w:rsidRPr="00014ACD">
        <w:t>č. 1757 z roku 2007</w:t>
      </w:r>
      <w:r w:rsidR="00014ACD">
        <w:t xml:space="preserve">, která ustanovila </w:t>
      </w:r>
      <w:r w:rsidR="00014ACD">
        <w:rPr>
          <w:i/>
        </w:rPr>
        <w:t>ad hoc</w:t>
      </w:r>
      <w:r w:rsidR="00014ACD">
        <w:t xml:space="preserve"> tribunál pro Libanon kritérium proporcionality pravděpodobně splňovat nebude.</w:t>
      </w:r>
      <w:r w:rsidR="006979CB">
        <w:rPr>
          <w:rStyle w:val="Znakapoznpodarou"/>
        </w:rPr>
        <w:footnoteReference w:id="157"/>
      </w:r>
      <w:r w:rsidR="00014ACD">
        <w:t xml:space="preserve"> V tomto kontroverzním aktu </w:t>
      </w:r>
      <w:r w:rsidR="00673CAF">
        <w:t>RB</w:t>
      </w:r>
      <w:r w:rsidR="00FE74EC">
        <w:t> </w:t>
      </w:r>
      <w:r w:rsidR="00673CAF">
        <w:t xml:space="preserve">OSN </w:t>
      </w:r>
      <w:r w:rsidR="00014ACD">
        <w:t>nahradila projev vůle na mezinárodním poli a významně tak porušila</w:t>
      </w:r>
      <w:r w:rsidR="00F55625">
        <w:t xml:space="preserve"> zásady vyjádřené v Čl.</w:t>
      </w:r>
      <w:r w:rsidR="00FE74EC">
        <w:t> </w:t>
      </w:r>
      <w:r w:rsidR="00F55625">
        <w:t>2 Charty, konkrétně rovnost všech států, a především silně zasáhla do vnitřních záležitostí státu</w:t>
      </w:r>
      <w:r w:rsidR="006979CB">
        <w:t>, což je v rozporu s </w:t>
      </w:r>
      <w:r w:rsidR="006979CB">
        <w:rPr>
          <w:i/>
        </w:rPr>
        <w:t xml:space="preserve">ius cogens, </w:t>
      </w:r>
      <w:r w:rsidR="006979CB">
        <w:t>jak je uvedeno výše</w:t>
      </w:r>
      <w:r w:rsidR="00F55625">
        <w:t xml:space="preserve">. Byť je možné říci, že potrestání viníků má potenciál větší stabilizace bezpečnostní situace v regionu a působí „výchovně“ na potencionální pachatele, tak zde nevidím ohrožení pro mezinárodní mír a bezpečnost. Nad to je třeba podotknout, že v případě zřízení </w:t>
      </w:r>
      <w:r w:rsidR="00F55625">
        <w:rPr>
          <w:i/>
        </w:rPr>
        <w:t xml:space="preserve">ad hoc </w:t>
      </w:r>
      <w:r w:rsidR="000B5ED3">
        <w:t>tribunálů se RB OSN mohla „přidržet“ poměrně bezproblémové praxe, která byla nastolena při zřizování tribunálů pro bývalou Jugoslávii a</w:t>
      </w:r>
      <w:r w:rsidR="00FE74EC">
        <w:t> </w:t>
      </w:r>
      <w:r w:rsidR="000B5ED3">
        <w:t>Rwandu. Někteří autoři ve výše uvedeném případě zastávají názor, že ona „příloha“ výše zmíněné rezoluce nebyla ratifikována, nicméně tento nedostatek byl překlenut faktickou spoluprací libanonské vlády a její aktivní účasti v tribunálu.</w:t>
      </w:r>
      <w:r w:rsidR="000B5ED3">
        <w:rPr>
          <w:rStyle w:val="Znakapoznpodarou"/>
        </w:rPr>
        <w:footnoteReference w:id="158"/>
      </w:r>
      <w:r w:rsidR="000B5ED3">
        <w:t xml:space="preserve"> Tento názor je potom zastáván samotným předsedou tribunálu Antoniem Cassess</w:t>
      </w:r>
      <w:r w:rsidR="00B72997">
        <w:t>e</w:t>
      </w:r>
      <w:r w:rsidR="000B5ED3">
        <w:t>m,</w:t>
      </w:r>
      <w:r w:rsidR="000B5ED3">
        <w:rPr>
          <w:rStyle w:val="Znakapoznpodarou"/>
        </w:rPr>
        <w:footnoteReference w:id="159"/>
      </w:r>
      <w:r w:rsidR="000B5ED3">
        <w:t xml:space="preserve"> nicméně se domnívám, že tento argument neobstojí z toho důvodu, že samotné vytvoření tribunálu bylo ve své podstatě autoritativně stanoveno, což potvrzuje i samotná tex</w:t>
      </w:r>
      <w:r w:rsidR="004A68C4">
        <w:t>tace předmětné rezoluce a odchýlení se od</w:t>
      </w:r>
      <w:r w:rsidR="00FE74EC">
        <w:t> </w:t>
      </w:r>
      <w:r w:rsidR="004A68C4">
        <w:t xml:space="preserve">výše několikrát zmíněné praxe při vytváření </w:t>
      </w:r>
      <w:r w:rsidR="004A68C4">
        <w:rPr>
          <w:i/>
        </w:rPr>
        <w:t xml:space="preserve">ad hoc </w:t>
      </w:r>
      <w:r w:rsidR="004A68C4">
        <w:t>tribunálů. Tato rezoluce se tedy neopírá o</w:t>
      </w:r>
      <w:r w:rsidR="00FE74EC">
        <w:t> </w:t>
      </w:r>
      <w:r w:rsidR="004A68C4">
        <w:t xml:space="preserve">zavedenou praxi a nesplňuje podmínku proporcionality, </w:t>
      </w:r>
      <w:r>
        <w:t>navíc je v rozporu s </w:t>
      </w:r>
      <w:r>
        <w:rPr>
          <w:i/>
        </w:rPr>
        <w:t xml:space="preserve">ius cogens </w:t>
      </w:r>
      <w:r w:rsidR="004A68C4" w:rsidRPr="003029A7">
        <w:t>z</w:t>
      </w:r>
      <w:r w:rsidR="004A68C4">
        <w:t> toho důvodu je dle mého názoru nelegální.</w:t>
      </w:r>
    </w:p>
    <w:p w14:paraId="3533BB5B" w14:textId="37CDFD49" w:rsidR="004A68C4" w:rsidRDefault="004A68C4" w:rsidP="004A68C4">
      <w:pPr>
        <w:pStyle w:val="Nadpis2"/>
      </w:pPr>
      <w:bookmarkStart w:id="26" w:name="_Toc531031539"/>
      <w:r>
        <w:t>Legitimita rezolucí</w:t>
      </w:r>
      <w:bookmarkEnd w:id="26"/>
    </w:p>
    <w:p w14:paraId="1585051B" w14:textId="07701F17" w:rsidR="00CA0ABC" w:rsidRDefault="003029A7" w:rsidP="004A68C4">
      <w:r>
        <w:t>S legalitou rezolucí se do jisté míry pojí i otázka jejich legitimity, byť se jedná o hledisko spíše podpůrné, tak může velkou měrou ovlivnit to, jak jsou jednotlivé rezoluce přijímány mezinárodním společenstvím</w:t>
      </w:r>
      <w:r w:rsidR="000B13A9">
        <w:t>.</w:t>
      </w:r>
      <w:r>
        <w:rPr>
          <w:rStyle w:val="Znakapoznpodarou"/>
        </w:rPr>
        <w:footnoteReference w:id="160"/>
      </w:r>
      <w:r w:rsidR="000B13A9">
        <w:t xml:space="preserve"> Legitimita akcí </w:t>
      </w:r>
      <w:r w:rsidR="00673CAF">
        <w:t xml:space="preserve">RB OSN </w:t>
      </w:r>
      <w:r w:rsidR="000B13A9">
        <w:t>je logicky odvozena od legitimity její samotné existence, nicméně i tato má své limity, stejně jako legalita. Kritérium legitimity je potom dle mého do jisté míry poli</w:t>
      </w:r>
      <w:r w:rsidR="00A40693">
        <w:t>tickou otázkou a opět souvisí s</w:t>
      </w:r>
      <w:r w:rsidR="000B13A9">
        <w:t xml:space="preserve"> principy vyjádřenými v </w:t>
      </w:r>
      <w:r w:rsidR="00F20761">
        <w:t>č</w:t>
      </w:r>
      <w:r w:rsidR="000B13A9">
        <w:t>l. 2 Charty, respektive v povinnosti RB OSN se j</w:t>
      </w:r>
      <w:r w:rsidR="00F20761">
        <w:t>imi řídit při své činnosti dle č</w:t>
      </w:r>
      <w:r w:rsidR="000B13A9">
        <w:t xml:space="preserve">l. 24 odst. 2. Legitimita samotné </w:t>
      </w:r>
      <w:r w:rsidR="00673CAF">
        <w:t xml:space="preserve">RB OSN </w:t>
      </w:r>
      <w:r w:rsidR="009E3EA6">
        <w:t xml:space="preserve">bývá nejčastěji odvozena od konsensu, který členové OSN vyjádřili členstvím </w:t>
      </w:r>
      <w:r w:rsidR="009E3EA6">
        <w:lastRenderedPageBreak/>
        <w:t>v této organizaci.</w:t>
      </w:r>
      <w:r w:rsidR="009E3EA6">
        <w:rPr>
          <w:rStyle w:val="Znakapoznpodarou"/>
        </w:rPr>
        <w:footnoteReference w:id="161"/>
      </w:r>
      <w:r w:rsidR="009E3EA6">
        <w:t xml:space="preserve"> Na první pohled jednoduchá odpověď se dle mého </w:t>
      </w:r>
      <w:r w:rsidR="00F60A10">
        <w:t>stává komplikovanější a</w:t>
      </w:r>
      <w:r w:rsidR="00FE74EC">
        <w:t> </w:t>
      </w:r>
      <w:r w:rsidR="00F60A10">
        <w:t>to ze dvou důvodů</w:t>
      </w:r>
      <w:r w:rsidR="00687A3E">
        <w:t>.</w:t>
      </w:r>
      <w:r w:rsidR="00F60A10">
        <w:t xml:space="preserve"> </w:t>
      </w:r>
      <w:r w:rsidR="00687A3E">
        <w:t>P</w:t>
      </w:r>
      <w:r w:rsidR="00F60A10">
        <w:t>rvním je</w:t>
      </w:r>
      <w:r w:rsidR="00687A3E">
        <w:t>,</w:t>
      </w:r>
      <w:r w:rsidR="00F60A10">
        <w:t xml:space="preserve"> že samotný pojem legitimita není natolik dobře „uc</w:t>
      </w:r>
      <w:r w:rsidR="00CA0ABC">
        <w:t>hopitelný“ jako pojem legality.</w:t>
      </w:r>
    </w:p>
    <w:p w14:paraId="029CA284" w14:textId="51DD4215" w:rsidR="005147CD" w:rsidRDefault="00F60A10" w:rsidP="004A68C4">
      <w:r>
        <w:t xml:space="preserve">Legitimita </w:t>
      </w:r>
      <w:r w:rsidR="00673CAF">
        <w:t xml:space="preserve">RB OSN </w:t>
      </w:r>
      <w:r>
        <w:t>se nemůže „opřít“ o tzv. demokratická kritéria jako se mohou opřít exekutivy států, neboť vláda bývá v demokratických státech volena a její legitimita pochází právě z řádných voleb.</w:t>
      </w:r>
      <w:r w:rsidR="00384217">
        <w:rPr>
          <w:rStyle w:val="Znakapoznpodarou"/>
        </w:rPr>
        <w:footnoteReference w:id="162"/>
      </w:r>
      <w:r>
        <w:t xml:space="preserve"> </w:t>
      </w:r>
      <w:r w:rsidR="00673CAF">
        <w:t>RB OSN</w:t>
      </w:r>
      <w:r>
        <w:t>, resp. její stálí členové užívají výsadního postavení právě na základě konsensu. Zde přichází na řadu druhý problém a tím je míra onoho konsensu. Je dle mého názoru poměrně jasné, že v okamžiku udělení konsensu s Chartou OSN, potažmo s postavením RB OSN jednotlivé státy ne</w:t>
      </w:r>
      <w:r w:rsidR="00CA0ABC">
        <w:t>mohly tušit, že RB OSN</w:t>
      </w:r>
      <w:r>
        <w:t xml:space="preserve"> postupně začne rozšiřovat své pravomoci nad původní zamýšlený rámec, dá se tedy polemizovat o tom, zda</w:t>
      </w:r>
      <w:r w:rsidR="00D16A66">
        <w:t xml:space="preserve"> spolu s rozšiřujícími se pravomocemi a výkladem Charty dle Čl. 31 Vídeňské úmluvy</w:t>
      </w:r>
      <w:r w:rsidR="00CA0ABC">
        <w:t>, tedy prax</w:t>
      </w:r>
      <w:r w:rsidR="00687A3E">
        <w:t>í</w:t>
      </w:r>
      <w:r w:rsidR="00CA0ABC">
        <w:t xml:space="preserve"> kterou smluvní strany přijaly,</w:t>
      </w:r>
      <w:r w:rsidR="00D16A66">
        <w:t xml:space="preserve"> „roste“ i udělený konsensus ze kterého je odvozena legitimita RB OSN, resp. jejích jednotlivých akcí. Na tomto místě poslouží jako vhodný indikátor postoj členů Valného shromáždění OSN, tyto jednotlivé státy dle provedeného výzkumu většinou uvád</w:t>
      </w:r>
      <w:r w:rsidR="00CA0ABC">
        <w:t>í názor, že</w:t>
      </w:r>
      <w:r w:rsidR="00FE74EC">
        <w:t> </w:t>
      </w:r>
      <w:r w:rsidR="00CA0ABC">
        <w:t>RB</w:t>
      </w:r>
      <w:r w:rsidR="00FE74EC">
        <w:t> </w:t>
      </w:r>
      <w:r w:rsidR="00CA0ABC">
        <w:t>OSN</w:t>
      </w:r>
      <w:r w:rsidR="00D16A66">
        <w:t xml:space="preserve"> trpí tzv. deficitem legitimity</w:t>
      </w:r>
      <w:r w:rsidR="00D16A66">
        <w:rPr>
          <w:rStyle w:val="Znakapoznpodarou"/>
        </w:rPr>
        <w:footnoteReference w:id="163"/>
      </w:r>
      <w:r w:rsidR="00687A3E">
        <w:t>.</w:t>
      </w:r>
      <w:r w:rsidR="00D16A66">
        <w:rPr>
          <w:rStyle w:val="Znakapoznpodarou"/>
        </w:rPr>
        <w:footnoteReference w:id="164"/>
      </w:r>
    </w:p>
    <w:p w14:paraId="226C8243" w14:textId="346FAC11" w:rsidR="004A68C4" w:rsidRDefault="00D16A66" w:rsidP="004A68C4">
      <w:r>
        <w:t>Dalším validním indikátorem ohledně legitimity RB OSN, který již sleduje jednotlivá opatření dle Kapitoly VII Charty OSN</w:t>
      </w:r>
      <w:r w:rsidR="005147CD">
        <w:t>,</w:t>
      </w:r>
      <w:r>
        <w:t xml:space="preserve"> je míra nesouhlasu, kterou jednotlivé státy projeví</w:t>
      </w:r>
      <w:r w:rsidR="005147CD">
        <w:t>, nicméně zde hraje poměrně velkou roli asymetrické rozvržení sil v mezinárodním společenství.</w:t>
      </w:r>
      <w:r w:rsidR="005147CD">
        <w:rPr>
          <w:rStyle w:val="Znakapoznpodarou"/>
        </w:rPr>
        <w:footnoteReference w:id="165"/>
      </w:r>
      <w:r w:rsidR="005147CD">
        <w:t xml:space="preserve"> V rámci takřka hegemonického postavení některých členů RB OSN je možné efektivně protestující státy umlčet, zejména pomocí tzv. měkké síly, jejíž aplikace může spočívat například ve stanovení celních překážek, zastavení investic či zmaření ekonomické příležitosti na poli mezinárodního obchodu.</w:t>
      </w:r>
      <w:r w:rsidR="005147CD">
        <w:rPr>
          <w:rStyle w:val="Znakapoznpodarou"/>
        </w:rPr>
        <w:footnoteReference w:id="166"/>
      </w:r>
      <w:r w:rsidR="005147CD">
        <w:t xml:space="preserve"> Z uvedeného potom vyplývá, že stanovení legitimity jednotlivých rezolucí legislativní či jiné nestandard</w:t>
      </w:r>
      <w:r w:rsidR="00CA0ABC">
        <w:t>ní povahy je</w:t>
      </w:r>
      <w:r w:rsidR="005147CD">
        <w:t xml:space="preserve"> politickou otázkou.</w:t>
      </w:r>
    </w:p>
    <w:p w14:paraId="660863EF" w14:textId="2E1E838F" w:rsidR="00D16A66" w:rsidRDefault="005023A4" w:rsidP="004A68C4">
      <w:r>
        <w:t>Legitimita jednotlivých re</w:t>
      </w:r>
      <w:r w:rsidR="00CA0ABC">
        <w:t>zolucí legislativní a kvazi-judikat</w:t>
      </w:r>
      <w:r w:rsidR="00673CAF">
        <w:t>o</w:t>
      </w:r>
      <w:r w:rsidR="00CA0ABC">
        <w:t>rní</w:t>
      </w:r>
      <w:r>
        <w:t xml:space="preserve"> povahy je mimo výše uvedená kritéria dle mého do jisté míry ovlivněna i důvody pro jejich vydávání. V předchozí kapitole již bylo naznačeno, že některé rezoluce jsou vydány k prosazování geopolitických zájmů stálého člena </w:t>
      </w:r>
      <w:r w:rsidR="00673CAF">
        <w:t>RB OSN</w:t>
      </w:r>
      <w:r>
        <w:t xml:space="preserve">, typickým příkladem je dle mého právě rezoluce č. </w:t>
      </w:r>
      <w:r w:rsidRPr="005023A4">
        <w:t>748/1992</w:t>
      </w:r>
      <w:r>
        <w:t xml:space="preserve">, která cílila na potrestání Lybie kvůli incidentu v Lockerbie a pravděpodobně měla posílit postavení Spojených států amerických a Velké Británie před MSD ohledně vydání pachatelů onoho </w:t>
      </w:r>
      <w:r>
        <w:lastRenderedPageBreak/>
        <w:t>incidentu. Motivace, která ve</w:t>
      </w:r>
      <w:r w:rsidR="00CA0ABC">
        <w:t>dla k vydání této rezoluce, tedy</w:t>
      </w:r>
      <w:r>
        <w:t xml:space="preserve"> nevedla k ochraně mezinárodního míru a bezpečnosti</w:t>
      </w:r>
      <w:r w:rsidR="00CA0ABC">
        <w:t>,</w:t>
      </w:r>
      <w:r>
        <w:t xml:space="preserve"> a byť s ním mohla částečně korelovat, tak se spíše jednalo o využití mocenského postavení v RB OSN. Z toho důvodu tato rezoluce postrádá legitimitu, neboť stejně jako v otázce proporcionality nesplňuje kritérium ochrany mezinárodního míru a</w:t>
      </w:r>
      <w:r w:rsidR="00FE74EC">
        <w:t> </w:t>
      </w:r>
      <w:r>
        <w:t>bezpečnosti.</w:t>
      </w:r>
    </w:p>
    <w:p w14:paraId="03B4FB22" w14:textId="70F3C9ED" w:rsidR="008D4530" w:rsidRDefault="005023A4" w:rsidP="004A68C4">
      <w:r>
        <w:t>V otázce legitimity rezolucí legislativní povahy potom můžeme zaznamenat částečný odpor jednotlivých členů OSN, nicméně tento je spíše parciální povahy.</w:t>
      </w:r>
      <w:r>
        <w:rPr>
          <w:rStyle w:val="Znakapoznpodarou"/>
        </w:rPr>
        <w:footnoteReference w:id="167"/>
      </w:r>
      <w:r w:rsidR="008A58DE">
        <w:t xml:space="preserve"> Praxe naopak ukázala, že</w:t>
      </w:r>
      <w:r w:rsidR="008B21CD">
        <w:t> </w:t>
      </w:r>
      <w:r w:rsidR="008A58DE">
        <w:t>většina států legislativní rezoluce podporuje, byť při negociaci znění Charty OSN opatření legislativní povahy nebyla brána v úvahu.</w:t>
      </w:r>
      <w:r w:rsidR="008A58DE">
        <w:rPr>
          <w:rStyle w:val="Znakapoznpodarou"/>
        </w:rPr>
        <w:footnoteReference w:id="168"/>
      </w:r>
      <w:r w:rsidR="008A58DE">
        <w:t xml:space="preserve"> Z pohledu případného přijetí jednotlivými státy OSN zde není vážnějších problémů, nicméně jak již bylo zmíněno v předchozí podkapitole, tak rezoluce legislativní povahy porušují zásady vyjádřené v článcích 2 a 24 Charty OSN. </w:t>
      </w:r>
      <w:r w:rsidR="00687A3E">
        <w:t>I když</w:t>
      </w:r>
      <w:r w:rsidR="008A58DE">
        <w:t xml:space="preserve"> lze tento problém do jisté míry překlenout v rámci otázky legality, nelze tak učinit v otázce legitimity. </w:t>
      </w:r>
      <w:r w:rsidR="00673CAF">
        <w:t>RB OSN</w:t>
      </w:r>
      <w:r w:rsidR="008A58DE">
        <w:t xml:space="preserve"> zde opravdu naráží na deficit legitimity, neboť není složena na základě principu volených zástupců, legislativní proces samotný je bezpochyby netransparentní, rezoluce samotné nemají pouhou doporučující povahu a proces jejich tvorby je </w:t>
      </w:r>
      <w:r w:rsidR="00C32120">
        <w:t>nikoliv záležitostí inkluze rovných subjektů, ale otázkou exkluzivního stá</w:t>
      </w:r>
      <w:r w:rsidR="008D4530">
        <w:t>lého členství v RB OSN</w:t>
      </w:r>
      <w:r w:rsidR="00C32120">
        <w:t>.</w:t>
      </w:r>
      <w:r w:rsidR="00C32120">
        <w:rPr>
          <w:rStyle w:val="Znakapoznpodarou"/>
        </w:rPr>
        <w:footnoteReference w:id="169"/>
      </w:r>
    </w:p>
    <w:p w14:paraId="0DFFF004" w14:textId="5795B4B9" w:rsidR="005023A4" w:rsidRDefault="00C32120" w:rsidP="008D4530">
      <w:r>
        <w:t>Je sice pravdou, že všemi těmito aspekty trpí veškerá či</w:t>
      </w:r>
      <w:r w:rsidR="008D4530">
        <w:t>nnost RB OSN</w:t>
      </w:r>
      <w:r>
        <w:t>, ale v rámci legislativní činnosti je tento stav ještě výraznější, protože ukládá povinnosti všem státům bez</w:t>
      </w:r>
      <w:r w:rsidR="008B21CD">
        <w:t> </w:t>
      </w:r>
      <w:r>
        <w:t xml:space="preserve">ohledu na konkrétní porušení či ohrožení mezinárodního míru a bezpečnosti a tyto povinnosti jsou reálně vynutitelné stejně jako původní koncepce rezolucí </w:t>
      </w:r>
      <w:r>
        <w:rPr>
          <w:i/>
        </w:rPr>
        <w:t xml:space="preserve">ad hoc </w:t>
      </w:r>
      <w:r>
        <w:t>povahy. Tato situace dle</w:t>
      </w:r>
      <w:r w:rsidR="008B21CD">
        <w:t> </w:t>
      </w:r>
      <w:r>
        <w:t>odborné literatury může vést k dalšímu zpochybňování legitimity této činnosti</w:t>
      </w:r>
      <w:r w:rsidR="00687A3E">
        <w:t>.</w:t>
      </w:r>
      <w:r>
        <w:rPr>
          <w:rStyle w:val="Znakapoznpodarou"/>
        </w:rPr>
        <w:footnoteReference w:id="170"/>
      </w:r>
      <w:r>
        <w:t xml:space="preserve"> </w:t>
      </w:r>
      <w:r w:rsidR="00687A3E">
        <w:t>D</w:t>
      </w:r>
      <w:r>
        <w:t>omnívám se, že</w:t>
      </w:r>
      <w:r w:rsidR="00687A3E">
        <w:t xml:space="preserve"> </w:t>
      </w:r>
      <w:r>
        <w:t>z</w:t>
      </w:r>
      <w:r w:rsidR="00673CAF">
        <w:t> </w:t>
      </w:r>
      <w:r>
        <w:t>důvodu</w:t>
      </w:r>
      <w:r w:rsidR="00673CAF">
        <w:t xml:space="preserve"> f</w:t>
      </w:r>
      <w:r>
        <w:t>aktické postavení silnějších a slabších států zde vystupuje do</w:t>
      </w:r>
      <w:r w:rsidR="008B21CD">
        <w:t> </w:t>
      </w:r>
      <w:r>
        <w:t>popředí, přičemž slabší státy mohou být efektivně právními nástroji donuceny k tomu, aby konaly dle vůle státu silnějšího.</w:t>
      </w:r>
      <w:r w:rsidR="004A6AC2">
        <w:t xml:space="preserve"> Z toho důvodu se lze ztotožnit s výše uvedeným závěrem odborné literatury, tedy že</w:t>
      </w:r>
      <w:r w:rsidR="008B21CD">
        <w:t> </w:t>
      </w:r>
      <w:r w:rsidR="004A6AC2">
        <w:t>vydá</w:t>
      </w:r>
      <w:r w:rsidR="002672A0">
        <w:t>vá</w:t>
      </w:r>
      <w:r w:rsidR="004A6AC2">
        <w:t>ní rezolucí legislativní povahy může nadále prohlubovat deficit legitimity z toho důvodu</w:t>
      </w:r>
      <w:r w:rsidR="002672A0">
        <w:t>, že</w:t>
      </w:r>
      <w:r w:rsidR="00673CAF">
        <w:t xml:space="preserve"> </w:t>
      </w:r>
      <w:r w:rsidR="004A6AC2">
        <w:t>OSN bude v pomyslném „zajetí“ několika mocenských hegemonů, kteří budou pomocí legislativních rezolucí vytvářet pravidla pro fungování mezinárodního společenství bez výslovného souhlasu „podrobených“ států.</w:t>
      </w:r>
    </w:p>
    <w:p w14:paraId="0FA501FA" w14:textId="74EDCDE4" w:rsidR="004A6AC2" w:rsidRDefault="004A6AC2" w:rsidP="004A6AC2">
      <w:pPr>
        <w:pStyle w:val="Nadpis2"/>
      </w:pPr>
      <w:bookmarkStart w:id="27" w:name="_Toc531031540"/>
      <w:r>
        <w:lastRenderedPageBreak/>
        <w:t>Soudní přezkum rezolucí</w:t>
      </w:r>
      <w:bookmarkEnd w:id="27"/>
    </w:p>
    <w:p w14:paraId="4981001A" w14:textId="16C14560" w:rsidR="004A6AC2" w:rsidRDefault="00AA5784" w:rsidP="004A6AC2">
      <w:r>
        <w:t>Popsaná kritéria legality či legit</w:t>
      </w:r>
      <w:r w:rsidR="00EE27FE">
        <w:t xml:space="preserve">imity rezolucí RB </w:t>
      </w:r>
      <w:r>
        <w:t>OSN evokují otázku ohledně jejich případného přezkumu soudním orgánem, přičemž se v prvé řadě nabízí Mezinárodní soudní dvůr, který má svým zaměřením k takovéto problematice nejblíže. Jak již bylo popsáno v předchozí k</w:t>
      </w:r>
      <w:r w:rsidR="00A0554B">
        <w:t>apitole, tak tato otázka vyvstala</w:t>
      </w:r>
      <w:r>
        <w:t xml:space="preserve"> v případě projednávání incidentu z Lockerbie,</w:t>
      </w:r>
      <w:r w:rsidR="009F53D7">
        <w:t xml:space="preserve"> kdy</w:t>
      </w:r>
      <w:r w:rsidR="008B21CD">
        <w:t> </w:t>
      </w:r>
      <w:r w:rsidR="009F53D7">
        <w:t>MSD při rozhodování musel vzít v úvahu</w:t>
      </w:r>
      <w:r>
        <w:t xml:space="preserve">  </w:t>
      </w:r>
      <w:r w:rsidR="009F53D7">
        <w:t>rezoluci</w:t>
      </w:r>
      <w:r>
        <w:t xml:space="preserve"> č. 731/1992</w:t>
      </w:r>
      <w:r w:rsidR="00EE27FE">
        <w:t>, respektive její kvazi-judikatorní</w:t>
      </w:r>
      <w:r w:rsidR="009F53D7">
        <w:t xml:space="preserve"> povahu.</w:t>
      </w:r>
      <w:r>
        <w:t xml:space="preserve"> </w:t>
      </w:r>
      <w:r w:rsidR="009F53D7">
        <w:t>Na</w:t>
      </w:r>
      <w:r w:rsidR="008D4530">
        <w:t>vzdory tomu, že RB OSN</w:t>
      </w:r>
      <w:r w:rsidR="009F53D7">
        <w:t xml:space="preserve"> vydala kontroverzní rezoluci, která se přímo dotýkala</w:t>
      </w:r>
      <w:r w:rsidR="00A0554B">
        <w:t xml:space="preserve"> daného případu, tak se MSD samotnou legalitou rezoluce nezabýval, tudíž pro přezkum „nestandardních“ rezolucí nebyl dán žádný </w:t>
      </w:r>
      <w:r w:rsidR="008D4530">
        <w:t xml:space="preserve">potencionální </w:t>
      </w:r>
      <w:r w:rsidR="00A0554B">
        <w:t>precedenční podklad.</w:t>
      </w:r>
    </w:p>
    <w:p w14:paraId="5B3DD3EC" w14:textId="74648817" w:rsidR="00A0554B" w:rsidRDefault="008D4530" w:rsidP="004A6AC2">
      <w:r>
        <w:t>Možná</w:t>
      </w:r>
      <w:r w:rsidR="00A0554B">
        <w:t xml:space="preserve"> cesta k přezkumu rezolucí legislativní či jiné „nestandardní“ povahy se však otevřela </w:t>
      </w:r>
      <w:r>
        <w:t>na půdě Soudního dvora (V</w:t>
      </w:r>
      <w:r w:rsidR="001A3069">
        <w:t>elkého senátu)</w:t>
      </w:r>
      <w:r w:rsidR="00A0554B">
        <w:t>, a to z hlediska rozporu rezoluce RB OSN s garantovanými lidskými právy, zejmé</w:t>
      </w:r>
      <w:r w:rsidR="001A3069">
        <w:t>na právem na spravedlivý proces a ochranu vlas</w:t>
      </w:r>
      <w:r>
        <w:t>tnického práva. RB</w:t>
      </w:r>
      <w:r w:rsidR="001A3069">
        <w:t xml:space="preserve"> OSN v roce 1999 vydala rezoluci č. 1267, ve které odsoudila jednání afgánské organizace Talibán za poskytování prostředků a výcviku teroristům, dále</w:t>
      </w:r>
      <w:r w:rsidR="00980972">
        <w:t xml:space="preserve"> za ukrývání Usami</w:t>
      </w:r>
      <w:r w:rsidR="008B21CD">
        <w:t> </w:t>
      </w:r>
      <w:r w:rsidR="001A3069">
        <w:t>bin</w:t>
      </w:r>
      <w:r w:rsidR="008B21CD">
        <w:t> </w:t>
      </w:r>
      <w:r w:rsidR="001A3069">
        <w:t>Ladina na afgánském území a požadovala jeho vydání kvůli bombovým útokům na</w:t>
      </w:r>
      <w:r w:rsidR="008B21CD">
        <w:t> </w:t>
      </w:r>
      <w:r w:rsidR="001A3069">
        <w:t>ambasádu Spojených států amerických v</w:t>
      </w:r>
      <w:r w:rsidR="00980972">
        <w:t> Keni a Tanzánii</w:t>
      </w:r>
      <w:r w:rsidR="001A3069">
        <w:t>.</w:t>
      </w:r>
      <w:r w:rsidR="001A3069">
        <w:rPr>
          <w:rStyle w:val="Znakapoznpodarou"/>
        </w:rPr>
        <w:footnoteReference w:id="171"/>
      </w:r>
      <w:r w:rsidR="00980972">
        <w:t xml:space="preserve"> Tato rezoluce také ukládala povinnosti všem státům, mezi které patřilo i zmrazení majetků fyzických i právnických osob, které byly funkčně napojeny na Tálibán, tyto osoby byly pak zapisovány do zvláštního seznamu, který spravoval </w:t>
      </w:r>
      <w:r w:rsidR="00980972">
        <w:rPr>
          <w:i/>
        </w:rPr>
        <w:t xml:space="preserve">ad hoc </w:t>
      </w:r>
      <w:r w:rsidR="00980972">
        <w:t>výbor, který byl výše zmíněnou rezolucí vytvořen.</w:t>
      </w:r>
      <w:r w:rsidR="00980972">
        <w:rPr>
          <w:rStyle w:val="Znakapoznpodarou"/>
        </w:rPr>
        <w:footnoteReference w:id="172"/>
      </w:r>
      <w:r>
        <w:t xml:space="preserve"> R</w:t>
      </w:r>
      <w:r w:rsidR="00897478">
        <w:t>ezoluce poté byla několikrát modifikována, přičemž byly ukládány další sankce a RB OSN se snažila reagovat na</w:t>
      </w:r>
      <w:r w:rsidR="008B21CD">
        <w:t> </w:t>
      </w:r>
      <w:r w:rsidR="00897478">
        <w:t>kritiku ze strany některých osob zapsaných v seznamu, které se rozhodly bránit soudní cestou.</w:t>
      </w:r>
      <w:r w:rsidR="00897478">
        <w:rPr>
          <w:rStyle w:val="Znakapoznpodarou"/>
        </w:rPr>
        <w:footnoteReference w:id="173"/>
      </w:r>
    </w:p>
    <w:p w14:paraId="562C5836" w14:textId="052D6615" w:rsidR="009F755A" w:rsidRPr="00211FC5" w:rsidRDefault="00897478" w:rsidP="004A6AC2">
      <w:r>
        <w:t>Na tento seznam se dostal i saudský občan Yassin Kadi, pravděpodobně z důvodu možného napojení na teroristické skupiny, které Saúdskoarabské království samo pravděpodobně aktivně podporovalo. Yassin Kadi se obrátil na Evropský soudní dvůr s požadavkem, aby byla zrušena část nařízení, které se týká sankcí ohledně jeho osoby s tím, že o zapsání na</w:t>
      </w:r>
      <w:r w:rsidR="008B21CD">
        <w:t> </w:t>
      </w:r>
      <w:r>
        <w:t>inkriminovaný seznam nebyl vyrozuměn a nebylo vedeno žádné</w:t>
      </w:r>
      <w:r w:rsidR="007D27FE">
        <w:t xml:space="preserve"> vyšetřování, během kterého by mohl uplatnit své právo být slyšen, dále tím bylo zhaceno právo na soudní přezkum a byla omezena jeho vlastnická práva.</w:t>
      </w:r>
      <w:r w:rsidR="007D27FE">
        <w:rPr>
          <w:rStyle w:val="Znakapoznpodarou"/>
        </w:rPr>
        <w:footnoteReference w:id="174"/>
      </w:r>
      <w:r w:rsidR="007D27FE">
        <w:t xml:space="preserve"> Soud prvního stupně však tuto argumentaci odmítl s poukázáním na fakt, že napadené nařízení pouze provádí rezo</w:t>
      </w:r>
      <w:r w:rsidR="001721AB">
        <w:t xml:space="preserve">luci RB OSN, která je závazná </w:t>
      </w:r>
      <w:r w:rsidR="001721AB">
        <w:lastRenderedPageBreak/>
        <w:t>a</w:t>
      </w:r>
      <w:r w:rsidR="008B21CD">
        <w:t> </w:t>
      </w:r>
      <w:r w:rsidR="001721AB">
        <w:t>neponechává žádný prostor pro uvážení.</w:t>
      </w:r>
      <w:r w:rsidR="001721AB">
        <w:rPr>
          <w:rStyle w:val="Znakapoznpodarou"/>
        </w:rPr>
        <w:footnoteReference w:id="175"/>
      </w:r>
      <w:r w:rsidR="001721AB">
        <w:t xml:space="preserve"> Tuto argumentaci potom v odvolacím řízení odmítl Velký senát s tím, že byť je rezoluce Rady bezpečnosti závazná pro všechny, tak její působnost nemůže být nadřazená základním ústavním principům, na kterých stojí Evropské společenství.</w:t>
      </w:r>
      <w:r w:rsidR="001721AB">
        <w:rPr>
          <w:rStyle w:val="Znakapoznpodarou"/>
        </w:rPr>
        <w:footnoteReference w:id="176"/>
      </w:r>
      <w:r w:rsidR="001038C5">
        <w:t xml:space="preserve"> Nad to si Evropský soudní dvůr vyhradil právo přezkoumávat soulad rezolucí s </w:t>
      </w:r>
      <w:r w:rsidR="001038C5">
        <w:rPr>
          <w:i/>
        </w:rPr>
        <w:t>ius cogens</w:t>
      </w:r>
      <w:r w:rsidR="001038C5">
        <w:t xml:space="preserve"> a</w:t>
      </w:r>
      <w:r w:rsidR="008B21CD">
        <w:t> </w:t>
      </w:r>
      <w:r w:rsidR="001038C5">
        <w:t xml:space="preserve">zdůraznil, že tato pravidla platí pro všechny subjekty mezinárodního práva, a také explicitně odkázal na ustanovení Vídeňské úmluvy o </w:t>
      </w:r>
      <w:r w:rsidR="001038C5">
        <w:rPr>
          <w:i/>
        </w:rPr>
        <w:t>ius cogens</w:t>
      </w:r>
      <w:r w:rsidR="001038C5">
        <w:t>.</w:t>
      </w:r>
      <w:r w:rsidR="001038C5">
        <w:rPr>
          <w:rStyle w:val="Znakapoznpodarou"/>
        </w:rPr>
        <w:footnoteReference w:id="177"/>
      </w:r>
      <w:r w:rsidR="001038C5">
        <w:t xml:space="preserve"> </w:t>
      </w:r>
      <w:r w:rsidR="00B53DA3">
        <w:t xml:space="preserve">Rozsudek samotný také zmiňuje, že Charta samotná předpokládá existenci </w:t>
      </w:r>
      <w:r w:rsidR="00B53DA3">
        <w:rPr>
          <w:i/>
        </w:rPr>
        <w:t>ius cogens</w:t>
      </w:r>
      <w:r w:rsidR="00B53DA3">
        <w:t xml:space="preserve"> a že preambule Charty OSN hovoří o odhodlání naplňovat její cíle, mezi které bezesporu patří i lidská práva.</w:t>
      </w:r>
      <w:r w:rsidR="00B53DA3">
        <w:rPr>
          <w:rStyle w:val="Znakapoznpodarou"/>
        </w:rPr>
        <w:footnoteReference w:id="178"/>
      </w:r>
      <w:r w:rsidR="00B53DA3">
        <w:t xml:space="preserve"> Lidská práva jsou potom bezesporu součástí </w:t>
      </w:r>
      <w:r w:rsidR="00B53DA3">
        <w:rPr>
          <w:i/>
        </w:rPr>
        <w:t xml:space="preserve">ius cogens </w:t>
      </w:r>
      <w:r w:rsidR="00B53DA3">
        <w:t>a je třeba na nich trvat za všech okolností.</w:t>
      </w:r>
      <w:r w:rsidR="00B53DA3">
        <w:rPr>
          <w:rStyle w:val="Znakapoznpodarou"/>
        </w:rPr>
        <w:footnoteReference w:id="179"/>
      </w:r>
      <w:r w:rsidR="00B53DA3">
        <w:t xml:space="preserve"> Pokud tedy OSN přijala </w:t>
      </w:r>
      <w:r w:rsidR="00211FC5">
        <w:t>principu</w:t>
      </w:r>
      <w:r w:rsidR="00B53DA3">
        <w:t xml:space="preserve"> </w:t>
      </w:r>
      <w:r w:rsidR="00211FC5">
        <w:t>mezinárodního veřejného pořádku (</w:t>
      </w:r>
      <w:r w:rsidR="00211FC5">
        <w:rPr>
          <w:i/>
        </w:rPr>
        <w:t>ius cogens</w:t>
      </w:r>
      <w:r w:rsidR="00211FC5">
        <w:t xml:space="preserve">), tak musí přijmout i důsledky, které z něj vyplývají, respektive se </w:t>
      </w:r>
      <w:r w:rsidR="00211FC5">
        <w:rPr>
          <w:i/>
        </w:rPr>
        <w:t>ius cogens</w:t>
      </w:r>
      <w:r w:rsidR="00211FC5">
        <w:t xml:space="preserve"> řídit.</w:t>
      </w:r>
      <w:r w:rsidR="00211FC5">
        <w:rPr>
          <w:rStyle w:val="Znakapoznpodarou"/>
        </w:rPr>
        <w:footnoteReference w:id="180"/>
      </w:r>
      <w:r w:rsidR="00211FC5">
        <w:t xml:space="preserve"> Z uvedených argumentů tedy vyplývá, že existence </w:t>
      </w:r>
      <w:r w:rsidR="00211FC5">
        <w:rPr>
          <w:i/>
        </w:rPr>
        <w:t>ius cogens</w:t>
      </w:r>
      <w:r w:rsidR="00211FC5">
        <w:t xml:space="preserve"> může ve výjimečných případech přezkoumat a zpochybnit legalitu rezolucí RB OSN.</w:t>
      </w:r>
      <w:r w:rsidR="00211FC5">
        <w:rPr>
          <w:rStyle w:val="Znakapoznpodarou"/>
        </w:rPr>
        <w:footnoteReference w:id="181"/>
      </w:r>
    </w:p>
    <w:p w14:paraId="225EDFAA" w14:textId="71077E1A" w:rsidR="00897478" w:rsidRDefault="001721AB" w:rsidP="004A6AC2">
      <w:r>
        <w:t>Evropský soudní dv</w:t>
      </w:r>
      <w:r w:rsidR="009F755A">
        <w:t xml:space="preserve">ůr tedy zvolil dualistickou cestu mezi právem EU a mezinárodním právem veřejným, nicméně v rozsudku samotném nebylo výslovně řečeno, že právo EU je nadřazeno rezolucím </w:t>
      </w:r>
      <w:r w:rsidR="002672A0">
        <w:t xml:space="preserve">RB OSN </w:t>
      </w:r>
      <w:r w:rsidR="009F755A">
        <w:t>a nebyla přezkoumávána ani legalita zmíněné rezoluce případně navazujících rezolucí.</w:t>
      </w:r>
      <w:r w:rsidR="009F755A">
        <w:rPr>
          <w:rStyle w:val="Znakapoznpodarou"/>
        </w:rPr>
        <w:footnoteReference w:id="182"/>
      </w:r>
      <w:r w:rsidR="009F755A">
        <w:t xml:space="preserve"> Dualistický přístup pak byl zvolen z toho důvodu, že na úrovni OSN nejsou, dle názoru Evropského soudního dvora, základní lidská práva chráněna dostatečnou měrou, a tudíž je Evropská unie musí chránit právě pomocí dualistického přístupu k závazkům vyplývajícím z mezinárodního práva veřejné a závazkům, které vyplývají ze samotného práva Evropského společenství.</w:t>
      </w:r>
      <w:r w:rsidR="009F755A">
        <w:rPr>
          <w:rStyle w:val="Znakapoznpodarou"/>
        </w:rPr>
        <w:footnoteReference w:id="183"/>
      </w:r>
      <w:r w:rsidR="009F755A">
        <w:tab/>
      </w:r>
    </w:p>
    <w:p w14:paraId="6695810E" w14:textId="2AE6B7AC" w:rsidR="00D12BA9" w:rsidRDefault="009F755A" w:rsidP="002E00DD">
      <w:r>
        <w:t>Evropský soudní dvůr si zde ponechal prostor, nikoliv pro stanovení legality rezolucí RB OSN, ale pro stanovení případné legality prováděcích právních aktů sekundárního unijního práva. Byť se může na první pohled zdát, že přezkum rezoluce z hlediska legality neproběhl, tak se domnívám, že vznikl relativně účinný nástroj, který umožňuje se jistým způsobem „vyhnout“ případ</w:t>
      </w:r>
      <w:r w:rsidR="00D12BA9">
        <w:t xml:space="preserve">ným negativním důsledkům aplikace kontroverzních rezolucí RB OSN. Nicméně z takového přístupu plyne jisté omezení, tím je že přezkum aplikace rezoluce v unijním právu je možná pouze </w:t>
      </w:r>
      <w:r w:rsidR="00D12BA9">
        <w:rPr>
          <w:i/>
        </w:rPr>
        <w:t>ad hoc</w:t>
      </w:r>
      <w:r w:rsidR="00D12BA9">
        <w:t xml:space="preserve"> na základě individuální žaloby a neexistuje zde účinný nástroj pro prevenci negativních důsledků.</w:t>
      </w:r>
    </w:p>
    <w:p w14:paraId="2DDC0233" w14:textId="6E9B597F" w:rsidR="001A3069" w:rsidRDefault="00D12BA9" w:rsidP="00D12BA9">
      <w:pPr>
        <w:pStyle w:val="Nadpis1"/>
      </w:pPr>
      <w:bookmarkStart w:id="28" w:name="_Toc531031541"/>
      <w:r>
        <w:lastRenderedPageBreak/>
        <w:t>Závěr</w:t>
      </w:r>
      <w:bookmarkEnd w:id="28"/>
    </w:p>
    <w:p w14:paraId="6FDF1AD4" w14:textId="3DD5C61A" w:rsidR="00A73395" w:rsidRDefault="002672A0" w:rsidP="00D12BA9">
      <w:r>
        <w:t xml:space="preserve">RB OSN </w:t>
      </w:r>
      <w:r w:rsidR="00D12BA9">
        <w:t>jako výkonný orgán, který má zajišťovat ochranu míru a bezpečnosti napříč kontinenty</w:t>
      </w:r>
      <w:r w:rsidR="00185C15">
        <w:t>,</w:t>
      </w:r>
      <w:r w:rsidR="00D12BA9">
        <w:t xml:space="preserve"> se postupně od svého vzniku v roce 1945 potýká s nemalými výzvami. Jak již bylo zmíněno v úvodní části této práce, tak samotná Charta OSN </w:t>
      </w:r>
      <w:r w:rsidR="00DC1AC6">
        <w:t xml:space="preserve">nemůže „pamatovat“ na veškeré výzvy, které vznikly v následujících </w:t>
      </w:r>
      <w:r w:rsidR="00BA3CD1">
        <w:t>7</w:t>
      </w:r>
      <w:r w:rsidR="00EE27FE">
        <w:t>3</w:t>
      </w:r>
      <w:r w:rsidR="00DC1AC6">
        <w:t xml:space="preserve"> letech, RB OSN je tak postavena před nelehký úkol, který mnohdy znamená, že rozšiřuje své pravomoci tak, aby na tyto výzvy mohlo mezinárodní společenství efektivně reagovat. </w:t>
      </w:r>
      <w:r w:rsidR="00A73395">
        <w:t>Tento přístup do jisté míry umožňuje tzv. teorie implicitních pravomocí, která se poprvé objevila v </w:t>
      </w:r>
      <w:r w:rsidR="00185C15">
        <w:t xml:space="preserve">posudku </w:t>
      </w:r>
      <w:r w:rsidR="00A73395">
        <w:t xml:space="preserve">Mezinárodního soudního dvora ve věci hraběte Bernadotteho. Tato teorie praví, že OSN, respektive </w:t>
      </w:r>
      <w:r>
        <w:t>RB OSN</w:t>
      </w:r>
      <w:r w:rsidR="00185C15">
        <w:t>,</w:t>
      </w:r>
      <w:r w:rsidR="00A73395">
        <w:t xml:space="preserve"> má takové pravomoci, které potřebuje k plnění svých cílů, tedy v prvé řadě k zachování mezinárodního míru a bezpečnosti.</w:t>
      </w:r>
    </w:p>
    <w:p w14:paraId="55992132" w14:textId="10EF0168" w:rsidR="00D12BA9" w:rsidRDefault="00DC1AC6" w:rsidP="00D12BA9">
      <w:r>
        <w:t>Ze zmapované činnosti ohledně vydávání rezolucí RB OSN dle mého názoru vyplývá, že</w:t>
      </w:r>
      <w:r w:rsidR="008B21CD">
        <w:t> </w:t>
      </w:r>
      <w:r>
        <w:t>Charta OSN prošla značnou změnou, která se však neprojevila na jejím s</w:t>
      </w:r>
      <w:r w:rsidR="007B121B">
        <w:t>amotném znění, ale</w:t>
      </w:r>
      <w:r w:rsidR="008B21CD">
        <w:t> </w:t>
      </w:r>
      <w:r w:rsidR="007B121B">
        <w:t>na aplikaci k</w:t>
      </w:r>
      <w:r>
        <w:t>apitoly VII, přičemž tento přístup je dle mého validní, neboť kodifikované obyčejové právo v podobě Vídeňské úmluvy o smluvním právu hovoří v článku 31 o tom, že</w:t>
      </w:r>
      <w:r w:rsidR="008B21CD">
        <w:t> </w:t>
      </w:r>
      <w:r>
        <w:t>pro</w:t>
      </w:r>
      <w:r w:rsidR="008B21CD">
        <w:t> </w:t>
      </w:r>
      <w:r>
        <w:t xml:space="preserve">výklad mezinárodní smlouvy, kterou Charta OSN bezesporu je, se použije i pozdější praxe smluvních stran. Z uvedené argumentace potom </w:t>
      </w:r>
      <w:r w:rsidR="00E464CD">
        <w:t xml:space="preserve">na první pohled </w:t>
      </w:r>
      <w:r>
        <w:t xml:space="preserve">vyplývá, že rezoluce legislativní povahy či povahy judiciální budou </w:t>
      </w:r>
      <w:r>
        <w:rPr>
          <w:i/>
        </w:rPr>
        <w:t xml:space="preserve">a priori </w:t>
      </w:r>
      <w:r>
        <w:t>legální, neboť právě pozdější praxe kontinuální povahy tyto rezoluce RB OSN zlegalizovala. Podpůrným argumentem pro tento závěr může být i fakt, že</w:t>
      </w:r>
      <w:r w:rsidR="008B21CD">
        <w:t> </w:t>
      </w:r>
      <w:r>
        <w:t xml:space="preserve">i přesto, že na legislativní rezoluce nebylo při sjednávání Charty OSN pamatováno, tak je tato praxe jednotlivými státy celkem bezproblémově přijímána, tudíž zde existuje </w:t>
      </w:r>
      <w:r w:rsidR="00EE27FE" w:rsidRPr="00B72997">
        <w:t>kons</w:t>
      </w:r>
      <w:r w:rsidRPr="00B72997">
        <w:t>ensus</w:t>
      </w:r>
      <w:r>
        <w:t>.</w:t>
      </w:r>
    </w:p>
    <w:p w14:paraId="3E1E390D" w14:textId="261C3DB4" w:rsidR="007B121B" w:rsidRDefault="00E464CD" w:rsidP="00D12BA9">
      <w:r>
        <w:t xml:space="preserve">Nicméně do stanovení legality jednotlivých rezolucí legislativní povahy vstupují i jiné faktory, přičemž nejdůležitější je dle mého názoru </w:t>
      </w:r>
      <w:r w:rsidR="007B121B">
        <w:t>soulad s </w:t>
      </w:r>
      <w:r w:rsidR="007B121B">
        <w:rPr>
          <w:i/>
        </w:rPr>
        <w:t xml:space="preserve">ius cogens </w:t>
      </w:r>
      <w:r w:rsidR="007B121B">
        <w:t xml:space="preserve">a </w:t>
      </w:r>
      <w:r>
        <w:t>proporcionalita. Při poměřování kritérií, které byly stanoveny v předchozí kapitole, dostává teorie o aplikaci článku 31</w:t>
      </w:r>
      <w:r w:rsidR="008B21CD">
        <w:t> </w:t>
      </w:r>
      <w:r>
        <w:t>Vídeňské úmluvy</w:t>
      </w:r>
      <w:r w:rsidR="00A73395">
        <w:t xml:space="preserve"> a teorie implicitních pravomocí</w:t>
      </w:r>
      <w:r>
        <w:t xml:space="preserve"> závažné trhliny. Stanovování normativních pravidel z pozice stálého člena </w:t>
      </w:r>
      <w:r w:rsidR="002672A0">
        <w:t xml:space="preserve">RB OSN </w:t>
      </w:r>
      <w:r>
        <w:t>porušuje princip rovnosti a svrchovanosti jednotlivých států, neboť přímo ukládá povinnosti všem bez ohledu na aktuální porušení či ohrožení mezinárodního míru a bezpečnosti, a také zasahuje do národních právních řádů. Domnívám se, že pro stanovení legality je důležité zhodnotit, zda přijaté opatření legislativní povahy opravdu koresponduje s ochranou míru a bezpečnosti</w:t>
      </w:r>
      <w:r w:rsidR="007B121B">
        <w:t>.</w:t>
      </w:r>
    </w:p>
    <w:p w14:paraId="5E319E76" w14:textId="287F6B76" w:rsidR="00DC1AC6" w:rsidRDefault="00B21504" w:rsidP="00D12BA9">
      <w:r>
        <w:t>J</w:t>
      </w:r>
      <w:r w:rsidR="00E464CD">
        <w:t>ako vhodný příklad může sloužit rezoluce č.</w:t>
      </w:r>
      <w:r>
        <w:t xml:space="preserve"> 1540 z roku 2004 o zabránění šíření zbraní hromadného ničení, která efektivně zaplnila mezeru v multilaterálních smlouvách, které nepamatovaly na nebezpečí spojená s držbou takovýchto zbraní např. teroristickými organizacemi.</w:t>
      </w:r>
      <w:r w:rsidR="00805A9A">
        <w:t xml:space="preserve"> Navíc po takovémto kroku volalo i Valné shromáždění OSN.</w:t>
      </w:r>
    </w:p>
    <w:p w14:paraId="6C0ECA6E" w14:textId="28BB5DCE" w:rsidR="00B21504" w:rsidRPr="007B121B" w:rsidRDefault="00B21504" w:rsidP="00D12BA9">
      <w:r>
        <w:lastRenderedPageBreak/>
        <w:t>Nicméně zde jsou i příklady opačné, domnívám se, že těmi jsou zejména rezoluce, které se týkaly inci</w:t>
      </w:r>
      <w:r w:rsidR="00EE27FE">
        <w:t xml:space="preserve">dentu z Lockerbie, kde kvazi-judikatorní </w:t>
      </w:r>
      <w:r>
        <w:t xml:space="preserve">povaha rezolucí </w:t>
      </w:r>
      <w:r w:rsidR="002672A0">
        <w:t xml:space="preserve">RB OSN </w:t>
      </w:r>
      <w:r>
        <w:t xml:space="preserve">pravděpodobně neměla sloužit mezinárodnímu míru a bezpečnosti, ale </w:t>
      </w:r>
      <w:r w:rsidR="006F69EA">
        <w:t xml:space="preserve">měla spíše </w:t>
      </w:r>
      <w:r>
        <w:t xml:space="preserve">vylepšit postavení Spojených států amerických a Velké Británie u Mezinárodního soudního dvora. Dalším příkladem potom je rezoluce č. 1757 z roku 2007, která ustanovila </w:t>
      </w:r>
      <w:r>
        <w:rPr>
          <w:i/>
        </w:rPr>
        <w:t xml:space="preserve">ad hoc </w:t>
      </w:r>
      <w:r>
        <w:t xml:space="preserve">tribunál pro Libanon. V mezinárodním právu tak došlo ke kontroverznímu kroku, kdy </w:t>
      </w:r>
      <w:r w:rsidR="002672A0">
        <w:t xml:space="preserve">RB OSN </w:t>
      </w:r>
      <w:r>
        <w:t>nahradila projev vůle na mezinárodním poli a hrubě porušila zásadu rovnosti a svrchovanosti všech států</w:t>
      </w:r>
      <w:r w:rsidR="007B121B">
        <w:t>, zasáhla tak významně do</w:t>
      </w:r>
      <w:r w:rsidR="008B21CD">
        <w:t> </w:t>
      </w:r>
      <w:r w:rsidR="007B121B">
        <w:t>vnitrostátních záležitostí, což je v rozporu s </w:t>
      </w:r>
      <w:r w:rsidR="007B121B">
        <w:rPr>
          <w:i/>
        </w:rPr>
        <w:t>ius cogens</w:t>
      </w:r>
      <w:r>
        <w:t>. V tomto případě nelze takové porušení elementárních principů „omlouvat“ mezinárodním</w:t>
      </w:r>
      <w:r w:rsidR="007B121B">
        <w:t xml:space="preserve"> mírem a bezpečností, neboť RB OSN má jednat v souladu s cíli Charty OSN dle čl. 24 odst. 2. Mezi tyto cíle patří dle odborné literatury i</w:t>
      </w:r>
      <w:r w:rsidR="008B21CD">
        <w:t> </w:t>
      </w:r>
      <w:r w:rsidR="007B121B">
        <w:t xml:space="preserve">pravidla </w:t>
      </w:r>
      <w:r w:rsidR="007B121B">
        <w:rPr>
          <w:i/>
        </w:rPr>
        <w:t>ius cogens</w:t>
      </w:r>
      <w:r w:rsidR="007B121B">
        <w:t xml:space="preserve"> vyjádřená v čl. 2 Charty.</w:t>
      </w:r>
    </w:p>
    <w:p w14:paraId="252D1D4D" w14:textId="4456837A" w:rsidR="00805A9A" w:rsidRDefault="00805A9A" w:rsidP="00D12BA9">
      <w:r>
        <w:t>S otázkou legali</w:t>
      </w:r>
      <w:r w:rsidR="007B121B">
        <w:t>ty se pojí i pojem legitimity z důvodu přijímání opatření uvedených v rezolucích a</w:t>
      </w:r>
      <w:r>
        <w:t xml:space="preserve"> z odborné literatury vyplývá závěr, že státy Valného shromáždění OSN velmi často rezoluce nepovažují za legitimní. Důvodem proto může být zejména to, že na jednotlivé hro</w:t>
      </w:r>
      <w:r w:rsidR="00C66630">
        <w:t>zby reaguje RB OSN</w:t>
      </w:r>
      <w:r>
        <w:t xml:space="preserve"> asymetrickým způsobem, který s největší pravděpodobností koresponduje s geopolitickými cíli stálých členů RB OSN. Bohužel je zde patrná praxe, při které nejčastěji Spojené státy americké skrze své postavení v </w:t>
      </w:r>
      <w:r w:rsidR="002672A0">
        <w:t>RB OSN</w:t>
      </w:r>
      <w:r>
        <w:t>, demonstrují svou sílu, a často využívají závislosti menších států na jejich ekonomické či bezpečnostní spolupráci tak, aby tyto státy prosazovaly vůli USA. Nicméně Spojené státy nejsou jediné, které využívají svého postavení</w:t>
      </w:r>
      <w:r w:rsidR="00687A3E">
        <w:t>.</w:t>
      </w:r>
      <w:r>
        <w:t xml:space="preserve"> </w:t>
      </w:r>
      <w:r w:rsidR="00687A3E">
        <w:t>K</w:t>
      </w:r>
      <w:r>
        <w:t>onkrétní situace jako například válka v Sýrii a na Ukrajině ukazují, že v</w:t>
      </w:r>
      <w:r w:rsidR="00687A3E">
        <w:t> </w:t>
      </w:r>
      <w:r>
        <w:t>systému</w:t>
      </w:r>
      <w:r w:rsidR="00687A3E">
        <w:t>,</w:t>
      </w:r>
      <w:r>
        <w:t xml:space="preserve"> který má chránit mír a bezpečnost ve světě je závažná mezera. Tato mezera spočívá v tom, že</w:t>
      </w:r>
      <w:r w:rsidR="008B21CD">
        <w:t> </w:t>
      </w:r>
      <w:r>
        <w:t>při</w:t>
      </w:r>
      <w:r w:rsidR="008B21CD">
        <w:t> </w:t>
      </w:r>
      <w:r>
        <w:t xml:space="preserve">sjednávání Charty OSN se pravděpodobně nepočítalo s tím, že některý ze stálých členů </w:t>
      </w:r>
      <w:r w:rsidR="001A31D2">
        <w:t>RB</w:t>
      </w:r>
      <w:r w:rsidR="008B21CD">
        <w:t> </w:t>
      </w:r>
      <w:r w:rsidR="001A31D2">
        <w:t>OSN</w:t>
      </w:r>
      <w:r>
        <w:t xml:space="preserve"> bude chtít vědomě porušovat mezinárodní normy, a tak je mezinárodní společenství </w:t>
      </w:r>
      <w:r w:rsidR="00C66630">
        <w:t>do</w:t>
      </w:r>
      <w:r w:rsidR="008B21CD">
        <w:t> </w:t>
      </w:r>
      <w:r w:rsidR="00C66630">
        <w:t xml:space="preserve">jisté míry </w:t>
      </w:r>
      <w:r>
        <w:t>ochromeno mocenskými hegemony, kteří velmi často využívají své</w:t>
      </w:r>
      <w:r w:rsidR="00A73395">
        <w:t>ho výsadního postavení. Toto jednání, respektive rezoluce z něj vzešlé nemohou potom být považovány za</w:t>
      </w:r>
      <w:r w:rsidR="008B21CD">
        <w:t> </w:t>
      </w:r>
      <w:r w:rsidR="00A73395">
        <w:t>legální či legitimní</w:t>
      </w:r>
      <w:r w:rsidR="00C66630">
        <w:t xml:space="preserve"> z výše uvedených důvodů</w:t>
      </w:r>
      <w:r w:rsidR="00A73395">
        <w:t>.</w:t>
      </w:r>
    </w:p>
    <w:p w14:paraId="01CB8005" w14:textId="50B9FE37" w:rsidR="00675F93" w:rsidRDefault="00A73395" w:rsidP="00ED57AF">
      <w:r>
        <w:t>Závěr této práce</w:t>
      </w:r>
      <w:r w:rsidR="00805A9A">
        <w:t xml:space="preserve"> </w:t>
      </w:r>
      <w:r>
        <w:t>tedy je</w:t>
      </w:r>
      <w:r w:rsidR="00805A9A">
        <w:t>, že navzdory tomu, že praxe se vyvíjí směrem, který legislativní, a</w:t>
      </w:r>
      <w:r w:rsidR="001A31D2">
        <w:t> </w:t>
      </w:r>
      <w:r w:rsidR="00805A9A">
        <w:t xml:space="preserve">případně i jiné „nestandardní“ rezoluce schvaluje, tak nelze </w:t>
      </w:r>
      <w:r w:rsidR="00805A9A">
        <w:rPr>
          <w:i/>
        </w:rPr>
        <w:t xml:space="preserve">a priori </w:t>
      </w:r>
      <w:r w:rsidR="00805A9A">
        <w:t>říci, že jsou všechny legální, neboť i takovéto rezoluce musí respektovat elementární zásady mezinárodního práva veřejného</w:t>
      </w:r>
      <w:r w:rsidR="00C66630">
        <w:t xml:space="preserve"> (</w:t>
      </w:r>
      <w:r w:rsidR="00C66630">
        <w:rPr>
          <w:i/>
        </w:rPr>
        <w:t>ius cogens</w:t>
      </w:r>
      <w:r w:rsidR="00C66630">
        <w:t>)</w:t>
      </w:r>
      <w:r w:rsidR="00805A9A">
        <w:t>, a pokud do těchto zásad již zasáhne, tak by to mělo být vyváženo opravdovou potřebou pro mezinárodní mír a bezpečnost.</w:t>
      </w:r>
      <w:r w:rsidR="00ED57AF">
        <w:t xml:space="preserve"> </w:t>
      </w:r>
      <w:r>
        <w:t xml:space="preserve">Bohužel zde neexistuje žádný soudní orgán, který by případnou proporcionalitu rezolucí legislativní povahy posoudil, neboť </w:t>
      </w:r>
      <w:r w:rsidR="00C66630">
        <w:t>MSD</w:t>
      </w:r>
      <w:r>
        <w:t xml:space="preserve"> si tuto pravomoc </w:t>
      </w:r>
      <w:r w:rsidR="00C66630">
        <w:t>nepřisvojil. Soudní dvůr EU</w:t>
      </w:r>
      <w:r>
        <w:t xml:space="preserve"> vyjádřil své výhrady a uplatnil dualistický přístup k požadavkům vyplývajícím z rezolucí a požada</w:t>
      </w:r>
      <w:r w:rsidR="00C66630">
        <w:t>vkům z evropského práva a</w:t>
      </w:r>
      <w:r>
        <w:t xml:space="preserve"> přijal dle mého </w:t>
      </w:r>
      <w:r w:rsidR="00EA2208">
        <w:lastRenderedPageBreak/>
        <w:t>s</w:t>
      </w:r>
      <w:r>
        <w:t xml:space="preserve">právné řešení, že na místo vyslovování legality případných rezolucí bude rušit </w:t>
      </w:r>
      <w:r w:rsidR="00C66630">
        <w:t xml:space="preserve">navazující </w:t>
      </w:r>
      <w:r>
        <w:t>prováděcí předpis</w:t>
      </w:r>
      <w:r w:rsidR="005B7A68">
        <w:t>y na úrovni Evropské unie.</w:t>
      </w:r>
    </w:p>
    <w:p w14:paraId="1D406E5A" w14:textId="77777777" w:rsidR="00675F93" w:rsidRDefault="00675F93">
      <w:pPr>
        <w:spacing w:after="200" w:line="276" w:lineRule="auto"/>
        <w:ind w:firstLine="0"/>
        <w:jc w:val="left"/>
      </w:pPr>
      <w:r>
        <w:br w:type="page"/>
      </w:r>
    </w:p>
    <w:p w14:paraId="6DAC4147" w14:textId="2CF267BA" w:rsidR="00675F93" w:rsidRDefault="00675F93" w:rsidP="00675F93">
      <w:pPr>
        <w:pStyle w:val="Nadpis1"/>
        <w:numPr>
          <w:ilvl w:val="0"/>
          <w:numId w:val="0"/>
        </w:numPr>
        <w:ind w:left="432"/>
      </w:pPr>
      <w:bookmarkStart w:id="29" w:name="_Toc531031542"/>
      <w:r>
        <w:lastRenderedPageBreak/>
        <w:t>Seznam použité literatury</w:t>
      </w:r>
      <w:bookmarkEnd w:id="29"/>
    </w:p>
    <w:p w14:paraId="373214A9" w14:textId="174F7608" w:rsidR="00E5596D" w:rsidRDefault="00675F93" w:rsidP="00E5596D">
      <w:pPr>
        <w:pStyle w:val="Nadpis2"/>
        <w:numPr>
          <w:ilvl w:val="0"/>
          <w:numId w:val="0"/>
        </w:numPr>
        <w:ind w:left="576"/>
      </w:pPr>
      <w:bookmarkStart w:id="30" w:name="_Toc531031543"/>
      <w:r>
        <w:t>Monografie a sborníky</w:t>
      </w:r>
      <w:bookmarkEnd w:id="30"/>
    </w:p>
    <w:p w14:paraId="0AEF9D62" w14:textId="5E48ABDF" w:rsidR="009D1A54" w:rsidRDefault="009D1A54" w:rsidP="00675F93">
      <w:pPr>
        <w:ind w:firstLine="0"/>
      </w:pPr>
      <w:r>
        <w:t xml:space="preserve">AKEHURST, Michael. </w:t>
      </w:r>
      <w:r>
        <w:rPr>
          <w:i/>
        </w:rPr>
        <w:t>A Modern Introduction to International Law.</w:t>
      </w:r>
      <w:r w:rsidR="00E5596D">
        <w:t xml:space="preserve"> Sixth Edition. London and New </w:t>
      </w:r>
      <w:r>
        <w:t>York: Routledge, 1987, 316 s.</w:t>
      </w:r>
    </w:p>
    <w:p w14:paraId="3D1B27FE" w14:textId="77777777" w:rsidR="008B31AC" w:rsidRDefault="008B31AC" w:rsidP="00675F93">
      <w:pPr>
        <w:ind w:firstLine="0"/>
      </w:pPr>
    </w:p>
    <w:p w14:paraId="5E6FD431" w14:textId="3B7F8F39" w:rsidR="00E5596D" w:rsidRDefault="00E5596D" w:rsidP="00675F93">
      <w:pPr>
        <w:ind w:firstLine="0"/>
      </w:pPr>
      <w:r w:rsidRPr="00E5596D">
        <w:t xml:space="preserve">ALVAREZ, E. José. </w:t>
      </w:r>
      <w:r w:rsidRPr="00E5596D">
        <w:rPr>
          <w:i/>
        </w:rPr>
        <w:t>International Organizations as Law-Makers</w:t>
      </w:r>
      <w:r w:rsidRPr="00E5596D">
        <w:t>, 1. vydání. Oxford</w:t>
      </w:r>
      <w:r>
        <w:t xml:space="preserve"> University Press, 2006. 650 s. </w:t>
      </w:r>
    </w:p>
    <w:p w14:paraId="032C39FD" w14:textId="77777777" w:rsidR="00E5596D" w:rsidRDefault="00E5596D" w:rsidP="00675F93">
      <w:pPr>
        <w:ind w:firstLine="0"/>
      </w:pPr>
    </w:p>
    <w:p w14:paraId="6B3D6853" w14:textId="3CE7D005" w:rsidR="009D1A54" w:rsidRDefault="008B31AC" w:rsidP="00675F93">
      <w:pPr>
        <w:ind w:firstLine="0"/>
      </w:pPr>
      <w:r w:rsidRPr="000D5F71">
        <w:t xml:space="preserve">DARCHIASHVILI, V.: Rezoluce rady bezpečnosti – legalita, legitimita a interpretace. In </w:t>
      </w:r>
      <w:r>
        <w:t>ROZEHNALOVÁ, Naděžda (ed).</w:t>
      </w:r>
      <w:r w:rsidRPr="008B31AC">
        <w:rPr>
          <w:i/>
        </w:rPr>
        <w:t>COFOLA 2010</w:t>
      </w:r>
      <w:r w:rsidRPr="000D5F71">
        <w:t>, 1. vydání, Brno: Masarykova U</w:t>
      </w:r>
      <w:r>
        <w:t>niverzita, s. 1031-1059</w:t>
      </w:r>
      <w:r w:rsidRPr="000D5F71">
        <w:t>.</w:t>
      </w:r>
    </w:p>
    <w:p w14:paraId="3A65E40C" w14:textId="77777777" w:rsidR="008B31AC" w:rsidRDefault="008B31AC" w:rsidP="00675F93">
      <w:pPr>
        <w:ind w:firstLine="0"/>
      </w:pPr>
    </w:p>
    <w:p w14:paraId="55E851F7" w14:textId="39CAF3D6" w:rsidR="00675F93" w:rsidRDefault="00675F93" w:rsidP="00675F93">
      <w:pPr>
        <w:ind w:firstLine="0"/>
      </w:pPr>
      <w:r w:rsidRPr="00160927">
        <w:t xml:space="preserve">DAVID, Vladislav a kol. </w:t>
      </w:r>
      <w:r w:rsidRPr="00290B4F">
        <w:rPr>
          <w:i/>
        </w:rPr>
        <w:t>Mezinárodní právo veřejné s kazuistikou</w:t>
      </w:r>
      <w:r w:rsidRPr="00160927">
        <w:t>. 2. aktualizované a přepracované vy</w:t>
      </w:r>
      <w:r>
        <w:t>dání. Praha: Leges, 2011. 448 s.</w:t>
      </w:r>
    </w:p>
    <w:p w14:paraId="3585F2AE" w14:textId="77777777" w:rsidR="00296C36" w:rsidRDefault="00296C36" w:rsidP="00675F93">
      <w:pPr>
        <w:ind w:firstLine="0"/>
      </w:pPr>
    </w:p>
    <w:p w14:paraId="403C09CA" w14:textId="5D75DD0B" w:rsidR="009D1A54" w:rsidRDefault="00296C36" w:rsidP="00675F93">
      <w:pPr>
        <w:ind w:firstLine="0"/>
      </w:pPr>
      <w:r>
        <w:t>JANKŮ, L</w:t>
      </w:r>
      <w:r w:rsidRPr="0064386A">
        <w:t>.:</w:t>
      </w:r>
      <w:r>
        <w:t xml:space="preserve"> Právní základ zřízení Zvláštního tribunálu pro Libanon. In ŽATEČKOVÁ</w:t>
      </w:r>
      <w:r w:rsidR="008B31AC">
        <w:t xml:space="preserve"> Eva</w:t>
      </w:r>
      <w:r>
        <w:t xml:space="preserve"> a kol (ed).</w:t>
      </w:r>
      <w:r w:rsidRPr="00296C36">
        <w:rPr>
          <w:i/>
        </w:rPr>
        <w:t>COFOLA 2011</w:t>
      </w:r>
      <w:r w:rsidRPr="0064386A">
        <w:t>, 1. vydání, B</w:t>
      </w:r>
      <w:r>
        <w:t>rno: Masarykova Univerzita, s. 457-469</w:t>
      </w:r>
      <w:r w:rsidRPr="0064386A">
        <w:t>.</w:t>
      </w:r>
    </w:p>
    <w:p w14:paraId="31899325" w14:textId="77777777" w:rsidR="008B31AC" w:rsidRDefault="008B31AC" w:rsidP="00675F93">
      <w:pPr>
        <w:ind w:firstLine="0"/>
      </w:pPr>
    </w:p>
    <w:p w14:paraId="739A476F" w14:textId="79796991" w:rsidR="00296C36" w:rsidRDefault="008B31AC" w:rsidP="00675F93">
      <w:pPr>
        <w:ind w:firstLine="0"/>
      </w:pPr>
      <w:r>
        <w:t>NECHVÁTALOVÁ, L.: Rezoluce Rady bezpečnosti OSN č. 1267 (1999) a následující aneb svéhlavý boj OSN proti mezinárodnímu terorismu</w:t>
      </w:r>
      <w:r w:rsidRPr="003502D2">
        <w:t xml:space="preserve">. In </w:t>
      </w:r>
      <w:r>
        <w:t>ŽATECKÁ Eva a kol. (ed).</w:t>
      </w:r>
      <w:r w:rsidRPr="008D4530">
        <w:rPr>
          <w:i/>
        </w:rPr>
        <w:t>COFOLA</w:t>
      </w:r>
      <w:r w:rsidRPr="008D4530">
        <w:t xml:space="preserve"> 2011</w:t>
      </w:r>
      <w:r w:rsidRPr="003502D2">
        <w:t>, 1. vydání, Br</w:t>
      </w:r>
      <w:r>
        <w:t>no: Masarykova Univerzita, s. 609-618.</w:t>
      </w:r>
    </w:p>
    <w:p w14:paraId="33100105" w14:textId="77777777" w:rsidR="008B31AC" w:rsidRDefault="008B31AC" w:rsidP="00675F93">
      <w:pPr>
        <w:ind w:firstLine="0"/>
      </w:pPr>
    </w:p>
    <w:p w14:paraId="0830BBCD" w14:textId="14F9FD58" w:rsidR="009D1A54" w:rsidRDefault="009D1A54" w:rsidP="00675F93">
      <w:pPr>
        <w:ind w:firstLine="0"/>
      </w:pPr>
      <w:r>
        <w:t xml:space="preserve">POTOČNÝ, M., ONDŘEJ, J., </w:t>
      </w:r>
      <w:r>
        <w:rPr>
          <w:i/>
        </w:rPr>
        <w:t>Mezinárodní právo veřejné – Zvláštní část</w:t>
      </w:r>
      <w:r>
        <w:t>. 6. Doplněné a rozšířené vydání. Praha: C. H. Beck, 2011. 560 s.</w:t>
      </w:r>
    </w:p>
    <w:p w14:paraId="22192B29" w14:textId="77777777" w:rsidR="00296C36" w:rsidRDefault="00296C36" w:rsidP="00675F93">
      <w:pPr>
        <w:ind w:firstLine="0"/>
      </w:pPr>
    </w:p>
    <w:p w14:paraId="6BA423F5" w14:textId="2288C9EF" w:rsidR="009D1A54" w:rsidRDefault="009D1A54" w:rsidP="00675F93">
      <w:pPr>
        <w:ind w:firstLine="0"/>
      </w:pPr>
      <w:r>
        <w:t xml:space="preserve">SEIDL – HOHENVELDERN, Ignaz. </w:t>
      </w:r>
      <w:r w:rsidRPr="00DE2CF4">
        <w:rPr>
          <w:i/>
        </w:rPr>
        <w:t>Mezinárodní právo veřejné</w:t>
      </w:r>
      <w:r>
        <w:rPr>
          <w:i/>
        </w:rPr>
        <w:t xml:space="preserve">. </w:t>
      </w:r>
      <w:r>
        <w:t>1 vydání. CO</w:t>
      </w:r>
      <w:r w:rsidR="00296C36">
        <w:t>DEX Bohemia, s.r.o., 1999. 488 s</w:t>
      </w:r>
      <w:r>
        <w:t>.</w:t>
      </w:r>
    </w:p>
    <w:p w14:paraId="51C141B3" w14:textId="77777777" w:rsidR="000E6C37" w:rsidRDefault="000E6C37" w:rsidP="00675F93">
      <w:pPr>
        <w:ind w:firstLine="0"/>
      </w:pPr>
    </w:p>
    <w:p w14:paraId="3ACE2507" w14:textId="5CDAAFAE" w:rsidR="009D1A54" w:rsidRDefault="000E6C37" w:rsidP="00675F93">
      <w:pPr>
        <w:ind w:firstLine="0"/>
      </w:pPr>
      <w:r>
        <w:t xml:space="preserve">TLADI, Dire. </w:t>
      </w:r>
      <w:r w:rsidRPr="000E6C37">
        <w:rPr>
          <w:i/>
        </w:rPr>
        <w:t>First report on jus cogens by Dire Tladi, Special Rapporteur</w:t>
      </w:r>
      <w:r>
        <w:t xml:space="preserve">. 1. Vydání. </w:t>
      </w:r>
      <w:r w:rsidRPr="000E6C37">
        <w:t>International Law Commission-Sixty Eight Session</w:t>
      </w:r>
      <w:r>
        <w:t>. General Assembly, 2016, 46 s.</w:t>
      </w:r>
    </w:p>
    <w:p w14:paraId="7E024EBC" w14:textId="77777777" w:rsidR="000E6C37" w:rsidRDefault="000E6C37" w:rsidP="00675F93">
      <w:pPr>
        <w:ind w:firstLine="0"/>
      </w:pPr>
    </w:p>
    <w:p w14:paraId="030CACD0" w14:textId="080215D0" w:rsidR="009D1A54" w:rsidRDefault="009D1A54" w:rsidP="00675F93">
      <w:pPr>
        <w:ind w:firstLine="0"/>
      </w:pPr>
      <w:r w:rsidRPr="009D1A54">
        <w:t>VEČEŘA, Miloš a kol</w:t>
      </w:r>
      <w:r w:rsidRPr="009D1A54">
        <w:rPr>
          <w:i/>
        </w:rPr>
        <w:t xml:space="preserve">. Teorie práva v příkladech. </w:t>
      </w:r>
      <w:r w:rsidRPr="009D1A54">
        <w:t>2. přepracované vydání</w:t>
      </w:r>
      <w:r>
        <w:t>. Praha: Wolters Kulwer ČR, a. s., 2011. 388 s.</w:t>
      </w:r>
    </w:p>
    <w:p w14:paraId="15C85E7F" w14:textId="098E87B7" w:rsidR="00650CE5" w:rsidRDefault="0084351B" w:rsidP="00650CE5">
      <w:pPr>
        <w:spacing w:after="200" w:line="276" w:lineRule="auto"/>
        <w:ind w:firstLine="0"/>
        <w:jc w:val="left"/>
      </w:pPr>
      <w:r>
        <w:br w:type="page"/>
      </w:r>
    </w:p>
    <w:p w14:paraId="42DDFC96" w14:textId="3BF935BF" w:rsidR="00650CE5" w:rsidRDefault="00650CE5" w:rsidP="00650CE5">
      <w:pPr>
        <w:pStyle w:val="Nadpis2"/>
        <w:numPr>
          <w:ilvl w:val="0"/>
          <w:numId w:val="0"/>
        </w:numPr>
        <w:ind w:left="576"/>
      </w:pPr>
      <w:bookmarkStart w:id="31" w:name="_Toc531031544"/>
      <w:r>
        <w:lastRenderedPageBreak/>
        <w:t>Komentáře</w:t>
      </w:r>
      <w:bookmarkEnd w:id="31"/>
    </w:p>
    <w:p w14:paraId="7FA04858" w14:textId="40D1BF16" w:rsidR="00650CE5" w:rsidRDefault="00650CE5" w:rsidP="00650CE5">
      <w:pPr>
        <w:spacing w:after="200" w:line="276" w:lineRule="auto"/>
        <w:ind w:firstLine="0"/>
        <w:jc w:val="left"/>
      </w:pPr>
      <w:r w:rsidRPr="000D5F71">
        <w:t>SIMMA, Brunno a kol</w:t>
      </w:r>
      <w:r w:rsidR="00B85742">
        <w:t xml:space="preserve"> (ed)</w:t>
      </w:r>
      <w:r w:rsidRPr="000D5F71">
        <w:t xml:space="preserve">. </w:t>
      </w:r>
      <w:r w:rsidRPr="00A12D96">
        <w:rPr>
          <w:i/>
        </w:rPr>
        <w:t>The Charter of the Un</w:t>
      </w:r>
      <w:r>
        <w:rPr>
          <w:i/>
        </w:rPr>
        <w:t>ited Nations a Commentary Vol. 1</w:t>
      </w:r>
      <w:r w:rsidRPr="000D5F71">
        <w:t>. 3. vydání. Oxford</w:t>
      </w:r>
      <w:r>
        <w:t xml:space="preserve"> University Press, 2012, 2608 s.</w:t>
      </w:r>
    </w:p>
    <w:p w14:paraId="306EA344" w14:textId="77777777" w:rsidR="00650CE5" w:rsidRDefault="00650CE5" w:rsidP="00650CE5">
      <w:pPr>
        <w:spacing w:after="200" w:line="276" w:lineRule="auto"/>
        <w:ind w:firstLine="0"/>
        <w:jc w:val="left"/>
      </w:pPr>
    </w:p>
    <w:p w14:paraId="1DC382C9" w14:textId="499C90EC" w:rsidR="00650CE5" w:rsidRDefault="00650CE5" w:rsidP="00650CE5">
      <w:pPr>
        <w:spacing w:after="200" w:line="276" w:lineRule="auto"/>
        <w:ind w:firstLine="0"/>
        <w:jc w:val="left"/>
      </w:pPr>
      <w:r w:rsidRPr="000D5F71">
        <w:t>SIMMA, Brunno a kol</w:t>
      </w:r>
      <w:r w:rsidR="00B85742">
        <w:t xml:space="preserve"> (ed)</w:t>
      </w:r>
      <w:r w:rsidRPr="000D5F71">
        <w:t xml:space="preserve">. </w:t>
      </w:r>
      <w:r w:rsidRPr="00A12D96">
        <w:rPr>
          <w:i/>
        </w:rPr>
        <w:t>The Charter of the Un</w:t>
      </w:r>
      <w:r>
        <w:rPr>
          <w:i/>
        </w:rPr>
        <w:t>ited Nations a Commentary Vol. 2</w:t>
      </w:r>
      <w:r w:rsidRPr="000D5F71">
        <w:t>. 3. vydání. Oxford</w:t>
      </w:r>
      <w:r>
        <w:t xml:space="preserve"> University Press, 2012, 2608 s.</w:t>
      </w:r>
    </w:p>
    <w:p w14:paraId="707D14A9" w14:textId="77777777" w:rsidR="00650CE5" w:rsidRDefault="00650CE5" w:rsidP="00650CE5">
      <w:pPr>
        <w:spacing w:after="200" w:line="276" w:lineRule="auto"/>
        <w:ind w:firstLine="0"/>
        <w:jc w:val="left"/>
      </w:pPr>
    </w:p>
    <w:p w14:paraId="3AA41011" w14:textId="6DBA716C" w:rsidR="0084351B" w:rsidRDefault="0084351B" w:rsidP="0084351B">
      <w:pPr>
        <w:pStyle w:val="Nadpis2"/>
        <w:numPr>
          <w:ilvl w:val="0"/>
          <w:numId w:val="0"/>
        </w:numPr>
        <w:ind w:left="576"/>
      </w:pPr>
      <w:bookmarkStart w:id="32" w:name="_Toc531031545"/>
      <w:r>
        <w:t>Články z časopisů</w:t>
      </w:r>
      <w:bookmarkEnd w:id="32"/>
    </w:p>
    <w:p w14:paraId="10BDDE5B" w14:textId="4D70FC3E" w:rsidR="009500E4" w:rsidRDefault="009500E4" w:rsidP="009500E4">
      <w:pPr>
        <w:pStyle w:val="Textpoznpodarou"/>
        <w:spacing w:line="360" w:lineRule="auto"/>
        <w:rPr>
          <w:sz w:val="24"/>
          <w:szCs w:val="24"/>
        </w:rPr>
      </w:pPr>
      <w:r w:rsidRPr="009500E4">
        <w:rPr>
          <w:sz w:val="24"/>
          <w:szCs w:val="24"/>
        </w:rPr>
        <w:t xml:space="preserve">ALVAREZ, E. JOSÉ. Hegemonic International Law Revisited. </w:t>
      </w:r>
      <w:r w:rsidRPr="009500E4">
        <w:rPr>
          <w:i/>
          <w:sz w:val="24"/>
          <w:szCs w:val="24"/>
        </w:rPr>
        <w:t>The Ametican Journal of International Law</w:t>
      </w:r>
      <w:r w:rsidRPr="009500E4">
        <w:rPr>
          <w:sz w:val="24"/>
          <w:szCs w:val="24"/>
        </w:rPr>
        <w:t>, 2003, roč. 97,</w:t>
      </w:r>
      <w:r>
        <w:rPr>
          <w:sz w:val="24"/>
          <w:szCs w:val="24"/>
        </w:rPr>
        <w:t xml:space="preserve"> č. 4, s. 873-888</w:t>
      </w:r>
      <w:r w:rsidRPr="009500E4">
        <w:rPr>
          <w:sz w:val="24"/>
          <w:szCs w:val="24"/>
        </w:rPr>
        <w:t>.</w:t>
      </w:r>
    </w:p>
    <w:p w14:paraId="304D620A" w14:textId="77777777" w:rsidR="00C961FB" w:rsidRPr="009500E4" w:rsidRDefault="00C961FB" w:rsidP="009500E4">
      <w:pPr>
        <w:pStyle w:val="Textpoznpodarou"/>
        <w:spacing w:line="360" w:lineRule="auto"/>
        <w:rPr>
          <w:sz w:val="24"/>
          <w:szCs w:val="24"/>
        </w:rPr>
      </w:pPr>
    </w:p>
    <w:p w14:paraId="29CCC925" w14:textId="77777777" w:rsidR="00C961FB" w:rsidRDefault="00C961FB" w:rsidP="00C961FB">
      <w:pPr>
        <w:ind w:firstLine="0"/>
      </w:pPr>
      <w:r>
        <w:t>BINDER, M., HEUPEL, M.:</w:t>
      </w:r>
      <w:r w:rsidRPr="009E3EA6">
        <w:t xml:space="preserve"> </w:t>
      </w:r>
      <w:r>
        <w:t>The Legitimacy of the UN Security Council: Evidence from Recent General Assembly Debates.</w:t>
      </w:r>
      <w:r w:rsidRPr="009E3EA6">
        <w:t xml:space="preserve"> </w:t>
      </w:r>
      <w:r w:rsidRPr="00F20761">
        <w:rPr>
          <w:i/>
        </w:rPr>
        <w:t>International Studies Quarterly</w:t>
      </w:r>
      <w:r>
        <w:t xml:space="preserve"> , 2015, roč. 59, s. 238-250</w:t>
      </w:r>
      <w:r w:rsidRPr="00B438F5">
        <w:t>.</w:t>
      </w:r>
    </w:p>
    <w:p w14:paraId="30F82077" w14:textId="77777777" w:rsidR="00BD17EF" w:rsidRDefault="00BD17EF" w:rsidP="00C961FB">
      <w:pPr>
        <w:ind w:firstLine="0"/>
      </w:pPr>
    </w:p>
    <w:p w14:paraId="4286304F" w14:textId="77777777" w:rsidR="00BD17EF" w:rsidRDefault="00BD17EF" w:rsidP="00BD17EF">
      <w:pPr>
        <w:ind w:firstLine="0"/>
      </w:pPr>
      <w:r>
        <w:t xml:space="preserve">JOHNSTONE, Ian. </w:t>
      </w:r>
      <w:r w:rsidRPr="004A6569">
        <w:t>Legislation and Adjudication in the Un Security Council: Bringing down the Deliberative Deficit</w:t>
      </w:r>
      <w:r>
        <w:t xml:space="preserve">. </w:t>
      </w:r>
      <w:r>
        <w:rPr>
          <w:i/>
        </w:rPr>
        <w:t>The American Journal of International Law</w:t>
      </w:r>
      <w:r>
        <w:t>, 2008, roč. 102, č. 2, s. 275-308.</w:t>
      </w:r>
    </w:p>
    <w:p w14:paraId="7D13D22D" w14:textId="77777777" w:rsidR="00C961FB" w:rsidRDefault="00C961FB" w:rsidP="00C961FB">
      <w:pPr>
        <w:ind w:firstLine="0"/>
      </w:pPr>
    </w:p>
    <w:p w14:paraId="0AB099D8" w14:textId="77777777" w:rsidR="00C961FB" w:rsidRDefault="00C961FB" w:rsidP="00C961FB">
      <w:pPr>
        <w:ind w:firstLine="0"/>
      </w:pPr>
      <w:r>
        <w:t xml:space="preserve">KOH HONGJU, Harold. Why Do Nations Obey International Law?. </w:t>
      </w:r>
      <w:r>
        <w:rPr>
          <w:i/>
        </w:rPr>
        <w:t>Faculty Scholarship Series</w:t>
      </w:r>
      <w:r>
        <w:t>, roč. 106, č. 1, s. 2599-2659.</w:t>
      </w:r>
    </w:p>
    <w:p w14:paraId="7E3A5848" w14:textId="77777777" w:rsidR="00C961FB" w:rsidRDefault="00C961FB" w:rsidP="00C961FB">
      <w:pPr>
        <w:ind w:firstLine="0"/>
      </w:pPr>
    </w:p>
    <w:p w14:paraId="581379F4" w14:textId="77777777" w:rsidR="00C961FB" w:rsidRDefault="00C961FB" w:rsidP="00C961FB">
      <w:pPr>
        <w:ind w:firstLine="0"/>
      </w:pPr>
      <w:r>
        <w:t xml:space="preserve">KOKOTT, J., SOBOTTA, CH.: The Kadi Case – Constitutional Core Values and International Law – Finding the Balance?, </w:t>
      </w:r>
      <w:r w:rsidRPr="008D4530">
        <w:rPr>
          <w:i/>
        </w:rPr>
        <w:t>The European Journal of International Law 2003</w:t>
      </w:r>
      <w:r>
        <w:t>, roč. 23, s. 1015-1024.</w:t>
      </w:r>
    </w:p>
    <w:p w14:paraId="185E3744" w14:textId="77777777" w:rsidR="00C961FB" w:rsidRPr="0084351B" w:rsidRDefault="00C961FB" w:rsidP="00C961FB">
      <w:pPr>
        <w:ind w:firstLine="0"/>
      </w:pPr>
    </w:p>
    <w:p w14:paraId="3F82CF79" w14:textId="77777777" w:rsidR="00C961FB" w:rsidRDefault="00C961FB" w:rsidP="00C961FB">
      <w:pPr>
        <w:ind w:firstLine="0"/>
      </w:pPr>
      <w:r>
        <w:t xml:space="preserve">KRISCH, N.: International Law in Times of Hegemony: Unequal Power and Shaping of the International Legal Order. </w:t>
      </w:r>
      <w:r w:rsidRPr="00EE27FE">
        <w:rPr>
          <w:i/>
        </w:rPr>
        <w:t>The European Journal of International Law</w:t>
      </w:r>
      <w:r>
        <w:t>, 2003, roč. 16, s. 369-408</w:t>
      </w:r>
      <w:r w:rsidRPr="00B438F5">
        <w:t>.</w:t>
      </w:r>
    </w:p>
    <w:p w14:paraId="3D67413C" w14:textId="77777777" w:rsidR="00C961FB" w:rsidRDefault="00C961FB" w:rsidP="00C961FB">
      <w:pPr>
        <w:ind w:firstLine="0"/>
      </w:pPr>
    </w:p>
    <w:p w14:paraId="7564F711" w14:textId="77777777" w:rsidR="00C961FB" w:rsidRDefault="00C961FB" w:rsidP="00C961FB">
      <w:pPr>
        <w:ind w:firstLine="0"/>
      </w:pPr>
      <w:r>
        <w:t xml:space="preserve">ODONI, Mario. The Establishment of the Special Tribunal for Lebanon and Domestic Jurisdiction. </w:t>
      </w:r>
      <w:r>
        <w:rPr>
          <w:i/>
        </w:rPr>
        <w:t xml:space="preserve">Hague Justice Journal, </w:t>
      </w:r>
      <w:r>
        <w:t>2009, roč. 4. č. 3, s. 171-196.</w:t>
      </w:r>
    </w:p>
    <w:p w14:paraId="5ADD6920" w14:textId="77777777" w:rsidR="00CB7A9E" w:rsidRPr="00CB7A9E" w:rsidRDefault="00CB7A9E" w:rsidP="00CB7A9E">
      <w:pPr>
        <w:pStyle w:val="Textpoznpodarou"/>
        <w:rPr>
          <w:sz w:val="24"/>
          <w:szCs w:val="24"/>
        </w:rPr>
      </w:pPr>
    </w:p>
    <w:p w14:paraId="3B1494AB" w14:textId="77777777" w:rsidR="00C961FB" w:rsidRDefault="00C961FB" w:rsidP="00C961FB">
      <w:pPr>
        <w:ind w:firstLine="0"/>
      </w:pPr>
      <w:r>
        <w:t xml:space="preserve">ORAKHELASHVILI, Alexander. The Impact of Peremptory Norms on the Interpretation and Application of United Nations Security Council Resolutions. </w:t>
      </w:r>
      <w:r>
        <w:rPr>
          <w:i/>
        </w:rPr>
        <w:t>European Journal of International Law</w:t>
      </w:r>
      <w:r>
        <w:t>, 2005, roč. 16, č. 1, s. 59-88.</w:t>
      </w:r>
    </w:p>
    <w:p w14:paraId="33C18F1E" w14:textId="77777777" w:rsidR="00BD17EF" w:rsidRDefault="00BD17EF" w:rsidP="00C961FB">
      <w:pPr>
        <w:ind w:firstLine="0"/>
      </w:pPr>
    </w:p>
    <w:p w14:paraId="00EA3360" w14:textId="77777777" w:rsidR="00BD17EF" w:rsidRDefault="00BD17EF" w:rsidP="00BD17EF">
      <w:pPr>
        <w:pStyle w:val="Textpoznpodarou"/>
        <w:spacing w:line="360" w:lineRule="auto"/>
        <w:rPr>
          <w:sz w:val="24"/>
          <w:szCs w:val="24"/>
        </w:rPr>
      </w:pPr>
      <w:r w:rsidRPr="00CB7A9E">
        <w:rPr>
          <w:sz w:val="24"/>
          <w:szCs w:val="24"/>
        </w:rPr>
        <w:lastRenderedPageBreak/>
        <w:t xml:space="preserve">PELLET, Allain. The Charter of the United Nations: A Commentary of Bruno Simma´s Commentary. </w:t>
      </w:r>
      <w:r w:rsidRPr="00CB7A9E">
        <w:rPr>
          <w:i/>
          <w:sz w:val="24"/>
          <w:szCs w:val="24"/>
        </w:rPr>
        <w:t>Michigan Journal of International Law</w:t>
      </w:r>
      <w:r w:rsidRPr="00CB7A9E">
        <w:rPr>
          <w:sz w:val="24"/>
          <w:szCs w:val="24"/>
        </w:rPr>
        <w:t>, 2003, roč. 135, č. 25, s. 135 – 151.</w:t>
      </w:r>
    </w:p>
    <w:p w14:paraId="1A2ABC79" w14:textId="77777777" w:rsidR="00CB7A9E" w:rsidRDefault="00CB7A9E" w:rsidP="00446E42">
      <w:pPr>
        <w:ind w:firstLine="0"/>
      </w:pPr>
    </w:p>
    <w:p w14:paraId="59E97619" w14:textId="2AD26B20" w:rsidR="00CB7A9E" w:rsidRDefault="00CB7A9E" w:rsidP="00446E42">
      <w:pPr>
        <w:ind w:firstLine="0"/>
      </w:pPr>
      <w:r>
        <w:t>ROSAND, E.</w:t>
      </w:r>
      <w:r w:rsidRPr="00004C9D">
        <w:t xml:space="preserve"> The </w:t>
      </w:r>
      <w:r>
        <w:t xml:space="preserve">Security Council As „Global Legislator“: Ultra Vires or Ultra Innovative? </w:t>
      </w:r>
      <w:r w:rsidRPr="00EE27FE">
        <w:rPr>
          <w:i/>
        </w:rPr>
        <w:t>Fortham International Law Journal</w:t>
      </w:r>
      <w:r>
        <w:t>, 2004, roč. 28., č. 3, s. 542-590.</w:t>
      </w:r>
    </w:p>
    <w:p w14:paraId="5160CF81" w14:textId="77777777" w:rsidR="00BD17EF" w:rsidRDefault="00BD17EF" w:rsidP="00446E42">
      <w:pPr>
        <w:ind w:firstLine="0"/>
      </w:pPr>
    </w:p>
    <w:p w14:paraId="72340997" w14:textId="77777777" w:rsidR="00BD17EF" w:rsidRDefault="00BD17EF" w:rsidP="00BD17EF">
      <w:pPr>
        <w:ind w:firstLine="0"/>
      </w:pPr>
      <w:r w:rsidRPr="00004C9D">
        <w:t>TALMON, S.: The Security Council as World legisl</w:t>
      </w:r>
      <w:r>
        <w:t xml:space="preserve">ature. </w:t>
      </w:r>
      <w:r w:rsidRPr="009A0564">
        <w:rPr>
          <w:i/>
        </w:rPr>
        <w:t>The American Journal of International Law</w:t>
      </w:r>
      <w:r>
        <w:t>, 2005, roč. 99, s. 175-193.</w:t>
      </w:r>
    </w:p>
    <w:p w14:paraId="4D816CA4" w14:textId="77777777" w:rsidR="009500E4" w:rsidRDefault="009500E4" w:rsidP="00446E42">
      <w:pPr>
        <w:ind w:firstLine="0"/>
      </w:pPr>
    </w:p>
    <w:p w14:paraId="540B8F00" w14:textId="17C07627" w:rsidR="009500E4" w:rsidRPr="009500E4" w:rsidRDefault="009500E4" w:rsidP="009500E4">
      <w:pPr>
        <w:pStyle w:val="Textpoznpodarou"/>
        <w:rPr>
          <w:sz w:val="24"/>
          <w:szCs w:val="24"/>
        </w:rPr>
      </w:pPr>
      <w:r w:rsidRPr="009500E4">
        <w:rPr>
          <w:sz w:val="24"/>
          <w:szCs w:val="24"/>
        </w:rPr>
        <w:t xml:space="preserve">VÉGH, Károly. A Legislative Power of the UN Security Council?. </w:t>
      </w:r>
      <w:r w:rsidRPr="009500E4">
        <w:rPr>
          <w:i/>
          <w:sz w:val="24"/>
          <w:szCs w:val="24"/>
        </w:rPr>
        <w:t>Acta Juridica Hungarica</w:t>
      </w:r>
      <w:r w:rsidRPr="009500E4">
        <w:rPr>
          <w:sz w:val="24"/>
          <w:szCs w:val="24"/>
        </w:rPr>
        <w:t>, roč. 49, č. 3, s. 275</w:t>
      </w:r>
      <w:r>
        <w:rPr>
          <w:sz w:val="24"/>
          <w:szCs w:val="24"/>
        </w:rPr>
        <w:t>-295</w:t>
      </w:r>
      <w:r w:rsidRPr="009500E4">
        <w:rPr>
          <w:sz w:val="24"/>
          <w:szCs w:val="24"/>
        </w:rPr>
        <w:t>.</w:t>
      </w:r>
    </w:p>
    <w:p w14:paraId="0F4B3A63" w14:textId="77777777" w:rsidR="009500E4" w:rsidRDefault="009500E4" w:rsidP="00446E42">
      <w:pPr>
        <w:ind w:firstLine="0"/>
      </w:pPr>
    </w:p>
    <w:p w14:paraId="0AA5E218" w14:textId="401C0D18" w:rsidR="009500E4" w:rsidRDefault="000E6C37" w:rsidP="000E6C37">
      <w:pPr>
        <w:pStyle w:val="Nadpis2"/>
        <w:numPr>
          <w:ilvl w:val="0"/>
          <w:numId w:val="0"/>
        </w:numPr>
        <w:ind w:left="576"/>
      </w:pPr>
      <w:bookmarkStart w:id="33" w:name="_Toc531031546"/>
      <w:r>
        <w:t>Internetové zdroje</w:t>
      </w:r>
      <w:bookmarkEnd w:id="33"/>
    </w:p>
    <w:p w14:paraId="2C83B8B2" w14:textId="77777777" w:rsidR="001548F5" w:rsidRPr="001548F5" w:rsidRDefault="001548F5" w:rsidP="001548F5">
      <w:pPr>
        <w:ind w:firstLine="0"/>
        <w:jc w:val="left"/>
      </w:pPr>
      <w:r w:rsidRPr="001548F5">
        <w:t xml:space="preserve">FROWEIN A., Jochein. </w:t>
      </w:r>
      <w:r w:rsidRPr="001548F5">
        <w:rPr>
          <w:i/>
        </w:rPr>
        <w:t>Ius Cogens</w:t>
      </w:r>
      <w:r w:rsidRPr="001548F5">
        <w:t xml:space="preserve"> [online]. Max Planck Encyclopedia of Public International Law opil.ouplaw.com, březen 2013 [cit. 16. Listopadu 2018]. Dostupné na </w:t>
      </w:r>
    </w:p>
    <w:p w14:paraId="6B2B566B" w14:textId="4F169E62" w:rsidR="001548F5" w:rsidRPr="001548F5" w:rsidRDefault="001548F5" w:rsidP="001548F5">
      <w:pPr>
        <w:ind w:firstLine="0"/>
        <w:jc w:val="left"/>
      </w:pPr>
      <w:r w:rsidRPr="001548F5">
        <w:t>&lt;</w:t>
      </w:r>
      <w:hyperlink r:id="rId9" w:history="1">
        <w:r w:rsidRPr="001548F5">
          <w:rPr>
            <w:rStyle w:val="Hypertextovodkaz"/>
            <w:color w:val="auto"/>
          </w:rPr>
          <w:t>http://opil.ouplaw.com/view/10.1093/law:epil/9780199231690/law-9780199231690-e1437?prd=EPIL</w:t>
        </w:r>
      </w:hyperlink>
      <w:r w:rsidRPr="001548F5">
        <w:t xml:space="preserve">&gt;. </w:t>
      </w:r>
    </w:p>
    <w:p w14:paraId="57BD223A" w14:textId="77777777" w:rsidR="001548F5" w:rsidRPr="001548F5" w:rsidRDefault="001548F5" w:rsidP="001548F5">
      <w:pPr>
        <w:ind w:firstLine="0"/>
        <w:jc w:val="left"/>
      </w:pPr>
    </w:p>
    <w:p w14:paraId="5B5D4277" w14:textId="77777777" w:rsidR="001548F5" w:rsidRPr="001548F5" w:rsidRDefault="001548F5" w:rsidP="001548F5">
      <w:pPr>
        <w:ind w:firstLine="0"/>
        <w:jc w:val="left"/>
      </w:pPr>
      <w:r w:rsidRPr="001548F5">
        <w:t>NEZNÁMÝ, Autor.</w:t>
      </w:r>
      <w:r w:rsidRPr="001548F5">
        <w:rPr>
          <w:i/>
        </w:rPr>
        <w:t xml:space="preserve">The Security Council </w:t>
      </w:r>
      <w:r w:rsidRPr="001548F5">
        <w:t xml:space="preserve">[online]. un.org, neznámé datum [cit. 4. října 2017] Dostupné na &lt; </w:t>
      </w:r>
      <w:hyperlink r:id="rId10" w:history="1">
        <w:r w:rsidRPr="001548F5">
          <w:rPr>
            <w:rStyle w:val="Hypertextovodkaz"/>
            <w:color w:val="auto"/>
          </w:rPr>
          <w:t>http://www.un.org/en/sc/</w:t>
        </w:r>
      </w:hyperlink>
      <w:r w:rsidRPr="001548F5">
        <w:rPr>
          <w:i/>
        </w:rPr>
        <w:t>&gt;</w:t>
      </w:r>
      <w:r w:rsidRPr="001548F5">
        <w:t xml:space="preserve">. </w:t>
      </w:r>
    </w:p>
    <w:p w14:paraId="5751227C" w14:textId="77777777" w:rsidR="001548F5" w:rsidRPr="001548F5" w:rsidRDefault="001548F5" w:rsidP="001548F5">
      <w:pPr>
        <w:ind w:firstLine="0"/>
        <w:jc w:val="left"/>
      </w:pPr>
    </w:p>
    <w:p w14:paraId="31A9B9FE" w14:textId="77777777" w:rsidR="001548F5" w:rsidRPr="001548F5" w:rsidRDefault="001548F5" w:rsidP="001548F5">
      <w:pPr>
        <w:ind w:firstLine="0"/>
        <w:jc w:val="left"/>
      </w:pPr>
      <w:r w:rsidRPr="001548F5">
        <w:t xml:space="preserve">NEZNÁMÝ, Autor. </w:t>
      </w:r>
      <w:r w:rsidRPr="001548F5">
        <w:rPr>
          <w:i/>
        </w:rPr>
        <w:t xml:space="preserve">Foreign Terrotist Fighters </w:t>
      </w:r>
      <w:r w:rsidRPr="001548F5">
        <w:t xml:space="preserve">[online]. interpol.int., datum neznámé [cit. 15. Listopadu 2018]. Dostupné na &lt; </w:t>
      </w:r>
      <w:hyperlink r:id="rId11" w:history="1">
        <w:r w:rsidRPr="001548F5">
          <w:rPr>
            <w:rStyle w:val="Hypertextovodkaz"/>
            <w:color w:val="auto"/>
          </w:rPr>
          <w:t>https://www.interpol.int/Crime-areas/Terrorism/Foreign-terrorist-fighters</w:t>
        </w:r>
      </w:hyperlink>
      <w:r w:rsidRPr="001548F5">
        <w:t xml:space="preserve">&gt;. </w:t>
      </w:r>
    </w:p>
    <w:p w14:paraId="43172974" w14:textId="77777777" w:rsidR="001548F5" w:rsidRPr="001548F5" w:rsidRDefault="001548F5" w:rsidP="001548F5">
      <w:pPr>
        <w:ind w:firstLine="0"/>
        <w:jc w:val="left"/>
      </w:pPr>
    </w:p>
    <w:p w14:paraId="5EE99C1F" w14:textId="77777777" w:rsidR="001548F5" w:rsidRPr="001548F5" w:rsidRDefault="001548F5" w:rsidP="001548F5">
      <w:pPr>
        <w:ind w:firstLine="0"/>
        <w:jc w:val="left"/>
      </w:pPr>
      <w:r w:rsidRPr="001548F5">
        <w:t xml:space="preserve">MASTANDUO, Michael. </w:t>
      </w:r>
      <w:r w:rsidRPr="001548F5">
        <w:rPr>
          <w:i/>
        </w:rPr>
        <w:t>Hegemony in International law</w:t>
      </w:r>
      <w:r w:rsidRPr="001548F5">
        <w:t xml:space="preserve"> [online]. oxfordbibliographies.com, 30. srpna 2016 [cit. 16. listopadu 2018]. Dostupné na &lt;</w:t>
      </w:r>
      <w:hyperlink r:id="rId12" w:history="1">
        <w:r w:rsidRPr="001548F5">
          <w:rPr>
            <w:rStyle w:val="Hypertextovodkaz"/>
            <w:color w:val="auto"/>
          </w:rPr>
          <w:t>http://www.oxfordbibliographies.com/view/document/obo-9780199796953/obo-9780199796953-0141.xml</w:t>
        </w:r>
      </w:hyperlink>
      <w:r w:rsidRPr="001548F5">
        <w:t xml:space="preserve">&gt;. </w:t>
      </w:r>
    </w:p>
    <w:p w14:paraId="789F37EF" w14:textId="77777777" w:rsidR="001548F5" w:rsidRPr="001548F5" w:rsidRDefault="001548F5" w:rsidP="001548F5">
      <w:pPr>
        <w:ind w:firstLine="0"/>
        <w:jc w:val="left"/>
      </w:pPr>
    </w:p>
    <w:p w14:paraId="0F2F24BE" w14:textId="53C18B28" w:rsidR="000E6C37" w:rsidRPr="001548F5" w:rsidRDefault="000E6C37" w:rsidP="001548F5">
      <w:pPr>
        <w:ind w:firstLine="0"/>
        <w:jc w:val="left"/>
      </w:pPr>
      <w:r w:rsidRPr="001548F5">
        <w:t xml:space="preserve">PICKERING, Heath. </w:t>
      </w:r>
      <w:r w:rsidRPr="001548F5">
        <w:rPr>
          <w:i/>
        </w:rPr>
        <w:t xml:space="preserve">Why Do States Mostly Obey International Law? </w:t>
      </w:r>
      <w:r w:rsidRPr="001548F5">
        <w:t xml:space="preserve">[online]. e-ir.info, 4. února 2014 [cit. 14. listopadu 2018]. Dostupné na: &lt; </w:t>
      </w:r>
      <w:hyperlink r:id="rId13" w:history="1">
        <w:r w:rsidRPr="001548F5">
          <w:rPr>
            <w:rStyle w:val="Hypertextovodkaz"/>
            <w:color w:val="auto"/>
          </w:rPr>
          <w:t>https://www.e-ir.info/2014/02/04/why-do-states-mostly-obey-international-law/</w:t>
        </w:r>
      </w:hyperlink>
      <w:r w:rsidRPr="001548F5">
        <w:t xml:space="preserve">&gt;. </w:t>
      </w:r>
    </w:p>
    <w:p w14:paraId="4637808F" w14:textId="77777777" w:rsidR="000E6C37" w:rsidRPr="001548F5" w:rsidRDefault="000E6C37" w:rsidP="001548F5">
      <w:pPr>
        <w:ind w:firstLine="0"/>
        <w:jc w:val="left"/>
      </w:pPr>
    </w:p>
    <w:p w14:paraId="505EDF21" w14:textId="77777777" w:rsidR="001548F5" w:rsidRPr="001548F5" w:rsidRDefault="001548F5" w:rsidP="001548F5">
      <w:pPr>
        <w:ind w:firstLine="0"/>
        <w:jc w:val="left"/>
      </w:pPr>
      <w:r w:rsidRPr="001548F5">
        <w:lastRenderedPageBreak/>
        <w:t xml:space="preserve">SRIRAM LEHKHA, Chandra. </w:t>
      </w:r>
      <w:r w:rsidRPr="001548F5">
        <w:rPr>
          <w:i/>
        </w:rPr>
        <w:t xml:space="preserve">The Special Tribunal for Lebanon Promoting justice or prolonging conflict? </w:t>
      </w:r>
      <w:r w:rsidRPr="001548F5">
        <w:t xml:space="preserve">[online] c-r-org. Neznámé datum [cit. 16. listopadu 2018]. Dostupné na &lt; </w:t>
      </w:r>
      <w:hyperlink r:id="rId14" w:history="1">
        <w:r w:rsidRPr="001548F5">
          <w:rPr>
            <w:rStyle w:val="Hypertextovodkaz"/>
            <w:color w:val="auto"/>
          </w:rPr>
          <w:t>https://www.c-r.org/downloads/Accord24_SpecialTribunalforLebanon.pdf</w:t>
        </w:r>
      </w:hyperlink>
      <w:r w:rsidRPr="001548F5">
        <w:t xml:space="preserve">&gt;. </w:t>
      </w:r>
    </w:p>
    <w:p w14:paraId="51868EC8" w14:textId="77777777" w:rsidR="00BF656F" w:rsidRPr="001548F5" w:rsidRDefault="00BF656F" w:rsidP="001548F5">
      <w:pPr>
        <w:ind w:firstLine="0"/>
        <w:jc w:val="left"/>
      </w:pPr>
    </w:p>
    <w:p w14:paraId="3653CB5B" w14:textId="77777777" w:rsidR="001548F5" w:rsidRPr="001548F5" w:rsidRDefault="000E6C37" w:rsidP="001548F5">
      <w:pPr>
        <w:pStyle w:val="Textpoznpodarou"/>
        <w:spacing w:line="360" w:lineRule="auto"/>
        <w:rPr>
          <w:sz w:val="24"/>
          <w:szCs w:val="24"/>
        </w:rPr>
      </w:pPr>
      <w:r w:rsidRPr="001548F5">
        <w:rPr>
          <w:sz w:val="24"/>
          <w:szCs w:val="24"/>
        </w:rPr>
        <w:t xml:space="preserve">VILLALPANDO, Santiago. </w:t>
      </w:r>
      <w:r w:rsidRPr="001548F5">
        <w:rPr>
          <w:i/>
          <w:sz w:val="24"/>
          <w:szCs w:val="24"/>
        </w:rPr>
        <w:t>The 1969 Vienna Convention on the Law of Treaties: Lights and Shadows</w:t>
      </w:r>
      <w:r w:rsidRPr="001548F5">
        <w:rPr>
          <w:sz w:val="24"/>
          <w:szCs w:val="24"/>
        </w:rPr>
        <w:t xml:space="preserve"> [online]. webtv.un.org. 15. března </w:t>
      </w:r>
      <w:r w:rsidR="001548F5" w:rsidRPr="001548F5">
        <w:rPr>
          <w:sz w:val="24"/>
          <w:szCs w:val="24"/>
        </w:rPr>
        <w:t>2017 [cit. 16. Listopadu 2018].</w:t>
      </w:r>
    </w:p>
    <w:p w14:paraId="5EA4C763" w14:textId="6C4854DA" w:rsidR="001548F5" w:rsidRDefault="001548F5" w:rsidP="0033539A">
      <w:pPr>
        <w:pStyle w:val="Textpoznpodarou"/>
        <w:spacing w:line="360" w:lineRule="auto"/>
        <w:rPr>
          <w:sz w:val="24"/>
          <w:szCs w:val="24"/>
        </w:rPr>
      </w:pPr>
      <w:r w:rsidRPr="001548F5">
        <w:rPr>
          <w:sz w:val="24"/>
          <w:szCs w:val="24"/>
        </w:rPr>
        <w:t xml:space="preserve">Dostupné na </w:t>
      </w:r>
      <w:r w:rsidR="000E6C37" w:rsidRPr="001548F5">
        <w:rPr>
          <w:sz w:val="24"/>
          <w:szCs w:val="24"/>
        </w:rPr>
        <w:t xml:space="preserve">&lt; </w:t>
      </w:r>
      <w:hyperlink r:id="rId15" w:history="1">
        <w:r w:rsidR="0033539A" w:rsidRPr="0033539A">
          <w:rPr>
            <w:rStyle w:val="Hypertextovodkaz"/>
            <w:color w:val="auto"/>
            <w:sz w:val="24"/>
            <w:szCs w:val="24"/>
          </w:rPr>
          <w:t>https://1url.cz/MMiFo</w:t>
        </w:r>
      </w:hyperlink>
      <w:r w:rsidR="0033539A">
        <w:rPr>
          <w:sz w:val="24"/>
          <w:szCs w:val="24"/>
        </w:rPr>
        <w:t xml:space="preserve">&gt;. </w:t>
      </w:r>
    </w:p>
    <w:p w14:paraId="2DEC170C" w14:textId="3E94B87E" w:rsidR="0033539A" w:rsidRDefault="0033539A">
      <w:pPr>
        <w:spacing w:after="200" w:line="276" w:lineRule="auto"/>
        <w:ind w:firstLine="0"/>
        <w:jc w:val="left"/>
        <w:rPr>
          <w:szCs w:val="24"/>
        </w:rPr>
      </w:pPr>
    </w:p>
    <w:p w14:paraId="1EFF633D" w14:textId="254E2444" w:rsidR="0033539A" w:rsidRDefault="001E231F" w:rsidP="001E231F">
      <w:pPr>
        <w:pStyle w:val="Nadpis2"/>
        <w:numPr>
          <w:ilvl w:val="0"/>
          <w:numId w:val="0"/>
        </w:numPr>
        <w:ind w:left="576"/>
      </w:pPr>
      <w:bookmarkStart w:id="34" w:name="_Toc531031547"/>
      <w:r>
        <w:t>Právní předpisy</w:t>
      </w:r>
      <w:bookmarkEnd w:id="34"/>
    </w:p>
    <w:p w14:paraId="41D1FEC6" w14:textId="27ECD54E" w:rsidR="001E231F" w:rsidRDefault="001E231F" w:rsidP="001E231F">
      <w:pPr>
        <w:ind w:firstLine="0"/>
      </w:pPr>
      <w:r w:rsidRPr="001E231F">
        <w:t>Charta Spojených národů ze dne 26. června 1945, vyhlášena pod č. 30/1947 Sb., ve znění předpisů č. 127/1965 Sb. a č.</w:t>
      </w:r>
      <w:r w:rsidRPr="001E231F">
        <w:tab/>
        <w:t>36/1999 Sb.</w:t>
      </w:r>
    </w:p>
    <w:p w14:paraId="342F74B6" w14:textId="77777777" w:rsidR="001E231F" w:rsidRDefault="001E231F" w:rsidP="001E231F">
      <w:pPr>
        <w:ind w:firstLine="0"/>
      </w:pPr>
    </w:p>
    <w:p w14:paraId="1B9D3905" w14:textId="1B7868B8" w:rsidR="001E231F" w:rsidRDefault="001E231F" w:rsidP="001E231F">
      <w:pPr>
        <w:ind w:firstLine="0"/>
      </w:pPr>
      <w:r w:rsidRPr="008520D6">
        <w:t>Vídeňská úmluva o smluvním prá</w:t>
      </w:r>
      <w:r>
        <w:t>vu ze dne 22. května 1969, vyhlášena pod č. 15/1988 Sb.</w:t>
      </w:r>
    </w:p>
    <w:p w14:paraId="08A16958" w14:textId="77777777" w:rsidR="00397698" w:rsidRDefault="00397698" w:rsidP="001E231F">
      <w:pPr>
        <w:ind w:firstLine="0"/>
      </w:pPr>
    </w:p>
    <w:p w14:paraId="2CBEDF36" w14:textId="2527F2FC" w:rsidR="001E231F" w:rsidRDefault="00397698" w:rsidP="001E231F">
      <w:pPr>
        <w:ind w:firstLine="0"/>
      </w:pPr>
      <w:r w:rsidRPr="000D5F71">
        <w:t>Rada bezpečn</w:t>
      </w:r>
      <w:r>
        <w:t>osti OSN. Rezoluce č. S/RES/748 (1992) ze dne 31. března 1992</w:t>
      </w:r>
      <w:r w:rsidRPr="000D5F71">
        <w:t>.</w:t>
      </w:r>
    </w:p>
    <w:p w14:paraId="0D5230D4" w14:textId="77777777" w:rsidR="00397698" w:rsidRDefault="00397698" w:rsidP="001E231F">
      <w:pPr>
        <w:ind w:firstLine="0"/>
      </w:pPr>
    </w:p>
    <w:p w14:paraId="14FF941A" w14:textId="57C1469D" w:rsidR="001E231F" w:rsidRDefault="001E231F" w:rsidP="001E231F">
      <w:pPr>
        <w:ind w:firstLine="0"/>
      </w:pPr>
      <w:r w:rsidRPr="001608F6">
        <w:t>Rada bezpečn</w:t>
      </w:r>
      <w:r>
        <w:t>osti OSN. Rezoluce č. S/RES/827 (1993</w:t>
      </w:r>
      <w:r w:rsidRPr="001608F6">
        <w:t xml:space="preserve">) ze dne </w:t>
      </w:r>
      <w:r>
        <w:t>25 května 1993</w:t>
      </w:r>
      <w:r w:rsidRPr="001608F6">
        <w:t>.</w:t>
      </w:r>
    </w:p>
    <w:p w14:paraId="1922922E" w14:textId="77777777" w:rsidR="001E231F" w:rsidRDefault="001E231F" w:rsidP="001E231F">
      <w:pPr>
        <w:ind w:firstLine="0"/>
      </w:pPr>
    </w:p>
    <w:p w14:paraId="5E4EBA2A" w14:textId="2960276D" w:rsidR="001E231F" w:rsidRDefault="001E231F" w:rsidP="001E231F">
      <w:pPr>
        <w:ind w:firstLine="0"/>
      </w:pPr>
      <w:r w:rsidRPr="00A66D78">
        <w:t>Rada bezpeč</w:t>
      </w:r>
      <w:r>
        <w:t>nosti OSN. Rezoluce č. S/RES/955 (1994</w:t>
      </w:r>
      <w:r w:rsidRPr="00A66D78">
        <w:t xml:space="preserve">) ze </w:t>
      </w:r>
      <w:r>
        <w:t>dne 25 listopadu 1994</w:t>
      </w:r>
      <w:r w:rsidRPr="00A66D78">
        <w:t>.</w:t>
      </w:r>
    </w:p>
    <w:p w14:paraId="0AC37CC3" w14:textId="77777777" w:rsidR="00397698" w:rsidRDefault="00397698" w:rsidP="001E231F">
      <w:pPr>
        <w:ind w:firstLine="0"/>
      </w:pPr>
    </w:p>
    <w:p w14:paraId="35782393" w14:textId="60E9F75C" w:rsidR="001E231F" w:rsidRDefault="00397698" w:rsidP="001E231F">
      <w:pPr>
        <w:ind w:firstLine="0"/>
      </w:pPr>
      <w:r>
        <w:t>Rada bezpečnosti OSN. Rezoluce č. S/RES/1267 (1999) ze dne 15. října 1999.</w:t>
      </w:r>
    </w:p>
    <w:p w14:paraId="0895ED61" w14:textId="77777777" w:rsidR="00397698" w:rsidRDefault="00397698" w:rsidP="001E231F">
      <w:pPr>
        <w:ind w:firstLine="0"/>
      </w:pPr>
    </w:p>
    <w:p w14:paraId="66412B2A" w14:textId="300447AF" w:rsidR="001E231F" w:rsidRDefault="001E231F" w:rsidP="001E231F">
      <w:pPr>
        <w:ind w:firstLine="0"/>
      </w:pPr>
      <w:r w:rsidRPr="00FC493F">
        <w:t>Rada bezpečn</w:t>
      </w:r>
      <w:r>
        <w:t>osti OSN. Rezoluce č. S/RES/1269 (1999) ze dne 19. října 1999</w:t>
      </w:r>
      <w:r w:rsidRPr="00FC493F">
        <w:t>.</w:t>
      </w:r>
    </w:p>
    <w:p w14:paraId="6D21D5C7" w14:textId="77777777" w:rsidR="001E231F" w:rsidRDefault="001E231F" w:rsidP="001E231F">
      <w:pPr>
        <w:ind w:firstLine="0"/>
      </w:pPr>
    </w:p>
    <w:p w14:paraId="2BE16DEF" w14:textId="74940874" w:rsidR="001E231F" w:rsidRDefault="001E231F" w:rsidP="001E231F">
      <w:pPr>
        <w:ind w:firstLine="0"/>
      </w:pPr>
      <w:r w:rsidRPr="00D307EF">
        <w:t>Rada bezpečnosti OSN. Rezoluce č. S/RES/1</w:t>
      </w:r>
      <w:r>
        <w:t>373 (2001) ze dne 28. září 2001.</w:t>
      </w:r>
    </w:p>
    <w:p w14:paraId="7AF6240E" w14:textId="77777777" w:rsidR="001E231F" w:rsidRDefault="001E231F" w:rsidP="001E231F">
      <w:pPr>
        <w:ind w:firstLine="0"/>
      </w:pPr>
    </w:p>
    <w:p w14:paraId="4FD21409" w14:textId="49578D49" w:rsidR="001E231F" w:rsidRDefault="001E231F" w:rsidP="001E231F">
      <w:pPr>
        <w:ind w:firstLine="0"/>
      </w:pPr>
      <w:r>
        <w:t xml:space="preserve">Rada bezpečnosti OSN. </w:t>
      </w:r>
      <w:r w:rsidRPr="00D307EF">
        <w:t>Rezoluce č. S/RES/1540 (2004) ze dne 28 dubna 2004.</w:t>
      </w:r>
    </w:p>
    <w:p w14:paraId="13A618EB" w14:textId="77777777" w:rsidR="001E231F" w:rsidRDefault="001E231F" w:rsidP="001E231F">
      <w:pPr>
        <w:ind w:firstLine="0"/>
      </w:pPr>
    </w:p>
    <w:p w14:paraId="2BBD2E4D" w14:textId="77777777" w:rsidR="001E231F" w:rsidRPr="001E231F" w:rsidRDefault="001E231F" w:rsidP="001E231F">
      <w:pPr>
        <w:ind w:firstLine="0"/>
      </w:pPr>
      <w:r w:rsidRPr="007E0634">
        <w:t>Rada bezpeč</w:t>
      </w:r>
      <w:r>
        <w:t>nosti OSN. Rezoluce č. S/RES/757 (2007) ze dne 30. května 2007</w:t>
      </w:r>
      <w:r w:rsidRPr="007E0634">
        <w:t>.</w:t>
      </w:r>
    </w:p>
    <w:p w14:paraId="14D351E1" w14:textId="77777777" w:rsidR="001E231F" w:rsidRDefault="001E231F" w:rsidP="001E231F">
      <w:pPr>
        <w:ind w:firstLine="0"/>
      </w:pPr>
    </w:p>
    <w:p w14:paraId="09F8EA20" w14:textId="4E884D23" w:rsidR="001E231F" w:rsidRDefault="001E231F" w:rsidP="001E231F">
      <w:pPr>
        <w:ind w:firstLine="0"/>
      </w:pPr>
      <w:r>
        <w:t>Rada bezpečnosti OSN. Rezoluce č. S/RES/ 2178 (2014) ze dne 24. září 2014.</w:t>
      </w:r>
    </w:p>
    <w:p w14:paraId="762632C2" w14:textId="77777777" w:rsidR="001E231F" w:rsidRDefault="001E231F" w:rsidP="001E231F">
      <w:pPr>
        <w:ind w:firstLine="0"/>
      </w:pPr>
    </w:p>
    <w:p w14:paraId="3276423A" w14:textId="3FA3F3E5" w:rsidR="001E231F" w:rsidRDefault="001E231F" w:rsidP="001E231F">
      <w:pPr>
        <w:ind w:firstLine="0"/>
      </w:pPr>
      <w:r w:rsidRPr="00FC493F">
        <w:t>Rada bezpečn</w:t>
      </w:r>
      <w:r>
        <w:t>osti OSN. Rezoluce č. S/RES/2371 (2017) ze dne 5 srpna 2017</w:t>
      </w:r>
      <w:r w:rsidRPr="00FC493F">
        <w:t>.</w:t>
      </w:r>
    </w:p>
    <w:p w14:paraId="2228105D" w14:textId="77777777" w:rsidR="001E231F" w:rsidRDefault="001E231F" w:rsidP="001E231F">
      <w:pPr>
        <w:ind w:firstLine="0"/>
      </w:pPr>
    </w:p>
    <w:p w14:paraId="09663C07" w14:textId="40579FA7" w:rsidR="001E231F" w:rsidRDefault="00397698" w:rsidP="00397698">
      <w:pPr>
        <w:pStyle w:val="Nadpis2"/>
        <w:numPr>
          <w:ilvl w:val="0"/>
          <w:numId w:val="0"/>
        </w:numPr>
        <w:ind w:left="576"/>
      </w:pPr>
      <w:bookmarkStart w:id="35" w:name="_Toc531031548"/>
      <w:r>
        <w:lastRenderedPageBreak/>
        <w:t xml:space="preserve">Rozhodnutí soudů a </w:t>
      </w:r>
      <w:r>
        <w:rPr>
          <w:i/>
        </w:rPr>
        <w:t xml:space="preserve">ad hoc </w:t>
      </w:r>
      <w:r>
        <w:t>tribunálů</w:t>
      </w:r>
      <w:bookmarkEnd w:id="35"/>
    </w:p>
    <w:p w14:paraId="57D0996C" w14:textId="7F4F1380" w:rsidR="00650CE5" w:rsidRDefault="00650CE5" w:rsidP="00650CE5">
      <w:pPr>
        <w:ind w:firstLine="0"/>
      </w:pPr>
      <w:r>
        <w:t xml:space="preserve">Rozhodnutí ICTY ze dne 2. října 1995, </w:t>
      </w:r>
      <w:r>
        <w:rPr>
          <w:i/>
        </w:rPr>
        <w:t>Prosecutor v. Dusco Tadic</w:t>
      </w:r>
      <w:r>
        <w:t>, sp. zn. IT-94-1-AR72.</w:t>
      </w:r>
    </w:p>
    <w:p w14:paraId="5DC35B2D" w14:textId="77777777" w:rsidR="00650CE5" w:rsidRDefault="00650CE5" w:rsidP="00650CE5">
      <w:pPr>
        <w:ind w:firstLine="0"/>
      </w:pPr>
    </w:p>
    <w:p w14:paraId="5747471A" w14:textId="334E013E" w:rsidR="00650CE5" w:rsidRDefault="00650CE5" w:rsidP="00650CE5">
      <w:pPr>
        <w:ind w:firstLine="0"/>
      </w:pPr>
      <w:r>
        <w:t>International Court of Justice, Judgement of 27th February 1998.</w:t>
      </w:r>
    </w:p>
    <w:p w14:paraId="0A1B63CE" w14:textId="77777777" w:rsidR="00650CE5" w:rsidRDefault="00650CE5" w:rsidP="00650CE5">
      <w:pPr>
        <w:ind w:firstLine="0"/>
      </w:pPr>
    </w:p>
    <w:p w14:paraId="5A3BFB9C" w14:textId="430B8648" w:rsidR="00650CE5" w:rsidRDefault="00650CE5" w:rsidP="00650CE5">
      <w:pPr>
        <w:ind w:firstLine="0"/>
      </w:pPr>
      <w:r>
        <w:t xml:space="preserve">Rozsudek ze dne 3. září 2008, </w:t>
      </w:r>
      <w:r>
        <w:rPr>
          <w:i/>
        </w:rPr>
        <w:t xml:space="preserve">Komise v. </w:t>
      </w:r>
      <w:r w:rsidRPr="001038C5">
        <w:rPr>
          <w:i/>
        </w:rPr>
        <w:t>Yassin Abdullah Kadi a Al Barakaat International Foundation</w:t>
      </w:r>
      <w:r>
        <w:t>, spojené věci C-402/05 P a C-415/05 P.</w:t>
      </w:r>
    </w:p>
    <w:p w14:paraId="6CEB02D1" w14:textId="0ED80BE8" w:rsidR="000817F6" w:rsidRDefault="000817F6">
      <w:pPr>
        <w:spacing w:after="200" w:line="276" w:lineRule="auto"/>
        <w:ind w:firstLine="0"/>
        <w:jc w:val="left"/>
      </w:pPr>
      <w:r>
        <w:br w:type="page"/>
      </w:r>
    </w:p>
    <w:p w14:paraId="114D800D" w14:textId="6B2D4FA2" w:rsidR="000817F6" w:rsidRDefault="000817F6" w:rsidP="000817F6">
      <w:pPr>
        <w:pStyle w:val="Nadpis1"/>
        <w:numPr>
          <w:ilvl w:val="0"/>
          <w:numId w:val="0"/>
        </w:numPr>
        <w:ind w:left="432"/>
      </w:pPr>
      <w:bookmarkStart w:id="36" w:name="_Toc531031549"/>
      <w:r>
        <w:lastRenderedPageBreak/>
        <w:t>Abstrakt</w:t>
      </w:r>
      <w:bookmarkEnd w:id="36"/>
    </w:p>
    <w:p w14:paraId="6536321C" w14:textId="3E476224" w:rsidR="000817F6" w:rsidRDefault="000817F6" w:rsidP="000817F6">
      <w:r>
        <w:t xml:space="preserve">Tato diplomová práce si klade za cíl určit, zda jsou legislativní rezoluce Rady bezpečnosti OSN </w:t>
      </w:r>
      <w:r w:rsidRPr="000817F6">
        <w:rPr>
          <w:i/>
        </w:rPr>
        <w:t>a priori</w:t>
      </w:r>
      <w:r>
        <w:t xml:space="preserve"> legální či nikoliv a zmapovat jejich vývoj od doby, kdy k tomuto prostředku Rada bezpečnosti OSN přistoupila poprvé, až do dnešních dnů. Cílem diplomové práce je také určit externí kritéria, podle kterých se dá stanovit, zda je legislativní či jiná rezoluce „nestandardní“ povahy legální či nikoliv, neboť v Chartě OSN samotné je jenom velmi málo vodítek, které můžou napomoci k zodpovězení této otázky.</w:t>
      </w:r>
    </w:p>
    <w:p w14:paraId="6AC26270" w14:textId="297C28CD" w:rsidR="000817F6" w:rsidRDefault="000817F6" w:rsidP="000817F6">
      <w:r>
        <w:t>Práce je rozdělena do tří hlavních kapitol, přičemž první kapitola je věnována znakům, podle kterých se dá určit, zda daná rezoluce má legislativní povahu, dále se dle těchto vymezených znaků snaží zmapovat legislativní činnost Rady bezpečnosti OSN. Druhá kapitola je potom věnována základnímu fungování mezinárodního společenství a zásahům, které do něj Rada bezpečnosti provádí rezolucemi, které nemají standardní povahu. Poslední kapitola je potom věn</w:t>
      </w:r>
      <w:r w:rsidR="008B65EF">
        <w:t>ována stěžejním kritériím, dle kterých se dle autora této práce bude řídit určování toho, zda je konkrétní rezoluce legální či nikoliv. Poslední kapitola se také věnuje otázce možného soudního přezkumu rezolucí Rady bezpečnosti OSN.</w:t>
      </w:r>
    </w:p>
    <w:p w14:paraId="1B361392" w14:textId="139AB121" w:rsidR="008B65EF" w:rsidRDefault="008B65EF" w:rsidP="000817F6">
      <w:r>
        <w:t>Diplomová práce byla vypracována v souladu s Vnitřní normou PF UPOL č. PF-B-18/10, která stanovuje náležitosti kvalifikačních prací na Právnické fakultě Univerzity Palackého v Olomouci.</w:t>
      </w:r>
    </w:p>
    <w:p w14:paraId="3089E846" w14:textId="77777777" w:rsidR="008B65EF" w:rsidRDefault="008B65EF">
      <w:pPr>
        <w:spacing w:after="200" w:line="276" w:lineRule="auto"/>
        <w:ind w:firstLine="0"/>
        <w:jc w:val="left"/>
      </w:pPr>
      <w:r>
        <w:br w:type="page"/>
      </w:r>
    </w:p>
    <w:p w14:paraId="7F55A4A8" w14:textId="39D65459" w:rsidR="008B65EF" w:rsidRDefault="008B65EF" w:rsidP="008B65EF">
      <w:pPr>
        <w:pStyle w:val="Nadpis1"/>
        <w:numPr>
          <w:ilvl w:val="0"/>
          <w:numId w:val="0"/>
        </w:numPr>
        <w:ind w:left="432"/>
      </w:pPr>
      <w:bookmarkStart w:id="37" w:name="_Toc531031550"/>
      <w:r>
        <w:lastRenderedPageBreak/>
        <w:t>Abstract</w:t>
      </w:r>
      <w:bookmarkEnd w:id="37"/>
    </w:p>
    <w:p w14:paraId="38B17120" w14:textId="18B45B26" w:rsidR="008B65EF" w:rsidRDefault="008B65EF" w:rsidP="008B65EF">
      <w:r>
        <w:t xml:space="preserve">This master´s thesis aims to determine whether the UN Security Council legislative resolutions are </w:t>
      </w:r>
      <w:r w:rsidRPr="008B65EF">
        <w:rPr>
          <w:i/>
        </w:rPr>
        <w:t>a priori</w:t>
      </w:r>
      <w:r>
        <w:t xml:space="preserve"> legal or not and to delineate their development since the United Nations Security Council came to this instrument for the first time, until present day. The aim of this master´s thesis is also to determine the external criteria according to which it is possible to determine whether the legislative or other "non-standard" resolution is legal or not, because there are very few guidelines in the UN Charter which could be helpful to answer this question.</w:t>
      </w:r>
    </w:p>
    <w:p w14:paraId="0A4DA102" w14:textId="4E60C61E" w:rsidR="008B65EF" w:rsidRDefault="008B65EF" w:rsidP="008B65EF">
      <w:r>
        <w:t>The  master´s thesis is divided into three main chapters, the first chapte</w:t>
      </w:r>
      <w:r w:rsidR="00BA2C04">
        <w:t>r is dedicated to the characteristics which determinates</w:t>
      </w:r>
      <w:r>
        <w:t xml:space="preserve"> whether a given resolution is of a legislative nature, and in the ligh</w:t>
      </w:r>
      <w:r w:rsidR="00BA2C04">
        <w:t>t of these delineated characteristics</w:t>
      </w:r>
      <w:r>
        <w:t xml:space="preserve">, it tries to map the legislative work of the UN Security Council. The second chapter is devoted to the fundamental functioning of the international community and to the interventions made by the Security Council through resolutions that are not of a </w:t>
      </w:r>
      <w:r w:rsidR="00BA2C04">
        <w:t>„</w:t>
      </w:r>
      <w:r>
        <w:t>standard nature</w:t>
      </w:r>
      <w:r w:rsidR="00BA2C04">
        <w:t>“</w:t>
      </w:r>
      <w:r>
        <w:t>. The last chapter is devoted to the key criteria</w:t>
      </w:r>
      <w:r w:rsidR="00BA2C04">
        <w:t>,</w:t>
      </w:r>
      <w:r>
        <w:t xml:space="preserve"> according to which the author of this </w:t>
      </w:r>
      <w:r w:rsidR="00BA2C04">
        <w:t xml:space="preserve">master´s </w:t>
      </w:r>
      <w:r>
        <w:t>thesis</w:t>
      </w:r>
      <w:r w:rsidR="00BA2C04">
        <w:t>, is possible</w:t>
      </w:r>
      <w:r>
        <w:t xml:space="preserve"> </w:t>
      </w:r>
      <w:r w:rsidR="00BA2C04">
        <w:t>to determine</w:t>
      </w:r>
      <w:r>
        <w:t xml:space="preserve"> whether a particular resolution is legal or not.</w:t>
      </w:r>
      <w:r w:rsidR="00BA2C04">
        <w:t xml:space="preserve"> The last chapter also address</w:t>
      </w:r>
      <w:r>
        <w:t xml:space="preserve"> the issue of possible judicial review of UN Security Council resolutions.</w:t>
      </w:r>
    </w:p>
    <w:p w14:paraId="5145AC5E" w14:textId="22EE2555" w:rsidR="005A2851" w:rsidRDefault="00BA2C04" w:rsidP="008B65EF">
      <w:r>
        <w:t>The thesis was written in complience</w:t>
      </w:r>
      <w:r w:rsidR="008B65EF">
        <w:t xml:space="preserve"> with UPF</w:t>
      </w:r>
      <w:r>
        <w:t xml:space="preserve"> PF-B-18/10 PF Internal regulation</w:t>
      </w:r>
      <w:r w:rsidR="008B65EF">
        <w:t>, w</w:t>
      </w:r>
      <w:r>
        <w:t xml:space="preserve">hich is </w:t>
      </w:r>
      <w:r w:rsidRPr="00BA2C04">
        <w:t>e</w:t>
      </w:r>
      <w:r>
        <w:t>stablishing the terms of master´s</w:t>
      </w:r>
      <w:r w:rsidRPr="00BA2C04">
        <w:t xml:space="preserve"> thesis at </w:t>
      </w:r>
      <w:r w:rsidR="008B65EF">
        <w:t>of the Faculty of Law of the Palacký University in Olomouc.</w:t>
      </w:r>
    </w:p>
    <w:p w14:paraId="251AF85C" w14:textId="77777777" w:rsidR="005A2851" w:rsidRDefault="005A2851">
      <w:pPr>
        <w:spacing w:after="200" w:line="276" w:lineRule="auto"/>
        <w:ind w:firstLine="0"/>
        <w:jc w:val="left"/>
      </w:pPr>
      <w:r>
        <w:br w:type="page"/>
      </w:r>
    </w:p>
    <w:p w14:paraId="0CCCABF9" w14:textId="78A5A8C1" w:rsidR="008B65EF" w:rsidRDefault="005A2851" w:rsidP="005A2851">
      <w:pPr>
        <w:pStyle w:val="Nadpis1"/>
        <w:numPr>
          <w:ilvl w:val="0"/>
          <w:numId w:val="0"/>
        </w:numPr>
        <w:ind w:left="432"/>
      </w:pPr>
      <w:bookmarkStart w:id="38" w:name="_Toc531031551"/>
      <w:r>
        <w:lastRenderedPageBreak/>
        <w:t>Klíčová slova; key words</w:t>
      </w:r>
      <w:bookmarkEnd w:id="38"/>
    </w:p>
    <w:p w14:paraId="47D5297B" w14:textId="57A52607" w:rsidR="005A2851" w:rsidRPr="00C54067" w:rsidRDefault="005A2851" w:rsidP="005A2851">
      <w:pPr>
        <w:tabs>
          <w:tab w:val="left" w:pos="3969"/>
        </w:tabs>
        <w:rPr>
          <w:szCs w:val="24"/>
        </w:rPr>
      </w:pPr>
      <w:r>
        <w:rPr>
          <w:szCs w:val="24"/>
        </w:rPr>
        <w:t>Rada bezpečnosti OSN</w:t>
      </w:r>
      <w:r>
        <w:rPr>
          <w:szCs w:val="24"/>
        </w:rPr>
        <w:tab/>
        <w:t>UN Security Council</w:t>
      </w:r>
    </w:p>
    <w:p w14:paraId="38C57DEE" w14:textId="25F555DC" w:rsidR="005A2851" w:rsidRPr="00C54067" w:rsidRDefault="005A2851" w:rsidP="005A2851">
      <w:pPr>
        <w:tabs>
          <w:tab w:val="left" w:pos="3969"/>
        </w:tabs>
        <w:rPr>
          <w:szCs w:val="24"/>
        </w:rPr>
      </w:pPr>
      <w:r>
        <w:rPr>
          <w:szCs w:val="24"/>
        </w:rPr>
        <w:t>Rezoluce</w:t>
      </w:r>
      <w:r>
        <w:rPr>
          <w:szCs w:val="24"/>
        </w:rPr>
        <w:tab/>
        <w:t>Resolution</w:t>
      </w:r>
    </w:p>
    <w:p w14:paraId="0B7CED3B" w14:textId="5B042E1D" w:rsidR="005A2851" w:rsidRPr="00C54067" w:rsidRDefault="005A2851" w:rsidP="005A2851">
      <w:pPr>
        <w:tabs>
          <w:tab w:val="left" w:pos="3969"/>
        </w:tabs>
        <w:rPr>
          <w:szCs w:val="24"/>
        </w:rPr>
      </w:pPr>
      <w:r>
        <w:rPr>
          <w:szCs w:val="24"/>
        </w:rPr>
        <w:t>Legislativní rezoluce</w:t>
      </w:r>
      <w:r>
        <w:rPr>
          <w:szCs w:val="24"/>
        </w:rPr>
        <w:tab/>
        <w:t>Legislation resolution</w:t>
      </w:r>
    </w:p>
    <w:p w14:paraId="52A594C6" w14:textId="09081D23" w:rsidR="005A2851" w:rsidRPr="00C54067" w:rsidRDefault="00E90A7E" w:rsidP="005A2851">
      <w:pPr>
        <w:tabs>
          <w:tab w:val="left" w:pos="3969"/>
        </w:tabs>
        <w:rPr>
          <w:szCs w:val="24"/>
        </w:rPr>
      </w:pPr>
      <w:r>
        <w:rPr>
          <w:szCs w:val="24"/>
        </w:rPr>
        <w:t>Světový zákonodárce</w:t>
      </w:r>
      <w:r>
        <w:rPr>
          <w:szCs w:val="24"/>
        </w:rPr>
        <w:tab/>
        <w:t>World legislature</w:t>
      </w:r>
    </w:p>
    <w:p w14:paraId="35494D71" w14:textId="26B8B75B" w:rsidR="005A2851" w:rsidRPr="005A2851" w:rsidRDefault="005A2851" w:rsidP="005A2851">
      <w:pPr>
        <w:tabs>
          <w:tab w:val="left" w:pos="3969"/>
        </w:tabs>
        <w:rPr>
          <w:i/>
          <w:szCs w:val="24"/>
        </w:rPr>
      </w:pPr>
      <w:r>
        <w:rPr>
          <w:i/>
          <w:szCs w:val="24"/>
        </w:rPr>
        <w:t>Ius cogens</w:t>
      </w:r>
      <w:r>
        <w:rPr>
          <w:szCs w:val="24"/>
        </w:rPr>
        <w:tab/>
      </w:r>
      <w:r>
        <w:rPr>
          <w:i/>
          <w:szCs w:val="24"/>
        </w:rPr>
        <w:t>Ius cogens</w:t>
      </w:r>
    </w:p>
    <w:p w14:paraId="582CB5E6" w14:textId="5EED008E" w:rsidR="005A2851" w:rsidRPr="00C54067" w:rsidRDefault="005A2851" w:rsidP="005A2851">
      <w:pPr>
        <w:tabs>
          <w:tab w:val="left" w:pos="3969"/>
        </w:tabs>
        <w:rPr>
          <w:szCs w:val="24"/>
        </w:rPr>
      </w:pPr>
      <w:r>
        <w:rPr>
          <w:szCs w:val="24"/>
        </w:rPr>
        <w:t>Legalita</w:t>
      </w:r>
      <w:r>
        <w:rPr>
          <w:szCs w:val="24"/>
        </w:rPr>
        <w:tab/>
        <w:t>Legality</w:t>
      </w:r>
    </w:p>
    <w:p w14:paraId="464B2E31" w14:textId="28D4ECBD" w:rsidR="005A2851" w:rsidRPr="00C54067" w:rsidRDefault="005A2851" w:rsidP="005A2851">
      <w:pPr>
        <w:tabs>
          <w:tab w:val="left" w:pos="3969"/>
        </w:tabs>
        <w:rPr>
          <w:szCs w:val="24"/>
        </w:rPr>
      </w:pPr>
      <w:r>
        <w:rPr>
          <w:szCs w:val="24"/>
        </w:rPr>
        <w:t>Charta OSN</w:t>
      </w:r>
      <w:r>
        <w:rPr>
          <w:szCs w:val="24"/>
        </w:rPr>
        <w:tab/>
        <w:t>UN Charter</w:t>
      </w:r>
    </w:p>
    <w:p w14:paraId="4D37EE62" w14:textId="14FCE72D" w:rsidR="005A2851" w:rsidRPr="00C54067" w:rsidRDefault="005A2851" w:rsidP="005A2851">
      <w:pPr>
        <w:tabs>
          <w:tab w:val="left" w:pos="3969"/>
        </w:tabs>
        <w:rPr>
          <w:szCs w:val="24"/>
        </w:rPr>
      </w:pPr>
      <w:r>
        <w:rPr>
          <w:szCs w:val="24"/>
        </w:rPr>
        <w:t>Proporcionalita</w:t>
      </w:r>
      <w:r>
        <w:rPr>
          <w:szCs w:val="24"/>
        </w:rPr>
        <w:tab/>
        <w:t>Proportionality</w:t>
      </w:r>
    </w:p>
    <w:p w14:paraId="75C1049C" w14:textId="5FAC5613" w:rsidR="005A2851" w:rsidRPr="00C54067" w:rsidRDefault="005A2851" w:rsidP="005A2851">
      <w:pPr>
        <w:tabs>
          <w:tab w:val="left" w:pos="3969"/>
        </w:tabs>
        <w:rPr>
          <w:szCs w:val="24"/>
        </w:rPr>
      </w:pPr>
      <w:r>
        <w:rPr>
          <w:szCs w:val="24"/>
        </w:rPr>
        <w:t>Implicitní pravomoc</w:t>
      </w:r>
      <w:r>
        <w:rPr>
          <w:szCs w:val="24"/>
        </w:rPr>
        <w:tab/>
        <w:t>Implicit power</w:t>
      </w:r>
    </w:p>
    <w:p w14:paraId="16B6AA08" w14:textId="77777777" w:rsidR="005A2851" w:rsidRPr="005A2851" w:rsidRDefault="005A2851" w:rsidP="005A2851"/>
    <w:sectPr w:rsidR="005A2851" w:rsidRPr="005A2851" w:rsidSect="007D543F">
      <w:footerReference w:type="default" r:id="rId16"/>
      <w:pgSz w:w="11906" w:h="16838"/>
      <w:pgMar w:top="1418" w:right="1134" w:bottom="1418" w:left="1701"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667C8" w14:textId="77777777" w:rsidR="00223677" w:rsidRDefault="00223677" w:rsidP="00193933">
      <w:pPr>
        <w:spacing w:line="240" w:lineRule="auto"/>
      </w:pPr>
      <w:r>
        <w:separator/>
      </w:r>
    </w:p>
  </w:endnote>
  <w:endnote w:type="continuationSeparator" w:id="0">
    <w:p w14:paraId="3BE89C28" w14:textId="77777777" w:rsidR="00223677" w:rsidRDefault="00223677" w:rsidP="00193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050135"/>
      <w:docPartObj>
        <w:docPartGallery w:val="Page Numbers (Bottom of Page)"/>
        <w:docPartUnique/>
      </w:docPartObj>
    </w:sdtPr>
    <w:sdtEndPr/>
    <w:sdtContent>
      <w:p w14:paraId="4C17EB52" w14:textId="7FFAB9F5" w:rsidR="00400F32" w:rsidRDefault="00400F32" w:rsidP="00F9528B">
        <w:pPr>
          <w:pStyle w:val="Zpat"/>
          <w:jc w:val="center"/>
        </w:pPr>
        <w:r>
          <w:fldChar w:fldCharType="begin"/>
        </w:r>
        <w:r>
          <w:instrText xml:space="preserve"> PAGE   \* MERGEFORMAT </w:instrText>
        </w:r>
        <w:r>
          <w:fldChar w:fldCharType="separate"/>
        </w:r>
        <w:r w:rsidR="004807A5">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FDFC7" w14:textId="77777777" w:rsidR="00223677" w:rsidRDefault="00223677" w:rsidP="00193933">
      <w:pPr>
        <w:spacing w:line="240" w:lineRule="auto"/>
      </w:pPr>
      <w:r>
        <w:separator/>
      </w:r>
    </w:p>
  </w:footnote>
  <w:footnote w:type="continuationSeparator" w:id="0">
    <w:p w14:paraId="4D2CAFB8" w14:textId="77777777" w:rsidR="00223677" w:rsidRDefault="00223677" w:rsidP="00193933">
      <w:pPr>
        <w:spacing w:line="240" w:lineRule="auto"/>
      </w:pPr>
      <w:r>
        <w:continuationSeparator/>
      </w:r>
    </w:p>
  </w:footnote>
  <w:footnote w:id="1">
    <w:p w14:paraId="1DF52DCA" w14:textId="15505C8F" w:rsidR="00400F32" w:rsidRDefault="00400F32" w:rsidP="000F443F">
      <w:pPr>
        <w:pStyle w:val="Textpoznpodarou"/>
      </w:pPr>
      <w:r>
        <w:rPr>
          <w:rStyle w:val="Znakapoznpodarou"/>
        </w:rPr>
        <w:footnoteRef/>
      </w:r>
      <w:r>
        <w:t xml:space="preserve"> </w:t>
      </w:r>
      <w:r w:rsidRPr="007E7107">
        <w:t>Charta Spojených náro</w:t>
      </w:r>
      <w:r>
        <w:t>dů ze dne 26. června 1945, vyhlášena pod č. 30/1947 Sb., ve znění předpisů č. 127/1965 Sb. a č. 36/1999 Sb.</w:t>
      </w:r>
    </w:p>
  </w:footnote>
  <w:footnote w:id="2">
    <w:p w14:paraId="7B678F12" w14:textId="1ECEBE83" w:rsidR="00400F32" w:rsidRDefault="00400F32">
      <w:pPr>
        <w:pStyle w:val="Textpoznpodarou"/>
      </w:pPr>
      <w:r>
        <w:rPr>
          <w:rStyle w:val="Znakapoznpodarou"/>
        </w:rPr>
        <w:footnoteRef/>
      </w:r>
      <w:r>
        <w:t xml:space="preserve"> Čl. 25, </w:t>
      </w:r>
      <w:r w:rsidRPr="00BC02AD">
        <w:t>Charta Spojených národů ze dne 26. června 1945</w:t>
      </w:r>
      <w:r>
        <w:t>.</w:t>
      </w:r>
    </w:p>
  </w:footnote>
  <w:footnote w:id="3">
    <w:p w14:paraId="201AC9DE" w14:textId="08176838" w:rsidR="00400F32" w:rsidRPr="004352D5" w:rsidRDefault="00400F32">
      <w:pPr>
        <w:pStyle w:val="Textpoznpodarou"/>
      </w:pPr>
      <w:r>
        <w:rPr>
          <w:rStyle w:val="Znakapoznpodarou"/>
        </w:rPr>
        <w:footnoteRef/>
      </w:r>
      <w:r>
        <w:t xml:space="preserve"> </w:t>
      </w:r>
      <w:r>
        <w:rPr>
          <w:i/>
        </w:rPr>
        <w:t xml:space="preserve">The Security Council </w:t>
      </w:r>
      <w:r>
        <w:t xml:space="preserve">[online]. un.org, </w:t>
      </w:r>
      <w:r w:rsidRPr="00A83ED0">
        <w:t>neznámé datum</w:t>
      </w:r>
      <w:r>
        <w:t xml:space="preserve"> [cit. 4. října 2017] Dostupné na &lt;</w:t>
      </w:r>
      <w:r w:rsidRPr="004352D5">
        <w:rPr>
          <w:i/>
        </w:rPr>
        <w:t>http://www.un.org/en/sc/</w:t>
      </w:r>
      <w:r>
        <w:rPr>
          <w:i/>
        </w:rPr>
        <w:t>&gt;</w:t>
      </w:r>
      <w:r>
        <w:t>.</w:t>
      </w:r>
    </w:p>
  </w:footnote>
  <w:footnote w:id="4">
    <w:p w14:paraId="284A21B2" w14:textId="5ACB4165" w:rsidR="00400F32" w:rsidRDefault="00400F32">
      <w:pPr>
        <w:pStyle w:val="Textpoznpodarou"/>
      </w:pPr>
      <w:r>
        <w:rPr>
          <w:rStyle w:val="Znakapoznpodarou"/>
        </w:rPr>
        <w:footnoteRef/>
      </w:r>
      <w:r>
        <w:t xml:space="preserve"> Kapitola VII, </w:t>
      </w:r>
      <w:r w:rsidRPr="007A624F">
        <w:t>Charta Spojených národů ze dne 26. června 1945</w:t>
      </w:r>
      <w:r>
        <w:t>.</w:t>
      </w:r>
    </w:p>
  </w:footnote>
  <w:footnote w:id="5">
    <w:p w14:paraId="36024D3E" w14:textId="69F07C8C" w:rsidR="00400F32" w:rsidRPr="00C12D76" w:rsidRDefault="00400F32" w:rsidP="00C12D76">
      <w:pPr>
        <w:pStyle w:val="Textpoznpodarou"/>
      </w:pPr>
      <w:r>
        <w:rPr>
          <w:rStyle w:val="Znakapoznpodarou"/>
        </w:rPr>
        <w:footnoteRef/>
      </w:r>
      <w:r>
        <w:t xml:space="preserve"> PELLET, Allain. The Charter of the United Nations: A Commentary of Bruno Simma´s Commentary. </w:t>
      </w:r>
      <w:r>
        <w:rPr>
          <w:i/>
        </w:rPr>
        <w:t>Michigan Journal of International Law</w:t>
      </w:r>
      <w:r>
        <w:t>, 2003, roč. 135, č. 25, s. 135 – 151.</w:t>
      </w:r>
    </w:p>
  </w:footnote>
  <w:footnote w:id="6">
    <w:p w14:paraId="1974547E" w14:textId="5708D3E6" w:rsidR="00400F32" w:rsidRDefault="00400F32">
      <w:pPr>
        <w:pStyle w:val="Textpoznpodarou"/>
      </w:pPr>
      <w:r>
        <w:rPr>
          <w:rStyle w:val="Znakapoznpodarou"/>
        </w:rPr>
        <w:footnoteRef/>
      </w:r>
      <w:r>
        <w:t xml:space="preserve"> </w:t>
      </w:r>
      <w:r w:rsidRPr="00D307EF">
        <w:t>Rada bezpečnosti OSN. Rezoluce č. S/RES/1</w:t>
      </w:r>
      <w:r>
        <w:t>373 (2001) ze dne 28. září 2001.</w:t>
      </w:r>
    </w:p>
  </w:footnote>
  <w:footnote w:id="7">
    <w:p w14:paraId="3A35F426" w14:textId="56E99222" w:rsidR="00400F32" w:rsidRDefault="00400F32">
      <w:pPr>
        <w:pStyle w:val="Textpoznpodarou"/>
      </w:pPr>
      <w:r>
        <w:rPr>
          <w:rStyle w:val="Znakapoznpodarou"/>
        </w:rPr>
        <w:footnoteRef/>
      </w:r>
      <w:r>
        <w:t xml:space="preserve"> Rada bezpečnosti OSN. </w:t>
      </w:r>
      <w:r w:rsidRPr="00D307EF">
        <w:t>Rezoluce č. S/RES/1540 (2004) ze dne 28 dubna 2004.</w:t>
      </w:r>
    </w:p>
  </w:footnote>
  <w:footnote w:id="8">
    <w:p w14:paraId="3B44EEBB" w14:textId="28681AC3" w:rsidR="00400F32" w:rsidRDefault="00400F32">
      <w:pPr>
        <w:pStyle w:val="Textpoznpodarou"/>
      </w:pPr>
      <w:r>
        <w:rPr>
          <w:rStyle w:val="Znakapoznpodarou"/>
        </w:rPr>
        <w:footnoteRef/>
      </w:r>
      <w:r>
        <w:t xml:space="preserve"> Pozn. autora: Příkladem hierarchického uspořádání mezinárodního společenství mimo faktickou nerovnost </w:t>
      </w:r>
      <w:r w:rsidRPr="00675F93">
        <w:t>může</w:t>
      </w:r>
      <w:r>
        <w:t xml:space="preserve"> dle mého být i Čl. 103 Charty OSN.</w:t>
      </w:r>
    </w:p>
  </w:footnote>
  <w:footnote w:id="9">
    <w:p w14:paraId="70F0D549" w14:textId="5B1420D9" w:rsidR="00400F32" w:rsidRDefault="00400F32">
      <w:pPr>
        <w:pStyle w:val="Textpoznpodarou"/>
      </w:pPr>
      <w:r>
        <w:rPr>
          <w:rStyle w:val="Znakapoznpodarou"/>
        </w:rPr>
        <w:footnoteRef/>
      </w:r>
      <w:r>
        <w:t xml:space="preserve"> </w:t>
      </w:r>
      <w:r w:rsidRPr="00C54E49">
        <w:t>DARCHIASHVILI, V.: Rezoluce rady bezpečnosti – legalita, legitimita a interpretace. In ROZEHNALOVÁ, Naděžda (ed).</w:t>
      </w:r>
      <w:r w:rsidRPr="00C54E49">
        <w:rPr>
          <w:i/>
        </w:rPr>
        <w:t>COFOLA 2010</w:t>
      </w:r>
      <w:r w:rsidRPr="00C54E49">
        <w:t>, 1. vydání, Brno: Masarykova Univerzita, s. 1031-1059.</w:t>
      </w:r>
    </w:p>
  </w:footnote>
  <w:footnote w:id="10">
    <w:p w14:paraId="7578B8DA" w14:textId="182DAA29" w:rsidR="00400F32" w:rsidRDefault="00400F32">
      <w:pPr>
        <w:pStyle w:val="Textpoznpodarou"/>
      </w:pPr>
      <w:r>
        <w:rPr>
          <w:rStyle w:val="Znakapoznpodarou"/>
        </w:rPr>
        <w:footnoteRef/>
      </w:r>
      <w:r>
        <w:t xml:space="preserve"> </w:t>
      </w:r>
      <w:r w:rsidRPr="00C54E49">
        <w:t xml:space="preserve">SIMMA, Brunno a kol (ed). </w:t>
      </w:r>
      <w:r w:rsidRPr="00C54E49">
        <w:rPr>
          <w:i/>
        </w:rPr>
        <w:t>The Charter of the United Nations a Commentary Vol. 1</w:t>
      </w:r>
      <w:r>
        <w:rPr>
          <w:i/>
        </w:rPr>
        <w:t xml:space="preserve"> </w:t>
      </w:r>
      <w:r>
        <w:t xml:space="preserve">et </w:t>
      </w:r>
      <w:r>
        <w:rPr>
          <w:i/>
        </w:rPr>
        <w:t>Vol 2</w:t>
      </w:r>
      <w:r>
        <w:t>,</w:t>
      </w:r>
      <w:r w:rsidRPr="00C54E49">
        <w:t>. 3. vydání. Oxford University Press, 2012, 2608 s.</w:t>
      </w:r>
    </w:p>
  </w:footnote>
  <w:footnote w:id="11">
    <w:p w14:paraId="208546E1" w14:textId="777641C6" w:rsidR="00400F32" w:rsidRDefault="00400F32">
      <w:pPr>
        <w:pStyle w:val="Textpoznpodarou"/>
      </w:pPr>
      <w:r>
        <w:rPr>
          <w:rStyle w:val="Znakapoznpodarou"/>
        </w:rPr>
        <w:footnoteRef/>
      </w:r>
      <w:r>
        <w:t xml:space="preserve"> PELLET, Allain. The Charter of the United Nations: A Commentary of Bruno Simma´s Commentary. </w:t>
      </w:r>
      <w:r>
        <w:rPr>
          <w:i/>
        </w:rPr>
        <w:t>Michigan Journal of International Law</w:t>
      </w:r>
      <w:r>
        <w:t>, 2003, roč. 135, č. 25, s. 136 – 137.</w:t>
      </w:r>
    </w:p>
  </w:footnote>
  <w:footnote w:id="12">
    <w:p w14:paraId="080F220A" w14:textId="0777DB7D" w:rsidR="00400F32" w:rsidRDefault="00400F32">
      <w:pPr>
        <w:pStyle w:val="Textpoznpodarou"/>
      </w:pPr>
      <w:r>
        <w:rPr>
          <w:rStyle w:val="Znakapoznpodarou"/>
        </w:rPr>
        <w:footnoteRef/>
      </w:r>
      <w:r>
        <w:t xml:space="preserve"> </w:t>
      </w:r>
      <w:r w:rsidRPr="00160927">
        <w:t xml:space="preserve">DAVID, Vladislav a kol. </w:t>
      </w:r>
      <w:r w:rsidRPr="00290B4F">
        <w:rPr>
          <w:i/>
        </w:rPr>
        <w:t>Mezinárodní právo veřejné s kazuistikou</w:t>
      </w:r>
      <w:r w:rsidRPr="00160927">
        <w:t>. 2. aktualizované a přepracované vy</w:t>
      </w:r>
      <w:r>
        <w:t>dání. Praha: Leges, 2011. s. 75.</w:t>
      </w:r>
    </w:p>
  </w:footnote>
  <w:footnote w:id="13">
    <w:p w14:paraId="3763C52E" w14:textId="1C2BEBFB" w:rsidR="00400F32" w:rsidRDefault="00400F32">
      <w:pPr>
        <w:pStyle w:val="Textpoznpodarou"/>
      </w:pPr>
      <w:r>
        <w:rPr>
          <w:rStyle w:val="Znakapoznpodarou"/>
        </w:rPr>
        <w:footnoteRef/>
      </w:r>
      <w:r>
        <w:t xml:space="preserve"> Tamtéž.</w:t>
      </w:r>
    </w:p>
  </w:footnote>
  <w:footnote w:id="14">
    <w:p w14:paraId="32531391" w14:textId="4F71C615" w:rsidR="00400F32" w:rsidRPr="00290B4F" w:rsidRDefault="00400F32">
      <w:pPr>
        <w:pStyle w:val="Textpoznpodarou"/>
      </w:pPr>
      <w:r>
        <w:rPr>
          <w:rStyle w:val="Znakapoznpodarou"/>
        </w:rPr>
        <w:footnoteRef/>
      </w:r>
      <w:r>
        <w:t xml:space="preserve"> POTOČNÝ, M., ONDŘEJ, J., </w:t>
      </w:r>
      <w:r>
        <w:rPr>
          <w:i/>
        </w:rPr>
        <w:t>Mezinárodní právo veřejné – Zvláštní část</w:t>
      </w:r>
      <w:r>
        <w:t>. 6. Doplněné a rozšířené vydání. Praha: C. H. Beck, 2011. s. 11.</w:t>
      </w:r>
    </w:p>
  </w:footnote>
  <w:footnote w:id="15">
    <w:p w14:paraId="48FD968A" w14:textId="40927413" w:rsidR="00400F32" w:rsidRDefault="00400F32">
      <w:pPr>
        <w:pStyle w:val="Textpoznpodarou"/>
      </w:pPr>
      <w:r>
        <w:rPr>
          <w:rStyle w:val="Znakapoznpodarou"/>
        </w:rPr>
        <w:footnoteRef/>
      </w:r>
      <w:r>
        <w:t xml:space="preserve"> Pozn. autora: Tomuto kontroverznímu tvrzní se věnuje podkapitola 3.3 diplomové práce.</w:t>
      </w:r>
    </w:p>
  </w:footnote>
  <w:footnote w:id="16">
    <w:p w14:paraId="12194057" w14:textId="70A02C9F" w:rsidR="00400F32" w:rsidRDefault="00400F32">
      <w:pPr>
        <w:pStyle w:val="Textpoznpodarou"/>
      </w:pPr>
      <w:r>
        <w:rPr>
          <w:rStyle w:val="Znakapoznpodarou"/>
        </w:rPr>
        <w:footnoteRef/>
      </w:r>
      <w:r>
        <w:t xml:space="preserve"> PAULUS, Andreas, LEIß, Johann</w:t>
      </w:r>
      <w:r w:rsidRPr="000D5F71">
        <w:t xml:space="preserve">. In SIMMA, Brunno a kol. </w:t>
      </w:r>
      <w:r w:rsidRPr="00A12D96">
        <w:rPr>
          <w:i/>
        </w:rPr>
        <w:t>The Charter of the Un</w:t>
      </w:r>
      <w:r>
        <w:rPr>
          <w:i/>
        </w:rPr>
        <w:t>ited Nations a Commentary Vol. 2</w:t>
      </w:r>
      <w:r w:rsidRPr="000D5F71">
        <w:t>. 3. vydání. Oxford</w:t>
      </w:r>
      <w:r>
        <w:t xml:space="preserve"> University Press, 2012, s. 2110 – 2137 (Article 103</w:t>
      </w:r>
      <w:r w:rsidRPr="000D5F71">
        <w:t>).</w:t>
      </w:r>
    </w:p>
  </w:footnote>
  <w:footnote w:id="17">
    <w:p w14:paraId="7F4DC22C" w14:textId="4D1DCCA3" w:rsidR="00400F32" w:rsidRPr="00711D51" w:rsidRDefault="00400F32">
      <w:pPr>
        <w:pStyle w:val="Textpoznpodarou"/>
      </w:pPr>
      <w:r>
        <w:rPr>
          <w:rStyle w:val="Znakapoznpodarou"/>
        </w:rPr>
        <w:footnoteRef/>
      </w:r>
      <w:r>
        <w:t xml:space="preserve"> AKEHURST, Michael. </w:t>
      </w:r>
      <w:r>
        <w:rPr>
          <w:i/>
        </w:rPr>
        <w:t>A Modern Introduction to International Law.</w:t>
      </w:r>
      <w:r>
        <w:t xml:space="preserve"> Sixth Edition. London and New York: Routledge, 1987, s. 1.</w:t>
      </w:r>
    </w:p>
  </w:footnote>
  <w:footnote w:id="18">
    <w:p w14:paraId="4AD565D2" w14:textId="6DF1606E" w:rsidR="00400F32" w:rsidRDefault="00400F32">
      <w:pPr>
        <w:pStyle w:val="Textpoznpodarou"/>
      </w:pPr>
      <w:r>
        <w:rPr>
          <w:rStyle w:val="Znakapoznpodarou"/>
        </w:rPr>
        <w:footnoteRef/>
      </w:r>
      <w:r>
        <w:t xml:space="preserve"> </w:t>
      </w:r>
      <w:r w:rsidRPr="00B959AA">
        <w:t xml:space="preserve">DAVID, Vladislav a kol. </w:t>
      </w:r>
      <w:r w:rsidRPr="009D1A54">
        <w:rPr>
          <w:i/>
        </w:rPr>
        <w:t>Mezinárodní právo veřejné s kazuistikou. 2. aktualizované a přepracované vydání</w:t>
      </w:r>
      <w:r>
        <w:t>. Praha: Leges, 2011. s. 348.</w:t>
      </w:r>
    </w:p>
  </w:footnote>
  <w:footnote w:id="19">
    <w:p w14:paraId="1E1CF77E" w14:textId="5AA9C8AA" w:rsidR="00400F32" w:rsidRDefault="00400F32">
      <w:pPr>
        <w:pStyle w:val="Textpoznpodarou"/>
      </w:pPr>
      <w:r>
        <w:rPr>
          <w:rStyle w:val="Znakapoznpodarou"/>
        </w:rPr>
        <w:footnoteRef/>
      </w:r>
      <w:r>
        <w:t xml:space="preserve"> DAVID a kol</w:t>
      </w:r>
      <w:r w:rsidRPr="00C54E49">
        <w:rPr>
          <w:i/>
        </w:rPr>
        <w:t>.: Mezinárodní právo veřejné</w:t>
      </w:r>
      <w:r>
        <w:t>… s. 348.</w:t>
      </w:r>
    </w:p>
  </w:footnote>
  <w:footnote w:id="20">
    <w:p w14:paraId="73D61BBC" w14:textId="4B1260B6" w:rsidR="00400F32" w:rsidRDefault="00400F32">
      <w:pPr>
        <w:pStyle w:val="Textpoznpodarou"/>
      </w:pPr>
      <w:r>
        <w:rPr>
          <w:rStyle w:val="Znakapoznpodarou"/>
        </w:rPr>
        <w:footnoteRef/>
      </w:r>
      <w:r>
        <w:t xml:space="preserve"> Pozn. autora: Jako vhodný příklad může posloužit situace přiblížená v podkapitole 2.4, kdy Severní Korea porušila zákaz ohrožování míru zbraněmi hromadného ničení, tento zákaz následně nerespektovala a z toho důvodu přicházejí vynucující sankce ekonomické povahy, které se v reakcích na testy balistických střel stále stupňují.</w:t>
      </w:r>
    </w:p>
  </w:footnote>
  <w:footnote w:id="21">
    <w:p w14:paraId="21815C34" w14:textId="04AB2C90" w:rsidR="00400F32" w:rsidRPr="00EE27FE" w:rsidRDefault="00400F32">
      <w:pPr>
        <w:pStyle w:val="Textpoznpodarou"/>
      </w:pPr>
      <w:r>
        <w:rPr>
          <w:rStyle w:val="Znakapoznpodarou"/>
        </w:rPr>
        <w:footnoteRef/>
      </w:r>
      <w:r>
        <w:t xml:space="preserve"> KOH HONGJU, Harold. Why Do Nations Obey International Law?. </w:t>
      </w:r>
      <w:r>
        <w:rPr>
          <w:i/>
        </w:rPr>
        <w:t>Faculty Scholarship Series</w:t>
      </w:r>
      <w:r>
        <w:t>, roč. 106, č. 1, s. 2603.</w:t>
      </w:r>
    </w:p>
  </w:footnote>
  <w:footnote w:id="22">
    <w:p w14:paraId="34864FBE" w14:textId="69357216" w:rsidR="00400F32" w:rsidRDefault="00400F32">
      <w:pPr>
        <w:pStyle w:val="Textpoznpodarou"/>
      </w:pPr>
      <w:r>
        <w:rPr>
          <w:rStyle w:val="Znakapoznpodarou"/>
        </w:rPr>
        <w:footnoteRef/>
      </w:r>
      <w:r>
        <w:t xml:space="preserve"> KOH HONGJU: Why Do Nations Obey…, s. 2611.</w:t>
      </w:r>
    </w:p>
  </w:footnote>
  <w:footnote w:id="23">
    <w:p w14:paraId="6047B207" w14:textId="45950AEA" w:rsidR="00400F32" w:rsidRDefault="00400F32">
      <w:pPr>
        <w:pStyle w:val="Textpoznpodarou"/>
      </w:pPr>
      <w:r>
        <w:rPr>
          <w:rStyle w:val="Znakapoznpodarou"/>
        </w:rPr>
        <w:footnoteRef/>
      </w:r>
      <w:r>
        <w:t xml:space="preserve"> KOH HONGJU: Why Do Nations Obey…, s. 2611.</w:t>
      </w:r>
    </w:p>
  </w:footnote>
  <w:footnote w:id="24">
    <w:p w14:paraId="475C6777" w14:textId="43EF2AD2" w:rsidR="00400F32" w:rsidRPr="00EE27FE" w:rsidRDefault="00400F32">
      <w:pPr>
        <w:pStyle w:val="Textpoznpodarou"/>
      </w:pPr>
      <w:r>
        <w:rPr>
          <w:rStyle w:val="Znakapoznpodarou"/>
        </w:rPr>
        <w:footnoteRef/>
      </w:r>
      <w:r>
        <w:t xml:space="preserve"> PICKERING, Heath. </w:t>
      </w:r>
      <w:r>
        <w:rPr>
          <w:i/>
        </w:rPr>
        <w:t xml:space="preserve">Why Do States Mostly Obey International Law? </w:t>
      </w:r>
      <w:r>
        <w:t>[online]. e-ir.info, 4. února 2014 [cit. 14. listopadu 2018]. Dostupné na: &lt;</w:t>
      </w:r>
      <w:r w:rsidRPr="00EE27FE">
        <w:t xml:space="preserve"> https://www.e-ir.info/2014/02/04/why-do-states-mostly-obey-international-law/</w:t>
      </w:r>
      <w:r>
        <w:t>&gt;.</w:t>
      </w:r>
    </w:p>
  </w:footnote>
  <w:footnote w:id="25">
    <w:p w14:paraId="507CA85E" w14:textId="78C5C605" w:rsidR="00400F32" w:rsidRPr="00EE27FE" w:rsidRDefault="00400F32">
      <w:pPr>
        <w:pStyle w:val="Textpoznpodarou"/>
      </w:pPr>
      <w:r>
        <w:rPr>
          <w:rStyle w:val="Znakapoznpodarou"/>
        </w:rPr>
        <w:footnoteRef/>
      </w:r>
      <w:r>
        <w:t xml:space="preserve"> PICKERING: </w:t>
      </w:r>
      <w:r>
        <w:rPr>
          <w:i/>
        </w:rPr>
        <w:t>Why Do States Mostly Obey</w:t>
      </w:r>
      <w:r>
        <w:t>…, [cit. 14. listopadu 2018]. Dostupné na &lt;</w:t>
      </w:r>
      <w:r w:rsidRPr="00EE27FE">
        <w:t xml:space="preserve"> </w:t>
      </w:r>
      <w:r>
        <w:t>https://www.e-</w:t>
      </w:r>
      <w:r w:rsidRPr="00EE27FE">
        <w:t>ir.info/2014/02/04/why-do-states-mostly-obey-international-law/</w:t>
      </w:r>
      <w:r>
        <w:t>&gt;.</w:t>
      </w:r>
    </w:p>
  </w:footnote>
  <w:footnote w:id="26">
    <w:p w14:paraId="3EF7FADE" w14:textId="531A1E9C" w:rsidR="00400F32" w:rsidRPr="00FA5612" w:rsidRDefault="00400F32">
      <w:pPr>
        <w:pStyle w:val="Textpoznpodarou"/>
      </w:pPr>
      <w:r>
        <w:rPr>
          <w:rStyle w:val="Znakapoznpodarou"/>
        </w:rPr>
        <w:footnoteRef/>
      </w:r>
      <w:r>
        <w:t xml:space="preserve"> VEČEŘA, Miloš a kol. </w:t>
      </w:r>
      <w:r>
        <w:rPr>
          <w:i/>
        </w:rPr>
        <w:t>Teorie práva v příkladech</w:t>
      </w:r>
      <w:r w:rsidRPr="009D1A54">
        <w:rPr>
          <w:i/>
        </w:rPr>
        <w:t xml:space="preserve">. </w:t>
      </w:r>
      <w:r w:rsidRPr="00296C36">
        <w:t>2. přepracované vydání</w:t>
      </w:r>
      <w:r>
        <w:t>. Praha: Wolters Kluwer ČR, a. s., 2011. s. 92.</w:t>
      </w:r>
    </w:p>
  </w:footnote>
  <w:footnote w:id="27">
    <w:p w14:paraId="4EE61362" w14:textId="5DD510C0" w:rsidR="00400F32" w:rsidRDefault="00400F32" w:rsidP="00097283">
      <w:pPr>
        <w:pStyle w:val="Textpoznpodarou"/>
        <w:jc w:val="both"/>
      </w:pPr>
      <w:r>
        <w:rPr>
          <w:rStyle w:val="Znakapoznpodarou"/>
        </w:rPr>
        <w:footnoteRef/>
      </w:r>
      <w:r>
        <w:t xml:space="preserve"> Pozn. autora: Tento dílčí závěr není v rozporu s teoretickým východiskem kapitoly 2.1, neboť lze vidět rozdíl mezi poctivým plněním smluvních závazků a přímým vynucením. V prvním případě dochází k plnění závazku v rámci primární odpovědnosti státu, v druhém potom zasáhne další „výše“ postavený subjekt, který z nedodržení primární odpovědnosti vyvodí důsledky.</w:t>
      </w:r>
    </w:p>
  </w:footnote>
  <w:footnote w:id="28">
    <w:p w14:paraId="377B6ED4" w14:textId="2FBE9B3E" w:rsidR="00400F32" w:rsidRDefault="00400F32">
      <w:pPr>
        <w:pStyle w:val="Textpoznpodarou"/>
      </w:pPr>
      <w:r>
        <w:rPr>
          <w:rStyle w:val="Znakapoznpodarou"/>
        </w:rPr>
        <w:footnoteRef/>
      </w:r>
      <w:r>
        <w:t xml:space="preserve"> VEČEŘA:</w:t>
      </w:r>
      <w:r w:rsidRPr="005D3E6D">
        <w:t xml:space="preserve"> </w:t>
      </w:r>
      <w:r w:rsidRPr="00EE27FE">
        <w:rPr>
          <w:i/>
        </w:rPr>
        <w:t>Teorie práva v příkladech</w:t>
      </w:r>
      <w:r>
        <w:t>… s. 93</w:t>
      </w:r>
      <w:r w:rsidRPr="005D3E6D">
        <w:t>.</w:t>
      </w:r>
    </w:p>
  </w:footnote>
  <w:footnote w:id="29">
    <w:p w14:paraId="25667B11" w14:textId="128EC214" w:rsidR="00400F32" w:rsidRDefault="00400F32">
      <w:pPr>
        <w:pStyle w:val="Textpoznpodarou"/>
      </w:pPr>
      <w:r>
        <w:rPr>
          <w:rStyle w:val="Znakapoznpodarou"/>
        </w:rPr>
        <w:footnoteRef/>
      </w:r>
      <w:r>
        <w:t xml:space="preserve"> VEČEŘA:</w:t>
      </w:r>
      <w:r w:rsidRPr="005D3E6D">
        <w:t xml:space="preserve"> </w:t>
      </w:r>
      <w:r w:rsidRPr="00EE27FE">
        <w:rPr>
          <w:i/>
        </w:rPr>
        <w:t>Teorie práva v příkladech</w:t>
      </w:r>
      <w:r>
        <w:t>… s. 93</w:t>
      </w:r>
      <w:r w:rsidRPr="005D3E6D">
        <w:t>.</w:t>
      </w:r>
    </w:p>
  </w:footnote>
  <w:footnote w:id="30">
    <w:p w14:paraId="746CB19A" w14:textId="2B5E1839" w:rsidR="00400F32" w:rsidRDefault="00400F32">
      <w:pPr>
        <w:pStyle w:val="Textpoznpodarou"/>
      </w:pPr>
      <w:r>
        <w:rPr>
          <w:rStyle w:val="Znakapoznpodarou"/>
        </w:rPr>
        <w:footnoteRef/>
      </w:r>
      <w:r>
        <w:t xml:space="preserve"> VEČEŘA:</w:t>
      </w:r>
      <w:r w:rsidRPr="005D3E6D">
        <w:t xml:space="preserve"> </w:t>
      </w:r>
      <w:r w:rsidRPr="00EE27FE">
        <w:rPr>
          <w:i/>
        </w:rPr>
        <w:t>Teorie práva v příkladech</w:t>
      </w:r>
      <w:r>
        <w:t>… s. 94</w:t>
      </w:r>
      <w:r w:rsidRPr="005D3E6D">
        <w:t>.</w:t>
      </w:r>
    </w:p>
  </w:footnote>
  <w:footnote w:id="31">
    <w:p w14:paraId="0590C951" w14:textId="565CC9D8" w:rsidR="00400F32" w:rsidRDefault="00400F32">
      <w:pPr>
        <w:pStyle w:val="Textpoznpodarou"/>
      </w:pPr>
      <w:r>
        <w:rPr>
          <w:rStyle w:val="Znakapoznpodarou"/>
        </w:rPr>
        <w:footnoteRef/>
      </w:r>
      <w:r>
        <w:t xml:space="preserve"> ROSAND, E</w:t>
      </w:r>
      <w:r w:rsidRPr="00004C9D">
        <w:t xml:space="preserve">.: The </w:t>
      </w:r>
      <w:r>
        <w:t xml:space="preserve">Security Council As „Global Legislator“: Ultra Vires or Ultra Innovative? </w:t>
      </w:r>
      <w:r w:rsidRPr="00EE27FE">
        <w:rPr>
          <w:i/>
        </w:rPr>
        <w:t>Fortham International Law Journal</w:t>
      </w:r>
      <w:r>
        <w:t>, 2004, roč. 28., s. 545.</w:t>
      </w:r>
    </w:p>
  </w:footnote>
  <w:footnote w:id="32">
    <w:p w14:paraId="3B608AF7" w14:textId="7FFFFE6D" w:rsidR="00400F32" w:rsidRDefault="00400F32">
      <w:pPr>
        <w:pStyle w:val="Textpoznpodarou"/>
      </w:pPr>
      <w:r>
        <w:rPr>
          <w:rStyle w:val="Znakapoznpodarou"/>
        </w:rPr>
        <w:footnoteRef/>
      </w:r>
      <w:r>
        <w:t xml:space="preserve"> ROSAND: The Security Council As… s. 545.</w:t>
      </w:r>
    </w:p>
  </w:footnote>
  <w:footnote w:id="33">
    <w:p w14:paraId="1FDE09AA" w14:textId="77777777" w:rsidR="00400F32" w:rsidRDefault="00400F32" w:rsidP="00676BEE">
      <w:pPr>
        <w:pStyle w:val="Textpoznpodarou"/>
      </w:pPr>
      <w:r>
        <w:rPr>
          <w:rStyle w:val="Znakapoznpodarou"/>
        </w:rPr>
        <w:footnoteRef/>
      </w:r>
      <w:r>
        <w:t xml:space="preserve"> VÉGH, Károly. A Legislative Power of the UN Security Council?. </w:t>
      </w:r>
      <w:r>
        <w:rPr>
          <w:i/>
        </w:rPr>
        <w:t>Acta Juridica Hungarica</w:t>
      </w:r>
      <w:r>
        <w:t>, roč. 49, č. 3, s. 275.</w:t>
      </w:r>
    </w:p>
  </w:footnote>
  <w:footnote w:id="34">
    <w:p w14:paraId="2425929B" w14:textId="77777777" w:rsidR="00400F32" w:rsidRDefault="00400F32" w:rsidP="00676BEE">
      <w:pPr>
        <w:pStyle w:val="Textpoznpodarou"/>
      </w:pPr>
      <w:r>
        <w:rPr>
          <w:rStyle w:val="Znakapoznpodarou"/>
        </w:rPr>
        <w:footnoteRef/>
      </w:r>
      <w:r>
        <w:t xml:space="preserve"> </w:t>
      </w:r>
      <w:r w:rsidRPr="00FC493F">
        <w:t>Rada bezpečn</w:t>
      </w:r>
      <w:r>
        <w:t>osti OSN. Rezoluce č. S/RES/1269 (1999) ze dne 19. října 1999</w:t>
      </w:r>
      <w:r w:rsidRPr="00FC493F">
        <w:t>.</w:t>
      </w:r>
    </w:p>
  </w:footnote>
  <w:footnote w:id="35">
    <w:p w14:paraId="50760199" w14:textId="77777777" w:rsidR="00400F32" w:rsidRDefault="00400F32" w:rsidP="00676BEE">
      <w:pPr>
        <w:pStyle w:val="Textpoznpodarou"/>
      </w:pPr>
      <w:r>
        <w:rPr>
          <w:rStyle w:val="Znakapoznpodarou"/>
        </w:rPr>
        <w:footnoteRef/>
      </w:r>
      <w:r>
        <w:t xml:space="preserve"> VÉGH: A Legislative Power of the UN…s. 276.</w:t>
      </w:r>
    </w:p>
  </w:footnote>
  <w:footnote w:id="36">
    <w:p w14:paraId="5A283AC0" w14:textId="77777777" w:rsidR="00400F32" w:rsidRDefault="00400F32" w:rsidP="00676BEE">
      <w:pPr>
        <w:pStyle w:val="Textpoznpodarou"/>
      </w:pPr>
      <w:r>
        <w:rPr>
          <w:rStyle w:val="Znakapoznpodarou"/>
        </w:rPr>
        <w:footnoteRef/>
      </w:r>
      <w:r>
        <w:t xml:space="preserve"> </w:t>
      </w:r>
      <w:r w:rsidRPr="00FC493F">
        <w:t>Rada bezpečn</w:t>
      </w:r>
      <w:r>
        <w:t>osti OSN. Rezoluce č. S/RES/1373 (2001) ze dne 28. září 2001</w:t>
      </w:r>
      <w:r w:rsidRPr="00FC493F">
        <w:t>.</w:t>
      </w:r>
    </w:p>
  </w:footnote>
  <w:footnote w:id="37">
    <w:p w14:paraId="5462AE5E" w14:textId="77777777" w:rsidR="00400F32" w:rsidRDefault="00400F32" w:rsidP="00676BEE">
      <w:pPr>
        <w:pStyle w:val="Textpoznpodarou"/>
      </w:pPr>
      <w:r>
        <w:rPr>
          <w:rStyle w:val="Znakapoznpodarou"/>
        </w:rPr>
        <w:footnoteRef/>
      </w:r>
      <w:r>
        <w:t xml:space="preserve"> Rada bezpečnosti OSN. Rezoluce č. S/RES/ 1540 (2004) ze dne 28. dubna 2004.</w:t>
      </w:r>
    </w:p>
  </w:footnote>
  <w:footnote w:id="38">
    <w:p w14:paraId="68C82516" w14:textId="77777777" w:rsidR="00400F32" w:rsidRDefault="00400F32" w:rsidP="00676BEE">
      <w:pPr>
        <w:pStyle w:val="Textpoznpodarou"/>
      </w:pPr>
      <w:r>
        <w:rPr>
          <w:rStyle w:val="Znakapoznpodarou"/>
        </w:rPr>
        <w:footnoteRef/>
      </w:r>
      <w:r>
        <w:t xml:space="preserve"> VÉGH: A Legislative Power of the UN…s. 289.</w:t>
      </w:r>
    </w:p>
  </w:footnote>
  <w:footnote w:id="39">
    <w:p w14:paraId="6143AE22" w14:textId="77777777" w:rsidR="00400F32" w:rsidRDefault="00400F32" w:rsidP="00676BEE">
      <w:pPr>
        <w:pStyle w:val="Textpoznpodarou"/>
      </w:pPr>
      <w:r>
        <w:rPr>
          <w:rStyle w:val="Znakapoznpodarou"/>
        </w:rPr>
        <w:footnoteRef/>
      </w:r>
      <w:r>
        <w:t xml:space="preserve"> VÉGH: A Legislative Power of the UN…s. 289.</w:t>
      </w:r>
    </w:p>
  </w:footnote>
  <w:footnote w:id="40">
    <w:p w14:paraId="7C7C32D4" w14:textId="0F4F5011" w:rsidR="00400F32" w:rsidRPr="00AA489A" w:rsidRDefault="00400F32" w:rsidP="00676BEE">
      <w:pPr>
        <w:pStyle w:val="Textpoznpodarou"/>
      </w:pPr>
      <w:r>
        <w:rPr>
          <w:rStyle w:val="Znakapoznpodarou"/>
        </w:rPr>
        <w:footnoteRef/>
      </w:r>
      <w:r>
        <w:t xml:space="preserve"> </w:t>
      </w:r>
      <w:r>
        <w:rPr>
          <w:i/>
        </w:rPr>
        <w:t xml:space="preserve">Foreign Terrotist Fighters </w:t>
      </w:r>
      <w:r>
        <w:t>[online]. interpol.int., datum neznámé [cit. 15. Listopadu 2018]. Dostupné na &lt; </w:t>
      </w:r>
      <w:r w:rsidRPr="00AA489A">
        <w:t xml:space="preserve">https://www.interpol.int/Crime-areas/Terrorism/Foreign-terrorist-fighters </w:t>
      </w:r>
      <w:r>
        <w:t>&gt;.</w:t>
      </w:r>
    </w:p>
  </w:footnote>
  <w:footnote w:id="41">
    <w:p w14:paraId="43B6DF1C" w14:textId="77777777" w:rsidR="00400F32" w:rsidRDefault="00400F32" w:rsidP="00676BEE">
      <w:pPr>
        <w:pStyle w:val="Textpoznpodarou"/>
      </w:pPr>
      <w:r>
        <w:rPr>
          <w:rStyle w:val="Znakapoznpodarou"/>
        </w:rPr>
        <w:footnoteRef/>
      </w:r>
      <w:r>
        <w:t xml:space="preserve"> Rada bezpečnosti OSN. Rezoluce č. S/RES/ 2178 (2014) ze dne 24. září 2014.</w:t>
      </w:r>
    </w:p>
  </w:footnote>
  <w:footnote w:id="42">
    <w:p w14:paraId="2098F17C" w14:textId="283ADCAD" w:rsidR="00400F32" w:rsidRDefault="00400F32">
      <w:pPr>
        <w:pStyle w:val="Textpoznpodarou"/>
      </w:pPr>
      <w:r>
        <w:rPr>
          <w:rStyle w:val="Znakapoznpodarou"/>
        </w:rPr>
        <w:footnoteRef/>
      </w:r>
      <w:r>
        <w:t xml:space="preserve"> Čl. 39</w:t>
      </w:r>
      <w:r w:rsidRPr="00E81480">
        <w:t>, Charta Spojených národů ze dne 26. června 1945</w:t>
      </w:r>
      <w:r>
        <w:t>.</w:t>
      </w:r>
    </w:p>
  </w:footnote>
  <w:footnote w:id="43">
    <w:p w14:paraId="56DC4AB4" w14:textId="43BE0DC0" w:rsidR="00400F32" w:rsidRPr="003F1B76" w:rsidRDefault="00400F32">
      <w:pPr>
        <w:pStyle w:val="Textpoznpodarou"/>
      </w:pPr>
      <w:r>
        <w:rPr>
          <w:rStyle w:val="Znakapoznpodarou"/>
        </w:rPr>
        <w:footnoteRef/>
      </w:r>
      <w:r>
        <w:t xml:space="preserve"> Pozn. autora: V textu Charty pojem </w:t>
      </w:r>
      <w:r>
        <w:rPr>
          <w:i/>
        </w:rPr>
        <w:t xml:space="preserve">„rezoluce“ </w:t>
      </w:r>
      <w:r>
        <w:t>nenajdeme, jedná se o vžitý pojem pro rozhodnutí RB OSN dle kapitoly VII Charty.</w:t>
      </w:r>
    </w:p>
  </w:footnote>
  <w:footnote w:id="44">
    <w:p w14:paraId="7AB1ED68" w14:textId="5F6D10B1" w:rsidR="00400F32" w:rsidRDefault="00400F32">
      <w:pPr>
        <w:pStyle w:val="Textpoznpodarou"/>
      </w:pPr>
      <w:r>
        <w:rPr>
          <w:rStyle w:val="Znakapoznpodarou"/>
        </w:rPr>
        <w:footnoteRef/>
      </w:r>
      <w:r>
        <w:t xml:space="preserve"> Čl. 41-42, </w:t>
      </w:r>
      <w:r w:rsidRPr="00E81480">
        <w:t>Charta Spojených ná</w:t>
      </w:r>
      <w:r>
        <w:t>rodů ze dne 26. června 1945.</w:t>
      </w:r>
    </w:p>
  </w:footnote>
  <w:footnote w:id="45">
    <w:p w14:paraId="3A915EDF" w14:textId="08DA04F1" w:rsidR="00400F32" w:rsidRDefault="00400F32">
      <w:pPr>
        <w:pStyle w:val="Textpoznpodarou"/>
      </w:pPr>
      <w:r>
        <w:rPr>
          <w:rStyle w:val="Znakapoznpodarou"/>
        </w:rPr>
        <w:footnoteRef/>
      </w:r>
      <w:r>
        <w:t xml:space="preserve"> </w:t>
      </w:r>
      <w:r w:rsidRPr="00FC493F">
        <w:t>Rada bezpečn</w:t>
      </w:r>
      <w:r>
        <w:t>osti OSN. Rezoluce č. S/RES/2371 (2017) ze dne 5 srpna 2017</w:t>
      </w:r>
      <w:r w:rsidRPr="00FC493F">
        <w:t>.</w:t>
      </w:r>
    </w:p>
  </w:footnote>
  <w:footnote w:id="46">
    <w:p w14:paraId="0ED22642" w14:textId="19F91A22" w:rsidR="00400F32" w:rsidRDefault="00400F32">
      <w:pPr>
        <w:pStyle w:val="Textpoznpodarou"/>
      </w:pPr>
      <w:r>
        <w:rPr>
          <w:rStyle w:val="Znakapoznpodarou"/>
        </w:rPr>
        <w:footnoteRef/>
      </w:r>
      <w:r>
        <w:t xml:space="preserve"> </w:t>
      </w:r>
      <w:r w:rsidRPr="00586A38">
        <w:t xml:space="preserve">AKEHURST, Michael. </w:t>
      </w:r>
      <w:r w:rsidRPr="009D1A54">
        <w:rPr>
          <w:i/>
        </w:rPr>
        <w:t>A Modern Introduction to International Law. Sixth Edition</w:t>
      </w:r>
      <w:r w:rsidRPr="00586A38">
        <w:t>. London and</w:t>
      </w:r>
      <w:r>
        <w:t xml:space="preserve"> New York: Routledge, 1987, s. 8.</w:t>
      </w:r>
    </w:p>
  </w:footnote>
  <w:footnote w:id="47">
    <w:p w14:paraId="1A153C09" w14:textId="73991761" w:rsidR="00400F32" w:rsidRDefault="00400F32">
      <w:pPr>
        <w:pStyle w:val="Textpoznpodarou"/>
      </w:pPr>
      <w:r>
        <w:rPr>
          <w:rStyle w:val="Znakapoznpodarou"/>
        </w:rPr>
        <w:footnoteRef/>
      </w:r>
      <w:r>
        <w:t xml:space="preserve"> AKERHUST: A Modern Introduction to… s. 8.</w:t>
      </w:r>
    </w:p>
  </w:footnote>
  <w:footnote w:id="48">
    <w:p w14:paraId="129D3533" w14:textId="609228E6" w:rsidR="00400F32" w:rsidRPr="004A6569" w:rsidRDefault="00400F32">
      <w:pPr>
        <w:pStyle w:val="Textpoznpodarou"/>
      </w:pPr>
      <w:r>
        <w:rPr>
          <w:rStyle w:val="Znakapoznpodarou"/>
        </w:rPr>
        <w:footnoteRef/>
      </w:r>
      <w:r>
        <w:t xml:space="preserve"> JOHNSTONE, Ian. </w:t>
      </w:r>
      <w:r w:rsidRPr="004A6569">
        <w:t>Legislation and Adjudication in the Un Security Council: Bringing down the Deliberative Deficit</w:t>
      </w:r>
      <w:r>
        <w:t xml:space="preserve">. </w:t>
      </w:r>
      <w:r>
        <w:rPr>
          <w:i/>
        </w:rPr>
        <w:t>The American Journal of International Law</w:t>
      </w:r>
      <w:r>
        <w:t>, 2008, roč. 102, č. 2, s. 275.</w:t>
      </w:r>
    </w:p>
  </w:footnote>
  <w:footnote w:id="49">
    <w:p w14:paraId="78127E40" w14:textId="6237E648" w:rsidR="00400F32" w:rsidRDefault="00400F32">
      <w:pPr>
        <w:pStyle w:val="Textpoznpodarou"/>
      </w:pPr>
      <w:r>
        <w:rPr>
          <w:rStyle w:val="Znakapoznpodarou"/>
        </w:rPr>
        <w:footnoteRef/>
      </w:r>
      <w:r>
        <w:t xml:space="preserve"> JOHNSTONE: Legislation and Adjuction in the Un… s. 276.</w:t>
      </w:r>
    </w:p>
  </w:footnote>
  <w:footnote w:id="50">
    <w:p w14:paraId="74D126FD" w14:textId="14A7278E" w:rsidR="00400F32" w:rsidRDefault="00400F32">
      <w:pPr>
        <w:pStyle w:val="Textpoznpodarou"/>
      </w:pPr>
      <w:r>
        <w:rPr>
          <w:rStyle w:val="Znakapoznpodarou"/>
        </w:rPr>
        <w:footnoteRef/>
      </w:r>
      <w:r>
        <w:t xml:space="preserve"> </w:t>
      </w:r>
      <w:r w:rsidRPr="008F217C">
        <w:t xml:space="preserve">AKEHURST, Michael. </w:t>
      </w:r>
      <w:r w:rsidRPr="009A0564">
        <w:rPr>
          <w:i/>
        </w:rPr>
        <w:t>A Modern Introduction to International Law</w:t>
      </w:r>
      <w:r w:rsidRPr="008F217C">
        <w:t>. Sixth Edition. London and</w:t>
      </w:r>
      <w:r>
        <w:t xml:space="preserve"> New York: Routledge, 1987, s. 6</w:t>
      </w:r>
      <w:r w:rsidRPr="008F217C">
        <w:t>.</w:t>
      </w:r>
    </w:p>
  </w:footnote>
  <w:footnote w:id="51">
    <w:p w14:paraId="5E7353A7" w14:textId="6F3A3B63" w:rsidR="00400F32" w:rsidRDefault="00400F32">
      <w:pPr>
        <w:pStyle w:val="Textpoznpodarou"/>
      </w:pPr>
      <w:r>
        <w:rPr>
          <w:rStyle w:val="Znakapoznpodarou"/>
        </w:rPr>
        <w:footnoteRef/>
      </w:r>
      <w:r>
        <w:t xml:space="preserve"> </w:t>
      </w:r>
      <w:r w:rsidRPr="00004C9D">
        <w:t>TALMON, S.: The Security Council as World legisl</w:t>
      </w:r>
      <w:r>
        <w:t xml:space="preserve">ature. </w:t>
      </w:r>
      <w:r w:rsidRPr="009A0564">
        <w:rPr>
          <w:i/>
        </w:rPr>
        <w:t>The American Journal of International Law</w:t>
      </w:r>
      <w:r>
        <w:t>, 2005, roč. 99, s. 179.</w:t>
      </w:r>
    </w:p>
  </w:footnote>
  <w:footnote w:id="52">
    <w:p w14:paraId="211A7DEF" w14:textId="0AFCE70F" w:rsidR="00400F32" w:rsidRDefault="00400F32">
      <w:pPr>
        <w:pStyle w:val="Textpoznpodarou"/>
      </w:pPr>
      <w:r>
        <w:rPr>
          <w:rStyle w:val="Znakapoznpodarou"/>
        </w:rPr>
        <w:footnoteRef/>
      </w:r>
      <w:r>
        <w:t xml:space="preserve"> ALVAREZ, E. JOSÉ. Hegemonic International Law Revisited. </w:t>
      </w:r>
      <w:r w:rsidRPr="009A0564">
        <w:rPr>
          <w:i/>
        </w:rPr>
        <w:t>The Ametican Journal of International Law</w:t>
      </w:r>
      <w:r>
        <w:t>, 2003, roč. 97, č. 4, s. 873.</w:t>
      </w:r>
    </w:p>
  </w:footnote>
  <w:footnote w:id="53">
    <w:p w14:paraId="103706E3" w14:textId="4A143374" w:rsidR="00400F32" w:rsidRPr="00111C44" w:rsidRDefault="00400F32">
      <w:pPr>
        <w:pStyle w:val="Textpoznpodarou"/>
      </w:pPr>
      <w:r>
        <w:rPr>
          <w:rStyle w:val="Znakapoznpodarou"/>
        </w:rPr>
        <w:footnoteRef/>
      </w:r>
      <w:r>
        <w:t xml:space="preserve"> SEIDL – HOHENVELDERN, Ignaz. </w:t>
      </w:r>
      <w:r w:rsidRPr="00DE2CF4">
        <w:rPr>
          <w:i/>
        </w:rPr>
        <w:t>Mezinárodní právo veřejné</w:t>
      </w:r>
      <w:r>
        <w:rPr>
          <w:i/>
        </w:rPr>
        <w:t xml:space="preserve">. </w:t>
      </w:r>
      <w:r>
        <w:t>1 vydání. CODEX Bohemia, s.r.o., 1999. s. 42.</w:t>
      </w:r>
    </w:p>
  </w:footnote>
  <w:footnote w:id="54">
    <w:p w14:paraId="69EC919F" w14:textId="671A6E4D" w:rsidR="00400F32" w:rsidRDefault="00400F32">
      <w:pPr>
        <w:pStyle w:val="Textpoznpodarou"/>
      </w:pPr>
      <w:r>
        <w:rPr>
          <w:rStyle w:val="Znakapoznpodarou"/>
        </w:rPr>
        <w:footnoteRef/>
      </w:r>
      <w:r>
        <w:t xml:space="preserve"> SEIDL – HOHENVELDERN:</w:t>
      </w:r>
      <w:r w:rsidRPr="00111C44">
        <w:t xml:space="preserve"> Ignaz. </w:t>
      </w:r>
      <w:r w:rsidRPr="00111C44">
        <w:rPr>
          <w:i/>
        </w:rPr>
        <w:t>Mezinárodní právo veřejné</w:t>
      </w:r>
      <w:r>
        <w:t>… s. 45</w:t>
      </w:r>
      <w:r w:rsidRPr="00111C44">
        <w:t>.</w:t>
      </w:r>
    </w:p>
  </w:footnote>
  <w:footnote w:id="55">
    <w:p w14:paraId="56E65CDB" w14:textId="33720BCB" w:rsidR="00400F32" w:rsidRDefault="00400F32">
      <w:pPr>
        <w:pStyle w:val="Textpoznpodarou"/>
      </w:pPr>
      <w:r>
        <w:rPr>
          <w:rStyle w:val="Znakapoznpodarou"/>
        </w:rPr>
        <w:footnoteRef/>
      </w:r>
      <w:r>
        <w:t xml:space="preserve"> SEIDL – HOHENVELDERN:</w:t>
      </w:r>
      <w:r w:rsidRPr="00111C44">
        <w:t xml:space="preserve"> Ignaz. </w:t>
      </w:r>
      <w:r w:rsidRPr="00111C44">
        <w:rPr>
          <w:i/>
        </w:rPr>
        <w:t>Mezinárodní právo veřejné</w:t>
      </w:r>
      <w:r>
        <w:t>… s. 46.</w:t>
      </w:r>
    </w:p>
  </w:footnote>
  <w:footnote w:id="56">
    <w:p w14:paraId="600EED7A" w14:textId="078624C2" w:rsidR="00400F32" w:rsidRPr="00514DF5" w:rsidRDefault="00400F32">
      <w:pPr>
        <w:pStyle w:val="Textpoznpodarou"/>
      </w:pPr>
      <w:r>
        <w:rPr>
          <w:rStyle w:val="Znakapoznpodarou"/>
        </w:rPr>
        <w:footnoteRef/>
      </w:r>
      <w:r>
        <w:t xml:space="preserve"> VILLALPANDO, Santiago. </w:t>
      </w:r>
      <w:r w:rsidRPr="00514DF5">
        <w:rPr>
          <w:i/>
        </w:rPr>
        <w:t>The 1969 Vienna Convention on the Law of Treaties: Lights and Shadows</w:t>
      </w:r>
      <w:r>
        <w:t xml:space="preserve"> [online]. webtv.un.org. 15. března 2017 [cit. 16. listopadu 2018]. Dostupné na &lt;</w:t>
      </w:r>
      <w:r w:rsidRPr="00DB41EB">
        <w:t xml:space="preserve"> http://webtv.un.org/meetings-events/treaty-bodies/watch/santiago-villalpando-the-1969-vienna-convention-on-the-law-of-treaties-lights-and-shadows/5396147675001/?term=?lanchinese</w:t>
      </w:r>
      <w:r>
        <w:t>&gt;.</w:t>
      </w:r>
    </w:p>
  </w:footnote>
  <w:footnote w:id="57">
    <w:p w14:paraId="6DC81D41" w14:textId="71C3A64C" w:rsidR="00400F32" w:rsidRDefault="00400F32">
      <w:pPr>
        <w:pStyle w:val="Textpoznpodarou"/>
      </w:pPr>
      <w:r>
        <w:rPr>
          <w:rStyle w:val="Znakapoznpodarou"/>
        </w:rPr>
        <w:footnoteRef/>
      </w:r>
      <w:r>
        <w:t xml:space="preserve"> SEIDL – HOHENVELDERN:</w:t>
      </w:r>
      <w:r w:rsidRPr="00111C44">
        <w:t xml:space="preserve"> Ignaz. </w:t>
      </w:r>
      <w:r w:rsidRPr="00111C44">
        <w:rPr>
          <w:i/>
        </w:rPr>
        <w:t>Mezinárodní právo veřejné</w:t>
      </w:r>
      <w:r>
        <w:t>… s. 47.</w:t>
      </w:r>
    </w:p>
  </w:footnote>
  <w:footnote w:id="58">
    <w:p w14:paraId="2F60BFE6" w14:textId="5CC5A428" w:rsidR="00400F32" w:rsidRDefault="00400F32">
      <w:pPr>
        <w:pStyle w:val="Textpoznpodarou"/>
      </w:pPr>
      <w:r>
        <w:rPr>
          <w:rStyle w:val="Znakapoznpodarou"/>
        </w:rPr>
        <w:footnoteRef/>
      </w:r>
      <w:r w:rsidRPr="00DB41EB">
        <w:t xml:space="preserve"> </w:t>
      </w:r>
      <w:r>
        <w:t>SEIDL – HOHENVELDERN:</w:t>
      </w:r>
      <w:r w:rsidRPr="00111C44">
        <w:t xml:space="preserve"> Ignaz. </w:t>
      </w:r>
      <w:r w:rsidRPr="00111C44">
        <w:rPr>
          <w:i/>
        </w:rPr>
        <w:t>Mezinárodní právo veřejné</w:t>
      </w:r>
      <w:r>
        <w:t>… s. 47.</w:t>
      </w:r>
    </w:p>
  </w:footnote>
  <w:footnote w:id="59">
    <w:p w14:paraId="0A8E495A" w14:textId="103C1BA9" w:rsidR="00400F32" w:rsidRDefault="00400F32">
      <w:pPr>
        <w:pStyle w:val="Textpoznpodarou"/>
      </w:pPr>
      <w:r>
        <w:rPr>
          <w:rStyle w:val="Znakapoznpodarou"/>
        </w:rPr>
        <w:footnoteRef/>
      </w:r>
      <w:r>
        <w:t xml:space="preserve"> Čl. 31 odst. 3 písm. b), Vídeňská úmluva o smluvním právu ze dne 22. května 1969.</w:t>
      </w:r>
    </w:p>
  </w:footnote>
  <w:footnote w:id="60">
    <w:p w14:paraId="5D868810" w14:textId="0C6F50C8" w:rsidR="00400F32" w:rsidRDefault="00400F32">
      <w:pPr>
        <w:pStyle w:val="Textpoznpodarou"/>
      </w:pPr>
      <w:r>
        <w:rPr>
          <w:rStyle w:val="Znakapoznpodarou"/>
        </w:rPr>
        <w:footnoteRef/>
      </w:r>
      <w:r>
        <w:t xml:space="preserve"> Tamtéž, s. 47.</w:t>
      </w:r>
    </w:p>
  </w:footnote>
  <w:footnote w:id="61">
    <w:p w14:paraId="7AC05748" w14:textId="0859B481" w:rsidR="00400F32" w:rsidRDefault="00400F32">
      <w:pPr>
        <w:pStyle w:val="Textpoznpodarou"/>
      </w:pPr>
      <w:r>
        <w:rPr>
          <w:rStyle w:val="Znakapoznpodarou"/>
        </w:rPr>
        <w:footnoteRef/>
      </w:r>
      <w:r>
        <w:t xml:space="preserve"> Tamtéž, s. 47.</w:t>
      </w:r>
    </w:p>
  </w:footnote>
  <w:footnote w:id="62">
    <w:p w14:paraId="2CD47C0F" w14:textId="2C2D2EA1" w:rsidR="00400F32" w:rsidRDefault="00400F32">
      <w:pPr>
        <w:pStyle w:val="Textpoznpodarou"/>
      </w:pPr>
      <w:r>
        <w:rPr>
          <w:rStyle w:val="Znakapoznpodarou"/>
        </w:rPr>
        <w:footnoteRef/>
      </w:r>
      <w:r>
        <w:t xml:space="preserve"> Čl. 51, </w:t>
      </w:r>
      <w:r w:rsidRPr="008520D6">
        <w:t>Vídeňská úmluva o smluvním prá</w:t>
      </w:r>
      <w:r>
        <w:t>vu ze dne 22. května 1969</w:t>
      </w:r>
      <w:r w:rsidRPr="008520D6">
        <w:t>.</w:t>
      </w:r>
    </w:p>
  </w:footnote>
  <w:footnote w:id="63">
    <w:p w14:paraId="4B52AFA5" w14:textId="1B1189FC" w:rsidR="00400F32" w:rsidRDefault="00400F32">
      <w:pPr>
        <w:pStyle w:val="Textpoznpodarou"/>
      </w:pPr>
      <w:r>
        <w:rPr>
          <w:rStyle w:val="Znakapoznpodarou"/>
        </w:rPr>
        <w:footnoteRef/>
      </w:r>
      <w:r>
        <w:t xml:space="preserve"> Čl. 52, </w:t>
      </w:r>
      <w:r w:rsidRPr="0073205E">
        <w:t>Vídeňská úmluva o smluvním prá</w:t>
      </w:r>
      <w:r>
        <w:t>vu ze dne 22. května 1969</w:t>
      </w:r>
      <w:r w:rsidRPr="0073205E">
        <w:t>.</w:t>
      </w:r>
    </w:p>
  </w:footnote>
  <w:footnote w:id="64">
    <w:p w14:paraId="4D6E7A0B" w14:textId="7B8AAD70" w:rsidR="00400F32" w:rsidRDefault="00400F32">
      <w:pPr>
        <w:pStyle w:val="Textpoznpodarou"/>
      </w:pPr>
      <w:r>
        <w:rPr>
          <w:rStyle w:val="Znakapoznpodarou"/>
        </w:rPr>
        <w:footnoteRef/>
      </w:r>
      <w:r>
        <w:t xml:space="preserve"> Čl. 53, </w:t>
      </w:r>
      <w:r w:rsidRPr="00326921">
        <w:t>Vídeňská úmluva o smluvním právu ze dne 22. kv</w:t>
      </w:r>
      <w:r>
        <w:t>ětna 1969</w:t>
      </w:r>
      <w:r w:rsidRPr="00326921">
        <w:t>.</w:t>
      </w:r>
    </w:p>
  </w:footnote>
  <w:footnote w:id="65">
    <w:p w14:paraId="30FA79EC" w14:textId="5D0E86D0" w:rsidR="00400F32" w:rsidRDefault="00400F32">
      <w:pPr>
        <w:pStyle w:val="Textpoznpodarou"/>
      </w:pPr>
      <w:r>
        <w:rPr>
          <w:rStyle w:val="Znakapoznpodarou"/>
        </w:rPr>
        <w:footnoteRef/>
      </w:r>
      <w:r>
        <w:t xml:space="preserve"> SEIDL – HOHENVELDERN:</w:t>
      </w:r>
      <w:r w:rsidRPr="00111C44">
        <w:t xml:space="preserve"> Ignaz. </w:t>
      </w:r>
      <w:r w:rsidRPr="00111C44">
        <w:rPr>
          <w:i/>
        </w:rPr>
        <w:t>Mezinárodní právo veřejné</w:t>
      </w:r>
      <w:r>
        <w:t>… s. 47.</w:t>
      </w:r>
    </w:p>
  </w:footnote>
  <w:footnote w:id="66">
    <w:p w14:paraId="60973186" w14:textId="45F38B81" w:rsidR="00400F32" w:rsidRDefault="00400F32">
      <w:pPr>
        <w:pStyle w:val="Textpoznpodarou"/>
      </w:pPr>
      <w:r>
        <w:rPr>
          <w:rStyle w:val="Znakapoznpodarou"/>
        </w:rPr>
        <w:footnoteRef/>
      </w:r>
      <w:r>
        <w:t xml:space="preserve"> </w:t>
      </w:r>
      <w:r w:rsidRPr="005B5A30">
        <w:t>Charta Spojených národů ze dne 26. č</w:t>
      </w:r>
      <w:r>
        <w:t>ervna 1945.</w:t>
      </w:r>
    </w:p>
  </w:footnote>
  <w:footnote w:id="67">
    <w:p w14:paraId="399EEA1F" w14:textId="453738D2" w:rsidR="00400F32" w:rsidRDefault="00400F32">
      <w:pPr>
        <w:pStyle w:val="Textpoznpodarou"/>
      </w:pPr>
      <w:r>
        <w:rPr>
          <w:rStyle w:val="Znakapoznpodarou"/>
        </w:rPr>
        <w:footnoteRef/>
      </w:r>
      <w:r>
        <w:t xml:space="preserve"> SEIDL – HOHENVELDERN:</w:t>
      </w:r>
      <w:r w:rsidRPr="00111C44">
        <w:t xml:space="preserve"> Ignaz. </w:t>
      </w:r>
      <w:r w:rsidRPr="00111C44">
        <w:rPr>
          <w:i/>
        </w:rPr>
        <w:t>Mezinárodní právo veřejné</w:t>
      </w:r>
      <w:r>
        <w:t>… s. 48.</w:t>
      </w:r>
    </w:p>
  </w:footnote>
  <w:footnote w:id="68">
    <w:p w14:paraId="1BA73409" w14:textId="15E8343C" w:rsidR="00400F32" w:rsidRDefault="00400F32">
      <w:pPr>
        <w:pStyle w:val="Textpoznpodarou"/>
      </w:pPr>
      <w:r>
        <w:rPr>
          <w:rStyle w:val="Znakapoznpodarou"/>
        </w:rPr>
        <w:footnoteRef/>
      </w:r>
      <w:r>
        <w:t xml:space="preserve"> </w:t>
      </w:r>
      <w:r w:rsidRPr="001608F6">
        <w:t>Rada bezpečn</w:t>
      </w:r>
      <w:r>
        <w:t>osti OSN. Rezoluce č. S/RES/827 (1993</w:t>
      </w:r>
      <w:r w:rsidRPr="001608F6">
        <w:t xml:space="preserve">) ze dne </w:t>
      </w:r>
      <w:r>
        <w:t>25 května 1993</w:t>
      </w:r>
      <w:r w:rsidRPr="001608F6">
        <w:t>.</w:t>
      </w:r>
    </w:p>
  </w:footnote>
  <w:footnote w:id="69">
    <w:p w14:paraId="2C29A5B4" w14:textId="46A10CA1" w:rsidR="00400F32" w:rsidRDefault="00400F32">
      <w:pPr>
        <w:pStyle w:val="Textpoznpodarou"/>
      </w:pPr>
      <w:r>
        <w:rPr>
          <w:rStyle w:val="Znakapoznpodarou"/>
        </w:rPr>
        <w:footnoteRef/>
      </w:r>
      <w:r>
        <w:t xml:space="preserve"> </w:t>
      </w:r>
      <w:r w:rsidRPr="0087784E">
        <w:t>KRISCH, Nico. In SIMMA, Brunno a kol</w:t>
      </w:r>
      <w:r w:rsidRPr="0087784E">
        <w:rPr>
          <w:i/>
        </w:rPr>
        <w:t>. The Charter of the United Nations a Commentary Vol. 2</w:t>
      </w:r>
      <w:r w:rsidRPr="0087784E">
        <w:t xml:space="preserve">. 3. vydání. Oxford University Press, 2012, s. 1319 </w:t>
      </w:r>
      <w:r w:rsidRPr="00481CD8">
        <w:t>-</w:t>
      </w:r>
      <w:r w:rsidRPr="0087784E">
        <w:t xml:space="preserve"> 1322 (Article 41).</w:t>
      </w:r>
    </w:p>
  </w:footnote>
  <w:footnote w:id="70">
    <w:p w14:paraId="0285C112" w14:textId="3BBFFF5A" w:rsidR="00400F32" w:rsidRDefault="00400F32">
      <w:pPr>
        <w:pStyle w:val="Textpoznpodarou"/>
      </w:pPr>
      <w:r>
        <w:rPr>
          <w:rStyle w:val="Znakapoznpodarou"/>
        </w:rPr>
        <w:footnoteRef/>
      </w:r>
      <w:r>
        <w:t xml:space="preserve"> Čl. 41, </w:t>
      </w:r>
      <w:r w:rsidRPr="001608F6">
        <w:t>Charta Spojených národů ze dne 26. června 1945</w:t>
      </w:r>
      <w:r>
        <w:t>.</w:t>
      </w:r>
    </w:p>
  </w:footnote>
  <w:footnote w:id="71">
    <w:p w14:paraId="4745A501" w14:textId="1F51E4F9" w:rsidR="00400F32" w:rsidRDefault="00400F32">
      <w:pPr>
        <w:pStyle w:val="Textpoznpodarou"/>
      </w:pPr>
      <w:r>
        <w:rPr>
          <w:rStyle w:val="Znakapoznpodarou"/>
        </w:rPr>
        <w:footnoteRef/>
      </w:r>
      <w:r>
        <w:t xml:space="preserve"> </w:t>
      </w:r>
      <w:r w:rsidRPr="00A66D78">
        <w:t>Rada bezpeč</w:t>
      </w:r>
      <w:r>
        <w:t>nosti OSN. Rezoluce č. S/RES/955 (1994</w:t>
      </w:r>
      <w:r w:rsidRPr="00A66D78">
        <w:t xml:space="preserve">) ze </w:t>
      </w:r>
      <w:r>
        <w:t>dne 25 listopadu 1994</w:t>
      </w:r>
      <w:r w:rsidRPr="00A66D78">
        <w:t>.</w:t>
      </w:r>
    </w:p>
  </w:footnote>
  <w:footnote w:id="72">
    <w:p w14:paraId="5FC95D7C" w14:textId="4614EDB6" w:rsidR="00400F32" w:rsidRDefault="00400F32">
      <w:pPr>
        <w:pStyle w:val="Textpoznpodarou"/>
      </w:pPr>
      <w:r>
        <w:rPr>
          <w:rStyle w:val="Znakapoznpodarou"/>
        </w:rPr>
        <w:footnoteRef/>
      </w:r>
      <w:r>
        <w:t xml:space="preserve"> KRISCH, Nico</w:t>
      </w:r>
      <w:r w:rsidRPr="0087784E">
        <w:t xml:space="preserve">. In SIMMA, Brunno a kol. </w:t>
      </w:r>
      <w:r w:rsidRPr="0087784E">
        <w:rPr>
          <w:i/>
        </w:rPr>
        <w:t>The Charter of the United Nations a Commentary Vol. 2</w:t>
      </w:r>
      <w:r w:rsidRPr="0087784E">
        <w:t>. 3. vydání. Oxford University Press, 2</w:t>
      </w:r>
      <w:r>
        <w:t>012, s. 1319 - 1322 (Article 41</w:t>
      </w:r>
      <w:r w:rsidRPr="0087784E">
        <w:t>).</w:t>
      </w:r>
    </w:p>
  </w:footnote>
  <w:footnote w:id="73">
    <w:p w14:paraId="375ED21A" w14:textId="74725952" w:rsidR="00400F32" w:rsidRDefault="00400F32">
      <w:pPr>
        <w:pStyle w:val="Textpoznpodarou"/>
      </w:pPr>
      <w:r>
        <w:rPr>
          <w:rStyle w:val="Znakapoznpodarou"/>
        </w:rPr>
        <w:footnoteRef/>
      </w:r>
      <w:r>
        <w:t xml:space="preserve"> Pozn. autora: Jedná se o vlastní překlad.</w:t>
      </w:r>
    </w:p>
  </w:footnote>
  <w:footnote w:id="74">
    <w:p w14:paraId="2F482018" w14:textId="2FBFDBC1" w:rsidR="00400F32" w:rsidRDefault="00400F32">
      <w:pPr>
        <w:pStyle w:val="Textpoznpodarou"/>
      </w:pPr>
      <w:r>
        <w:rPr>
          <w:rStyle w:val="Znakapoznpodarou"/>
        </w:rPr>
        <w:footnoteRef/>
      </w:r>
      <w:r>
        <w:t xml:space="preserve"> Čl. 1, písm. a), </w:t>
      </w:r>
      <w:r w:rsidRPr="007E0634">
        <w:t>Rada bezpeč</w:t>
      </w:r>
      <w:r>
        <w:t>nosti OSN. Rezoluce č. S/RES/757 (2007) ze dne 30. května 2007</w:t>
      </w:r>
      <w:r w:rsidRPr="007E0634">
        <w:t>.</w:t>
      </w:r>
    </w:p>
  </w:footnote>
  <w:footnote w:id="75">
    <w:p w14:paraId="353A01EF" w14:textId="54428D3F" w:rsidR="00400F32" w:rsidRDefault="00400F32">
      <w:pPr>
        <w:pStyle w:val="Textpoznpodarou"/>
      </w:pPr>
      <w:r>
        <w:rPr>
          <w:rStyle w:val="Znakapoznpodarou"/>
        </w:rPr>
        <w:footnoteRef/>
      </w:r>
      <w:r>
        <w:t xml:space="preserve"> Čl. 1, písm. a), </w:t>
      </w:r>
      <w:r w:rsidRPr="007E0634">
        <w:t>Rada bezpeč</w:t>
      </w:r>
      <w:r>
        <w:t>nosti OSN. Rezoluce č. S/RES/757 (2007) ze dne 30. května 2007</w:t>
      </w:r>
      <w:r w:rsidRPr="007E0634">
        <w:t>.</w:t>
      </w:r>
    </w:p>
  </w:footnote>
  <w:footnote w:id="76">
    <w:p w14:paraId="1775C07F" w14:textId="515D1D48" w:rsidR="00400F32" w:rsidRDefault="00400F32">
      <w:pPr>
        <w:pStyle w:val="Textpoznpodarou"/>
      </w:pPr>
      <w:r>
        <w:rPr>
          <w:rStyle w:val="Znakapoznpodarou"/>
        </w:rPr>
        <w:footnoteRef/>
      </w:r>
      <w:r>
        <w:t xml:space="preserve"> Např. zde: JANKŮ, L</w:t>
      </w:r>
      <w:r w:rsidRPr="0064386A">
        <w:t>.:</w:t>
      </w:r>
      <w:r>
        <w:t xml:space="preserve"> Právní základ zřízení Zvláštního tribunálu pro Libanon. In ŽATEČKOVÁ Eva a kol (ed).</w:t>
      </w:r>
      <w:r w:rsidRPr="00296C36">
        <w:rPr>
          <w:i/>
        </w:rPr>
        <w:t>COFOLA 2011</w:t>
      </w:r>
      <w:r w:rsidRPr="0064386A">
        <w:t>, 1. vydání, B</w:t>
      </w:r>
      <w:r>
        <w:t>rno: Masarykova Univerzita, s. 12</w:t>
      </w:r>
      <w:r w:rsidRPr="0064386A">
        <w:t>.</w:t>
      </w:r>
    </w:p>
  </w:footnote>
  <w:footnote w:id="77">
    <w:p w14:paraId="49DF8F30" w14:textId="178092EF" w:rsidR="00400F32" w:rsidRDefault="00400F32">
      <w:pPr>
        <w:pStyle w:val="Textpoznpodarou"/>
      </w:pPr>
      <w:r>
        <w:rPr>
          <w:rStyle w:val="Znakapoznpodarou"/>
        </w:rPr>
        <w:footnoteRef/>
      </w:r>
      <w:r>
        <w:t xml:space="preserve"> </w:t>
      </w:r>
      <w:r w:rsidRPr="00BB487E">
        <w:t xml:space="preserve">JANKŮ, L.: Právní základ zřízení </w:t>
      </w:r>
      <w:r>
        <w:t>Zvláštního tribunálu… s. 5.</w:t>
      </w:r>
    </w:p>
  </w:footnote>
  <w:footnote w:id="78">
    <w:p w14:paraId="73E7548F" w14:textId="41C6EB3F" w:rsidR="00400F32" w:rsidRDefault="00400F32">
      <w:pPr>
        <w:pStyle w:val="Textpoznpodarou"/>
      </w:pPr>
      <w:r>
        <w:rPr>
          <w:rStyle w:val="Znakapoznpodarou"/>
        </w:rPr>
        <w:footnoteRef/>
      </w:r>
      <w:r>
        <w:t xml:space="preserve"> </w:t>
      </w:r>
      <w:r w:rsidRPr="003502D2">
        <w:t>JANKŮ, L.: Právní základ zřízení</w:t>
      </w:r>
      <w:r>
        <w:t xml:space="preserve"> Zvláštního tribunálu… s. 5 - 6.</w:t>
      </w:r>
    </w:p>
  </w:footnote>
  <w:footnote w:id="79">
    <w:p w14:paraId="6A0A1356" w14:textId="1E4F6929" w:rsidR="00400F32" w:rsidRDefault="00400F32">
      <w:pPr>
        <w:pStyle w:val="Textpoznpodarou"/>
      </w:pPr>
      <w:r>
        <w:rPr>
          <w:rStyle w:val="Znakapoznpodarou"/>
        </w:rPr>
        <w:footnoteRef/>
      </w:r>
      <w:r>
        <w:t xml:space="preserve"> </w:t>
      </w:r>
      <w:r w:rsidRPr="003502D2">
        <w:t xml:space="preserve">SEIDL – HOHENVELDERN, Ignaz. </w:t>
      </w:r>
      <w:r w:rsidRPr="008B6BAE">
        <w:rPr>
          <w:i/>
        </w:rPr>
        <w:t>Mezinárodní právo veřejné</w:t>
      </w:r>
      <w:r>
        <w:t>… s. 5</w:t>
      </w:r>
      <w:r w:rsidRPr="003502D2">
        <w:t>8.</w:t>
      </w:r>
    </w:p>
  </w:footnote>
  <w:footnote w:id="80">
    <w:p w14:paraId="6FA314E6" w14:textId="134D2EAE" w:rsidR="00400F32" w:rsidRDefault="00400F32">
      <w:pPr>
        <w:pStyle w:val="Textpoznpodarou"/>
      </w:pPr>
      <w:r>
        <w:rPr>
          <w:rStyle w:val="Znakapoznpodarou"/>
        </w:rPr>
        <w:footnoteRef/>
      </w:r>
      <w:r>
        <w:t xml:space="preserve"> Čl. 2. odst. 1., písm. b)</w:t>
      </w:r>
      <w:r w:rsidRPr="00111DA8">
        <w:t>, Vídeňská úmluva o smluvní</w:t>
      </w:r>
      <w:r>
        <w:t>m právu ze dne 22. května 1969.</w:t>
      </w:r>
    </w:p>
  </w:footnote>
  <w:footnote w:id="81">
    <w:p w14:paraId="5E1A4247" w14:textId="6A639925" w:rsidR="00400F32" w:rsidRDefault="00400F32">
      <w:pPr>
        <w:pStyle w:val="Textpoznpodarou"/>
      </w:pPr>
      <w:r>
        <w:rPr>
          <w:rStyle w:val="Znakapoznpodarou"/>
        </w:rPr>
        <w:footnoteRef/>
      </w:r>
      <w:r>
        <w:t xml:space="preserve"> Pozn. autora: Domnívám se, že řešení v textu uvedené otázky je identické s řešením otázky zákonnosti rezolucí legislativní povahy, neboť v obou případech půjde o aplikaci teorie implicitních pravomocí a hlediska cílů Charty OSN spolu s doprovodným výkladem pomocí Vídeňské úmluvy o smluvním právu.</w:t>
      </w:r>
    </w:p>
  </w:footnote>
  <w:footnote w:id="82">
    <w:p w14:paraId="16202439" w14:textId="6D8242DF" w:rsidR="00400F32" w:rsidRPr="00F20761" w:rsidRDefault="00400F32" w:rsidP="00F20761">
      <w:pPr>
        <w:pStyle w:val="Textpoznpodarou"/>
      </w:pPr>
      <w:r>
        <w:rPr>
          <w:rStyle w:val="Znakapoznpodarou"/>
        </w:rPr>
        <w:footnoteRef/>
      </w:r>
      <w:r>
        <w:t xml:space="preserve"> SRIRAM LEHKHA, Chandra. </w:t>
      </w:r>
      <w:r w:rsidRPr="00F20761">
        <w:rPr>
          <w:i/>
        </w:rPr>
        <w:t>The Special Tribunal for Lebanon Promoting justice or prolonging conflict?</w:t>
      </w:r>
      <w:r>
        <w:rPr>
          <w:i/>
        </w:rPr>
        <w:t xml:space="preserve"> </w:t>
      </w:r>
      <w:r>
        <w:t>[online] c-r-org. Neznámé datum [cit. 16. listopadu 2018]. Dostupné na &lt;</w:t>
      </w:r>
      <w:r w:rsidRPr="00F20761">
        <w:t xml:space="preserve"> </w:t>
      </w:r>
      <w:r>
        <w:t>https://www.c-</w:t>
      </w:r>
      <w:r w:rsidRPr="00F20761">
        <w:t>r.org/downloads/Accord24_SpecialTribunalforLebanon.pdf</w:t>
      </w:r>
      <w:r>
        <w:t>&gt;.</w:t>
      </w:r>
    </w:p>
  </w:footnote>
  <w:footnote w:id="83">
    <w:p w14:paraId="473021A1" w14:textId="42BE36E6" w:rsidR="00400F32" w:rsidRPr="004C7DBB" w:rsidRDefault="00400F32" w:rsidP="004C7DBB">
      <w:pPr>
        <w:pStyle w:val="Textpoznpodarou"/>
      </w:pPr>
      <w:r>
        <w:rPr>
          <w:rStyle w:val="Znakapoznpodarou"/>
        </w:rPr>
        <w:footnoteRef/>
      </w:r>
      <w:r>
        <w:t xml:space="preserve"> ODONI, Mario. The Establishment of the Special Tribunal for Lebanon and Domestic Jurisdiction. </w:t>
      </w:r>
      <w:r>
        <w:rPr>
          <w:i/>
        </w:rPr>
        <w:t xml:space="preserve">Hague Justice Journal, </w:t>
      </w:r>
      <w:r>
        <w:t>2009, roč. 4. č. 3, s. 194.</w:t>
      </w:r>
    </w:p>
  </w:footnote>
  <w:footnote w:id="84">
    <w:p w14:paraId="19027D64" w14:textId="7FA4EC22" w:rsidR="00400F32" w:rsidRDefault="00400F32">
      <w:pPr>
        <w:pStyle w:val="Textpoznpodarou"/>
      </w:pPr>
      <w:r>
        <w:rPr>
          <w:rStyle w:val="Znakapoznpodarou"/>
        </w:rPr>
        <w:footnoteRef/>
      </w:r>
      <w:r>
        <w:t xml:space="preserve"> ODONI: The Establishment of the Special Tribunal… s. 177.</w:t>
      </w:r>
    </w:p>
  </w:footnote>
  <w:footnote w:id="85">
    <w:p w14:paraId="108ABE5B" w14:textId="40018A2A" w:rsidR="00400F32" w:rsidRDefault="00400F32">
      <w:pPr>
        <w:pStyle w:val="Textpoznpodarou"/>
      </w:pPr>
      <w:r>
        <w:rPr>
          <w:rStyle w:val="Znakapoznpodarou"/>
        </w:rPr>
        <w:footnoteRef/>
      </w:r>
      <w:r>
        <w:t xml:space="preserve"> ODONI: The Establishment of the Special Tribunal… s. 177.</w:t>
      </w:r>
    </w:p>
  </w:footnote>
  <w:footnote w:id="86">
    <w:p w14:paraId="6D4E31BA" w14:textId="73D9AED3" w:rsidR="00400F32" w:rsidRDefault="00400F32">
      <w:pPr>
        <w:pStyle w:val="Textpoznpodarou"/>
      </w:pPr>
      <w:r>
        <w:rPr>
          <w:rStyle w:val="Znakapoznpodarou"/>
        </w:rPr>
        <w:footnoteRef/>
      </w:r>
      <w:r>
        <w:t xml:space="preserve"> </w:t>
      </w:r>
      <w:r w:rsidRPr="003502D2">
        <w:t xml:space="preserve">SEIDL – HOHENVELDERN, Ignaz. </w:t>
      </w:r>
      <w:r w:rsidRPr="008B6BAE">
        <w:rPr>
          <w:i/>
        </w:rPr>
        <w:t>Mezinárodní právo veřejné</w:t>
      </w:r>
      <w:r>
        <w:t>… s. 48.</w:t>
      </w:r>
    </w:p>
  </w:footnote>
  <w:footnote w:id="87">
    <w:p w14:paraId="0BD6A060" w14:textId="4EFF5858" w:rsidR="00400F32" w:rsidRDefault="00400F32">
      <w:pPr>
        <w:pStyle w:val="Textpoznpodarou"/>
      </w:pPr>
      <w:r>
        <w:rPr>
          <w:rStyle w:val="Znakapoznpodarou"/>
        </w:rPr>
        <w:footnoteRef/>
      </w:r>
      <w:r>
        <w:t xml:space="preserve"> Čl. 103, </w:t>
      </w:r>
      <w:r w:rsidRPr="00043275">
        <w:t>Charta Spojených</w:t>
      </w:r>
      <w:r>
        <w:t xml:space="preserve"> národů ze dne 26. června 1945.</w:t>
      </w:r>
    </w:p>
  </w:footnote>
  <w:footnote w:id="88">
    <w:p w14:paraId="08BDECD4" w14:textId="541C8E39" w:rsidR="00400F32" w:rsidRPr="00877739" w:rsidRDefault="00400F32">
      <w:pPr>
        <w:pStyle w:val="Textpoznpodarou"/>
      </w:pPr>
      <w:r>
        <w:rPr>
          <w:rStyle w:val="Znakapoznpodarou"/>
        </w:rPr>
        <w:footnoteRef/>
      </w:r>
      <w:r>
        <w:t xml:space="preserve"> PAULUS, Andreas. In SIMMA, Brunno a kol. </w:t>
      </w:r>
      <w:r>
        <w:rPr>
          <w:i/>
        </w:rPr>
        <w:t xml:space="preserve">The Charter of the United Nations a Commentary Vol. 2. </w:t>
      </w:r>
      <w:r>
        <w:t>3. vydání. Oxford University Press, 2012, s. 2112-2113 (Article 103).</w:t>
      </w:r>
    </w:p>
  </w:footnote>
  <w:footnote w:id="89">
    <w:p w14:paraId="44734EAE" w14:textId="39CD618C" w:rsidR="00400F32" w:rsidRDefault="00400F32">
      <w:pPr>
        <w:pStyle w:val="Textpoznpodarou"/>
      </w:pPr>
      <w:r>
        <w:rPr>
          <w:rStyle w:val="Znakapoznpodarou"/>
        </w:rPr>
        <w:footnoteRef/>
      </w:r>
      <w:r>
        <w:t xml:space="preserve"> PAULUS: Article 103… s. 2113.</w:t>
      </w:r>
    </w:p>
  </w:footnote>
  <w:footnote w:id="90">
    <w:p w14:paraId="28266C03" w14:textId="44F84869" w:rsidR="00400F32" w:rsidRDefault="00400F32">
      <w:pPr>
        <w:pStyle w:val="Textpoznpodarou"/>
      </w:pPr>
      <w:r>
        <w:rPr>
          <w:rStyle w:val="Znakapoznpodarou"/>
        </w:rPr>
        <w:footnoteRef/>
      </w:r>
      <w:r>
        <w:t xml:space="preserve"> International Court of Justice, Judgement of 27th February 1998, s. 7.</w:t>
      </w:r>
    </w:p>
  </w:footnote>
  <w:footnote w:id="91">
    <w:p w14:paraId="55F3EE7D" w14:textId="5078FA49" w:rsidR="00400F32" w:rsidRDefault="00400F32">
      <w:pPr>
        <w:pStyle w:val="Textpoznpodarou"/>
      </w:pPr>
      <w:r>
        <w:rPr>
          <w:rStyle w:val="Znakapoznpodarou"/>
        </w:rPr>
        <w:footnoteRef/>
      </w:r>
      <w:r>
        <w:t xml:space="preserve"> PAULUS: Article 103… s. 2113.</w:t>
      </w:r>
    </w:p>
  </w:footnote>
  <w:footnote w:id="92">
    <w:p w14:paraId="0494E498" w14:textId="6F53EFE5" w:rsidR="00400F32" w:rsidRDefault="00400F32">
      <w:pPr>
        <w:pStyle w:val="Textpoznpodarou"/>
      </w:pPr>
      <w:r>
        <w:rPr>
          <w:rStyle w:val="Znakapoznpodarou"/>
        </w:rPr>
        <w:footnoteRef/>
      </w:r>
      <w:r>
        <w:t xml:space="preserve"> </w:t>
      </w:r>
      <w:r w:rsidRPr="000D5F71">
        <w:t>Rada bezpečn</w:t>
      </w:r>
      <w:r>
        <w:t>osti OSN. Rezoluce č. S/RES/748 (1992) ze dne 31. března 1992</w:t>
      </w:r>
      <w:r w:rsidRPr="000D5F71">
        <w:t>.</w:t>
      </w:r>
    </w:p>
  </w:footnote>
  <w:footnote w:id="93">
    <w:p w14:paraId="74164F2C" w14:textId="2861D2D5" w:rsidR="00400F32" w:rsidRDefault="00400F32">
      <w:pPr>
        <w:pStyle w:val="Textpoznpodarou"/>
      </w:pPr>
      <w:r>
        <w:rPr>
          <w:rStyle w:val="Znakapoznpodarou"/>
        </w:rPr>
        <w:footnoteRef/>
      </w:r>
      <w:r>
        <w:t xml:space="preserve"> Rada bezpečnosti OSN. Rezoluce č. S/RES/731 (1992) ze dne 21. ledna 1992.</w:t>
      </w:r>
    </w:p>
  </w:footnote>
  <w:footnote w:id="94">
    <w:p w14:paraId="07800C0E" w14:textId="0BD2824E" w:rsidR="00400F32" w:rsidRDefault="00400F32">
      <w:pPr>
        <w:pStyle w:val="Textpoznpodarou"/>
      </w:pPr>
      <w:r>
        <w:rPr>
          <w:rStyle w:val="Znakapoznpodarou"/>
        </w:rPr>
        <w:footnoteRef/>
      </w:r>
      <w:r>
        <w:t xml:space="preserve"> </w:t>
      </w:r>
      <w:r w:rsidRPr="000D5F71">
        <w:t xml:space="preserve">DARCHIASHVILI, V.: Rezoluce rady bezpečnosti – legalita, legitimita a interpretace. In </w:t>
      </w:r>
      <w:r>
        <w:t>ROZEHNALOVÁ, Naděžda (ed).</w:t>
      </w:r>
      <w:r w:rsidRPr="008B31AC">
        <w:rPr>
          <w:i/>
        </w:rPr>
        <w:t>COFOLA 2010</w:t>
      </w:r>
      <w:r w:rsidRPr="000D5F71">
        <w:t>, 1. vydání, Brno: Masarykova U</w:t>
      </w:r>
      <w:r>
        <w:t>niverzita, s. 4</w:t>
      </w:r>
      <w:r w:rsidRPr="000D5F71">
        <w:t>.</w:t>
      </w:r>
    </w:p>
  </w:footnote>
  <w:footnote w:id="95">
    <w:p w14:paraId="1A03ABCC" w14:textId="00A902BB" w:rsidR="00400F32" w:rsidRDefault="00400F32">
      <w:pPr>
        <w:pStyle w:val="Textpoznpodarou"/>
      </w:pPr>
      <w:r>
        <w:rPr>
          <w:rStyle w:val="Znakapoznpodarou"/>
        </w:rPr>
        <w:footnoteRef/>
      </w:r>
      <w:r>
        <w:t xml:space="preserve"> </w:t>
      </w:r>
      <w:r w:rsidRPr="003B7CA7">
        <w:t>International Cou</w:t>
      </w:r>
      <w:r>
        <w:t>rt of Justice, Judgement of February 27th 19</w:t>
      </w:r>
      <w:r w:rsidRPr="003B7CA7">
        <w:t>9</w:t>
      </w:r>
      <w:r>
        <w:t>8, s. 11</w:t>
      </w:r>
      <w:r w:rsidRPr="003B7CA7">
        <w:t>.</w:t>
      </w:r>
    </w:p>
  </w:footnote>
  <w:footnote w:id="96">
    <w:p w14:paraId="252D8F05" w14:textId="0967C4E5" w:rsidR="00400F32" w:rsidRDefault="00400F32">
      <w:pPr>
        <w:pStyle w:val="Textpoznpodarou"/>
      </w:pPr>
      <w:r>
        <w:rPr>
          <w:rStyle w:val="Znakapoznpodarou"/>
        </w:rPr>
        <w:footnoteRef/>
      </w:r>
      <w:r>
        <w:t xml:space="preserve"> ICJ: Judgement of February 27th… s. 11</w:t>
      </w:r>
      <w:r w:rsidRPr="003B7CA7">
        <w:t>.</w:t>
      </w:r>
    </w:p>
  </w:footnote>
  <w:footnote w:id="97">
    <w:p w14:paraId="236CDAE6" w14:textId="3E4EFFE9" w:rsidR="00400F32" w:rsidRDefault="00400F32">
      <w:pPr>
        <w:pStyle w:val="Textpoznpodarou"/>
      </w:pPr>
      <w:r>
        <w:rPr>
          <w:rStyle w:val="Znakapoznpodarou"/>
        </w:rPr>
        <w:footnoteRef/>
      </w:r>
      <w:r>
        <w:t xml:space="preserve"> ICJ: Judgement of February 27th… s. 12.</w:t>
      </w:r>
    </w:p>
  </w:footnote>
  <w:footnote w:id="98">
    <w:p w14:paraId="4E88CACB" w14:textId="32A793D7" w:rsidR="00400F32" w:rsidRDefault="00400F32">
      <w:pPr>
        <w:pStyle w:val="Textpoznpodarou"/>
      </w:pPr>
      <w:r>
        <w:rPr>
          <w:rStyle w:val="Znakapoznpodarou"/>
        </w:rPr>
        <w:footnoteRef/>
      </w:r>
      <w:r>
        <w:t xml:space="preserve"> ICJ: Judgement of February 27th… s. 18.</w:t>
      </w:r>
    </w:p>
  </w:footnote>
  <w:footnote w:id="99">
    <w:p w14:paraId="5B4BD4C4" w14:textId="3E456633" w:rsidR="00400F32" w:rsidRDefault="00400F32">
      <w:pPr>
        <w:pStyle w:val="Textpoznpodarou"/>
      </w:pPr>
      <w:r>
        <w:rPr>
          <w:rStyle w:val="Znakapoznpodarou"/>
        </w:rPr>
        <w:footnoteRef/>
      </w:r>
      <w:r>
        <w:t xml:space="preserve"> ICJ: Judgement of February 27th… s. 20.</w:t>
      </w:r>
    </w:p>
  </w:footnote>
  <w:footnote w:id="100">
    <w:p w14:paraId="44029053" w14:textId="0C7EE1F9" w:rsidR="00400F32" w:rsidRDefault="00400F32">
      <w:pPr>
        <w:pStyle w:val="Textpoznpodarou"/>
      </w:pPr>
      <w:r>
        <w:rPr>
          <w:rStyle w:val="Znakapoznpodarou"/>
        </w:rPr>
        <w:footnoteRef/>
      </w:r>
      <w:r>
        <w:t xml:space="preserve"> ICJ: Judgement of February 27th… s. 24.</w:t>
      </w:r>
    </w:p>
  </w:footnote>
  <w:footnote w:id="101">
    <w:p w14:paraId="38EE30C7" w14:textId="68F106BF" w:rsidR="00400F32" w:rsidRDefault="00400F32" w:rsidP="00DD18B7">
      <w:pPr>
        <w:pStyle w:val="Textpoznpodarou"/>
        <w:jc w:val="both"/>
      </w:pPr>
      <w:r>
        <w:rPr>
          <w:rStyle w:val="Znakapoznpodarou"/>
        </w:rPr>
        <w:footnoteRef/>
      </w:r>
      <w:r>
        <w:t xml:space="preserve"> Pozn. autora: Domnívám se, že pro tento případ není důležitá ani tak fakticita skutkového stavu jako spíše čistě mocenské postavení, resp. rovnost před právem. Byť je pravděpodobné, že libyjská vláda efektivně nepotrestala viníky z důvodu, že výbuch na palubě letadla byl proveden s jejím vědomím, tak RB OSN pravděpodobně pod vlivem USA a UK efektivně „obešla“ MSD. Otázka legality v textu zmíněných rezolucí je tedy na místě.</w:t>
      </w:r>
    </w:p>
  </w:footnote>
  <w:footnote w:id="102">
    <w:p w14:paraId="0C789BFD" w14:textId="58BA7437" w:rsidR="00400F32" w:rsidRDefault="00400F32" w:rsidP="007F09C5">
      <w:pPr>
        <w:pStyle w:val="Textpoznpodarou"/>
        <w:jc w:val="both"/>
      </w:pPr>
      <w:r>
        <w:rPr>
          <w:rStyle w:val="Znakapoznpodarou"/>
        </w:rPr>
        <w:footnoteRef/>
      </w:r>
      <w:r>
        <w:t xml:space="preserve"> Pozn. autora: Jako příklad mohou posloužit statistiky uplatnění práva veto při hlasování RB OSN, kdy historický prim drží SSSR a jeho nástupce Ruská federace. Konkrétní situace, která potvrzuje výše zmíněné, je potom anexe Krymského poloostrova Ruskou federací, kdy skrze veto ochromilo jakoukoliv reakci na nelegální anexi území cizího státu.</w:t>
      </w:r>
    </w:p>
  </w:footnote>
  <w:footnote w:id="103">
    <w:p w14:paraId="530A33E9" w14:textId="781D077F" w:rsidR="00400F32" w:rsidRDefault="00400F32">
      <w:pPr>
        <w:pStyle w:val="Textpoznpodarou"/>
      </w:pPr>
      <w:r>
        <w:rPr>
          <w:rStyle w:val="Znakapoznpodarou"/>
        </w:rPr>
        <w:footnoteRef/>
      </w:r>
      <w:r>
        <w:t xml:space="preserve"> ALVAREZ, E. JOSÉ. Hegemonic International Law Revisited. </w:t>
      </w:r>
      <w:r w:rsidRPr="009A0564">
        <w:rPr>
          <w:i/>
        </w:rPr>
        <w:t>The Ametican Journal of International Law</w:t>
      </w:r>
      <w:r>
        <w:t>, 2003, roč. 97, č. 4, s. 873.</w:t>
      </w:r>
    </w:p>
  </w:footnote>
  <w:footnote w:id="104">
    <w:p w14:paraId="56D40D7E" w14:textId="7FCFC75E" w:rsidR="00400F32" w:rsidRPr="00E2059C" w:rsidRDefault="00400F32">
      <w:pPr>
        <w:pStyle w:val="Textpoznpodarou"/>
      </w:pPr>
      <w:r>
        <w:rPr>
          <w:rStyle w:val="Znakapoznpodarou"/>
        </w:rPr>
        <w:footnoteRef/>
      </w:r>
      <w:r>
        <w:t xml:space="preserve"> MASTANDUO, Michael. </w:t>
      </w:r>
      <w:r>
        <w:rPr>
          <w:i/>
        </w:rPr>
        <w:t>Hegemony in International law</w:t>
      </w:r>
      <w:r>
        <w:t xml:space="preserve"> [online]. oxfordbibliographies.com, 30. srpna 2016 [cit. 16. listopadu 2018]. Dostupné na &lt;</w:t>
      </w:r>
      <w:r w:rsidRPr="00E2059C">
        <w:t xml:space="preserve"> http://www.oxfordbibliographies.com/view/document/obo-9780199796953/obo-9780199796953-0141.xml</w:t>
      </w:r>
      <w:r>
        <w:t>&gt;.</w:t>
      </w:r>
    </w:p>
  </w:footnote>
  <w:footnote w:id="105">
    <w:p w14:paraId="62A9CED4" w14:textId="7B8C0DE3" w:rsidR="00400F32" w:rsidRDefault="00400F32">
      <w:pPr>
        <w:pStyle w:val="Textpoznpodarou"/>
      </w:pPr>
      <w:r>
        <w:rPr>
          <w:rStyle w:val="Znakapoznpodarou"/>
        </w:rPr>
        <w:footnoteRef/>
      </w:r>
      <w:r>
        <w:t xml:space="preserve"> Pozn. autora: S výjimkou orgánů Evropské unie, na kterou však členské státy přenesly explicitně velké množství dříve vnitrostátních pravomocí.</w:t>
      </w:r>
    </w:p>
  </w:footnote>
  <w:footnote w:id="106">
    <w:p w14:paraId="1FBB9E41" w14:textId="27F53DF7" w:rsidR="00400F32" w:rsidRDefault="00400F32">
      <w:pPr>
        <w:pStyle w:val="Textpoznpodarou"/>
      </w:pPr>
      <w:r>
        <w:rPr>
          <w:rStyle w:val="Znakapoznpodarou"/>
        </w:rPr>
        <w:footnoteRef/>
      </w:r>
      <w:r>
        <w:t xml:space="preserve"> KRISCH, Nico</w:t>
      </w:r>
      <w:r w:rsidRPr="000D5F71">
        <w:t xml:space="preserve">. In SIMMA, Brunno a kol. </w:t>
      </w:r>
      <w:r w:rsidRPr="00A12D96">
        <w:rPr>
          <w:i/>
        </w:rPr>
        <w:t>The Charter of the United Nations a Commentary Vol. 2</w:t>
      </w:r>
      <w:r w:rsidRPr="000D5F71">
        <w:t>. 3. vydání. Oxford</w:t>
      </w:r>
      <w:r>
        <w:t xml:space="preserve"> University Press, 2012, s. 1239-1273 (General Framework</w:t>
      </w:r>
      <w:r w:rsidRPr="000D5F71">
        <w:t>).</w:t>
      </w:r>
    </w:p>
  </w:footnote>
  <w:footnote w:id="107">
    <w:p w14:paraId="766A618D" w14:textId="0C2F0A89" w:rsidR="00400F32" w:rsidRDefault="00400F32">
      <w:pPr>
        <w:pStyle w:val="Textpoznpodarou"/>
      </w:pPr>
      <w:r>
        <w:rPr>
          <w:rStyle w:val="Znakapoznpodarou"/>
        </w:rPr>
        <w:footnoteRef/>
      </w:r>
      <w:r>
        <w:t xml:space="preserve"> KRISCH: General Framework… s. 1239.</w:t>
      </w:r>
    </w:p>
  </w:footnote>
  <w:footnote w:id="108">
    <w:p w14:paraId="4C3F2EA3" w14:textId="23C9B345" w:rsidR="00400F32" w:rsidRDefault="00400F32">
      <w:pPr>
        <w:pStyle w:val="Textpoznpodarou"/>
      </w:pPr>
      <w:r>
        <w:rPr>
          <w:rStyle w:val="Znakapoznpodarou"/>
        </w:rPr>
        <w:footnoteRef/>
      </w:r>
      <w:r>
        <w:t xml:space="preserve"> KRISCH: General Framework… s. 1239.</w:t>
      </w:r>
    </w:p>
  </w:footnote>
  <w:footnote w:id="109">
    <w:p w14:paraId="0499A888" w14:textId="56E0996D" w:rsidR="00400F32" w:rsidRDefault="00400F32">
      <w:pPr>
        <w:pStyle w:val="Textpoznpodarou"/>
      </w:pPr>
      <w:r>
        <w:rPr>
          <w:rStyle w:val="Znakapoznpodarou"/>
        </w:rPr>
        <w:footnoteRef/>
      </w:r>
      <w:r>
        <w:t xml:space="preserve"> KRISCH: General Framework… s. 1240.</w:t>
      </w:r>
    </w:p>
  </w:footnote>
  <w:footnote w:id="110">
    <w:p w14:paraId="7EE30993" w14:textId="084668F0" w:rsidR="00400F32" w:rsidRDefault="00400F32">
      <w:pPr>
        <w:pStyle w:val="Textpoznpodarou"/>
      </w:pPr>
      <w:r>
        <w:rPr>
          <w:rStyle w:val="Znakapoznpodarou"/>
        </w:rPr>
        <w:footnoteRef/>
      </w:r>
      <w:r w:rsidRPr="006B08E3">
        <w:t xml:space="preserve"> </w:t>
      </w:r>
      <w:r>
        <w:t>KRISCH: General Framework… s. 1240-1241.</w:t>
      </w:r>
    </w:p>
  </w:footnote>
  <w:footnote w:id="111">
    <w:p w14:paraId="381F6F56" w14:textId="6D9515ED" w:rsidR="00400F32" w:rsidRDefault="00400F32">
      <w:pPr>
        <w:pStyle w:val="Textpoznpodarou"/>
      </w:pPr>
      <w:r>
        <w:rPr>
          <w:rStyle w:val="Znakapoznpodarou"/>
        </w:rPr>
        <w:footnoteRef/>
      </w:r>
      <w:r>
        <w:t xml:space="preserve"> KRISCH: General Framework… s. 1242.</w:t>
      </w:r>
    </w:p>
  </w:footnote>
  <w:footnote w:id="112">
    <w:p w14:paraId="0E7CC20F" w14:textId="29503EBE" w:rsidR="00400F32" w:rsidRDefault="00400F32">
      <w:pPr>
        <w:pStyle w:val="Textpoznpodarou"/>
      </w:pPr>
      <w:r>
        <w:rPr>
          <w:rStyle w:val="Znakapoznpodarou"/>
        </w:rPr>
        <w:footnoteRef/>
      </w:r>
      <w:r>
        <w:t xml:space="preserve"> KRISCH: General Framework… s. 1244.</w:t>
      </w:r>
    </w:p>
  </w:footnote>
  <w:footnote w:id="113">
    <w:p w14:paraId="7E0E644D" w14:textId="49503C36" w:rsidR="00400F32" w:rsidRDefault="00400F32">
      <w:pPr>
        <w:pStyle w:val="Textpoznpodarou"/>
      </w:pPr>
      <w:r>
        <w:rPr>
          <w:rStyle w:val="Znakapoznpodarou"/>
        </w:rPr>
        <w:footnoteRef/>
      </w:r>
      <w:r>
        <w:t xml:space="preserve"> Čl. 39, </w:t>
      </w:r>
      <w:r w:rsidRPr="00043275">
        <w:t>Charta Spojených národů ze dne 26. června 1945</w:t>
      </w:r>
      <w:r>
        <w:t>.</w:t>
      </w:r>
    </w:p>
  </w:footnote>
  <w:footnote w:id="114">
    <w:p w14:paraId="0445616C" w14:textId="61A35BEA" w:rsidR="00400F32" w:rsidRDefault="00400F32">
      <w:pPr>
        <w:pStyle w:val="Textpoznpodarou"/>
      </w:pPr>
      <w:r>
        <w:rPr>
          <w:rStyle w:val="Znakapoznpodarou"/>
        </w:rPr>
        <w:footnoteRef/>
      </w:r>
      <w:r>
        <w:t xml:space="preserve"> KRISCH, Nico</w:t>
      </w:r>
      <w:r w:rsidRPr="000D5F71">
        <w:t xml:space="preserve">. In SIMMA, Brunno a kol. </w:t>
      </w:r>
      <w:r w:rsidRPr="00A12D96">
        <w:rPr>
          <w:i/>
        </w:rPr>
        <w:t>The Charter of the United Nations a Commentary Vol. 2</w:t>
      </w:r>
      <w:r w:rsidRPr="000D5F71">
        <w:t>. 3. vydání. Oxford</w:t>
      </w:r>
      <w:r>
        <w:t xml:space="preserve"> University Press, 2012, s. 1274-1296 (Article 39</w:t>
      </w:r>
      <w:r w:rsidRPr="000D5F71">
        <w:t>).</w:t>
      </w:r>
    </w:p>
  </w:footnote>
  <w:footnote w:id="115">
    <w:p w14:paraId="585024B0" w14:textId="23EF5B6C" w:rsidR="00400F32" w:rsidRDefault="00400F32">
      <w:pPr>
        <w:pStyle w:val="Textpoznpodarou"/>
      </w:pPr>
      <w:r>
        <w:rPr>
          <w:rStyle w:val="Znakapoznpodarou"/>
        </w:rPr>
        <w:footnoteRef/>
      </w:r>
      <w:r>
        <w:t xml:space="preserve"> KRISCH: Article 39… s. 1275-1276.</w:t>
      </w:r>
    </w:p>
  </w:footnote>
  <w:footnote w:id="116">
    <w:p w14:paraId="3DD400C3" w14:textId="4260911C" w:rsidR="00400F32" w:rsidRDefault="00400F32">
      <w:pPr>
        <w:pStyle w:val="Textpoznpodarou"/>
      </w:pPr>
      <w:r>
        <w:rPr>
          <w:rStyle w:val="Znakapoznpodarou"/>
        </w:rPr>
        <w:footnoteRef/>
      </w:r>
      <w:r>
        <w:t xml:space="preserve"> Čl. 41</w:t>
      </w:r>
      <w:r w:rsidRPr="00320499">
        <w:t>, Charta Spojených národů ze dne 26. června 1945</w:t>
      </w:r>
      <w:r>
        <w:t>.</w:t>
      </w:r>
    </w:p>
  </w:footnote>
  <w:footnote w:id="117">
    <w:p w14:paraId="3E2505AF" w14:textId="49FDB777" w:rsidR="00400F32" w:rsidRDefault="00400F32">
      <w:pPr>
        <w:pStyle w:val="Textpoznpodarou"/>
      </w:pPr>
      <w:r>
        <w:rPr>
          <w:rStyle w:val="Znakapoznpodarou"/>
        </w:rPr>
        <w:footnoteRef/>
      </w:r>
      <w:r>
        <w:t xml:space="preserve"> PETERS, Anne</w:t>
      </w:r>
      <w:r w:rsidRPr="000D5F71">
        <w:t xml:space="preserve">. In SIMMA, Brunno a kol. </w:t>
      </w:r>
      <w:r w:rsidRPr="00A12D96">
        <w:rPr>
          <w:i/>
        </w:rPr>
        <w:t>The Charter of the Un</w:t>
      </w:r>
      <w:r>
        <w:rPr>
          <w:i/>
        </w:rPr>
        <w:t>ited Nations a Commentary Vol. 1</w:t>
      </w:r>
      <w:r w:rsidRPr="000D5F71">
        <w:t>. 3. vydání. Oxford</w:t>
      </w:r>
      <w:r>
        <w:t xml:space="preserve"> University Press, 2012, s. 761-766 (Article 24</w:t>
      </w:r>
      <w:r w:rsidRPr="000D5F71">
        <w:t>).</w:t>
      </w:r>
    </w:p>
  </w:footnote>
  <w:footnote w:id="118">
    <w:p w14:paraId="69804866" w14:textId="126D9829" w:rsidR="00400F32" w:rsidRDefault="00400F32">
      <w:pPr>
        <w:pStyle w:val="Textpoznpodarou"/>
      </w:pPr>
      <w:r>
        <w:rPr>
          <w:rStyle w:val="Znakapoznpodarou"/>
        </w:rPr>
        <w:footnoteRef/>
      </w:r>
      <w:r>
        <w:t xml:space="preserve"> </w:t>
      </w:r>
      <w:r w:rsidRPr="00A66D78">
        <w:t>Rada bezpeč</w:t>
      </w:r>
      <w:r>
        <w:t>nosti OSN. Rezoluce č. S/RES/2178 (2017</w:t>
      </w:r>
      <w:r w:rsidRPr="00A66D78">
        <w:t xml:space="preserve">) ze </w:t>
      </w:r>
      <w:r>
        <w:t>dne 24. září 2014</w:t>
      </w:r>
      <w:r w:rsidRPr="00A66D78">
        <w:t>.</w:t>
      </w:r>
    </w:p>
  </w:footnote>
  <w:footnote w:id="119">
    <w:p w14:paraId="38332A79" w14:textId="645840B0" w:rsidR="00400F32" w:rsidRDefault="00400F32">
      <w:pPr>
        <w:pStyle w:val="Textpoznpodarou"/>
      </w:pPr>
      <w:r>
        <w:rPr>
          <w:rStyle w:val="Znakapoznpodarou"/>
        </w:rPr>
        <w:footnoteRef/>
      </w:r>
      <w:r>
        <w:t xml:space="preserve"> KRISCH, Nico</w:t>
      </w:r>
      <w:r w:rsidRPr="000D5F71">
        <w:t xml:space="preserve">. In SIMMA, Brunno a kol. </w:t>
      </w:r>
      <w:r w:rsidRPr="00A12D96">
        <w:rPr>
          <w:i/>
        </w:rPr>
        <w:t>The Charter of the United Nations a Commentary Vol. 2</w:t>
      </w:r>
      <w:r w:rsidRPr="000D5F71">
        <w:t>. 3. vydání. Oxford</w:t>
      </w:r>
      <w:r>
        <w:t xml:space="preserve"> University Press, 2012, s. 1298-1304 (Article 40</w:t>
      </w:r>
      <w:r w:rsidRPr="000D5F71">
        <w:t>).</w:t>
      </w:r>
    </w:p>
  </w:footnote>
  <w:footnote w:id="120">
    <w:p w14:paraId="736D187B" w14:textId="74F47A61" w:rsidR="00400F32" w:rsidRDefault="00400F32">
      <w:pPr>
        <w:pStyle w:val="Textpoznpodarou"/>
      </w:pPr>
      <w:r>
        <w:rPr>
          <w:rStyle w:val="Znakapoznpodarou"/>
        </w:rPr>
        <w:footnoteRef/>
      </w:r>
      <w:r>
        <w:t xml:space="preserve"> KRISCH: Article 40… s. 1299.</w:t>
      </w:r>
    </w:p>
  </w:footnote>
  <w:footnote w:id="121">
    <w:p w14:paraId="0F1A1A69" w14:textId="66A2B2A1" w:rsidR="00400F32" w:rsidRDefault="00400F32">
      <w:pPr>
        <w:pStyle w:val="Textpoznpodarou"/>
      </w:pPr>
      <w:r>
        <w:rPr>
          <w:rStyle w:val="Znakapoznpodarou"/>
        </w:rPr>
        <w:footnoteRef/>
      </w:r>
      <w:r>
        <w:t xml:space="preserve"> Čl. 1 písm. a), </w:t>
      </w:r>
      <w:r w:rsidRPr="009A46B1">
        <w:t>Rezoluce Rady bezpečnosti OSN č. 1373 ze dne 28. září 2001</w:t>
      </w:r>
      <w:r>
        <w:t>.</w:t>
      </w:r>
    </w:p>
  </w:footnote>
  <w:footnote w:id="122">
    <w:p w14:paraId="5BDBBB08" w14:textId="7690791F" w:rsidR="00400F32" w:rsidRDefault="00400F32">
      <w:pPr>
        <w:pStyle w:val="Textpoznpodarou"/>
      </w:pPr>
      <w:r>
        <w:rPr>
          <w:rStyle w:val="Znakapoznpodarou"/>
        </w:rPr>
        <w:footnoteRef/>
      </w:r>
      <w:r>
        <w:t xml:space="preserve"> </w:t>
      </w:r>
      <w:r w:rsidRPr="00EA09CB">
        <w:t>TALMON, S.: The Security Council as W</w:t>
      </w:r>
      <w:r>
        <w:t xml:space="preserve">orld legislature. </w:t>
      </w:r>
      <w:r w:rsidRPr="00B67EC2">
        <w:rPr>
          <w:i/>
        </w:rPr>
        <w:t>The American Journal of international Law</w:t>
      </w:r>
      <w:r>
        <w:t>, 2005, roč. 99, s. 175.</w:t>
      </w:r>
    </w:p>
  </w:footnote>
  <w:footnote w:id="123">
    <w:p w14:paraId="28DE7E37" w14:textId="68EDEA11" w:rsidR="00400F32" w:rsidRDefault="00400F32">
      <w:pPr>
        <w:pStyle w:val="Textpoznpodarou"/>
      </w:pPr>
      <w:r>
        <w:rPr>
          <w:rStyle w:val="Znakapoznpodarou"/>
        </w:rPr>
        <w:footnoteRef/>
      </w:r>
      <w:r>
        <w:t xml:space="preserve"> TALMON: The Security Council as World… s. 175.</w:t>
      </w:r>
    </w:p>
  </w:footnote>
  <w:footnote w:id="124">
    <w:p w14:paraId="5C8AB2B2" w14:textId="73B0B85F" w:rsidR="00400F32" w:rsidRDefault="00400F32">
      <w:pPr>
        <w:pStyle w:val="Textpoznpodarou"/>
      </w:pPr>
      <w:r>
        <w:rPr>
          <w:rStyle w:val="Znakapoznpodarou"/>
        </w:rPr>
        <w:footnoteRef/>
      </w:r>
      <w:r>
        <w:t xml:space="preserve"> </w:t>
      </w:r>
      <w:r w:rsidRPr="000D5F71">
        <w:t xml:space="preserve">DARCHIASHVILI, V.: Rezoluce rady bezpečnosti – legalita, legitimita a interpretace. In </w:t>
      </w:r>
      <w:r>
        <w:t>ROZEHNALOVÁ, Naděžda (ed).</w:t>
      </w:r>
      <w:r w:rsidRPr="008B31AC">
        <w:rPr>
          <w:i/>
        </w:rPr>
        <w:t>COFOLA 2010</w:t>
      </w:r>
      <w:r w:rsidRPr="000D5F71">
        <w:t>, 1. vydání, Brno: Masarykova U</w:t>
      </w:r>
      <w:r>
        <w:t>niverzita, s. 9.</w:t>
      </w:r>
    </w:p>
  </w:footnote>
  <w:footnote w:id="125">
    <w:p w14:paraId="65AC79C3" w14:textId="5D4C38DF" w:rsidR="00400F32" w:rsidRDefault="00400F32">
      <w:pPr>
        <w:pStyle w:val="Textpoznpodarou"/>
      </w:pPr>
      <w:r>
        <w:rPr>
          <w:rStyle w:val="Znakapoznpodarou"/>
        </w:rPr>
        <w:footnoteRef/>
      </w:r>
      <w:r>
        <w:t xml:space="preserve"> International Court of Justice, Advisory opininon of April 11th 1949, s. 12.</w:t>
      </w:r>
    </w:p>
  </w:footnote>
  <w:footnote w:id="126">
    <w:p w14:paraId="19EC6F5E" w14:textId="77777777" w:rsidR="00400F32" w:rsidRDefault="00400F32" w:rsidP="00C51824">
      <w:pPr>
        <w:pStyle w:val="Textpoznpodarou"/>
      </w:pPr>
      <w:r>
        <w:rPr>
          <w:rStyle w:val="Znakapoznpodarou"/>
        </w:rPr>
        <w:footnoteRef/>
      </w:r>
      <w:r>
        <w:t xml:space="preserve"> Čl. 31 odst. 3 písm. b), Vídeňská úmluva o smluvním právu ze dne 22. května 1969.</w:t>
      </w:r>
    </w:p>
  </w:footnote>
  <w:footnote w:id="127">
    <w:p w14:paraId="1E7934FA" w14:textId="36F283E9" w:rsidR="00400F32" w:rsidRDefault="00400F32" w:rsidP="00C51824">
      <w:pPr>
        <w:pStyle w:val="Textpoznpodarou"/>
      </w:pPr>
      <w:r>
        <w:rPr>
          <w:rStyle w:val="Znakapoznpodarou"/>
        </w:rPr>
        <w:footnoteRef/>
      </w:r>
      <w:r>
        <w:t xml:space="preserve"> Např. zde: ROSAND, E</w:t>
      </w:r>
      <w:r w:rsidRPr="00004C9D">
        <w:t xml:space="preserve">.: The </w:t>
      </w:r>
      <w:r>
        <w:t xml:space="preserve">Security Council As „Global Legislator“: Ultra Vires or Ultra Innovative? </w:t>
      </w:r>
      <w:r w:rsidRPr="00BF1C0A">
        <w:rPr>
          <w:i/>
        </w:rPr>
        <w:t>Fortham</w:t>
      </w:r>
      <w:r w:rsidRPr="007D68AF">
        <w:rPr>
          <w:i/>
        </w:rPr>
        <w:t xml:space="preserve"> International Law Journal</w:t>
      </w:r>
      <w:r>
        <w:t>, 2004, roč. 28, č. 4.</w:t>
      </w:r>
    </w:p>
  </w:footnote>
  <w:footnote w:id="128">
    <w:p w14:paraId="16C52A29" w14:textId="240B8B8D" w:rsidR="00400F32" w:rsidRPr="00B67F19" w:rsidRDefault="00400F32">
      <w:pPr>
        <w:pStyle w:val="Textpoznpodarou"/>
      </w:pPr>
      <w:r>
        <w:rPr>
          <w:rStyle w:val="Znakapoznpodarou"/>
        </w:rPr>
        <w:footnoteRef/>
      </w:r>
      <w:r>
        <w:t xml:space="preserve"> FROWEIN A., Jochein. </w:t>
      </w:r>
      <w:r>
        <w:rPr>
          <w:i/>
        </w:rPr>
        <w:t>Ius Cogens</w:t>
      </w:r>
      <w:r>
        <w:t xml:space="preserve"> [online]. </w:t>
      </w:r>
      <w:r w:rsidRPr="00B67F19">
        <w:t>Max Planck Encyclopedia of Public International Law</w:t>
      </w:r>
      <w:r>
        <w:t xml:space="preserve"> opil.ouplaw.com, březen 2013 [cit. 16. listopadu 2018]. Dostupné na &lt;</w:t>
      </w:r>
      <w:r w:rsidRPr="00B67F19">
        <w:t>http://opil.ouplaw.com/view/10.1093/law:epil/9780199231690/law-9780199231690-e1437?prd=EPIL</w:t>
      </w:r>
      <w:r>
        <w:t>&gt;.</w:t>
      </w:r>
    </w:p>
  </w:footnote>
  <w:footnote w:id="129">
    <w:p w14:paraId="6083EBD4" w14:textId="2E7FF84E" w:rsidR="00400F32" w:rsidRPr="00BF1C0A" w:rsidRDefault="00400F32">
      <w:pPr>
        <w:pStyle w:val="Textpoznpodarou"/>
      </w:pPr>
      <w:r>
        <w:rPr>
          <w:rStyle w:val="Znakapoznpodarou"/>
        </w:rPr>
        <w:footnoteRef/>
      </w:r>
      <w:r>
        <w:t xml:space="preserve"> TLADI, Dire. First report on </w:t>
      </w:r>
      <w:r w:rsidRPr="00BF1C0A">
        <w:rPr>
          <w:i/>
        </w:rPr>
        <w:t>jus cogens</w:t>
      </w:r>
      <w:r>
        <w:t xml:space="preserve"> by Dire Tladi, Special Rapporteur. </w:t>
      </w:r>
      <w:r w:rsidRPr="000E6C37">
        <w:t>International Law Commission-Sixty Eight Session</w:t>
      </w:r>
      <w:r>
        <w:t>. General Assembly, 2016, 1. vydání, s. 5.</w:t>
      </w:r>
    </w:p>
  </w:footnote>
  <w:footnote w:id="130">
    <w:p w14:paraId="2B40BA0B" w14:textId="2B968826" w:rsidR="00400F32" w:rsidRPr="00075E9C" w:rsidRDefault="00400F32">
      <w:pPr>
        <w:pStyle w:val="Textpoznpodarou"/>
      </w:pPr>
      <w:r>
        <w:rPr>
          <w:rStyle w:val="Znakapoznpodarou"/>
        </w:rPr>
        <w:footnoteRef/>
      </w:r>
      <w:r>
        <w:t xml:space="preserve"> FROWEIN A.: </w:t>
      </w:r>
      <w:r>
        <w:rPr>
          <w:i/>
        </w:rPr>
        <w:t>Ius Cogens</w:t>
      </w:r>
      <w:r>
        <w:t>…odst. 1.</w:t>
      </w:r>
    </w:p>
  </w:footnote>
  <w:footnote w:id="131">
    <w:p w14:paraId="0259B26E" w14:textId="4DEAB48B" w:rsidR="00400F32" w:rsidRDefault="00400F32">
      <w:pPr>
        <w:pStyle w:val="Textpoznpodarou"/>
      </w:pPr>
      <w:r>
        <w:rPr>
          <w:rStyle w:val="Znakapoznpodarou"/>
        </w:rPr>
        <w:footnoteRef/>
      </w:r>
      <w:r>
        <w:t xml:space="preserve"> Čl. 53, Vídeňská úmluva o smluvním právu ze dne 22. května 1969.</w:t>
      </w:r>
    </w:p>
  </w:footnote>
  <w:footnote w:id="132">
    <w:p w14:paraId="487739CB" w14:textId="7EEAEF27" w:rsidR="00400F32" w:rsidRDefault="00400F32">
      <w:pPr>
        <w:pStyle w:val="Textpoznpodarou"/>
      </w:pPr>
      <w:r>
        <w:rPr>
          <w:rStyle w:val="Znakapoznpodarou"/>
        </w:rPr>
        <w:footnoteRef/>
      </w:r>
      <w:r>
        <w:t xml:space="preserve"> DARCHIASHVILI</w:t>
      </w:r>
      <w:r w:rsidRPr="000D5F71">
        <w:t>: Rezoluce rady bezpečnosti – legalita</w:t>
      </w:r>
      <w:r>
        <w:t>… s. 7-8</w:t>
      </w:r>
      <w:r w:rsidRPr="000D5F71">
        <w:t>.</w:t>
      </w:r>
    </w:p>
  </w:footnote>
  <w:footnote w:id="133">
    <w:p w14:paraId="2ED6C459" w14:textId="23D344BC" w:rsidR="00400F32" w:rsidRPr="00D364C6" w:rsidRDefault="00400F32" w:rsidP="001E18BC">
      <w:pPr>
        <w:pStyle w:val="Textpoznpodarou"/>
      </w:pPr>
      <w:r>
        <w:rPr>
          <w:rStyle w:val="Znakapoznpodarou"/>
        </w:rPr>
        <w:footnoteRef/>
      </w:r>
      <w:r>
        <w:t xml:space="preserve"> ORAKHELASHVILI, Alexander. The Impact of Peremptory Norms on the Interpretation and Application of United Nations Security Council Resolutions. </w:t>
      </w:r>
      <w:r>
        <w:rPr>
          <w:i/>
        </w:rPr>
        <w:t>European Journal of International Law</w:t>
      </w:r>
      <w:r>
        <w:t>, 2005, roč. 16, č. 1, s. 59.</w:t>
      </w:r>
    </w:p>
  </w:footnote>
  <w:footnote w:id="134">
    <w:p w14:paraId="66F225C9" w14:textId="2E89DD33" w:rsidR="00400F32" w:rsidRDefault="00400F32">
      <w:pPr>
        <w:pStyle w:val="Textpoznpodarou"/>
      </w:pPr>
      <w:r>
        <w:rPr>
          <w:rStyle w:val="Znakapoznpodarou"/>
        </w:rPr>
        <w:footnoteRef/>
      </w:r>
      <w:r>
        <w:t xml:space="preserve"> </w:t>
      </w:r>
      <w:r w:rsidRPr="00E44EC7">
        <w:t>ORAKHELASHVILI</w:t>
      </w:r>
      <w:r>
        <w:t>: The Impact of Peremptory… s. 62, 67.</w:t>
      </w:r>
    </w:p>
  </w:footnote>
  <w:footnote w:id="135">
    <w:p w14:paraId="4AEDF069" w14:textId="5374343E" w:rsidR="00400F32" w:rsidRPr="009E3468" w:rsidRDefault="00400F32">
      <w:pPr>
        <w:pStyle w:val="Textpoznpodarou"/>
      </w:pPr>
      <w:r>
        <w:rPr>
          <w:rStyle w:val="Znakapoznpodarou"/>
        </w:rPr>
        <w:footnoteRef/>
      </w:r>
      <w:r>
        <w:t xml:space="preserve"> Rozhodnutí ICTY ze dne 2. října 1995, </w:t>
      </w:r>
      <w:r>
        <w:rPr>
          <w:i/>
        </w:rPr>
        <w:t>Prosecutor v. Dusco Tadic</w:t>
      </w:r>
      <w:r>
        <w:t>, sp. zn. IT-94-1-AR72, odst. 28.</w:t>
      </w:r>
    </w:p>
  </w:footnote>
  <w:footnote w:id="136">
    <w:p w14:paraId="37FCFE89" w14:textId="058856E2" w:rsidR="00400F32" w:rsidRDefault="00400F32">
      <w:pPr>
        <w:pStyle w:val="Textpoznpodarou"/>
      </w:pPr>
      <w:r>
        <w:rPr>
          <w:rStyle w:val="Znakapoznpodarou"/>
        </w:rPr>
        <w:footnoteRef/>
      </w:r>
      <w:r>
        <w:t xml:space="preserve"> </w:t>
      </w:r>
      <w:r w:rsidRPr="00E44EC7">
        <w:t>ORAKHELASHVILI</w:t>
      </w:r>
      <w:r>
        <w:t>: The Impact of Peremptory… s. 85.</w:t>
      </w:r>
    </w:p>
  </w:footnote>
  <w:footnote w:id="137">
    <w:p w14:paraId="2F2C5C72" w14:textId="1754F99D" w:rsidR="00400F32" w:rsidRDefault="00400F32">
      <w:pPr>
        <w:pStyle w:val="Textpoznpodarou"/>
      </w:pPr>
      <w:r>
        <w:rPr>
          <w:rStyle w:val="Znakapoznpodarou"/>
        </w:rPr>
        <w:footnoteRef/>
      </w:r>
      <w:r>
        <w:t xml:space="preserve"> ROSAND, E.</w:t>
      </w:r>
      <w:r w:rsidRPr="00004C9D">
        <w:t xml:space="preserve"> The </w:t>
      </w:r>
      <w:r>
        <w:t xml:space="preserve">Security Council As „Global Legislator“: Ultra Vires or Ultra Innovative? </w:t>
      </w:r>
      <w:r w:rsidRPr="00F20761">
        <w:rPr>
          <w:i/>
        </w:rPr>
        <w:t>Fortham International Law Journal</w:t>
      </w:r>
      <w:r>
        <w:t>, 2004, roč. 28., č. 3, s. 548.</w:t>
      </w:r>
    </w:p>
  </w:footnote>
  <w:footnote w:id="138">
    <w:p w14:paraId="0F02F865" w14:textId="520DE0B5" w:rsidR="00400F32" w:rsidRDefault="00400F32">
      <w:pPr>
        <w:pStyle w:val="Textpoznpodarou"/>
      </w:pPr>
      <w:r>
        <w:rPr>
          <w:rStyle w:val="Znakapoznpodarou"/>
        </w:rPr>
        <w:footnoteRef/>
      </w:r>
      <w:r>
        <w:t xml:space="preserve"> ROSAND: The Security Council As… s. 548.</w:t>
      </w:r>
    </w:p>
  </w:footnote>
  <w:footnote w:id="139">
    <w:p w14:paraId="32B38D44" w14:textId="64FED11E" w:rsidR="00400F32" w:rsidRDefault="00400F32">
      <w:pPr>
        <w:pStyle w:val="Textpoznpodarou"/>
      </w:pPr>
      <w:r>
        <w:rPr>
          <w:rStyle w:val="Znakapoznpodarou"/>
        </w:rPr>
        <w:footnoteRef/>
      </w:r>
      <w:r>
        <w:t xml:space="preserve"> Pozn. autora: Mimo to, bylo cílem tzv. Bushovy doktríny svrhnout afgánský režim Tálibánu, který aktivně pomáhal členům Al-Káidy. </w:t>
      </w:r>
    </w:p>
  </w:footnote>
  <w:footnote w:id="140">
    <w:p w14:paraId="08709819" w14:textId="3BA73E72" w:rsidR="00400F32" w:rsidRDefault="00400F32">
      <w:pPr>
        <w:pStyle w:val="Textpoznpodarou"/>
      </w:pPr>
      <w:r>
        <w:rPr>
          <w:rStyle w:val="Znakapoznpodarou"/>
        </w:rPr>
        <w:footnoteRef/>
      </w:r>
      <w:r>
        <w:t xml:space="preserve"> ROSAND</w:t>
      </w:r>
      <w:r w:rsidRPr="00004C9D">
        <w:t xml:space="preserve">: The </w:t>
      </w:r>
      <w:r>
        <w:t>Security Council As… s. 550.</w:t>
      </w:r>
    </w:p>
  </w:footnote>
  <w:footnote w:id="141">
    <w:p w14:paraId="1BA70F6A" w14:textId="2AAAF377" w:rsidR="00400F32" w:rsidRDefault="00400F32">
      <w:pPr>
        <w:pStyle w:val="Textpoznpodarou"/>
      </w:pPr>
      <w:r>
        <w:rPr>
          <w:rStyle w:val="Znakapoznpodarou"/>
        </w:rPr>
        <w:footnoteRef/>
      </w:r>
      <w:r>
        <w:t xml:space="preserve"> Tamtéž, s. 551.</w:t>
      </w:r>
    </w:p>
  </w:footnote>
  <w:footnote w:id="142">
    <w:p w14:paraId="7C6F46B9" w14:textId="1A136F90" w:rsidR="00400F32" w:rsidRDefault="00400F32">
      <w:pPr>
        <w:pStyle w:val="Textpoznpodarou"/>
      </w:pPr>
      <w:r>
        <w:rPr>
          <w:rStyle w:val="Znakapoznpodarou"/>
        </w:rPr>
        <w:footnoteRef/>
      </w:r>
      <w:r>
        <w:t xml:space="preserve"> </w:t>
      </w:r>
      <w:r w:rsidRPr="00B438F5">
        <w:t>ALVAREZ, E. JOSÉ.: Hegemonic Internation</w:t>
      </w:r>
      <w:r>
        <w:t xml:space="preserve">al Law Revisited. </w:t>
      </w:r>
      <w:r w:rsidRPr="00F20761">
        <w:rPr>
          <w:i/>
        </w:rPr>
        <w:t>The Ametican Journal of International Law</w:t>
      </w:r>
      <w:r w:rsidRPr="00B438F5">
        <w:t xml:space="preserve">, 2003, roč. 97, </w:t>
      </w:r>
      <w:r>
        <w:t xml:space="preserve">č. 4, </w:t>
      </w:r>
      <w:r w:rsidRPr="00B438F5">
        <w:t>s. 873.</w:t>
      </w:r>
    </w:p>
  </w:footnote>
  <w:footnote w:id="143">
    <w:p w14:paraId="3891CEF7" w14:textId="562C0B66" w:rsidR="00400F32" w:rsidRDefault="00400F32">
      <w:pPr>
        <w:pStyle w:val="Textpoznpodarou"/>
      </w:pPr>
      <w:r>
        <w:rPr>
          <w:rStyle w:val="Znakapoznpodarou"/>
        </w:rPr>
        <w:footnoteRef/>
      </w:r>
      <w:r>
        <w:t xml:space="preserve"> ALVAREZ: Hegemonic International Law… s. 880.</w:t>
      </w:r>
    </w:p>
  </w:footnote>
  <w:footnote w:id="144">
    <w:p w14:paraId="311C91C0" w14:textId="7C696E54" w:rsidR="00400F32" w:rsidRDefault="00400F32">
      <w:pPr>
        <w:pStyle w:val="Textpoznpodarou"/>
      </w:pPr>
      <w:r>
        <w:rPr>
          <w:rStyle w:val="Znakapoznpodarou"/>
        </w:rPr>
        <w:footnoteRef/>
      </w:r>
      <w:r>
        <w:t xml:space="preserve"> ALVAREZ: Hegemonic International Law… s. 880.</w:t>
      </w:r>
    </w:p>
  </w:footnote>
  <w:footnote w:id="145">
    <w:p w14:paraId="122379F6" w14:textId="678809BF" w:rsidR="00400F32" w:rsidRDefault="00400F32">
      <w:pPr>
        <w:pStyle w:val="Textpoznpodarou"/>
      </w:pPr>
      <w:r>
        <w:rPr>
          <w:rStyle w:val="Znakapoznpodarou"/>
        </w:rPr>
        <w:footnoteRef/>
      </w:r>
      <w:r>
        <w:t xml:space="preserve"> ALVAREZ: Hegemonic International Law… s. 880.</w:t>
      </w:r>
    </w:p>
  </w:footnote>
  <w:footnote w:id="146">
    <w:p w14:paraId="215FDBE3" w14:textId="3D916A3A" w:rsidR="00400F32" w:rsidRDefault="00400F32">
      <w:pPr>
        <w:pStyle w:val="Textpoznpodarou"/>
      </w:pPr>
      <w:r>
        <w:rPr>
          <w:rStyle w:val="Znakapoznpodarou"/>
        </w:rPr>
        <w:footnoteRef/>
      </w:r>
      <w:r>
        <w:t xml:space="preserve"> ALVAREZ: Hegemonic International Law… s. 880.</w:t>
      </w:r>
    </w:p>
  </w:footnote>
  <w:footnote w:id="147">
    <w:p w14:paraId="6DC08C06" w14:textId="45B863DD" w:rsidR="00400F32" w:rsidRDefault="00400F32">
      <w:pPr>
        <w:pStyle w:val="Textpoznpodarou"/>
      </w:pPr>
      <w:r>
        <w:rPr>
          <w:rStyle w:val="Znakapoznpodarou"/>
        </w:rPr>
        <w:footnoteRef/>
      </w:r>
      <w:r>
        <w:t xml:space="preserve"> </w:t>
      </w:r>
      <w:r w:rsidRPr="00E44EC7">
        <w:t>ORAKHELASHVILI</w:t>
      </w:r>
      <w:r>
        <w:t>: The Impact of Peremptory… s. 64.</w:t>
      </w:r>
    </w:p>
  </w:footnote>
  <w:footnote w:id="148">
    <w:p w14:paraId="31E00602" w14:textId="6714A4A2" w:rsidR="00400F32" w:rsidRDefault="00400F32">
      <w:pPr>
        <w:pStyle w:val="Textpoznpodarou"/>
      </w:pPr>
      <w:r>
        <w:rPr>
          <w:rStyle w:val="Znakapoznpodarou"/>
        </w:rPr>
        <w:footnoteRef/>
      </w:r>
      <w:r>
        <w:t xml:space="preserve"> FASSBENDER, Bardo</w:t>
      </w:r>
      <w:r w:rsidRPr="000D5F71">
        <w:t xml:space="preserve">. In SIMMA, Brunno a kol. </w:t>
      </w:r>
      <w:r w:rsidRPr="00A12D96">
        <w:rPr>
          <w:i/>
        </w:rPr>
        <w:t>The Charter of the Un</w:t>
      </w:r>
      <w:r>
        <w:rPr>
          <w:i/>
        </w:rPr>
        <w:t>ited Nations a Commentary Vol. 1</w:t>
      </w:r>
      <w:r w:rsidRPr="000D5F71">
        <w:t>. 3. vydání. Oxford</w:t>
      </w:r>
      <w:r>
        <w:t xml:space="preserve"> University Press, 2012, s. 133 – 165 [Article 2(1)]</w:t>
      </w:r>
      <w:r w:rsidRPr="000D5F71">
        <w:t>.</w:t>
      </w:r>
    </w:p>
  </w:footnote>
  <w:footnote w:id="149">
    <w:p w14:paraId="6130A5E0" w14:textId="50C48053" w:rsidR="00400F32" w:rsidRDefault="00400F32">
      <w:pPr>
        <w:pStyle w:val="Textpoznpodarou"/>
      </w:pPr>
      <w:r>
        <w:rPr>
          <w:rStyle w:val="Znakapoznpodarou"/>
        </w:rPr>
        <w:footnoteRef/>
      </w:r>
      <w:r>
        <w:t xml:space="preserve"> FASSBENDER: Article 2 (1): … s. 136.</w:t>
      </w:r>
    </w:p>
  </w:footnote>
  <w:footnote w:id="150">
    <w:p w14:paraId="6CA8E866" w14:textId="787159EA" w:rsidR="00400F32" w:rsidRDefault="00400F32">
      <w:pPr>
        <w:pStyle w:val="Textpoznpodarou"/>
      </w:pPr>
      <w:r>
        <w:rPr>
          <w:rStyle w:val="Znakapoznpodarou"/>
        </w:rPr>
        <w:footnoteRef/>
      </w:r>
      <w:r>
        <w:t xml:space="preserve"> FASSBENDER: Article 2 (1): … s. 136.</w:t>
      </w:r>
    </w:p>
  </w:footnote>
  <w:footnote w:id="151">
    <w:p w14:paraId="635168E5" w14:textId="70F190C6" w:rsidR="00400F32" w:rsidRDefault="00400F32">
      <w:pPr>
        <w:pStyle w:val="Textpoznpodarou"/>
      </w:pPr>
      <w:r>
        <w:rPr>
          <w:rStyle w:val="Znakapoznpodarou"/>
        </w:rPr>
        <w:footnoteRef/>
      </w:r>
      <w:r>
        <w:t xml:space="preserve"> KRISCH, N.: International Law in Times of Hegemony: Unequal Power and Shaping of the International Legal Order. </w:t>
      </w:r>
      <w:r w:rsidRPr="00EE27FE">
        <w:rPr>
          <w:i/>
        </w:rPr>
        <w:t>The European Journal of International Law</w:t>
      </w:r>
      <w:r>
        <w:t>, 2003, roč. 16, s. 370</w:t>
      </w:r>
      <w:r w:rsidRPr="00B438F5">
        <w:t>.</w:t>
      </w:r>
    </w:p>
  </w:footnote>
  <w:footnote w:id="152">
    <w:p w14:paraId="1E81A0BB" w14:textId="480DD5E6" w:rsidR="00400F32" w:rsidRDefault="00400F32" w:rsidP="00D76A87">
      <w:pPr>
        <w:pStyle w:val="Textpoznpodarou"/>
      </w:pPr>
      <w:r>
        <w:rPr>
          <w:rStyle w:val="Znakapoznpodarou"/>
        </w:rPr>
        <w:footnoteRef/>
      </w:r>
      <w:r>
        <w:t xml:space="preserve"> Např. zde: </w:t>
      </w:r>
      <w:r w:rsidRPr="008B31AC">
        <w:t>JANKŮ, L.: Právní základ zřízení Zvláštního tribunálu pro Libanon. In ŽATEČKOVÁ Eva a kol (ed).COFOLA 2011, 1. vydání, Brno: Ma</w:t>
      </w:r>
      <w:r>
        <w:t>sarykova Univerzita, s. 9.</w:t>
      </w:r>
    </w:p>
  </w:footnote>
  <w:footnote w:id="153">
    <w:p w14:paraId="18F285A5" w14:textId="365985F2" w:rsidR="00400F32" w:rsidRDefault="00400F32">
      <w:pPr>
        <w:pStyle w:val="Textpoznpodarou"/>
      </w:pPr>
      <w:r>
        <w:rPr>
          <w:rStyle w:val="Znakapoznpodarou"/>
        </w:rPr>
        <w:footnoteRef/>
      </w:r>
      <w:r>
        <w:t xml:space="preserve"> PAULUS, Andreas</w:t>
      </w:r>
      <w:r w:rsidRPr="000D5F71">
        <w:t xml:space="preserve">. In SIMMA, Brunno a kol. </w:t>
      </w:r>
      <w:r w:rsidRPr="00A12D96">
        <w:rPr>
          <w:i/>
        </w:rPr>
        <w:t>The Charter of the Un</w:t>
      </w:r>
      <w:r>
        <w:rPr>
          <w:i/>
        </w:rPr>
        <w:t>ited Nations a Commentary Vol. 1</w:t>
      </w:r>
      <w:r w:rsidRPr="000D5F71">
        <w:t>. 3. vydání. Oxford</w:t>
      </w:r>
      <w:r>
        <w:t xml:space="preserve"> University Press, 2012, s. 121 – 132 (Article 2</w:t>
      </w:r>
      <w:r w:rsidRPr="000D5F71">
        <w:t>).</w:t>
      </w:r>
    </w:p>
  </w:footnote>
  <w:footnote w:id="154">
    <w:p w14:paraId="45A3DE0A" w14:textId="3720FD20" w:rsidR="00400F32" w:rsidRDefault="00400F32">
      <w:pPr>
        <w:pStyle w:val="Textpoznpodarou"/>
      </w:pPr>
      <w:r>
        <w:rPr>
          <w:rStyle w:val="Znakapoznpodarou"/>
        </w:rPr>
        <w:footnoteRef/>
      </w:r>
      <w:r>
        <w:t xml:space="preserve"> FASSBENDER, Bardo</w:t>
      </w:r>
      <w:r w:rsidRPr="000D5F71">
        <w:t xml:space="preserve">. In SIMMA, Brunno a kol. </w:t>
      </w:r>
      <w:r w:rsidRPr="00A12D96">
        <w:rPr>
          <w:i/>
        </w:rPr>
        <w:t>The Charter of the Un</w:t>
      </w:r>
      <w:r>
        <w:rPr>
          <w:i/>
        </w:rPr>
        <w:t>ited Nations a Commentary Vol. 1</w:t>
      </w:r>
      <w:r w:rsidRPr="000D5F71">
        <w:t>. 3. vydání. Oxford</w:t>
      </w:r>
      <w:r>
        <w:t xml:space="preserve"> University Press, 2012, s. 133-165 [Article 2(1)]</w:t>
      </w:r>
      <w:r w:rsidRPr="000D5F71">
        <w:t>.</w:t>
      </w:r>
    </w:p>
  </w:footnote>
  <w:footnote w:id="155">
    <w:p w14:paraId="4A2CD3FC" w14:textId="40CFF345" w:rsidR="00400F32" w:rsidRDefault="00400F32">
      <w:pPr>
        <w:pStyle w:val="Textpoznpodarou"/>
      </w:pPr>
      <w:r>
        <w:rPr>
          <w:rStyle w:val="Znakapoznpodarou"/>
        </w:rPr>
        <w:footnoteRef/>
      </w:r>
      <w:r>
        <w:t xml:space="preserve"> Čl. 24, odst. 2. </w:t>
      </w:r>
      <w:r w:rsidRPr="00BC02AD">
        <w:t>Charta Spojených národů ze dne 26. června 1945</w:t>
      </w:r>
      <w:r>
        <w:t>.</w:t>
      </w:r>
    </w:p>
  </w:footnote>
  <w:footnote w:id="156">
    <w:p w14:paraId="50E77103" w14:textId="0289B623" w:rsidR="00400F32" w:rsidRDefault="00400F32">
      <w:pPr>
        <w:pStyle w:val="Textpoznpodarou"/>
      </w:pPr>
      <w:r>
        <w:rPr>
          <w:rStyle w:val="Znakapoznpodarou"/>
        </w:rPr>
        <w:footnoteRef/>
      </w:r>
      <w:r>
        <w:t xml:space="preserve"> ALVAREZ, E. JOSÉ. Hegemonic International Law Revisited. </w:t>
      </w:r>
      <w:r w:rsidRPr="005E43E3">
        <w:rPr>
          <w:i/>
        </w:rPr>
        <w:t>The American Journal of International Law</w:t>
      </w:r>
      <w:r>
        <w:t>, 2003, roč. 97, č. 4, s. 874.</w:t>
      </w:r>
    </w:p>
  </w:footnote>
  <w:footnote w:id="157">
    <w:p w14:paraId="1B31A28B" w14:textId="7FE648AD" w:rsidR="00400F32" w:rsidRDefault="00400F32">
      <w:pPr>
        <w:pStyle w:val="Textpoznpodarou"/>
      </w:pPr>
      <w:r>
        <w:rPr>
          <w:rStyle w:val="Znakapoznpodarou"/>
        </w:rPr>
        <w:footnoteRef/>
      </w:r>
      <w:r>
        <w:t xml:space="preserve"> </w:t>
      </w:r>
      <w:r w:rsidRPr="000B5ED3">
        <w:t>JANKŮ, L.: Právní základ zřízení Zvláš</w:t>
      </w:r>
      <w:r>
        <w:t>tního tribunálu… s. 9</w:t>
      </w:r>
      <w:r w:rsidRPr="000B5ED3">
        <w:t>.</w:t>
      </w:r>
    </w:p>
  </w:footnote>
  <w:footnote w:id="158">
    <w:p w14:paraId="2362FB34" w14:textId="3EA7DC81" w:rsidR="00400F32" w:rsidRDefault="00400F32">
      <w:pPr>
        <w:pStyle w:val="Textpoznpodarou"/>
      </w:pPr>
      <w:r>
        <w:rPr>
          <w:rStyle w:val="Znakapoznpodarou"/>
        </w:rPr>
        <w:footnoteRef/>
      </w:r>
      <w:r>
        <w:t xml:space="preserve"> Např. zde: </w:t>
      </w:r>
      <w:r w:rsidRPr="000B5ED3">
        <w:t>JANKŮ, L.: Právní základ zřízen</w:t>
      </w:r>
      <w:r>
        <w:t>í Zvláštního tribunálu… s. 11</w:t>
      </w:r>
      <w:r w:rsidRPr="000B5ED3">
        <w:t>.</w:t>
      </w:r>
    </w:p>
  </w:footnote>
  <w:footnote w:id="159">
    <w:p w14:paraId="6CB8D77B" w14:textId="56CFC8EE" w:rsidR="00400F32" w:rsidRDefault="00400F32">
      <w:pPr>
        <w:pStyle w:val="Textpoznpodarou"/>
      </w:pPr>
      <w:r>
        <w:rPr>
          <w:rStyle w:val="Znakapoznpodarou"/>
        </w:rPr>
        <w:footnoteRef/>
      </w:r>
      <w:r>
        <w:t xml:space="preserve"> </w:t>
      </w:r>
      <w:r w:rsidRPr="000B5ED3">
        <w:t>JANKŮ, L.: Právní základ zřízen</w:t>
      </w:r>
      <w:r>
        <w:t>í Zvláštního tribunálu… s. 11</w:t>
      </w:r>
      <w:r w:rsidRPr="000B5ED3">
        <w:t>.</w:t>
      </w:r>
    </w:p>
  </w:footnote>
  <w:footnote w:id="160">
    <w:p w14:paraId="6BB76942" w14:textId="351CDE58" w:rsidR="00400F32" w:rsidRDefault="00400F32">
      <w:pPr>
        <w:pStyle w:val="Textpoznpodarou"/>
      </w:pPr>
      <w:r>
        <w:rPr>
          <w:rStyle w:val="Znakapoznpodarou"/>
        </w:rPr>
        <w:footnoteRef/>
      </w:r>
      <w:r>
        <w:t xml:space="preserve"> Pozn. autora:viz. podkapitola 2.1.</w:t>
      </w:r>
    </w:p>
  </w:footnote>
  <w:footnote w:id="161">
    <w:p w14:paraId="3F5A7A34" w14:textId="20644ED4" w:rsidR="00400F32" w:rsidRDefault="00400F32" w:rsidP="009E3EA6">
      <w:pPr>
        <w:pStyle w:val="Textpoznpodarou"/>
      </w:pPr>
      <w:r>
        <w:rPr>
          <w:rStyle w:val="Znakapoznpodarou"/>
        </w:rPr>
        <w:footnoteRef/>
      </w:r>
      <w:r>
        <w:t xml:space="preserve"> BINDER, M., HEUPEL, M.:</w:t>
      </w:r>
      <w:r w:rsidRPr="009E3EA6">
        <w:t xml:space="preserve"> </w:t>
      </w:r>
      <w:r>
        <w:t>The Legitimacy of the UN Security Council: Evidence from Recent General Assembly Debates.</w:t>
      </w:r>
      <w:r w:rsidRPr="009E3EA6">
        <w:t xml:space="preserve"> </w:t>
      </w:r>
      <w:r w:rsidRPr="00F20761">
        <w:rPr>
          <w:i/>
        </w:rPr>
        <w:t>International Studies Quarterly</w:t>
      </w:r>
      <w:r>
        <w:t xml:space="preserve"> , 2015, roč. 59, s. 240-241</w:t>
      </w:r>
      <w:r w:rsidRPr="00B438F5">
        <w:t>.</w:t>
      </w:r>
    </w:p>
  </w:footnote>
  <w:footnote w:id="162">
    <w:p w14:paraId="3D845E93" w14:textId="2641B0C3" w:rsidR="00400F32" w:rsidRPr="00384217" w:rsidRDefault="00400F32">
      <w:pPr>
        <w:pStyle w:val="Textpoznpodarou"/>
      </w:pPr>
      <w:r>
        <w:rPr>
          <w:rStyle w:val="Znakapoznpodarou"/>
        </w:rPr>
        <w:footnoteRef/>
      </w:r>
      <w:r>
        <w:t xml:space="preserve"> ALVAREZ, E. José. </w:t>
      </w:r>
      <w:r>
        <w:rPr>
          <w:i/>
        </w:rPr>
        <w:t>International Organizations as Law-Makers</w:t>
      </w:r>
      <w:r>
        <w:t xml:space="preserve">, 1. vydání. Oxford University Press, 2006. s. 101. </w:t>
      </w:r>
    </w:p>
  </w:footnote>
  <w:footnote w:id="163">
    <w:p w14:paraId="69F4E9CA" w14:textId="6558238A" w:rsidR="00400F32" w:rsidRDefault="00400F32">
      <w:pPr>
        <w:pStyle w:val="Textpoznpodarou"/>
      </w:pPr>
      <w:r>
        <w:rPr>
          <w:rStyle w:val="Znakapoznpodarou"/>
        </w:rPr>
        <w:footnoteRef/>
      </w:r>
      <w:r>
        <w:t xml:space="preserve"> BINDER, HEUPEL: The Legitimacy of the UN… s. 239.</w:t>
      </w:r>
    </w:p>
  </w:footnote>
  <w:footnote w:id="164">
    <w:p w14:paraId="0EA0637A" w14:textId="7192DA1A" w:rsidR="00400F32" w:rsidRDefault="00400F32">
      <w:pPr>
        <w:pStyle w:val="Textpoznpodarou"/>
      </w:pPr>
      <w:r>
        <w:rPr>
          <w:rStyle w:val="Znakapoznpodarou"/>
        </w:rPr>
        <w:footnoteRef/>
      </w:r>
      <w:r>
        <w:t xml:space="preserve"> Pozn. autora: Výzkum samotný se však nezabývá reakcí na jednotlivé rezoluce Rady bezpečnosti OSN, domnívám se však, že zde existuje příčinná souvislost mezi vyjádřeným názorem a aktuální činností, např. vydáním rezoluce legislativní povahy.</w:t>
      </w:r>
    </w:p>
  </w:footnote>
  <w:footnote w:id="165">
    <w:p w14:paraId="56A91458" w14:textId="70BA877F" w:rsidR="00400F32" w:rsidRDefault="00400F32">
      <w:pPr>
        <w:pStyle w:val="Textpoznpodarou"/>
      </w:pPr>
      <w:r>
        <w:rPr>
          <w:rStyle w:val="Znakapoznpodarou"/>
        </w:rPr>
        <w:footnoteRef/>
      </w:r>
      <w:r>
        <w:t xml:space="preserve"> BINDER, HEUPEL: The Legitimacy of the UN… s. 239.</w:t>
      </w:r>
    </w:p>
  </w:footnote>
  <w:footnote w:id="166">
    <w:p w14:paraId="3678BC07" w14:textId="600DF60F" w:rsidR="00400F32" w:rsidRDefault="00400F32">
      <w:pPr>
        <w:pStyle w:val="Textpoznpodarou"/>
      </w:pPr>
      <w:r>
        <w:rPr>
          <w:rStyle w:val="Znakapoznpodarou"/>
        </w:rPr>
        <w:footnoteRef/>
      </w:r>
      <w:r>
        <w:t xml:space="preserve"> BINDER, HEUPEL: The Legitimacy of the UN… s. 239.</w:t>
      </w:r>
    </w:p>
  </w:footnote>
  <w:footnote w:id="167">
    <w:p w14:paraId="0C2F7D91" w14:textId="7629E0D2" w:rsidR="00400F32" w:rsidRDefault="00400F32">
      <w:pPr>
        <w:pStyle w:val="Textpoznpodarou"/>
      </w:pPr>
      <w:r>
        <w:rPr>
          <w:rStyle w:val="Znakapoznpodarou"/>
        </w:rPr>
        <w:footnoteRef/>
      </w:r>
      <w:r>
        <w:t xml:space="preserve"> PETERS, Anne</w:t>
      </w:r>
      <w:r w:rsidRPr="000D5F71">
        <w:t xml:space="preserve">. In SIMMA, Brunno a kol. </w:t>
      </w:r>
      <w:r w:rsidRPr="00A12D96">
        <w:rPr>
          <w:i/>
        </w:rPr>
        <w:t>The Charter of the Un</w:t>
      </w:r>
      <w:r>
        <w:rPr>
          <w:i/>
        </w:rPr>
        <w:t>ited Nations a Commentary Vol. 1</w:t>
      </w:r>
      <w:r w:rsidRPr="000D5F71">
        <w:t>. 3. vydání. Oxford</w:t>
      </w:r>
      <w:r>
        <w:t xml:space="preserve"> University Press, 2012, s. 761-766 (Article 24</w:t>
      </w:r>
      <w:r w:rsidRPr="000D5F71">
        <w:t>).</w:t>
      </w:r>
    </w:p>
  </w:footnote>
  <w:footnote w:id="168">
    <w:p w14:paraId="0279AA38" w14:textId="0D326869" w:rsidR="00400F32" w:rsidRDefault="00400F32">
      <w:pPr>
        <w:pStyle w:val="Textpoznpodarou"/>
      </w:pPr>
      <w:r>
        <w:rPr>
          <w:rStyle w:val="Znakapoznpodarou"/>
        </w:rPr>
        <w:footnoteRef/>
      </w:r>
      <w:r>
        <w:t xml:space="preserve"> PETERS: Article 24… s. 783.</w:t>
      </w:r>
    </w:p>
  </w:footnote>
  <w:footnote w:id="169">
    <w:p w14:paraId="23808151" w14:textId="3A255E40" w:rsidR="00400F32" w:rsidRDefault="00400F32">
      <w:pPr>
        <w:pStyle w:val="Textpoznpodarou"/>
      </w:pPr>
      <w:r>
        <w:rPr>
          <w:rStyle w:val="Znakapoznpodarou"/>
        </w:rPr>
        <w:footnoteRef/>
      </w:r>
      <w:r>
        <w:t xml:space="preserve"> PETERS: Article 24… s. 785.</w:t>
      </w:r>
    </w:p>
  </w:footnote>
  <w:footnote w:id="170">
    <w:p w14:paraId="3209265C" w14:textId="126E80D4" w:rsidR="00400F32" w:rsidRDefault="00400F32">
      <w:pPr>
        <w:pStyle w:val="Textpoznpodarou"/>
      </w:pPr>
      <w:r>
        <w:rPr>
          <w:rStyle w:val="Znakapoznpodarou"/>
        </w:rPr>
        <w:footnoteRef/>
      </w:r>
      <w:r>
        <w:t xml:space="preserve"> PETERS: Article 24… s. 785.</w:t>
      </w:r>
    </w:p>
  </w:footnote>
  <w:footnote w:id="171">
    <w:p w14:paraId="7C73A116" w14:textId="238EE7D7" w:rsidR="00400F32" w:rsidRDefault="00400F32">
      <w:pPr>
        <w:pStyle w:val="Textpoznpodarou"/>
      </w:pPr>
      <w:r>
        <w:rPr>
          <w:rStyle w:val="Znakapoznpodarou"/>
        </w:rPr>
        <w:footnoteRef/>
      </w:r>
      <w:r>
        <w:t xml:space="preserve"> Rada bezpečnosti OSN. Rezoluce č. S/RES/1267 (1999) ze dne 15. října 1999.</w:t>
      </w:r>
    </w:p>
  </w:footnote>
  <w:footnote w:id="172">
    <w:p w14:paraId="19E7C5B0" w14:textId="60AB2E6E" w:rsidR="00400F32" w:rsidRDefault="00400F32">
      <w:pPr>
        <w:pStyle w:val="Textpoznpodarou"/>
      </w:pPr>
      <w:r>
        <w:rPr>
          <w:rStyle w:val="Znakapoznpodarou"/>
        </w:rPr>
        <w:footnoteRef/>
      </w:r>
      <w:r>
        <w:t xml:space="preserve"> NECHVÁTALOVÁ, L.: Rezoluce Rady bezpečnosti OSN č. 1267 (1999) a následující aneb svéhlavý boj OSN proti mezinárodnímu terorismu</w:t>
      </w:r>
      <w:r w:rsidRPr="003502D2">
        <w:t xml:space="preserve">. In </w:t>
      </w:r>
      <w:r>
        <w:t>ŽATECKÁ Eva a kol. (ed).</w:t>
      </w:r>
      <w:r w:rsidRPr="008D4530">
        <w:rPr>
          <w:i/>
        </w:rPr>
        <w:t>COFOLA</w:t>
      </w:r>
      <w:r w:rsidRPr="008D4530">
        <w:t xml:space="preserve"> 2011</w:t>
      </w:r>
      <w:r w:rsidRPr="003502D2">
        <w:t>, 1. vydání, Br</w:t>
      </w:r>
      <w:r>
        <w:t>no: Masarykova Univerzita, s. 3.</w:t>
      </w:r>
    </w:p>
  </w:footnote>
  <w:footnote w:id="173">
    <w:p w14:paraId="4D08B742" w14:textId="53F2F913" w:rsidR="00400F32" w:rsidRDefault="00400F32">
      <w:pPr>
        <w:pStyle w:val="Textpoznpodarou"/>
      </w:pPr>
      <w:r>
        <w:rPr>
          <w:rStyle w:val="Znakapoznpodarou"/>
        </w:rPr>
        <w:footnoteRef/>
      </w:r>
      <w:r>
        <w:t xml:space="preserve"> NECHVÁTALOVÁ: Rezoluce Rady bezpečnosti… s. 4.</w:t>
      </w:r>
    </w:p>
  </w:footnote>
  <w:footnote w:id="174">
    <w:p w14:paraId="48E9C1A2" w14:textId="5C830012" w:rsidR="00400F32" w:rsidRDefault="00400F32" w:rsidP="007D27FE">
      <w:pPr>
        <w:pStyle w:val="Textpoznpodarou"/>
      </w:pPr>
      <w:r>
        <w:rPr>
          <w:rStyle w:val="Znakapoznpodarou"/>
        </w:rPr>
        <w:footnoteRef/>
      </w:r>
      <w:r>
        <w:t xml:space="preserve"> KOKOTT, J., SOBOTTA, CH.: The Kadi Case – Constitutional Core Values and International Law – Finding the Balance?, </w:t>
      </w:r>
      <w:r w:rsidRPr="008D4530">
        <w:rPr>
          <w:i/>
        </w:rPr>
        <w:t>The European Journal of International Law 2003</w:t>
      </w:r>
      <w:r>
        <w:t>, roč. 23, s. 1016-1017.</w:t>
      </w:r>
    </w:p>
  </w:footnote>
  <w:footnote w:id="175">
    <w:p w14:paraId="24E524D1" w14:textId="27E30AE0" w:rsidR="00400F32" w:rsidRDefault="00400F32">
      <w:pPr>
        <w:pStyle w:val="Textpoznpodarou"/>
      </w:pPr>
      <w:r>
        <w:rPr>
          <w:rStyle w:val="Znakapoznpodarou"/>
        </w:rPr>
        <w:footnoteRef/>
      </w:r>
      <w:r>
        <w:t xml:space="preserve"> NECHVÁTALOVÁ, L.: Rezoluce Rady bezpečnosti …s. 7.</w:t>
      </w:r>
    </w:p>
  </w:footnote>
  <w:footnote w:id="176">
    <w:p w14:paraId="323CB0D4" w14:textId="77777777" w:rsidR="00400F32" w:rsidRDefault="00400F32">
      <w:pPr>
        <w:pStyle w:val="Textpoznpodarou"/>
      </w:pPr>
      <w:r>
        <w:rPr>
          <w:rStyle w:val="Znakapoznpodarou"/>
        </w:rPr>
        <w:footnoteRef/>
      </w:r>
      <w:r>
        <w:t xml:space="preserve"> KOKOTT, J., SOBOTTA, CH.: The Kadi Case – Constitutional Core Values and International Law</w:t>
      </w:r>
    </w:p>
    <w:p w14:paraId="7B01A667" w14:textId="6F930FCC" w:rsidR="00400F32" w:rsidRDefault="00400F32">
      <w:pPr>
        <w:pStyle w:val="Textpoznpodarou"/>
      </w:pPr>
      <w:r>
        <w:t xml:space="preserve">-Finding the Balance?, </w:t>
      </w:r>
      <w:r w:rsidRPr="00EE27FE">
        <w:rPr>
          <w:i/>
        </w:rPr>
        <w:t xml:space="preserve">The European Journal of International Law </w:t>
      </w:r>
      <w:r w:rsidRPr="00BA3CD1">
        <w:t>2003</w:t>
      </w:r>
      <w:r>
        <w:t>, roč. 23, s. 1016-1017.</w:t>
      </w:r>
    </w:p>
  </w:footnote>
  <w:footnote w:id="177">
    <w:p w14:paraId="67976E05" w14:textId="18B17E7B" w:rsidR="00400F32" w:rsidRPr="001038C5" w:rsidRDefault="00400F32">
      <w:pPr>
        <w:pStyle w:val="Textpoznpodarou"/>
      </w:pPr>
      <w:r>
        <w:rPr>
          <w:rStyle w:val="Znakapoznpodarou"/>
        </w:rPr>
        <w:footnoteRef/>
      </w:r>
      <w:r>
        <w:t xml:space="preserve"> Rozsudek ze dne 3. září 2008, </w:t>
      </w:r>
      <w:r>
        <w:rPr>
          <w:i/>
        </w:rPr>
        <w:t xml:space="preserve">Komise v. </w:t>
      </w:r>
      <w:r w:rsidRPr="001038C5">
        <w:rPr>
          <w:i/>
        </w:rPr>
        <w:t>Yassin Abdullah Kadi a Al Barakaat International Foundation</w:t>
      </w:r>
      <w:r>
        <w:t xml:space="preserve">, spojené věci </w:t>
      </w:r>
      <w:r w:rsidRPr="001038C5">
        <w:t>C-402/05 P a C-415/05 P</w:t>
      </w:r>
      <w:r>
        <w:t>, bod 225-231.</w:t>
      </w:r>
    </w:p>
  </w:footnote>
  <w:footnote w:id="178">
    <w:p w14:paraId="53F127A6" w14:textId="5508437E" w:rsidR="00400F32" w:rsidRPr="00B53DA3" w:rsidRDefault="00400F32">
      <w:pPr>
        <w:pStyle w:val="Textpoznpodarou"/>
      </w:pPr>
      <w:r>
        <w:rPr>
          <w:rStyle w:val="Znakapoznpodarou"/>
        </w:rPr>
        <w:footnoteRef/>
      </w:r>
      <w:r>
        <w:t xml:space="preserve"> Rozsudek ze dne 3. září 2008, </w:t>
      </w:r>
      <w:r>
        <w:rPr>
          <w:i/>
        </w:rPr>
        <w:t xml:space="preserve">Komise v. </w:t>
      </w:r>
      <w:r w:rsidRPr="001038C5">
        <w:rPr>
          <w:i/>
        </w:rPr>
        <w:t>Yassin Abdullah Kadi</w:t>
      </w:r>
      <w:r>
        <w:t>… bod 228.</w:t>
      </w:r>
    </w:p>
  </w:footnote>
  <w:footnote w:id="179">
    <w:p w14:paraId="38ED34CB" w14:textId="2DA0BC36" w:rsidR="00400F32" w:rsidRDefault="00400F32">
      <w:pPr>
        <w:pStyle w:val="Textpoznpodarou"/>
      </w:pPr>
      <w:r>
        <w:rPr>
          <w:rStyle w:val="Znakapoznpodarou"/>
        </w:rPr>
        <w:footnoteRef/>
      </w:r>
      <w:r>
        <w:t xml:space="preserve"> </w:t>
      </w:r>
      <w:r w:rsidRPr="00E44EC7">
        <w:t>ORAKHELASHVILI</w:t>
      </w:r>
      <w:r>
        <w:t>: The Impact of Peremptory… s. 65.</w:t>
      </w:r>
    </w:p>
  </w:footnote>
  <w:footnote w:id="180">
    <w:p w14:paraId="330E11F2" w14:textId="445389A5" w:rsidR="00400F32" w:rsidRDefault="00400F32">
      <w:pPr>
        <w:pStyle w:val="Textpoznpodarou"/>
      </w:pPr>
      <w:r>
        <w:rPr>
          <w:rStyle w:val="Znakapoznpodarou"/>
        </w:rPr>
        <w:footnoteRef/>
      </w:r>
      <w:r>
        <w:t xml:space="preserve"> </w:t>
      </w:r>
      <w:r w:rsidRPr="00E44EC7">
        <w:t>ORAKHELASHVILI</w:t>
      </w:r>
      <w:r>
        <w:t>: The Impact of Peremptory… s. 88.</w:t>
      </w:r>
    </w:p>
  </w:footnote>
  <w:footnote w:id="181">
    <w:p w14:paraId="4CCE021F" w14:textId="6560DDCD" w:rsidR="00400F32" w:rsidRDefault="00400F32">
      <w:pPr>
        <w:pStyle w:val="Textpoznpodarou"/>
      </w:pPr>
      <w:r>
        <w:rPr>
          <w:rStyle w:val="Znakapoznpodarou"/>
        </w:rPr>
        <w:footnoteRef/>
      </w:r>
      <w:r>
        <w:t xml:space="preserve"> Rozsudek ze dne 3. září 2008, </w:t>
      </w:r>
      <w:r>
        <w:rPr>
          <w:i/>
        </w:rPr>
        <w:t xml:space="preserve">Komise v. </w:t>
      </w:r>
      <w:r w:rsidRPr="001038C5">
        <w:rPr>
          <w:i/>
        </w:rPr>
        <w:t>Yassin Abdullah Kadi</w:t>
      </w:r>
      <w:r>
        <w:t>… bod 230.</w:t>
      </w:r>
    </w:p>
  </w:footnote>
  <w:footnote w:id="182">
    <w:p w14:paraId="1C226DC3" w14:textId="43382618" w:rsidR="00400F32" w:rsidRDefault="00400F32">
      <w:pPr>
        <w:pStyle w:val="Textpoznpodarou"/>
      </w:pPr>
      <w:r>
        <w:rPr>
          <w:rStyle w:val="Znakapoznpodarou"/>
        </w:rPr>
        <w:footnoteRef/>
      </w:r>
      <w:r>
        <w:t xml:space="preserve"> KOKOTT, SOBOTTA: The Kadi Case… s. 1017.</w:t>
      </w:r>
    </w:p>
  </w:footnote>
  <w:footnote w:id="183">
    <w:p w14:paraId="00E06BFC" w14:textId="371BF885" w:rsidR="00400F32" w:rsidRDefault="00400F32">
      <w:pPr>
        <w:pStyle w:val="Textpoznpodarou"/>
      </w:pPr>
      <w:r>
        <w:rPr>
          <w:rStyle w:val="Znakapoznpodarou"/>
        </w:rPr>
        <w:footnoteRef/>
      </w:r>
      <w:r>
        <w:t xml:space="preserve"> KOKOTT, SOBOTTA: The Kadi Case… s. 1018.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523D34"/>
    <w:lvl w:ilvl="0">
      <w:start w:val="1"/>
      <w:numFmt w:val="decimal"/>
      <w:lvlText w:val="%1."/>
      <w:lvlJc w:val="left"/>
      <w:pPr>
        <w:tabs>
          <w:tab w:val="num" w:pos="1492"/>
        </w:tabs>
        <w:ind w:left="1492" w:hanging="360"/>
      </w:pPr>
    </w:lvl>
  </w:abstractNum>
  <w:abstractNum w:abstractNumId="1">
    <w:nsid w:val="FFFFFF7D"/>
    <w:multiLevelType w:val="singleLevel"/>
    <w:tmpl w:val="4E7C46CA"/>
    <w:lvl w:ilvl="0">
      <w:start w:val="1"/>
      <w:numFmt w:val="decimal"/>
      <w:lvlText w:val="%1."/>
      <w:lvlJc w:val="left"/>
      <w:pPr>
        <w:tabs>
          <w:tab w:val="num" w:pos="1209"/>
        </w:tabs>
        <w:ind w:left="1209" w:hanging="360"/>
      </w:pPr>
    </w:lvl>
  </w:abstractNum>
  <w:abstractNum w:abstractNumId="2">
    <w:nsid w:val="FFFFFF7E"/>
    <w:multiLevelType w:val="singleLevel"/>
    <w:tmpl w:val="912CEEA2"/>
    <w:lvl w:ilvl="0">
      <w:start w:val="1"/>
      <w:numFmt w:val="decimal"/>
      <w:lvlText w:val="%1."/>
      <w:lvlJc w:val="left"/>
      <w:pPr>
        <w:tabs>
          <w:tab w:val="num" w:pos="926"/>
        </w:tabs>
        <w:ind w:left="926" w:hanging="360"/>
      </w:pPr>
    </w:lvl>
  </w:abstractNum>
  <w:abstractNum w:abstractNumId="3">
    <w:nsid w:val="FFFFFF7F"/>
    <w:multiLevelType w:val="singleLevel"/>
    <w:tmpl w:val="FCC4A85C"/>
    <w:lvl w:ilvl="0">
      <w:start w:val="1"/>
      <w:numFmt w:val="decimal"/>
      <w:lvlText w:val="%1."/>
      <w:lvlJc w:val="left"/>
      <w:pPr>
        <w:tabs>
          <w:tab w:val="num" w:pos="643"/>
        </w:tabs>
        <w:ind w:left="643" w:hanging="360"/>
      </w:pPr>
    </w:lvl>
  </w:abstractNum>
  <w:abstractNum w:abstractNumId="4">
    <w:nsid w:val="FFFFFF80"/>
    <w:multiLevelType w:val="singleLevel"/>
    <w:tmpl w:val="425068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A4F5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380D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F614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4E145A"/>
    <w:lvl w:ilvl="0">
      <w:start w:val="1"/>
      <w:numFmt w:val="decimal"/>
      <w:lvlText w:val="%1."/>
      <w:lvlJc w:val="left"/>
      <w:pPr>
        <w:tabs>
          <w:tab w:val="num" w:pos="360"/>
        </w:tabs>
        <w:ind w:left="360" w:hanging="360"/>
      </w:pPr>
    </w:lvl>
  </w:abstractNum>
  <w:abstractNum w:abstractNumId="9">
    <w:nsid w:val="FFFFFF89"/>
    <w:multiLevelType w:val="singleLevel"/>
    <w:tmpl w:val="56463C6C"/>
    <w:lvl w:ilvl="0">
      <w:start w:val="1"/>
      <w:numFmt w:val="bullet"/>
      <w:lvlText w:val=""/>
      <w:lvlJc w:val="left"/>
      <w:pPr>
        <w:tabs>
          <w:tab w:val="num" w:pos="360"/>
        </w:tabs>
        <w:ind w:left="360" w:hanging="360"/>
      </w:pPr>
      <w:rPr>
        <w:rFonts w:ascii="Symbol" w:hAnsi="Symbol" w:hint="default"/>
      </w:rPr>
    </w:lvl>
  </w:abstractNum>
  <w:abstractNum w:abstractNumId="10">
    <w:nsid w:val="20813F6F"/>
    <w:multiLevelType w:val="hybridMultilevel"/>
    <w:tmpl w:val="0248CBA8"/>
    <w:lvl w:ilvl="0" w:tplc="64A6934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nsid w:val="5C1F5180"/>
    <w:multiLevelType w:val="hybridMultilevel"/>
    <w:tmpl w:val="23E2036C"/>
    <w:lvl w:ilvl="0" w:tplc="9312B43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F0A43DE"/>
    <w:multiLevelType w:val="hybridMultilevel"/>
    <w:tmpl w:val="130E58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63A0F40"/>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nsid w:val="6AF20542"/>
    <w:multiLevelType w:val="hybridMultilevel"/>
    <w:tmpl w:val="EA60EEDA"/>
    <w:lvl w:ilvl="0" w:tplc="6BE8420A">
      <w:start w:val="1"/>
      <w:numFmt w:val="decimal"/>
      <w:pStyle w:val="Titulek"/>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C02469A"/>
    <w:multiLevelType w:val="hybridMultilevel"/>
    <w:tmpl w:val="40205E0A"/>
    <w:lvl w:ilvl="0" w:tplc="3A36AB4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5DC4ACB"/>
    <w:multiLevelType w:val="hybridMultilevel"/>
    <w:tmpl w:val="1E38C536"/>
    <w:lvl w:ilvl="0" w:tplc="D6DEC10E">
      <w:start w:val="1"/>
      <w:numFmt w:val="bullet"/>
      <w:pStyle w:val="Odrky"/>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1"/>
  </w:num>
  <w:num w:numId="14">
    <w:abstractNumId w:val="15"/>
  </w:num>
  <w:num w:numId="15">
    <w:abstractNumId w:val="1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AF"/>
    <w:rsid w:val="00000845"/>
    <w:rsid w:val="000039CF"/>
    <w:rsid w:val="00004C9D"/>
    <w:rsid w:val="00007F1E"/>
    <w:rsid w:val="00014ACD"/>
    <w:rsid w:val="00015051"/>
    <w:rsid w:val="0002003E"/>
    <w:rsid w:val="000216AE"/>
    <w:rsid w:val="00030161"/>
    <w:rsid w:val="00030D8D"/>
    <w:rsid w:val="00032C41"/>
    <w:rsid w:val="00034CFC"/>
    <w:rsid w:val="0003587A"/>
    <w:rsid w:val="00035A5D"/>
    <w:rsid w:val="000362EC"/>
    <w:rsid w:val="00042E3A"/>
    <w:rsid w:val="00043275"/>
    <w:rsid w:val="00044386"/>
    <w:rsid w:val="00047EFA"/>
    <w:rsid w:val="0005005C"/>
    <w:rsid w:val="0005062A"/>
    <w:rsid w:val="00060360"/>
    <w:rsid w:val="00060B89"/>
    <w:rsid w:val="00062A88"/>
    <w:rsid w:val="00062B42"/>
    <w:rsid w:val="000633C3"/>
    <w:rsid w:val="00065BCF"/>
    <w:rsid w:val="00066B5C"/>
    <w:rsid w:val="0007065C"/>
    <w:rsid w:val="000726DB"/>
    <w:rsid w:val="00074F50"/>
    <w:rsid w:val="00075927"/>
    <w:rsid w:val="00075E9C"/>
    <w:rsid w:val="000817F6"/>
    <w:rsid w:val="00084B77"/>
    <w:rsid w:val="000869AF"/>
    <w:rsid w:val="000903D8"/>
    <w:rsid w:val="00091656"/>
    <w:rsid w:val="00091CB6"/>
    <w:rsid w:val="0009586B"/>
    <w:rsid w:val="00097283"/>
    <w:rsid w:val="000A08EA"/>
    <w:rsid w:val="000A3377"/>
    <w:rsid w:val="000B0174"/>
    <w:rsid w:val="000B095A"/>
    <w:rsid w:val="000B0D6C"/>
    <w:rsid w:val="000B13A9"/>
    <w:rsid w:val="000B2A07"/>
    <w:rsid w:val="000B2E5F"/>
    <w:rsid w:val="000B4F09"/>
    <w:rsid w:val="000B5ED3"/>
    <w:rsid w:val="000C0BA3"/>
    <w:rsid w:val="000C4457"/>
    <w:rsid w:val="000C5DCF"/>
    <w:rsid w:val="000C71FE"/>
    <w:rsid w:val="000C72E1"/>
    <w:rsid w:val="000D41DB"/>
    <w:rsid w:val="000D5F71"/>
    <w:rsid w:val="000E0631"/>
    <w:rsid w:val="000E0B9E"/>
    <w:rsid w:val="000E449E"/>
    <w:rsid w:val="000E6C37"/>
    <w:rsid w:val="000F08E7"/>
    <w:rsid w:val="000F099A"/>
    <w:rsid w:val="000F443F"/>
    <w:rsid w:val="000F6224"/>
    <w:rsid w:val="000F6B8D"/>
    <w:rsid w:val="00101DBB"/>
    <w:rsid w:val="001038C5"/>
    <w:rsid w:val="00103DFA"/>
    <w:rsid w:val="00111C44"/>
    <w:rsid w:val="00111DA8"/>
    <w:rsid w:val="00113FA7"/>
    <w:rsid w:val="0011656A"/>
    <w:rsid w:val="001170F9"/>
    <w:rsid w:val="001235DF"/>
    <w:rsid w:val="00125512"/>
    <w:rsid w:val="00126A90"/>
    <w:rsid w:val="00130EFC"/>
    <w:rsid w:val="0013232D"/>
    <w:rsid w:val="0013264C"/>
    <w:rsid w:val="00140A75"/>
    <w:rsid w:val="00145E75"/>
    <w:rsid w:val="0014697F"/>
    <w:rsid w:val="00147ACC"/>
    <w:rsid w:val="00152E5F"/>
    <w:rsid w:val="00153018"/>
    <w:rsid w:val="00153492"/>
    <w:rsid w:val="001548F5"/>
    <w:rsid w:val="001578C3"/>
    <w:rsid w:val="00157D16"/>
    <w:rsid w:val="0016063A"/>
    <w:rsid w:val="001608F6"/>
    <w:rsid w:val="00160927"/>
    <w:rsid w:val="00162B32"/>
    <w:rsid w:val="00163322"/>
    <w:rsid w:val="001678F5"/>
    <w:rsid w:val="00167E79"/>
    <w:rsid w:val="001721AB"/>
    <w:rsid w:val="00172DA4"/>
    <w:rsid w:val="00174F01"/>
    <w:rsid w:val="001753A8"/>
    <w:rsid w:val="0018215D"/>
    <w:rsid w:val="00182306"/>
    <w:rsid w:val="001836AF"/>
    <w:rsid w:val="00184D74"/>
    <w:rsid w:val="00185A80"/>
    <w:rsid w:val="00185C15"/>
    <w:rsid w:val="00187E0C"/>
    <w:rsid w:val="00193933"/>
    <w:rsid w:val="00197E50"/>
    <w:rsid w:val="001A2199"/>
    <w:rsid w:val="001A21FA"/>
    <w:rsid w:val="001A2DF1"/>
    <w:rsid w:val="001A3069"/>
    <w:rsid w:val="001A3120"/>
    <w:rsid w:val="001A31D2"/>
    <w:rsid w:val="001A3DDE"/>
    <w:rsid w:val="001A413F"/>
    <w:rsid w:val="001A4F92"/>
    <w:rsid w:val="001B1163"/>
    <w:rsid w:val="001B19C1"/>
    <w:rsid w:val="001B5C14"/>
    <w:rsid w:val="001C0515"/>
    <w:rsid w:val="001C2AF7"/>
    <w:rsid w:val="001C6822"/>
    <w:rsid w:val="001C773A"/>
    <w:rsid w:val="001D62C6"/>
    <w:rsid w:val="001D7187"/>
    <w:rsid w:val="001E18BC"/>
    <w:rsid w:val="001E231F"/>
    <w:rsid w:val="001E60B1"/>
    <w:rsid w:val="001F0223"/>
    <w:rsid w:val="001F20A4"/>
    <w:rsid w:val="00200E82"/>
    <w:rsid w:val="002038F7"/>
    <w:rsid w:val="00211FC5"/>
    <w:rsid w:val="00212537"/>
    <w:rsid w:val="0021389A"/>
    <w:rsid w:val="00215520"/>
    <w:rsid w:val="00216363"/>
    <w:rsid w:val="0022163C"/>
    <w:rsid w:val="0022166A"/>
    <w:rsid w:val="00223677"/>
    <w:rsid w:val="0023353C"/>
    <w:rsid w:val="002342E0"/>
    <w:rsid w:val="00243C08"/>
    <w:rsid w:val="002450EF"/>
    <w:rsid w:val="002469CF"/>
    <w:rsid w:val="00251FD8"/>
    <w:rsid w:val="002525B9"/>
    <w:rsid w:val="00254C18"/>
    <w:rsid w:val="00262BD9"/>
    <w:rsid w:val="002672A0"/>
    <w:rsid w:val="00267DA8"/>
    <w:rsid w:val="00270286"/>
    <w:rsid w:val="00270A7F"/>
    <w:rsid w:val="00273C2E"/>
    <w:rsid w:val="00280FC3"/>
    <w:rsid w:val="00283B5F"/>
    <w:rsid w:val="00285BC5"/>
    <w:rsid w:val="00290B4F"/>
    <w:rsid w:val="00296C36"/>
    <w:rsid w:val="002A2E39"/>
    <w:rsid w:val="002A503C"/>
    <w:rsid w:val="002A58FD"/>
    <w:rsid w:val="002B1694"/>
    <w:rsid w:val="002B1B27"/>
    <w:rsid w:val="002B38FF"/>
    <w:rsid w:val="002B5D53"/>
    <w:rsid w:val="002B60CD"/>
    <w:rsid w:val="002C0299"/>
    <w:rsid w:val="002C147B"/>
    <w:rsid w:val="002C3230"/>
    <w:rsid w:val="002C6C1B"/>
    <w:rsid w:val="002D59C8"/>
    <w:rsid w:val="002E00DD"/>
    <w:rsid w:val="002E048D"/>
    <w:rsid w:val="002F0141"/>
    <w:rsid w:val="002F0A25"/>
    <w:rsid w:val="002F1863"/>
    <w:rsid w:val="002F249C"/>
    <w:rsid w:val="002F43FA"/>
    <w:rsid w:val="002F525B"/>
    <w:rsid w:val="003029A7"/>
    <w:rsid w:val="00303CB6"/>
    <w:rsid w:val="003137CA"/>
    <w:rsid w:val="00314BA9"/>
    <w:rsid w:val="0031544B"/>
    <w:rsid w:val="00320499"/>
    <w:rsid w:val="0032242E"/>
    <w:rsid w:val="00323A62"/>
    <w:rsid w:val="00326921"/>
    <w:rsid w:val="00330B88"/>
    <w:rsid w:val="00330CAD"/>
    <w:rsid w:val="0033539A"/>
    <w:rsid w:val="00336DE1"/>
    <w:rsid w:val="003467FC"/>
    <w:rsid w:val="00346BBD"/>
    <w:rsid w:val="00347648"/>
    <w:rsid w:val="00347785"/>
    <w:rsid w:val="003502D2"/>
    <w:rsid w:val="00350401"/>
    <w:rsid w:val="00350F67"/>
    <w:rsid w:val="003529F7"/>
    <w:rsid w:val="00353A14"/>
    <w:rsid w:val="00356688"/>
    <w:rsid w:val="00357F1C"/>
    <w:rsid w:val="00361203"/>
    <w:rsid w:val="00361534"/>
    <w:rsid w:val="00364AE9"/>
    <w:rsid w:val="003652A6"/>
    <w:rsid w:val="003652EC"/>
    <w:rsid w:val="00367B5D"/>
    <w:rsid w:val="0038197D"/>
    <w:rsid w:val="00384217"/>
    <w:rsid w:val="00391ADF"/>
    <w:rsid w:val="003928D5"/>
    <w:rsid w:val="00392C1D"/>
    <w:rsid w:val="0039342F"/>
    <w:rsid w:val="003938DA"/>
    <w:rsid w:val="00395466"/>
    <w:rsid w:val="0039613D"/>
    <w:rsid w:val="00396A64"/>
    <w:rsid w:val="00397698"/>
    <w:rsid w:val="003A3661"/>
    <w:rsid w:val="003A56A5"/>
    <w:rsid w:val="003A590E"/>
    <w:rsid w:val="003B0B2E"/>
    <w:rsid w:val="003B1CF8"/>
    <w:rsid w:val="003B694E"/>
    <w:rsid w:val="003B6B52"/>
    <w:rsid w:val="003B7CA7"/>
    <w:rsid w:val="003C0C0E"/>
    <w:rsid w:val="003C2652"/>
    <w:rsid w:val="003C26C2"/>
    <w:rsid w:val="003C359F"/>
    <w:rsid w:val="003C42A0"/>
    <w:rsid w:val="003D0716"/>
    <w:rsid w:val="003D4E4F"/>
    <w:rsid w:val="003E12B6"/>
    <w:rsid w:val="003E1966"/>
    <w:rsid w:val="003E2F9B"/>
    <w:rsid w:val="003E6B41"/>
    <w:rsid w:val="003F1B76"/>
    <w:rsid w:val="003F1D9C"/>
    <w:rsid w:val="003F28F2"/>
    <w:rsid w:val="003F2CD5"/>
    <w:rsid w:val="003F5454"/>
    <w:rsid w:val="003F58D0"/>
    <w:rsid w:val="003F6506"/>
    <w:rsid w:val="00400F32"/>
    <w:rsid w:val="00401CC0"/>
    <w:rsid w:val="00402745"/>
    <w:rsid w:val="0040492E"/>
    <w:rsid w:val="004171A3"/>
    <w:rsid w:val="00421A39"/>
    <w:rsid w:val="00424330"/>
    <w:rsid w:val="00426112"/>
    <w:rsid w:val="0043203F"/>
    <w:rsid w:val="004340BD"/>
    <w:rsid w:val="004352D5"/>
    <w:rsid w:val="004372C4"/>
    <w:rsid w:val="00441494"/>
    <w:rsid w:val="004414D2"/>
    <w:rsid w:val="00443427"/>
    <w:rsid w:val="00444D7F"/>
    <w:rsid w:val="00446E42"/>
    <w:rsid w:val="00452DB3"/>
    <w:rsid w:val="00456A51"/>
    <w:rsid w:val="004605F7"/>
    <w:rsid w:val="00460EEB"/>
    <w:rsid w:val="00461ED4"/>
    <w:rsid w:val="00463520"/>
    <w:rsid w:val="004707C5"/>
    <w:rsid w:val="0047287A"/>
    <w:rsid w:val="004801CA"/>
    <w:rsid w:val="00480489"/>
    <w:rsid w:val="004807A5"/>
    <w:rsid w:val="00481082"/>
    <w:rsid w:val="00481CD8"/>
    <w:rsid w:val="00481DD9"/>
    <w:rsid w:val="00485D46"/>
    <w:rsid w:val="00485F04"/>
    <w:rsid w:val="0048713D"/>
    <w:rsid w:val="004907C2"/>
    <w:rsid w:val="00493B86"/>
    <w:rsid w:val="00494E66"/>
    <w:rsid w:val="004A1DA0"/>
    <w:rsid w:val="004A1F01"/>
    <w:rsid w:val="004A2465"/>
    <w:rsid w:val="004A347B"/>
    <w:rsid w:val="004A4899"/>
    <w:rsid w:val="004A5971"/>
    <w:rsid w:val="004A6569"/>
    <w:rsid w:val="004A68C4"/>
    <w:rsid w:val="004A6AC2"/>
    <w:rsid w:val="004A6B95"/>
    <w:rsid w:val="004B13B5"/>
    <w:rsid w:val="004B22B6"/>
    <w:rsid w:val="004B31AC"/>
    <w:rsid w:val="004B4005"/>
    <w:rsid w:val="004B5E16"/>
    <w:rsid w:val="004C1FA5"/>
    <w:rsid w:val="004C36A4"/>
    <w:rsid w:val="004C48FD"/>
    <w:rsid w:val="004C6A87"/>
    <w:rsid w:val="004C7DBB"/>
    <w:rsid w:val="004C7F3E"/>
    <w:rsid w:val="004D0C9B"/>
    <w:rsid w:val="004D3AFD"/>
    <w:rsid w:val="004E0460"/>
    <w:rsid w:val="004E082F"/>
    <w:rsid w:val="004E16FA"/>
    <w:rsid w:val="004E1F1F"/>
    <w:rsid w:val="004E56D7"/>
    <w:rsid w:val="004F76B1"/>
    <w:rsid w:val="005023A4"/>
    <w:rsid w:val="00502660"/>
    <w:rsid w:val="00502CF2"/>
    <w:rsid w:val="00505548"/>
    <w:rsid w:val="0050784E"/>
    <w:rsid w:val="00513A9A"/>
    <w:rsid w:val="005147CD"/>
    <w:rsid w:val="00514DF5"/>
    <w:rsid w:val="00520BC8"/>
    <w:rsid w:val="00523C85"/>
    <w:rsid w:val="005248E8"/>
    <w:rsid w:val="00526661"/>
    <w:rsid w:val="00527E8D"/>
    <w:rsid w:val="00531D1C"/>
    <w:rsid w:val="00533074"/>
    <w:rsid w:val="00534314"/>
    <w:rsid w:val="0053675C"/>
    <w:rsid w:val="00537A7F"/>
    <w:rsid w:val="00540328"/>
    <w:rsid w:val="00542F2F"/>
    <w:rsid w:val="00543D96"/>
    <w:rsid w:val="0054442F"/>
    <w:rsid w:val="0054546F"/>
    <w:rsid w:val="00545AA3"/>
    <w:rsid w:val="00554782"/>
    <w:rsid w:val="005549BC"/>
    <w:rsid w:val="00565B25"/>
    <w:rsid w:val="00566FC4"/>
    <w:rsid w:val="00571C57"/>
    <w:rsid w:val="00573553"/>
    <w:rsid w:val="005757B7"/>
    <w:rsid w:val="005779E8"/>
    <w:rsid w:val="00577BB5"/>
    <w:rsid w:val="00577C2A"/>
    <w:rsid w:val="00581694"/>
    <w:rsid w:val="00581709"/>
    <w:rsid w:val="00585910"/>
    <w:rsid w:val="00586A38"/>
    <w:rsid w:val="00591C06"/>
    <w:rsid w:val="00592784"/>
    <w:rsid w:val="005940F1"/>
    <w:rsid w:val="00596429"/>
    <w:rsid w:val="005A1A1C"/>
    <w:rsid w:val="005A284C"/>
    <w:rsid w:val="005A2851"/>
    <w:rsid w:val="005A4FA4"/>
    <w:rsid w:val="005A5718"/>
    <w:rsid w:val="005B0880"/>
    <w:rsid w:val="005B0CA4"/>
    <w:rsid w:val="005B265F"/>
    <w:rsid w:val="005B3A0C"/>
    <w:rsid w:val="005B5A30"/>
    <w:rsid w:val="005B6062"/>
    <w:rsid w:val="005B6968"/>
    <w:rsid w:val="005B7A68"/>
    <w:rsid w:val="005C1533"/>
    <w:rsid w:val="005C2DC2"/>
    <w:rsid w:val="005C558D"/>
    <w:rsid w:val="005C784E"/>
    <w:rsid w:val="005D3E6D"/>
    <w:rsid w:val="005D5642"/>
    <w:rsid w:val="005E18E1"/>
    <w:rsid w:val="005E43E3"/>
    <w:rsid w:val="005E62B3"/>
    <w:rsid w:val="005F5DBF"/>
    <w:rsid w:val="006042AA"/>
    <w:rsid w:val="00606DDB"/>
    <w:rsid w:val="00606E4F"/>
    <w:rsid w:val="0061146B"/>
    <w:rsid w:val="00617442"/>
    <w:rsid w:val="0061783B"/>
    <w:rsid w:val="00620FD5"/>
    <w:rsid w:val="006218AD"/>
    <w:rsid w:val="00621CF1"/>
    <w:rsid w:val="00623D7F"/>
    <w:rsid w:val="006367F5"/>
    <w:rsid w:val="00640EED"/>
    <w:rsid w:val="00643507"/>
    <w:rsid w:val="0064386A"/>
    <w:rsid w:val="00644CF1"/>
    <w:rsid w:val="00646695"/>
    <w:rsid w:val="00646E7C"/>
    <w:rsid w:val="00650CE5"/>
    <w:rsid w:val="00652E82"/>
    <w:rsid w:val="006547D4"/>
    <w:rsid w:val="00662386"/>
    <w:rsid w:val="006630C2"/>
    <w:rsid w:val="00663A0A"/>
    <w:rsid w:val="00667E7F"/>
    <w:rsid w:val="00667ED9"/>
    <w:rsid w:val="006717C6"/>
    <w:rsid w:val="0067223C"/>
    <w:rsid w:val="00673CAF"/>
    <w:rsid w:val="00675F93"/>
    <w:rsid w:val="00676BEE"/>
    <w:rsid w:val="00676D1C"/>
    <w:rsid w:val="00682A7F"/>
    <w:rsid w:val="00687A3E"/>
    <w:rsid w:val="006904F2"/>
    <w:rsid w:val="00691BDC"/>
    <w:rsid w:val="006939DC"/>
    <w:rsid w:val="00694DF2"/>
    <w:rsid w:val="006979CB"/>
    <w:rsid w:val="006A25F6"/>
    <w:rsid w:val="006A79AD"/>
    <w:rsid w:val="006B08E3"/>
    <w:rsid w:val="006B3DCF"/>
    <w:rsid w:val="006B4E8E"/>
    <w:rsid w:val="006B65D1"/>
    <w:rsid w:val="006B6FCC"/>
    <w:rsid w:val="006C3AE9"/>
    <w:rsid w:val="006D08B8"/>
    <w:rsid w:val="006D4261"/>
    <w:rsid w:val="006D4F7B"/>
    <w:rsid w:val="006D6232"/>
    <w:rsid w:val="006D7549"/>
    <w:rsid w:val="006E12F9"/>
    <w:rsid w:val="006E46A9"/>
    <w:rsid w:val="006E7CC8"/>
    <w:rsid w:val="006F179B"/>
    <w:rsid w:val="006F3391"/>
    <w:rsid w:val="006F3A66"/>
    <w:rsid w:val="006F490C"/>
    <w:rsid w:val="006F69EA"/>
    <w:rsid w:val="00702137"/>
    <w:rsid w:val="00702B31"/>
    <w:rsid w:val="00703EDD"/>
    <w:rsid w:val="00706C27"/>
    <w:rsid w:val="00711D51"/>
    <w:rsid w:val="00711FB2"/>
    <w:rsid w:val="00712FD7"/>
    <w:rsid w:val="00713293"/>
    <w:rsid w:val="00715FC8"/>
    <w:rsid w:val="00717DED"/>
    <w:rsid w:val="00724FC3"/>
    <w:rsid w:val="00726EC8"/>
    <w:rsid w:val="00731679"/>
    <w:rsid w:val="0073205E"/>
    <w:rsid w:val="00737F75"/>
    <w:rsid w:val="007402AB"/>
    <w:rsid w:val="00740A64"/>
    <w:rsid w:val="00743226"/>
    <w:rsid w:val="00745E68"/>
    <w:rsid w:val="0074799B"/>
    <w:rsid w:val="00751749"/>
    <w:rsid w:val="00753514"/>
    <w:rsid w:val="0075481C"/>
    <w:rsid w:val="007570ED"/>
    <w:rsid w:val="00761C46"/>
    <w:rsid w:val="007650C4"/>
    <w:rsid w:val="0076689F"/>
    <w:rsid w:val="00771E31"/>
    <w:rsid w:val="00775F13"/>
    <w:rsid w:val="00777458"/>
    <w:rsid w:val="00781A4B"/>
    <w:rsid w:val="00785214"/>
    <w:rsid w:val="00785253"/>
    <w:rsid w:val="00785777"/>
    <w:rsid w:val="00791691"/>
    <w:rsid w:val="00793EBE"/>
    <w:rsid w:val="00794265"/>
    <w:rsid w:val="007A6070"/>
    <w:rsid w:val="007A624F"/>
    <w:rsid w:val="007A74DE"/>
    <w:rsid w:val="007B121B"/>
    <w:rsid w:val="007B15C4"/>
    <w:rsid w:val="007B32CE"/>
    <w:rsid w:val="007B3477"/>
    <w:rsid w:val="007B5762"/>
    <w:rsid w:val="007C2E57"/>
    <w:rsid w:val="007C3637"/>
    <w:rsid w:val="007C4F16"/>
    <w:rsid w:val="007C7771"/>
    <w:rsid w:val="007D27FE"/>
    <w:rsid w:val="007D543F"/>
    <w:rsid w:val="007D68AF"/>
    <w:rsid w:val="007E0634"/>
    <w:rsid w:val="007E60E5"/>
    <w:rsid w:val="007E7107"/>
    <w:rsid w:val="007E718D"/>
    <w:rsid w:val="007F09C5"/>
    <w:rsid w:val="007F1750"/>
    <w:rsid w:val="007F264E"/>
    <w:rsid w:val="007F42D6"/>
    <w:rsid w:val="007F5B80"/>
    <w:rsid w:val="007F6BA8"/>
    <w:rsid w:val="008012F7"/>
    <w:rsid w:val="008027EA"/>
    <w:rsid w:val="00805A9A"/>
    <w:rsid w:val="00807470"/>
    <w:rsid w:val="00813A58"/>
    <w:rsid w:val="0081678C"/>
    <w:rsid w:val="008218B5"/>
    <w:rsid w:val="00830ECC"/>
    <w:rsid w:val="00836B43"/>
    <w:rsid w:val="0084351B"/>
    <w:rsid w:val="00844673"/>
    <w:rsid w:val="00850527"/>
    <w:rsid w:val="008520D6"/>
    <w:rsid w:val="00852F59"/>
    <w:rsid w:val="00854223"/>
    <w:rsid w:val="008567E0"/>
    <w:rsid w:val="008575AA"/>
    <w:rsid w:val="0085787D"/>
    <w:rsid w:val="0086023E"/>
    <w:rsid w:val="00877739"/>
    <w:rsid w:val="0087784E"/>
    <w:rsid w:val="008818B9"/>
    <w:rsid w:val="00882812"/>
    <w:rsid w:val="00883019"/>
    <w:rsid w:val="00885208"/>
    <w:rsid w:val="00887861"/>
    <w:rsid w:val="008912AA"/>
    <w:rsid w:val="00893E01"/>
    <w:rsid w:val="00896009"/>
    <w:rsid w:val="00897478"/>
    <w:rsid w:val="008A1D98"/>
    <w:rsid w:val="008A4AAC"/>
    <w:rsid w:val="008A58DE"/>
    <w:rsid w:val="008A720D"/>
    <w:rsid w:val="008B02A1"/>
    <w:rsid w:val="008B18F7"/>
    <w:rsid w:val="008B1DAF"/>
    <w:rsid w:val="008B21CD"/>
    <w:rsid w:val="008B31AC"/>
    <w:rsid w:val="008B4EF8"/>
    <w:rsid w:val="008B65EF"/>
    <w:rsid w:val="008B6BAE"/>
    <w:rsid w:val="008C20B9"/>
    <w:rsid w:val="008C57F0"/>
    <w:rsid w:val="008C64CA"/>
    <w:rsid w:val="008D449C"/>
    <w:rsid w:val="008D4530"/>
    <w:rsid w:val="008D5524"/>
    <w:rsid w:val="008D7B51"/>
    <w:rsid w:val="008F023C"/>
    <w:rsid w:val="008F217C"/>
    <w:rsid w:val="008F4B2D"/>
    <w:rsid w:val="008F6243"/>
    <w:rsid w:val="00900F42"/>
    <w:rsid w:val="009022EF"/>
    <w:rsid w:val="00906603"/>
    <w:rsid w:val="009119D4"/>
    <w:rsid w:val="00911E15"/>
    <w:rsid w:val="00913EB3"/>
    <w:rsid w:val="00914B7B"/>
    <w:rsid w:val="00917796"/>
    <w:rsid w:val="00920705"/>
    <w:rsid w:val="0092070F"/>
    <w:rsid w:val="009244AC"/>
    <w:rsid w:val="009330DD"/>
    <w:rsid w:val="009332E3"/>
    <w:rsid w:val="009500E4"/>
    <w:rsid w:val="0095061A"/>
    <w:rsid w:val="00952834"/>
    <w:rsid w:val="00957406"/>
    <w:rsid w:val="00960A54"/>
    <w:rsid w:val="00965D08"/>
    <w:rsid w:val="00970719"/>
    <w:rsid w:val="00971EDC"/>
    <w:rsid w:val="009731C8"/>
    <w:rsid w:val="00973BC6"/>
    <w:rsid w:val="009757D6"/>
    <w:rsid w:val="009771DC"/>
    <w:rsid w:val="00980972"/>
    <w:rsid w:val="00981186"/>
    <w:rsid w:val="00981832"/>
    <w:rsid w:val="00983E10"/>
    <w:rsid w:val="00984783"/>
    <w:rsid w:val="0098509E"/>
    <w:rsid w:val="00990924"/>
    <w:rsid w:val="009920B1"/>
    <w:rsid w:val="009A0564"/>
    <w:rsid w:val="009A3E24"/>
    <w:rsid w:val="009A46B1"/>
    <w:rsid w:val="009A617B"/>
    <w:rsid w:val="009A7C20"/>
    <w:rsid w:val="009B033A"/>
    <w:rsid w:val="009B2071"/>
    <w:rsid w:val="009B3282"/>
    <w:rsid w:val="009B4EBD"/>
    <w:rsid w:val="009B6CB1"/>
    <w:rsid w:val="009B75E8"/>
    <w:rsid w:val="009C0811"/>
    <w:rsid w:val="009D1A54"/>
    <w:rsid w:val="009D26F5"/>
    <w:rsid w:val="009D3F84"/>
    <w:rsid w:val="009D4238"/>
    <w:rsid w:val="009D6EA8"/>
    <w:rsid w:val="009D7B25"/>
    <w:rsid w:val="009E0739"/>
    <w:rsid w:val="009E3468"/>
    <w:rsid w:val="009E3DCB"/>
    <w:rsid w:val="009E3EA6"/>
    <w:rsid w:val="009E551F"/>
    <w:rsid w:val="009E6497"/>
    <w:rsid w:val="009E6B35"/>
    <w:rsid w:val="009F0CC5"/>
    <w:rsid w:val="009F2E36"/>
    <w:rsid w:val="009F53D7"/>
    <w:rsid w:val="009F56EE"/>
    <w:rsid w:val="009F7553"/>
    <w:rsid w:val="009F755A"/>
    <w:rsid w:val="009F7645"/>
    <w:rsid w:val="009F79B3"/>
    <w:rsid w:val="00A0041F"/>
    <w:rsid w:val="00A0430F"/>
    <w:rsid w:val="00A0554B"/>
    <w:rsid w:val="00A05569"/>
    <w:rsid w:val="00A06FC8"/>
    <w:rsid w:val="00A109D2"/>
    <w:rsid w:val="00A10ABD"/>
    <w:rsid w:val="00A122D1"/>
    <w:rsid w:val="00A12D96"/>
    <w:rsid w:val="00A13333"/>
    <w:rsid w:val="00A133F1"/>
    <w:rsid w:val="00A1663D"/>
    <w:rsid w:val="00A23C95"/>
    <w:rsid w:val="00A23EE7"/>
    <w:rsid w:val="00A277DE"/>
    <w:rsid w:val="00A27F7C"/>
    <w:rsid w:val="00A3039D"/>
    <w:rsid w:val="00A3359C"/>
    <w:rsid w:val="00A35BF1"/>
    <w:rsid w:val="00A40194"/>
    <w:rsid w:val="00A40693"/>
    <w:rsid w:val="00A40D22"/>
    <w:rsid w:val="00A4276B"/>
    <w:rsid w:val="00A429C0"/>
    <w:rsid w:val="00A43645"/>
    <w:rsid w:val="00A43698"/>
    <w:rsid w:val="00A45783"/>
    <w:rsid w:val="00A47CDC"/>
    <w:rsid w:val="00A50261"/>
    <w:rsid w:val="00A50934"/>
    <w:rsid w:val="00A5217C"/>
    <w:rsid w:val="00A60482"/>
    <w:rsid w:val="00A6146D"/>
    <w:rsid w:val="00A62B62"/>
    <w:rsid w:val="00A636C9"/>
    <w:rsid w:val="00A66D78"/>
    <w:rsid w:val="00A67420"/>
    <w:rsid w:val="00A71F67"/>
    <w:rsid w:val="00A72597"/>
    <w:rsid w:val="00A72691"/>
    <w:rsid w:val="00A7281C"/>
    <w:rsid w:val="00A730B2"/>
    <w:rsid w:val="00A73395"/>
    <w:rsid w:val="00A76B71"/>
    <w:rsid w:val="00A83ED0"/>
    <w:rsid w:val="00A83F3B"/>
    <w:rsid w:val="00A84CA5"/>
    <w:rsid w:val="00A852B4"/>
    <w:rsid w:val="00A8687D"/>
    <w:rsid w:val="00A86DAA"/>
    <w:rsid w:val="00A91256"/>
    <w:rsid w:val="00A9191F"/>
    <w:rsid w:val="00AA45C5"/>
    <w:rsid w:val="00AA489A"/>
    <w:rsid w:val="00AA5784"/>
    <w:rsid w:val="00AA5843"/>
    <w:rsid w:val="00AA7B4D"/>
    <w:rsid w:val="00AB0928"/>
    <w:rsid w:val="00AB0BD2"/>
    <w:rsid w:val="00AB0E03"/>
    <w:rsid w:val="00AB0F78"/>
    <w:rsid w:val="00AB43E8"/>
    <w:rsid w:val="00AB5343"/>
    <w:rsid w:val="00AB6829"/>
    <w:rsid w:val="00AC1669"/>
    <w:rsid w:val="00AC1C41"/>
    <w:rsid w:val="00AC537F"/>
    <w:rsid w:val="00AC5BD7"/>
    <w:rsid w:val="00AC5C97"/>
    <w:rsid w:val="00AD2F59"/>
    <w:rsid w:val="00AD54DF"/>
    <w:rsid w:val="00AD6681"/>
    <w:rsid w:val="00AE6C8A"/>
    <w:rsid w:val="00AF0ED6"/>
    <w:rsid w:val="00AF13B3"/>
    <w:rsid w:val="00AF1AEB"/>
    <w:rsid w:val="00AF372D"/>
    <w:rsid w:val="00AF4BE8"/>
    <w:rsid w:val="00B00882"/>
    <w:rsid w:val="00B014DE"/>
    <w:rsid w:val="00B03A5E"/>
    <w:rsid w:val="00B04FAA"/>
    <w:rsid w:val="00B0529A"/>
    <w:rsid w:val="00B05919"/>
    <w:rsid w:val="00B07607"/>
    <w:rsid w:val="00B126B0"/>
    <w:rsid w:val="00B13E65"/>
    <w:rsid w:val="00B1436B"/>
    <w:rsid w:val="00B16087"/>
    <w:rsid w:val="00B16CA7"/>
    <w:rsid w:val="00B20211"/>
    <w:rsid w:val="00B21504"/>
    <w:rsid w:val="00B2436E"/>
    <w:rsid w:val="00B25826"/>
    <w:rsid w:val="00B25A64"/>
    <w:rsid w:val="00B263BE"/>
    <w:rsid w:val="00B27ADC"/>
    <w:rsid w:val="00B27E1F"/>
    <w:rsid w:val="00B30769"/>
    <w:rsid w:val="00B36C49"/>
    <w:rsid w:val="00B37A76"/>
    <w:rsid w:val="00B42E4B"/>
    <w:rsid w:val="00B42E9F"/>
    <w:rsid w:val="00B438F5"/>
    <w:rsid w:val="00B43E83"/>
    <w:rsid w:val="00B4588E"/>
    <w:rsid w:val="00B53AFF"/>
    <w:rsid w:val="00B53DA3"/>
    <w:rsid w:val="00B56C18"/>
    <w:rsid w:val="00B61CBB"/>
    <w:rsid w:val="00B62E13"/>
    <w:rsid w:val="00B651D5"/>
    <w:rsid w:val="00B65B29"/>
    <w:rsid w:val="00B67EC2"/>
    <w:rsid w:val="00B67F19"/>
    <w:rsid w:val="00B72997"/>
    <w:rsid w:val="00B7467A"/>
    <w:rsid w:val="00B7609B"/>
    <w:rsid w:val="00B76626"/>
    <w:rsid w:val="00B83D3A"/>
    <w:rsid w:val="00B85742"/>
    <w:rsid w:val="00B91C1E"/>
    <w:rsid w:val="00B91CA5"/>
    <w:rsid w:val="00B921BD"/>
    <w:rsid w:val="00B959AA"/>
    <w:rsid w:val="00BA08B1"/>
    <w:rsid w:val="00BA2B4D"/>
    <w:rsid w:val="00BA2C04"/>
    <w:rsid w:val="00BA3CD1"/>
    <w:rsid w:val="00BA5902"/>
    <w:rsid w:val="00BA6C40"/>
    <w:rsid w:val="00BB0413"/>
    <w:rsid w:val="00BB0ACC"/>
    <w:rsid w:val="00BB3C3A"/>
    <w:rsid w:val="00BB462F"/>
    <w:rsid w:val="00BB487E"/>
    <w:rsid w:val="00BB7508"/>
    <w:rsid w:val="00BB7944"/>
    <w:rsid w:val="00BC02AD"/>
    <w:rsid w:val="00BC061D"/>
    <w:rsid w:val="00BC1E4F"/>
    <w:rsid w:val="00BC1E56"/>
    <w:rsid w:val="00BC4D4C"/>
    <w:rsid w:val="00BC5415"/>
    <w:rsid w:val="00BC6695"/>
    <w:rsid w:val="00BD17EF"/>
    <w:rsid w:val="00BE255D"/>
    <w:rsid w:val="00BE47FE"/>
    <w:rsid w:val="00BE55A8"/>
    <w:rsid w:val="00BE7528"/>
    <w:rsid w:val="00BF0522"/>
    <w:rsid w:val="00BF1C0A"/>
    <w:rsid w:val="00BF28DA"/>
    <w:rsid w:val="00BF656F"/>
    <w:rsid w:val="00C04F6F"/>
    <w:rsid w:val="00C054A6"/>
    <w:rsid w:val="00C06AE4"/>
    <w:rsid w:val="00C121F6"/>
    <w:rsid w:val="00C12D76"/>
    <w:rsid w:val="00C20969"/>
    <w:rsid w:val="00C2261D"/>
    <w:rsid w:val="00C22F9F"/>
    <w:rsid w:val="00C26D9F"/>
    <w:rsid w:val="00C278C5"/>
    <w:rsid w:val="00C32120"/>
    <w:rsid w:val="00C32384"/>
    <w:rsid w:val="00C372B2"/>
    <w:rsid w:val="00C43144"/>
    <w:rsid w:val="00C45CAA"/>
    <w:rsid w:val="00C46ADE"/>
    <w:rsid w:val="00C472BC"/>
    <w:rsid w:val="00C5052F"/>
    <w:rsid w:val="00C50D6C"/>
    <w:rsid w:val="00C51824"/>
    <w:rsid w:val="00C52217"/>
    <w:rsid w:val="00C52435"/>
    <w:rsid w:val="00C53ACF"/>
    <w:rsid w:val="00C54E49"/>
    <w:rsid w:val="00C6017F"/>
    <w:rsid w:val="00C6165F"/>
    <w:rsid w:val="00C640E2"/>
    <w:rsid w:val="00C66630"/>
    <w:rsid w:val="00C66FB8"/>
    <w:rsid w:val="00C67A03"/>
    <w:rsid w:val="00C705E6"/>
    <w:rsid w:val="00C72CF4"/>
    <w:rsid w:val="00C7474D"/>
    <w:rsid w:val="00C769BB"/>
    <w:rsid w:val="00C807AD"/>
    <w:rsid w:val="00C816C8"/>
    <w:rsid w:val="00C82745"/>
    <w:rsid w:val="00C91924"/>
    <w:rsid w:val="00C91CF0"/>
    <w:rsid w:val="00C9528A"/>
    <w:rsid w:val="00C95E1C"/>
    <w:rsid w:val="00C961FB"/>
    <w:rsid w:val="00CA0ABC"/>
    <w:rsid w:val="00CA1A29"/>
    <w:rsid w:val="00CA32F6"/>
    <w:rsid w:val="00CA61F1"/>
    <w:rsid w:val="00CB2654"/>
    <w:rsid w:val="00CB41E2"/>
    <w:rsid w:val="00CB5F60"/>
    <w:rsid w:val="00CB74EF"/>
    <w:rsid w:val="00CB7A9E"/>
    <w:rsid w:val="00CC25FD"/>
    <w:rsid w:val="00CC56B1"/>
    <w:rsid w:val="00CC7C8D"/>
    <w:rsid w:val="00CD0615"/>
    <w:rsid w:val="00CD12D0"/>
    <w:rsid w:val="00CD7812"/>
    <w:rsid w:val="00CE086E"/>
    <w:rsid w:val="00CF10FB"/>
    <w:rsid w:val="00CF7179"/>
    <w:rsid w:val="00D04BFB"/>
    <w:rsid w:val="00D0537B"/>
    <w:rsid w:val="00D06CC5"/>
    <w:rsid w:val="00D12548"/>
    <w:rsid w:val="00D12B60"/>
    <w:rsid w:val="00D12BA9"/>
    <w:rsid w:val="00D16A66"/>
    <w:rsid w:val="00D20292"/>
    <w:rsid w:val="00D208FD"/>
    <w:rsid w:val="00D259FB"/>
    <w:rsid w:val="00D26356"/>
    <w:rsid w:val="00D269BF"/>
    <w:rsid w:val="00D307EF"/>
    <w:rsid w:val="00D3112B"/>
    <w:rsid w:val="00D322A1"/>
    <w:rsid w:val="00D3252D"/>
    <w:rsid w:val="00D364C6"/>
    <w:rsid w:val="00D41270"/>
    <w:rsid w:val="00D427B9"/>
    <w:rsid w:val="00D42CDF"/>
    <w:rsid w:val="00D439D8"/>
    <w:rsid w:val="00D4631F"/>
    <w:rsid w:val="00D46C50"/>
    <w:rsid w:val="00D47B59"/>
    <w:rsid w:val="00D51D65"/>
    <w:rsid w:val="00D53144"/>
    <w:rsid w:val="00D53DE8"/>
    <w:rsid w:val="00D60383"/>
    <w:rsid w:val="00D64A59"/>
    <w:rsid w:val="00D64AA9"/>
    <w:rsid w:val="00D65A7E"/>
    <w:rsid w:val="00D70D3A"/>
    <w:rsid w:val="00D737FF"/>
    <w:rsid w:val="00D7476C"/>
    <w:rsid w:val="00D76A87"/>
    <w:rsid w:val="00D808EA"/>
    <w:rsid w:val="00D80C8F"/>
    <w:rsid w:val="00D931CF"/>
    <w:rsid w:val="00D95AF8"/>
    <w:rsid w:val="00DA119D"/>
    <w:rsid w:val="00DA239E"/>
    <w:rsid w:val="00DA26DF"/>
    <w:rsid w:val="00DA2C69"/>
    <w:rsid w:val="00DA46CF"/>
    <w:rsid w:val="00DA5863"/>
    <w:rsid w:val="00DA664D"/>
    <w:rsid w:val="00DA6D2F"/>
    <w:rsid w:val="00DB0512"/>
    <w:rsid w:val="00DB41EB"/>
    <w:rsid w:val="00DB55AB"/>
    <w:rsid w:val="00DB6311"/>
    <w:rsid w:val="00DC0846"/>
    <w:rsid w:val="00DC1AC6"/>
    <w:rsid w:val="00DC6833"/>
    <w:rsid w:val="00DD17E4"/>
    <w:rsid w:val="00DD18B7"/>
    <w:rsid w:val="00DD2FCE"/>
    <w:rsid w:val="00DD4928"/>
    <w:rsid w:val="00DE05FF"/>
    <w:rsid w:val="00DE10EE"/>
    <w:rsid w:val="00DE2284"/>
    <w:rsid w:val="00DE2CF4"/>
    <w:rsid w:val="00DE40CE"/>
    <w:rsid w:val="00DE4A03"/>
    <w:rsid w:val="00DE6298"/>
    <w:rsid w:val="00DE6882"/>
    <w:rsid w:val="00DE6BB0"/>
    <w:rsid w:val="00DE7980"/>
    <w:rsid w:val="00DE7C16"/>
    <w:rsid w:val="00DF0C23"/>
    <w:rsid w:val="00DF2CEA"/>
    <w:rsid w:val="00DF506A"/>
    <w:rsid w:val="00E02E7A"/>
    <w:rsid w:val="00E04A15"/>
    <w:rsid w:val="00E07A7A"/>
    <w:rsid w:val="00E15614"/>
    <w:rsid w:val="00E2059C"/>
    <w:rsid w:val="00E24528"/>
    <w:rsid w:val="00E24A34"/>
    <w:rsid w:val="00E2529C"/>
    <w:rsid w:val="00E44EC7"/>
    <w:rsid w:val="00E464CD"/>
    <w:rsid w:val="00E4743C"/>
    <w:rsid w:val="00E5207C"/>
    <w:rsid w:val="00E5596D"/>
    <w:rsid w:val="00E56456"/>
    <w:rsid w:val="00E57658"/>
    <w:rsid w:val="00E57A7C"/>
    <w:rsid w:val="00E6144C"/>
    <w:rsid w:val="00E64300"/>
    <w:rsid w:val="00E800A7"/>
    <w:rsid w:val="00E81480"/>
    <w:rsid w:val="00E90A7E"/>
    <w:rsid w:val="00E91BCB"/>
    <w:rsid w:val="00EA0911"/>
    <w:rsid w:val="00EA09CB"/>
    <w:rsid w:val="00EA12C8"/>
    <w:rsid w:val="00EA2208"/>
    <w:rsid w:val="00EA4753"/>
    <w:rsid w:val="00EA7DBB"/>
    <w:rsid w:val="00EB3A5A"/>
    <w:rsid w:val="00EB40AB"/>
    <w:rsid w:val="00EB4497"/>
    <w:rsid w:val="00EB5A0F"/>
    <w:rsid w:val="00EC0BE6"/>
    <w:rsid w:val="00EC1FDB"/>
    <w:rsid w:val="00ED2AE4"/>
    <w:rsid w:val="00ED4B98"/>
    <w:rsid w:val="00ED57AF"/>
    <w:rsid w:val="00ED6A12"/>
    <w:rsid w:val="00EE27FE"/>
    <w:rsid w:val="00EE2F46"/>
    <w:rsid w:val="00EE48EB"/>
    <w:rsid w:val="00EE4AA1"/>
    <w:rsid w:val="00EE5642"/>
    <w:rsid w:val="00EE7590"/>
    <w:rsid w:val="00EF0A7A"/>
    <w:rsid w:val="00EF1EC1"/>
    <w:rsid w:val="00EF70F1"/>
    <w:rsid w:val="00EF7413"/>
    <w:rsid w:val="00F03E3A"/>
    <w:rsid w:val="00F06F04"/>
    <w:rsid w:val="00F07FFD"/>
    <w:rsid w:val="00F1791F"/>
    <w:rsid w:val="00F20761"/>
    <w:rsid w:val="00F20920"/>
    <w:rsid w:val="00F23131"/>
    <w:rsid w:val="00F342BB"/>
    <w:rsid w:val="00F349E1"/>
    <w:rsid w:val="00F36F4C"/>
    <w:rsid w:val="00F378C0"/>
    <w:rsid w:val="00F40279"/>
    <w:rsid w:val="00F40643"/>
    <w:rsid w:val="00F44BCB"/>
    <w:rsid w:val="00F51F42"/>
    <w:rsid w:val="00F55625"/>
    <w:rsid w:val="00F57E4C"/>
    <w:rsid w:val="00F60A10"/>
    <w:rsid w:val="00F610B9"/>
    <w:rsid w:val="00F61ADF"/>
    <w:rsid w:val="00F6276E"/>
    <w:rsid w:val="00F64157"/>
    <w:rsid w:val="00F642AA"/>
    <w:rsid w:val="00F64635"/>
    <w:rsid w:val="00F845F6"/>
    <w:rsid w:val="00F851E8"/>
    <w:rsid w:val="00F87100"/>
    <w:rsid w:val="00F9118B"/>
    <w:rsid w:val="00F9242E"/>
    <w:rsid w:val="00F9528B"/>
    <w:rsid w:val="00F97F82"/>
    <w:rsid w:val="00FA4E80"/>
    <w:rsid w:val="00FA5482"/>
    <w:rsid w:val="00FA5612"/>
    <w:rsid w:val="00FB283E"/>
    <w:rsid w:val="00FB47F6"/>
    <w:rsid w:val="00FB79CB"/>
    <w:rsid w:val="00FC3883"/>
    <w:rsid w:val="00FC493F"/>
    <w:rsid w:val="00FC4D00"/>
    <w:rsid w:val="00FC6A0F"/>
    <w:rsid w:val="00FD1D36"/>
    <w:rsid w:val="00FD3346"/>
    <w:rsid w:val="00FD3823"/>
    <w:rsid w:val="00FD518A"/>
    <w:rsid w:val="00FD541B"/>
    <w:rsid w:val="00FD5925"/>
    <w:rsid w:val="00FE1BE4"/>
    <w:rsid w:val="00FE74EC"/>
    <w:rsid w:val="00FE7BA3"/>
    <w:rsid w:val="00FE7EA5"/>
    <w:rsid w:val="00FF2B35"/>
    <w:rsid w:val="00FF31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locked="1" w:uiPriority="9"/>
    <w:lsdException w:name="heading 5" w:locked="1" w:uiPriority="9"/>
    <w:lsdException w:name="heading 6" w:locked="1" w:uiPriority="9" w:unhideWhenUsed="0" w:qFormat="1"/>
    <w:lsdException w:name="heading 7" w:locked="1" w:uiPriority="9" w:qFormat="1"/>
    <w:lsdException w:name="heading 8" w:locked="1" w:uiPriority="9" w:qFormat="1"/>
    <w:lsdException w:name="heading 9" w:locked="1"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uiPriority="59"/>
    <w:lsdException w:name="Placeholder Text" w:unhideWhenUsed="0"/>
    <w:lsdException w:name="No Spacing" w:locked="1"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semiHidden="0" w:uiPriority="37" w:unhideWhenUsed="0" w:qFormat="1"/>
    <w:lsdException w:name="TOC Heading" w:uiPriority="39" w:qFormat="1"/>
  </w:latentStyles>
  <w:style w:type="paragraph" w:default="1" w:styleId="Normln">
    <w:name w:val="Normal"/>
    <w:aliases w:val="Standardní odstavec"/>
    <w:qFormat/>
    <w:rsid w:val="00A3359C"/>
    <w:pPr>
      <w:spacing w:after="0" w:line="360" w:lineRule="auto"/>
      <w:ind w:firstLine="567"/>
      <w:jc w:val="both"/>
    </w:pPr>
    <w:rPr>
      <w:rFonts w:ascii="Garamond" w:hAnsi="Garamond"/>
      <w:sz w:val="24"/>
    </w:rPr>
  </w:style>
  <w:style w:type="paragraph" w:styleId="Nadpis1">
    <w:name w:val="heading 1"/>
    <w:basedOn w:val="Normln"/>
    <w:next w:val="Normln"/>
    <w:link w:val="Nadpis1Char"/>
    <w:uiPriority w:val="9"/>
    <w:qFormat/>
    <w:rsid w:val="005F5DBF"/>
    <w:pPr>
      <w:keepNext/>
      <w:keepLines/>
      <w:numPr>
        <w:numId w:val="12"/>
      </w:numPr>
      <w:spacing w:before="240" w:after="120" w:line="240" w:lineRule="auto"/>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uiPriority w:val="9"/>
    <w:qFormat/>
    <w:rsid w:val="005F5DBF"/>
    <w:pPr>
      <w:keepNext/>
      <w:keepLines/>
      <w:numPr>
        <w:ilvl w:val="1"/>
        <w:numId w:val="12"/>
      </w:numPr>
      <w:spacing w:before="240" w:after="120" w:line="240" w:lineRule="auto"/>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qFormat/>
    <w:rsid w:val="0053675C"/>
    <w:pPr>
      <w:keepNext/>
      <w:keepLines/>
      <w:numPr>
        <w:ilvl w:val="2"/>
        <w:numId w:val="12"/>
      </w:numPr>
      <w:spacing w:before="240" w:after="120" w:line="240" w:lineRule="auto"/>
      <w:jc w:val="left"/>
      <w:outlineLvl w:val="2"/>
    </w:pPr>
    <w:rPr>
      <w:rFonts w:eastAsiaTheme="majorEastAsia" w:cstheme="majorBidi"/>
      <w:b/>
      <w:bCs/>
      <w:color w:val="000000" w:themeColor="text1"/>
    </w:rPr>
  </w:style>
  <w:style w:type="paragraph" w:styleId="Nadpis4">
    <w:name w:val="heading 4"/>
    <w:basedOn w:val="Normln"/>
    <w:next w:val="Normln"/>
    <w:link w:val="Nadpis4Char"/>
    <w:uiPriority w:val="9"/>
    <w:semiHidden/>
    <w:locked/>
    <w:rsid w:val="00A3359C"/>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locked/>
    <w:rsid w:val="00A3359C"/>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qFormat/>
    <w:locked/>
    <w:rsid w:val="009D7B25"/>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locked/>
    <w:rsid w:val="009D7B25"/>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locked/>
    <w:rsid w:val="009D7B25"/>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locked/>
    <w:rsid w:val="009D7B25"/>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0C4457"/>
    <w:pPr>
      <w:spacing w:line="240" w:lineRule="auto"/>
      <w:ind w:firstLine="0"/>
      <w:jc w:val="left"/>
    </w:pPr>
    <w:rPr>
      <w:sz w:val="20"/>
      <w:szCs w:val="20"/>
    </w:rPr>
  </w:style>
  <w:style w:type="character" w:customStyle="1" w:styleId="TextpoznpodarouChar">
    <w:name w:val="Text pozn. pod čarou Char"/>
    <w:basedOn w:val="Standardnpsmoodstavce"/>
    <w:link w:val="Textpoznpodarou"/>
    <w:uiPriority w:val="99"/>
    <w:rsid w:val="000C4457"/>
    <w:rPr>
      <w:rFonts w:ascii="Garamond" w:hAnsi="Garamond"/>
      <w:sz w:val="20"/>
      <w:szCs w:val="20"/>
    </w:rPr>
  </w:style>
  <w:style w:type="character" w:styleId="Znakapoznpodarou">
    <w:name w:val="footnote reference"/>
    <w:basedOn w:val="Standardnpsmoodstavce"/>
    <w:uiPriority w:val="99"/>
    <w:semiHidden/>
    <w:unhideWhenUsed/>
    <w:rsid w:val="00193933"/>
    <w:rPr>
      <w:vertAlign w:val="superscript"/>
    </w:rPr>
  </w:style>
  <w:style w:type="paragraph" w:customStyle="1" w:styleId="Odrky">
    <w:name w:val="Odrážky"/>
    <w:basedOn w:val="Normln"/>
    <w:qFormat/>
    <w:rsid w:val="005A1A1C"/>
    <w:pPr>
      <w:numPr>
        <w:numId w:val="15"/>
      </w:numPr>
      <w:spacing w:before="120" w:after="120"/>
      <w:ind w:left="1134" w:hanging="567"/>
      <w:contextualSpacing/>
    </w:pPr>
  </w:style>
  <w:style w:type="character" w:customStyle="1" w:styleId="Nadpis1Char">
    <w:name w:val="Nadpis 1 Char"/>
    <w:basedOn w:val="Standardnpsmoodstavce"/>
    <w:link w:val="Nadpis1"/>
    <w:uiPriority w:val="9"/>
    <w:rsid w:val="005F5DBF"/>
    <w:rPr>
      <w:rFonts w:ascii="Garamond" w:eastAsiaTheme="majorEastAsia" w:hAnsi="Garamond" w:cstheme="majorBidi"/>
      <w:b/>
      <w:bCs/>
      <w:color w:val="000000" w:themeColor="text1"/>
      <w:sz w:val="32"/>
      <w:szCs w:val="28"/>
    </w:rPr>
  </w:style>
  <w:style w:type="character" w:customStyle="1" w:styleId="Nadpis2Char">
    <w:name w:val="Nadpis 2 Char"/>
    <w:basedOn w:val="Standardnpsmoodstavce"/>
    <w:link w:val="Nadpis2"/>
    <w:uiPriority w:val="9"/>
    <w:rsid w:val="005F5DBF"/>
    <w:rPr>
      <w:rFonts w:ascii="Garamond" w:eastAsiaTheme="majorEastAsia" w:hAnsi="Garamond" w:cstheme="majorBidi"/>
      <w:b/>
      <w:bCs/>
      <w:color w:val="000000" w:themeColor="text1"/>
      <w:sz w:val="28"/>
      <w:szCs w:val="26"/>
    </w:rPr>
  </w:style>
  <w:style w:type="paragraph" w:styleId="Titulek">
    <w:name w:val="caption"/>
    <w:aliases w:val="Titulek nad vložený objekt"/>
    <w:basedOn w:val="Normln"/>
    <w:next w:val="Normln"/>
    <w:uiPriority w:val="35"/>
    <w:qFormat/>
    <w:rsid w:val="00B04FAA"/>
    <w:pPr>
      <w:numPr>
        <w:numId w:val="11"/>
      </w:numPr>
      <w:spacing w:before="240" w:after="120" w:line="240" w:lineRule="auto"/>
      <w:ind w:left="357" w:hanging="357"/>
      <w:jc w:val="left"/>
    </w:pPr>
    <w:rPr>
      <w:b/>
      <w:bCs/>
      <w:color w:val="000000" w:themeColor="text1"/>
      <w:szCs w:val="18"/>
    </w:rPr>
  </w:style>
  <w:style w:type="character" w:customStyle="1" w:styleId="Nadpis3Char">
    <w:name w:val="Nadpis 3 Char"/>
    <w:basedOn w:val="Standardnpsmoodstavce"/>
    <w:link w:val="Nadpis3"/>
    <w:uiPriority w:val="9"/>
    <w:rsid w:val="0053675C"/>
    <w:rPr>
      <w:rFonts w:ascii="Garamond" w:eastAsiaTheme="majorEastAsia" w:hAnsi="Garamond" w:cstheme="majorBidi"/>
      <w:b/>
      <w:bCs/>
      <w:color w:val="000000" w:themeColor="text1"/>
      <w:sz w:val="24"/>
    </w:rPr>
  </w:style>
  <w:style w:type="paragraph" w:styleId="Bibliografie">
    <w:name w:val="Bibliography"/>
    <w:basedOn w:val="Normln"/>
    <w:next w:val="Normln"/>
    <w:uiPriority w:val="37"/>
    <w:qFormat/>
    <w:rsid w:val="00AA5843"/>
    <w:pPr>
      <w:spacing w:before="120" w:after="120" w:line="240" w:lineRule="auto"/>
      <w:ind w:left="567" w:hanging="567"/>
      <w:jc w:val="left"/>
    </w:pPr>
  </w:style>
  <w:style w:type="character" w:customStyle="1" w:styleId="Nadpis4Char">
    <w:name w:val="Nadpis 4 Char"/>
    <w:basedOn w:val="Standardnpsmoodstavce"/>
    <w:link w:val="Nadpis4"/>
    <w:uiPriority w:val="9"/>
    <w:semiHidden/>
    <w:rsid w:val="00A3359C"/>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A3359C"/>
    <w:rPr>
      <w:rFonts w:asciiTheme="majorHAnsi" w:eastAsiaTheme="majorEastAsia" w:hAnsiTheme="majorHAnsi" w:cstheme="majorBidi"/>
      <w:color w:val="243F60" w:themeColor="accent1" w:themeShade="7F"/>
      <w:sz w:val="24"/>
    </w:rPr>
  </w:style>
  <w:style w:type="paragraph" w:customStyle="1" w:styleId="Zdrojpodvloenobjekt">
    <w:name w:val="Zdroj pod vložený objekt"/>
    <w:basedOn w:val="Normln"/>
    <w:qFormat/>
    <w:rsid w:val="00DE2284"/>
    <w:pPr>
      <w:spacing w:before="120" w:after="240" w:line="240" w:lineRule="auto"/>
      <w:ind w:firstLine="0"/>
    </w:pPr>
    <w:rPr>
      <w:sz w:val="20"/>
    </w:rPr>
  </w:style>
  <w:style w:type="character" w:customStyle="1" w:styleId="Nadpis6Char">
    <w:name w:val="Nadpis 6 Char"/>
    <w:basedOn w:val="Standardnpsmoodstavce"/>
    <w:link w:val="Nadpis6"/>
    <w:uiPriority w:val="9"/>
    <w:semiHidden/>
    <w:rsid w:val="009D7B25"/>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9D7B25"/>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9D7B2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D7B25"/>
    <w:rPr>
      <w:rFonts w:asciiTheme="majorHAnsi" w:eastAsiaTheme="majorEastAsia" w:hAnsiTheme="majorHAnsi" w:cstheme="majorBidi"/>
      <w:i/>
      <w:iCs/>
      <w:color w:val="404040" w:themeColor="text1" w:themeTint="BF"/>
      <w:sz w:val="20"/>
      <w:szCs w:val="20"/>
    </w:rPr>
  </w:style>
  <w:style w:type="paragraph" w:customStyle="1" w:styleId="Nadpismimoobsah">
    <w:name w:val="Nadpis mimo obsah"/>
    <w:basedOn w:val="Normln"/>
    <w:next w:val="Normln"/>
    <w:qFormat/>
    <w:rsid w:val="009D7B25"/>
    <w:pPr>
      <w:spacing w:line="240" w:lineRule="auto"/>
      <w:ind w:firstLine="0"/>
    </w:pPr>
    <w:rPr>
      <w:b/>
      <w:sz w:val="32"/>
    </w:rPr>
  </w:style>
  <w:style w:type="paragraph" w:styleId="Nadpisobsahu">
    <w:name w:val="TOC Heading"/>
    <w:basedOn w:val="Nadpis1"/>
    <w:next w:val="Normln"/>
    <w:uiPriority w:val="39"/>
    <w:semiHidden/>
    <w:unhideWhenUsed/>
    <w:qFormat/>
    <w:rsid w:val="005F5DBF"/>
    <w:pPr>
      <w:numPr>
        <w:numId w:val="0"/>
      </w:numPr>
      <w:spacing w:before="480" w:after="0" w:line="276" w:lineRule="auto"/>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9B4EBD"/>
    <w:pPr>
      <w:tabs>
        <w:tab w:val="left" w:pos="567"/>
        <w:tab w:val="right" w:leader="dot" w:pos="9062"/>
      </w:tabs>
      <w:spacing w:line="240" w:lineRule="auto"/>
      <w:ind w:left="284" w:right="284" w:firstLine="0"/>
    </w:pPr>
    <w:rPr>
      <w:b/>
      <w:noProof/>
    </w:rPr>
  </w:style>
  <w:style w:type="paragraph" w:styleId="Obsah2">
    <w:name w:val="toc 2"/>
    <w:basedOn w:val="Normln"/>
    <w:next w:val="Normln"/>
    <w:autoRedefine/>
    <w:uiPriority w:val="39"/>
    <w:unhideWhenUsed/>
    <w:qFormat/>
    <w:rsid w:val="007402AB"/>
    <w:pPr>
      <w:tabs>
        <w:tab w:val="left" w:pos="880"/>
        <w:tab w:val="left" w:pos="1320"/>
        <w:tab w:val="right" w:leader="dot" w:pos="9062"/>
      </w:tabs>
      <w:spacing w:line="240" w:lineRule="auto"/>
      <w:ind w:left="284" w:right="284" w:firstLine="0"/>
    </w:pPr>
  </w:style>
  <w:style w:type="paragraph" w:styleId="Obsah3">
    <w:name w:val="toc 3"/>
    <w:basedOn w:val="Normln"/>
    <w:next w:val="Normln"/>
    <w:uiPriority w:val="39"/>
    <w:unhideWhenUsed/>
    <w:qFormat/>
    <w:rsid w:val="00336DE1"/>
    <w:pPr>
      <w:spacing w:line="240" w:lineRule="auto"/>
      <w:ind w:left="567" w:firstLine="0"/>
    </w:pPr>
  </w:style>
  <w:style w:type="character" w:styleId="Hypertextovodkaz">
    <w:name w:val="Hyperlink"/>
    <w:basedOn w:val="Standardnpsmoodstavce"/>
    <w:uiPriority w:val="99"/>
    <w:unhideWhenUsed/>
    <w:rsid w:val="005F5DBF"/>
    <w:rPr>
      <w:color w:val="0000FF" w:themeColor="hyperlink"/>
      <w:u w:val="single"/>
    </w:rPr>
  </w:style>
  <w:style w:type="paragraph" w:styleId="Textbubliny">
    <w:name w:val="Balloon Text"/>
    <w:basedOn w:val="Normln"/>
    <w:link w:val="TextbublinyChar"/>
    <w:uiPriority w:val="99"/>
    <w:semiHidden/>
    <w:unhideWhenUsed/>
    <w:rsid w:val="005F5DB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5DBF"/>
    <w:rPr>
      <w:rFonts w:ascii="Tahoma" w:hAnsi="Tahoma" w:cs="Tahoma"/>
      <w:sz w:val="16"/>
      <w:szCs w:val="16"/>
    </w:rPr>
  </w:style>
  <w:style w:type="character" w:customStyle="1" w:styleId="apple-converted-space">
    <w:name w:val="apple-converted-space"/>
    <w:basedOn w:val="Standardnpsmoodstavce"/>
    <w:rsid w:val="009022EF"/>
  </w:style>
  <w:style w:type="paragraph" w:styleId="Zhlav">
    <w:name w:val="header"/>
    <w:basedOn w:val="Normln"/>
    <w:link w:val="ZhlavChar"/>
    <w:uiPriority w:val="99"/>
    <w:semiHidden/>
    <w:unhideWhenUsed/>
    <w:rsid w:val="00667ED9"/>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667ED9"/>
    <w:rPr>
      <w:rFonts w:ascii="Garamond" w:hAnsi="Garamond"/>
      <w:sz w:val="24"/>
    </w:rPr>
  </w:style>
  <w:style w:type="paragraph" w:styleId="Zpat">
    <w:name w:val="footer"/>
    <w:basedOn w:val="Normln"/>
    <w:link w:val="ZpatChar"/>
    <w:uiPriority w:val="99"/>
    <w:unhideWhenUsed/>
    <w:rsid w:val="00667ED9"/>
    <w:pPr>
      <w:tabs>
        <w:tab w:val="center" w:pos="4536"/>
        <w:tab w:val="right" w:pos="9072"/>
      </w:tabs>
      <w:spacing w:line="240" w:lineRule="auto"/>
    </w:pPr>
  </w:style>
  <w:style w:type="character" w:customStyle="1" w:styleId="ZpatChar">
    <w:name w:val="Zápatí Char"/>
    <w:basedOn w:val="Standardnpsmoodstavce"/>
    <w:link w:val="Zpat"/>
    <w:uiPriority w:val="99"/>
    <w:rsid w:val="00667ED9"/>
    <w:rPr>
      <w:rFonts w:ascii="Garamond" w:hAnsi="Garamond"/>
      <w:sz w:val="24"/>
    </w:rPr>
  </w:style>
  <w:style w:type="paragraph" w:styleId="Bezmezer">
    <w:name w:val="No Spacing"/>
    <w:uiPriority w:val="1"/>
    <w:qFormat/>
    <w:locked/>
    <w:rsid w:val="00A40D22"/>
    <w:pPr>
      <w:spacing w:after="0" w:line="240" w:lineRule="auto"/>
    </w:pPr>
  </w:style>
  <w:style w:type="character" w:styleId="Siln">
    <w:name w:val="Strong"/>
    <w:basedOn w:val="Standardnpsmoodstavce"/>
    <w:uiPriority w:val="22"/>
    <w:qFormat/>
    <w:locked/>
    <w:rsid w:val="00A40D22"/>
    <w:rPr>
      <w:b/>
      <w:bCs/>
    </w:rPr>
  </w:style>
  <w:style w:type="character" w:styleId="Odkaznakoment">
    <w:name w:val="annotation reference"/>
    <w:basedOn w:val="Standardnpsmoodstavce"/>
    <w:uiPriority w:val="99"/>
    <w:semiHidden/>
    <w:unhideWhenUsed/>
    <w:rsid w:val="00200E82"/>
    <w:rPr>
      <w:sz w:val="16"/>
      <w:szCs w:val="16"/>
    </w:rPr>
  </w:style>
  <w:style w:type="paragraph" w:styleId="Textkomente">
    <w:name w:val="annotation text"/>
    <w:basedOn w:val="Normln"/>
    <w:link w:val="TextkomenteChar"/>
    <w:uiPriority w:val="99"/>
    <w:semiHidden/>
    <w:unhideWhenUsed/>
    <w:rsid w:val="00200E82"/>
    <w:pPr>
      <w:spacing w:line="240" w:lineRule="auto"/>
    </w:pPr>
    <w:rPr>
      <w:sz w:val="20"/>
      <w:szCs w:val="20"/>
    </w:rPr>
  </w:style>
  <w:style w:type="character" w:customStyle="1" w:styleId="TextkomenteChar">
    <w:name w:val="Text komentáře Char"/>
    <w:basedOn w:val="Standardnpsmoodstavce"/>
    <w:link w:val="Textkomente"/>
    <w:uiPriority w:val="99"/>
    <w:semiHidden/>
    <w:rsid w:val="00200E82"/>
    <w:rPr>
      <w:rFonts w:ascii="Garamond" w:hAnsi="Garamond"/>
      <w:sz w:val="20"/>
      <w:szCs w:val="20"/>
    </w:rPr>
  </w:style>
  <w:style w:type="paragraph" w:styleId="Pedmtkomente">
    <w:name w:val="annotation subject"/>
    <w:basedOn w:val="Textkomente"/>
    <w:next w:val="Textkomente"/>
    <w:link w:val="PedmtkomenteChar"/>
    <w:uiPriority w:val="99"/>
    <w:semiHidden/>
    <w:unhideWhenUsed/>
    <w:rsid w:val="00200E82"/>
    <w:rPr>
      <w:b/>
      <w:bCs/>
    </w:rPr>
  </w:style>
  <w:style w:type="character" w:customStyle="1" w:styleId="PedmtkomenteChar">
    <w:name w:val="Předmět komentáře Char"/>
    <w:basedOn w:val="TextkomenteChar"/>
    <w:link w:val="Pedmtkomente"/>
    <w:uiPriority w:val="99"/>
    <w:semiHidden/>
    <w:rsid w:val="00200E82"/>
    <w:rPr>
      <w:rFonts w:ascii="Garamond" w:hAnsi="Garamond"/>
      <w:b/>
      <w:bCs/>
      <w:sz w:val="20"/>
      <w:szCs w:val="20"/>
    </w:rPr>
  </w:style>
  <w:style w:type="paragraph" w:styleId="Odstavecseseznamem">
    <w:name w:val="List Paragraph"/>
    <w:basedOn w:val="Normln"/>
    <w:uiPriority w:val="34"/>
    <w:qFormat/>
    <w:locked/>
    <w:rsid w:val="00481082"/>
    <w:pPr>
      <w:spacing w:after="160" w:line="259" w:lineRule="auto"/>
      <w:ind w:left="720" w:firstLine="0"/>
      <w:contextualSpacing/>
      <w:jc w:val="left"/>
    </w:pPr>
    <w:rPr>
      <w:rFonts w:asciiTheme="minorHAnsi" w:hAnsiTheme="minorHAnsi"/>
      <w:sz w:val="22"/>
    </w:rPr>
  </w:style>
  <w:style w:type="paragraph" w:styleId="Revize">
    <w:name w:val="Revision"/>
    <w:hidden/>
    <w:uiPriority w:val="99"/>
    <w:semiHidden/>
    <w:rsid w:val="003029A7"/>
    <w:pPr>
      <w:spacing w:after="0" w:line="240" w:lineRule="auto"/>
    </w:pPr>
    <w:rPr>
      <w:rFonts w:ascii="Garamond" w:hAnsi="Garamond"/>
      <w:sz w:val="24"/>
    </w:rPr>
  </w:style>
  <w:style w:type="character" w:styleId="Sledovanodkaz">
    <w:name w:val="FollowedHyperlink"/>
    <w:basedOn w:val="Standardnpsmoodstavce"/>
    <w:uiPriority w:val="99"/>
    <w:semiHidden/>
    <w:unhideWhenUsed/>
    <w:rsid w:val="001548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locked="1" w:uiPriority="9"/>
    <w:lsdException w:name="heading 5" w:locked="1" w:uiPriority="9"/>
    <w:lsdException w:name="heading 6" w:locked="1" w:uiPriority="9" w:unhideWhenUsed="0" w:qFormat="1"/>
    <w:lsdException w:name="heading 7" w:locked="1" w:uiPriority="9" w:qFormat="1"/>
    <w:lsdException w:name="heading 8" w:locked="1" w:uiPriority="9" w:qFormat="1"/>
    <w:lsdException w:name="heading 9" w:locked="1"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uiPriority="59"/>
    <w:lsdException w:name="Placeholder Text" w:unhideWhenUsed="0"/>
    <w:lsdException w:name="No Spacing" w:locked="1"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semiHidden="0" w:uiPriority="37" w:unhideWhenUsed="0" w:qFormat="1"/>
    <w:lsdException w:name="TOC Heading" w:uiPriority="39" w:qFormat="1"/>
  </w:latentStyles>
  <w:style w:type="paragraph" w:default="1" w:styleId="Normln">
    <w:name w:val="Normal"/>
    <w:aliases w:val="Standardní odstavec"/>
    <w:qFormat/>
    <w:rsid w:val="00A3359C"/>
    <w:pPr>
      <w:spacing w:after="0" w:line="360" w:lineRule="auto"/>
      <w:ind w:firstLine="567"/>
      <w:jc w:val="both"/>
    </w:pPr>
    <w:rPr>
      <w:rFonts w:ascii="Garamond" w:hAnsi="Garamond"/>
      <w:sz w:val="24"/>
    </w:rPr>
  </w:style>
  <w:style w:type="paragraph" w:styleId="Nadpis1">
    <w:name w:val="heading 1"/>
    <w:basedOn w:val="Normln"/>
    <w:next w:val="Normln"/>
    <w:link w:val="Nadpis1Char"/>
    <w:uiPriority w:val="9"/>
    <w:qFormat/>
    <w:rsid w:val="005F5DBF"/>
    <w:pPr>
      <w:keepNext/>
      <w:keepLines/>
      <w:numPr>
        <w:numId w:val="12"/>
      </w:numPr>
      <w:spacing w:before="240" w:after="120" w:line="240" w:lineRule="auto"/>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uiPriority w:val="9"/>
    <w:qFormat/>
    <w:rsid w:val="005F5DBF"/>
    <w:pPr>
      <w:keepNext/>
      <w:keepLines/>
      <w:numPr>
        <w:ilvl w:val="1"/>
        <w:numId w:val="12"/>
      </w:numPr>
      <w:spacing w:before="240" w:after="120" w:line="240" w:lineRule="auto"/>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qFormat/>
    <w:rsid w:val="0053675C"/>
    <w:pPr>
      <w:keepNext/>
      <w:keepLines/>
      <w:numPr>
        <w:ilvl w:val="2"/>
        <w:numId w:val="12"/>
      </w:numPr>
      <w:spacing w:before="240" w:after="120" w:line="240" w:lineRule="auto"/>
      <w:jc w:val="left"/>
      <w:outlineLvl w:val="2"/>
    </w:pPr>
    <w:rPr>
      <w:rFonts w:eastAsiaTheme="majorEastAsia" w:cstheme="majorBidi"/>
      <w:b/>
      <w:bCs/>
      <w:color w:val="000000" w:themeColor="text1"/>
    </w:rPr>
  </w:style>
  <w:style w:type="paragraph" w:styleId="Nadpis4">
    <w:name w:val="heading 4"/>
    <w:basedOn w:val="Normln"/>
    <w:next w:val="Normln"/>
    <w:link w:val="Nadpis4Char"/>
    <w:uiPriority w:val="9"/>
    <w:semiHidden/>
    <w:locked/>
    <w:rsid w:val="00A3359C"/>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locked/>
    <w:rsid w:val="00A3359C"/>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qFormat/>
    <w:locked/>
    <w:rsid w:val="009D7B25"/>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locked/>
    <w:rsid w:val="009D7B25"/>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locked/>
    <w:rsid w:val="009D7B25"/>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locked/>
    <w:rsid w:val="009D7B25"/>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0C4457"/>
    <w:pPr>
      <w:spacing w:line="240" w:lineRule="auto"/>
      <w:ind w:firstLine="0"/>
      <w:jc w:val="left"/>
    </w:pPr>
    <w:rPr>
      <w:sz w:val="20"/>
      <w:szCs w:val="20"/>
    </w:rPr>
  </w:style>
  <w:style w:type="character" w:customStyle="1" w:styleId="TextpoznpodarouChar">
    <w:name w:val="Text pozn. pod čarou Char"/>
    <w:basedOn w:val="Standardnpsmoodstavce"/>
    <w:link w:val="Textpoznpodarou"/>
    <w:uiPriority w:val="99"/>
    <w:rsid w:val="000C4457"/>
    <w:rPr>
      <w:rFonts w:ascii="Garamond" w:hAnsi="Garamond"/>
      <w:sz w:val="20"/>
      <w:szCs w:val="20"/>
    </w:rPr>
  </w:style>
  <w:style w:type="character" w:styleId="Znakapoznpodarou">
    <w:name w:val="footnote reference"/>
    <w:basedOn w:val="Standardnpsmoodstavce"/>
    <w:uiPriority w:val="99"/>
    <w:semiHidden/>
    <w:unhideWhenUsed/>
    <w:rsid w:val="00193933"/>
    <w:rPr>
      <w:vertAlign w:val="superscript"/>
    </w:rPr>
  </w:style>
  <w:style w:type="paragraph" w:customStyle="1" w:styleId="Odrky">
    <w:name w:val="Odrážky"/>
    <w:basedOn w:val="Normln"/>
    <w:qFormat/>
    <w:rsid w:val="005A1A1C"/>
    <w:pPr>
      <w:numPr>
        <w:numId w:val="15"/>
      </w:numPr>
      <w:spacing w:before="120" w:after="120"/>
      <w:ind w:left="1134" w:hanging="567"/>
      <w:contextualSpacing/>
    </w:pPr>
  </w:style>
  <w:style w:type="character" w:customStyle="1" w:styleId="Nadpis1Char">
    <w:name w:val="Nadpis 1 Char"/>
    <w:basedOn w:val="Standardnpsmoodstavce"/>
    <w:link w:val="Nadpis1"/>
    <w:uiPriority w:val="9"/>
    <w:rsid w:val="005F5DBF"/>
    <w:rPr>
      <w:rFonts w:ascii="Garamond" w:eastAsiaTheme="majorEastAsia" w:hAnsi="Garamond" w:cstheme="majorBidi"/>
      <w:b/>
      <w:bCs/>
      <w:color w:val="000000" w:themeColor="text1"/>
      <w:sz w:val="32"/>
      <w:szCs w:val="28"/>
    </w:rPr>
  </w:style>
  <w:style w:type="character" w:customStyle="1" w:styleId="Nadpis2Char">
    <w:name w:val="Nadpis 2 Char"/>
    <w:basedOn w:val="Standardnpsmoodstavce"/>
    <w:link w:val="Nadpis2"/>
    <w:uiPriority w:val="9"/>
    <w:rsid w:val="005F5DBF"/>
    <w:rPr>
      <w:rFonts w:ascii="Garamond" w:eastAsiaTheme="majorEastAsia" w:hAnsi="Garamond" w:cstheme="majorBidi"/>
      <w:b/>
      <w:bCs/>
      <w:color w:val="000000" w:themeColor="text1"/>
      <w:sz w:val="28"/>
      <w:szCs w:val="26"/>
    </w:rPr>
  </w:style>
  <w:style w:type="paragraph" w:styleId="Titulek">
    <w:name w:val="caption"/>
    <w:aliases w:val="Titulek nad vložený objekt"/>
    <w:basedOn w:val="Normln"/>
    <w:next w:val="Normln"/>
    <w:uiPriority w:val="35"/>
    <w:qFormat/>
    <w:rsid w:val="00B04FAA"/>
    <w:pPr>
      <w:numPr>
        <w:numId w:val="11"/>
      </w:numPr>
      <w:spacing w:before="240" w:after="120" w:line="240" w:lineRule="auto"/>
      <w:ind w:left="357" w:hanging="357"/>
      <w:jc w:val="left"/>
    </w:pPr>
    <w:rPr>
      <w:b/>
      <w:bCs/>
      <w:color w:val="000000" w:themeColor="text1"/>
      <w:szCs w:val="18"/>
    </w:rPr>
  </w:style>
  <w:style w:type="character" w:customStyle="1" w:styleId="Nadpis3Char">
    <w:name w:val="Nadpis 3 Char"/>
    <w:basedOn w:val="Standardnpsmoodstavce"/>
    <w:link w:val="Nadpis3"/>
    <w:uiPriority w:val="9"/>
    <w:rsid w:val="0053675C"/>
    <w:rPr>
      <w:rFonts w:ascii="Garamond" w:eastAsiaTheme="majorEastAsia" w:hAnsi="Garamond" w:cstheme="majorBidi"/>
      <w:b/>
      <w:bCs/>
      <w:color w:val="000000" w:themeColor="text1"/>
      <w:sz w:val="24"/>
    </w:rPr>
  </w:style>
  <w:style w:type="paragraph" w:styleId="Bibliografie">
    <w:name w:val="Bibliography"/>
    <w:basedOn w:val="Normln"/>
    <w:next w:val="Normln"/>
    <w:uiPriority w:val="37"/>
    <w:qFormat/>
    <w:rsid w:val="00AA5843"/>
    <w:pPr>
      <w:spacing w:before="120" w:after="120" w:line="240" w:lineRule="auto"/>
      <w:ind w:left="567" w:hanging="567"/>
      <w:jc w:val="left"/>
    </w:pPr>
  </w:style>
  <w:style w:type="character" w:customStyle="1" w:styleId="Nadpis4Char">
    <w:name w:val="Nadpis 4 Char"/>
    <w:basedOn w:val="Standardnpsmoodstavce"/>
    <w:link w:val="Nadpis4"/>
    <w:uiPriority w:val="9"/>
    <w:semiHidden/>
    <w:rsid w:val="00A3359C"/>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A3359C"/>
    <w:rPr>
      <w:rFonts w:asciiTheme="majorHAnsi" w:eastAsiaTheme="majorEastAsia" w:hAnsiTheme="majorHAnsi" w:cstheme="majorBidi"/>
      <w:color w:val="243F60" w:themeColor="accent1" w:themeShade="7F"/>
      <w:sz w:val="24"/>
    </w:rPr>
  </w:style>
  <w:style w:type="paragraph" w:customStyle="1" w:styleId="Zdrojpodvloenobjekt">
    <w:name w:val="Zdroj pod vložený objekt"/>
    <w:basedOn w:val="Normln"/>
    <w:qFormat/>
    <w:rsid w:val="00DE2284"/>
    <w:pPr>
      <w:spacing w:before="120" w:after="240" w:line="240" w:lineRule="auto"/>
      <w:ind w:firstLine="0"/>
    </w:pPr>
    <w:rPr>
      <w:sz w:val="20"/>
    </w:rPr>
  </w:style>
  <w:style w:type="character" w:customStyle="1" w:styleId="Nadpis6Char">
    <w:name w:val="Nadpis 6 Char"/>
    <w:basedOn w:val="Standardnpsmoodstavce"/>
    <w:link w:val="Nadpis6"/>
    <w:uiPriority w:val="9"/>
    <w:semiHidden/>
    <w:rsid w:val="009D7B25"/>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9D7B25"/>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9D7B2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D7B25"/>
    <w:rPr>
      <w:rFonts w:asciiTheme="majorHAnsi" w:eastAsiaTheme="majorEastAsia" w:hAnsiTheme="majorHAnsi" w:cstheme="majorBidi"/>
      <w:i/>
      <w:iCs/>
      <w:color w:val="404040" w:themeColor="text1" w:themeTint="BF"/>
      <w:sz w:val="20"/>
      <w:szCs w:val="20"/>
    </w:rPr>
  </w:style>
  <w:style w:type="paragraph" w:customStyle="1" w:styleId="Nadpismimoobsah">
    <w:name w:val="Nadpis mimo obsah"/>
    <w:basedOn w:val="Normln"/>
    <w:next w:val="Normln"/>
    <w:qFormat/>
    <w:rsid w:val="009D7B25"/>
    <w:pPr>
      <w:spacing w:line="240" w:lineRule="auto"/>
      <w:ind w:firstLine="0"/>
    </w:pPr>
    <w:rPr>
      <w:b/>
      <w:sz w:val="32"/>
    </w:rPr>
  </w:style>
  <w:style w:type="paragraph" w:styleId="Nadpisobsahu">
    <w:name w:val="TOC Heading"/>
    <w:basedOn w:val="Nadpis1"/>
    <w:next w:val="Normln"/>
    <w:uiPriority w:val="39"/>
    <w:semiHidden/>
    <w:unhideWhenUsed/>
    <w:qFormat/>
    <w:rsid w:val="005F5DBF"/>
    <w:pPr>
      <w:numPr>
        <w:numId w:val="0"/>
      </w:numPr>
      <w:spacing w:before="480" w:after="0" w:line="276" w:lineRule="auto"/>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9B4EBD"/>
    <w:pPr>
      <w:tabs>
        <w:tab w:val="left" w:pos="567"/>
        <w:tab w:val="right" w:leader="dot" w:pos="9062"/>
      </w:tabs>
      <w:spacing w:line="240" w:lineRule="auto"/>
      <w:ind w:left="284" w:right="284" w:firstLine="0"/>
    </w:pPr>
    <w:rPr>
      <w:b/>
      <w:noProof/>
    </w:rPr>
  </w:style>
  <w:style w:type="paragraph" w:styleId="Obsah2">
    <w:name w:val="toc 2"/>
    <w:basedOn w:val="Normln"/>
    <w:next w:val="Normln"/>
    <w:autoRedefine/>
    <w:uiPriority w:val="39"/>
    <w:unhideWhenUsed/>
    <w:qFormat/>
    <w:rsid w:val="007402AB"/>
    <w:pPr>
      <w:tabs>
        <w:tab w:val="left" w:pos="880"/>
        <w:tab w:val="left" w:pos="1320"/>
        <w:tab w:val="right" w:leader="dot" w:pos="9062"/>
      </w:tabs>
      <w:spacing w:line="240" w:lineRule="auto"/>
      <w:ind w:left="284" w:right="284" w:firstLine="0"/>
    </w:pPr>
  </w:style>
  <w:style w:type="paragraph" w:styleId="Obsah3">
    <w:name w:val="toc 3"/>
    <w:basedOn w:val="Normln"/>
    <w:next w:val="Normln"/>
    <w:uiPriority w:val="39"/>
    <w:unhideWhenUsed/>
    <w:qFormat/>
    <w:rsid w:val="00336DE1"/>
    <w:pPr>
      <w:spacing w:line="240" w:lineRule="auto"/>
      <w:ind w:left="567" w:firstLine="0"/>
    </w:pPr>
  </w:style>
  <w:style w:type="character" w:styleId="Hypertextovodkaz">
    <w:name w:val="Hyperlink"/>
    <w:basedOn w:val="Standardnpsmoodstavce"/>
    <w:uiPriority w:val="99"/>
    <w:unhideWhenUsed/>
    <w:rsid w:val="005F5DBF"/>
    <w:rPr>
      <w:color w:val="0000FF" w:themeColor="hyperlink"/>
      <w:u w:val="single"/>
    </w:rPr>
  </w:style>
  <w:style w:type="paragraph" w:styleId="Textbubliny">
    <w:name w:val="Balloon Text"/>
    <w:basedOn w:val="Normln"/>
    <w:link w:val="TextbublinyChar"/>
    <w:uiPriority w:val="99"/>
    <w:semiHidden/>
    <w:unhideWhenUsed/>
    <w:rsid w:val="005F5DB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5DBF"/>
    <w:rPr>
      <w:rFonts w:ascii="Tahoma" w:hAnsi="Tahoma" w:cs="Tahoma"/>
      <w:sz w:val="16"/>
      <w:szCs w:val="16"/>
    </w:rPr>
  </w:style>
  <w:style w:type="character" w:customStyle="1" w:styleId="apple-converted-space">
    <w:name w:val="apple-converted-space"/>
    <w:basedOn w:val="Standardnpsmoodstavce"/>
    <w:rsid w:val="009022EF"/>
  </w:style>
  <w:style w:type="paragraph" w:styleId="Zhlav">
    <w:name w:val="header"/>
    <w:basedOn w:val="Normln"/>
    <w:link w:val="ZhlavChar"/>
    <w:uiPriority w:val="99"/>
    <w:semiHidden/>
    <w:unhideWhenUsed/>
    <w:rsid w:val="00667ED9"/>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667ED9"/>
    <w:rPr>
      <w:rFonts w:ascii="Garamond" w:hAnsi="Garamond"/>
      <w:sz w:val="24"/>
    </w:rPr>
  </w:style>
  <w:style w:type="paragraph" w:styleId="Zpat">
    <w:name w:val="footer"/>
    <w:basedOn w:val="Normln"/>
    <w:link w:val="ZpatChar"/>
    <w:uiPriority w:val="99"/>
    <w:unhideWhenUsed/>
    <w:rsid w:val="00667ED9"/>
    <w:pPr>
      <w:tabs>
        <w:tab w:val="center" w:pos="4536"/>
        <w:tab w:val="right" w:pos="9072"/>
      </w:tabs>
      <w:spacing w:line="240" w:lineRule="auto"/>
    </w:pPr>
  </w:style>
  <w:style w:type="character" w:customStyle="1" w:styleId="ZpatChar">
    <w:name w:val="Zápatí Char"/>
    <w:basedOn w:val="Standardnpsmoodstavce"/>
    <w:link w:val="Zpat"/>
    <w:uiPriority w:val="99"/>
    <w:rsid w:val="00667ED9"/>
    <w:rPr>
      <w:rFonts w:ascii="Garamond" w:hAnsi="Garamond"/>
      <w:sz w:val="24"/>
    </w:rPr>
  </w:style>
  <w:style w:type="paragraph" w:styleId="Bezmezer">
    <w:name w:val="No Spacing"/>
    <w:uiPriority w:val="1"/>
    <w:qFormat/>
    <w:locked/>
    <w:rsid w:val="00A40D22"/>
    <w:pPr>
      <w:spacing w:after="0" w:line="240" w:lineRule="auto"/>
    </w:pPr>
  </w:style>
  <w:style w:type="character" w:styleId="Siln">
    <w:name w:val="Strong"/>
    <w:basedOn w:val="Standardnpsmoodstavce"/>
    <w:uiPriority w:val="22"/>
    <w:qFormat/>
    <w:locked/>
    <w:rsid w:val="00A40D22"/>
    <w:rPr>
      <w:b/>
      <w:bCs/>
    </w:rPr>
  </w:style>
  <w:style w:type="character" w:styleId="Odkaznakoment">
    <w:name w:val="annotation reference"/>
    <w:basedOn w:val="Standardnpsmoodstavce"/>
    <w:uiPriority w:val="99"/>
    <w:semiHidden/>
    <w:unhideWhenUsed/>
    <w:rsid w:val="00200E82"/>
    <w:rPr>
      <w:sz w:val="16"/>
      <w:szCs w:val="16"/>
    </w:rPr>
  </w:style>
  <w:style w:type="paragraph" w:styleId="Textkomente">
    <w:name w:val="annotation text"/>
    <w:basedOn w:val="Normln"/>
    <w:link w:val="TextkomenteChar"/>
    <w:uiPriority w:val="99"/>
    <w:semiHidden/>
    <w:unhideWhenUsed/>
    <w:rsid w:val="00200E82"/>
    <w:pPr>
      <w:spacing w:line="240" w:lineRule="auto"/>
    </w:pPr>
    <w:rPr>
      <w:sz w:val="20"/>
      <w:szCs w:val="20"/>
    </w:rPr>
  </w:style>
  <w:style w:type="character" w:customStyle="1" w:styleId="TextkomenteChar">
    <w:name w:val="Text komentáře Char"/>
    <w:basedOn w:val="Standardnpsmoodstavce"/>
    <w:link w:val="Textkomente"/>
    <w:uiPriority w:val="99"/>
    <w:semiHidden/>
    <w:rsid w:val="00200E82"/>
    <w:rPr>
      <w:rFonts w:ascii="Garamond" w:hAnsi="Garamond"/>
      <w:sz w:val="20"/>
      <w:szCs w:val="20"/>
    </w:rPr>
  </w:style>
  <w:style w:type="paragraph" w:styleId="Pedmtkomente">
    <w:name w:val="annotation subject"/>
    <w:basedOn w:val="Textkomente"/>
    <w:next w:val="Textkomente"/>
    <w:link w:val="PedmtkomenteChar"/>
    <w:uiPriority w:val="99"/>
    <w:semiHidden/>
    <w:unhideWhenUsed/>
    <w:rsid w:val="00200E82"/>
    <w:rPr>
      <w:b/>
      <w:bCs/>
    </w:rPr>
  </w:style>
  <w:style w:type="character" w:customStyle="1" w:styleId="PedmtkomenteChar">
    <w:name w:val="Předmět komentáře Char"/>
    <w:basedOn w:val="TextkomenteChar"/>
    <w:link w:val="Pedmtkomente"/>
    <w:uiPriority w:val="99"/>
    <w:semiHidden/>
    <w:rsid w:val="00200E82"/>
    <w:rPr>
      <w:rFonts w:ascii="Garamond" w:hAnsi="Garamond"/>
      <w:b/>
      <w:bCs/>
      <w:sz w:val="20"/>
      <w:szCs w:val="20"/>
    </w:rPr>
  </w:style>
  <w:style w:type="paragraph" w:styleId="Odstavecseseznamem">
    <w:name w:val="List Paragraph"/>
    <w:basedOn w:val="Normln"/>
    <w:uiPriority w:val="34"/>
    <w:qFormat/>
    <w:locked/>
    <w:rsid w:val="00481082"/>
    <w:pPr>
      <w:spacing w:after="160" w:line="259" w:lineRule="auto"/>
      <w:ind w:left="720" w:firstLine="0"/>
      <w:contextualSpacing/>
      <w:jc w:val="left"/>
    </w:pPr>
    <w:rPr>
      <w:rFonts w:asciiTheme="minorHAnsi" w:hAnsiTheme="minorHAnsi"/>
      <w:sz w:val="22"/>
    </w:rPr>
  </w:style>
  <w:style w:type="paragraph" w:styleId="Revize">
    <w:name w:val="Revision"/>
    <w:hidden/>
    <w:uiPriority w:val="99"/>
    <w:semiHidden/>
    <w:rsid w:val="003029A7"/>
    <w:pPr>
      <w:spacing w:after="0" w:line="240" w:lineRule="auto"/>
    </w:pPr>
    <w:rPr>
      <w:rFonts w:ascii="Garamond" w:hAnsi="Garamond"/>
      <w:sz w:val="24"/>
    </w:rPr>
  </w:style>
  <w:style w:type="character" w:styleId="Sledovanodkaz">
    <w:name w:val="FollowedHyperlink"/>
    <w:basedOn w:val="Standardnpsmoodstavce"/>
    <w:uiPriority w:val="99"/>
    <w:semiHidden/>
    <w:unhideWhenUsed/>
    <w:rsid w:val="001548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ir.info/2014/02/04/why-do-states-mostly-obey-international-la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xfordbibliographies.com/view/document/obo-9780199796953/obo-9780199796953-0141.x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terpol.int/Crime-areas/Terrorism/Foreign-terrorist-fighters" TargetMode="External"/><Relationship Id="rId5" Type="http://schemas.openxmlformats.org/officeDocument/2006/relationships/settings" Target="settings.xml"/><Relationship Id="rId15" Type="http://schemas.openxmlformats.org/officeDocument/2006/relationships/hyperlink" Target="https://1url.cz/MMiFo" TargetMode="External"/><Relationship Id="rId10" Type="http://schemas.openxmlformats.org/officeDocument/2006/relationships/hyperlink" Target="http://www.un.org/en/sc/" TargetMode="External"/><Relationship Id="rId4" Type="http://schemas.microsoft.com/office/2007/relationships/stylesWithEffects" Target="stylesWithEffects.xml"/><Relationship Id="rId9" Type="http://schemas.openxmlformats.org/officeDocument/2006/relationships/hyperlink" Target="http://opil.ouplaw.com/view/10.1093/law:epil/9780199231690/law-9780199231690-e1437?prd=EPIL" TargetMode="External"/><Relationship Id="rId14" Type="http://schemas.openxmlformats.org/officeDocument/2006/relationships/hyperlink" Target="https://www.c-r.org/downloads/Accord24_SpecialTribunalforLeban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esktop\UPOL\Sablona_smernice_dekanky_Word_2007_v2.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6839B-7516-495E-B64E-860AC899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Sablona_smernice_dekanky_Word_2007_v2</Template>
  <TotalTime>15</TotalTime>
  <Pages>55</Pages>
  <Words>16809</Words>
  <Characters>99175</Characters>
  <Application>Microsoft Office Word</Application>
  <DocSecurity>0</DocSecurity>
  <Lines>826</Lines>
  <Paragraphs>231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115753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Pěnkava</dc:creator>
  <cp:lastModifiedBy>Jan</cp:lastModifiedBy>
  <cp:revision>4</cp:revision>
  <cp:lastPrinted>2018-11-27T22:23:00Z</cp:lastPrinted>
  <dcterms:created xsi:type="dcterms:W3CDTF">2018-11-27T21:19:00Z</dcterms:created>
  <dcterms:modified xsi:type="dcterms:W3CDTF">2018-11-27T22:37:00Z</dcterms:modified>
</cp:coreProperties>
</file>