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864E2D" w:rsidRDefault="00864E2D" w:rsidP="00864E2D">
      <w:pPr>
        <w:spacing w:after="0"/>
        <w:jc w:val="center"/>
        <w:rPr>
          <w:rFonts w:ascii="Verdana" w:hAnsi="Verdana"/>
          <w:b/>
          <w:sz w:val="56"/>
          <w:szCs w:val="56"/>
        </w:rPr>
      </w:pPr>
      <w:r w:rsidRPr="00864E2D">
        <w:rPr>
          <w:rFonts w:ascii="Verdana" w:hAnsi="Verdana"/>
          <w:b/>
          <w:sz w:val="56"/>
          <w:szCs w:val="56"/>
        </w:rPr>
        <w:t>DIPLOMOVÁ PRÁCE</w:t>
      </w:r>
    </w:p>
    <w:p w:rsidR="00864E2D" w:rsidRPr="00864E2D" w:rsidRDefault="00A71386" w:rsidP="00864E2D">
      <w:pPr>
        <w:spacing w:after="0"/>
        <w:jc w:val="center"/>
        <w:rPr>
          <w:rFonts w:ascii="Verdana" w:hAnsi="Verdana"/>
          <w:b/>
          <w:sz w:val="56"/>
          <w:szCs w:val="56"/>
        </w:rPr>
      </w:pPr>
      <w:r>
        <w:rPr>
          <w:rFonts w:ascii="Verdana" w:hAnsi="Verdana"/>
          <w:b/>
          <w:sz w:val="56"/>
          <w:szCs w:val="56"/>
        </w:rPr>
        <w:t xml:space="preserve">DIPLOMA </w:t>
      </w:r>
      <w:r w:rsidR="00864E2D">
        <w:rPr>
          <w:rFonts w:ascii="Verdana" w:hAnsi="Verdana"/>
          <w:b/>
          <w:sz w:val="56"/>
          <w:szCs w:val="56"/>
        </w:rPr>
        <w:t>THESIS</w:t>
      </w: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281E04" w:rsidP="00320E0F">
      <w:pPr>
        <w:tabs>
          <w:tab w:val="left" w:pos="3600"/>
        </w:tabs>
        <w:rPr>
          <w:sz w:val="32"/>
          <w:szCs w:val="32"/>
        </w:rPr>
      </w:pPr>
      <w:r>
        <w:rPr>
          <w:noProof/>
          <w:sz w:val="32"/>
          <w:szCs w:val="32"/>
          <w:lang w:val="en-US" w:eastAsia="en-US"/>
        </w:rPr>
        <mc:AlternateContent>
          <mc:Choice Requires="wps">
            <w:drawing>
              <wp:anchor distT="0" distB="0" distL="114300" distR="114300" simplePos="0" relativeHeight="251660288" behindDoc="0" locked="0" layoutInCell="1" allowOverlap="1" wp14:anchorId="40A045E4" wp14:editId="5FA60089">
                <wp:simplePos x="0" y="0"/>
                <wp:positionH relativeFrom="column">
                  <wp:posOffset>2045970</wp:posOffset>
                </wp:positionH>
                <wp:positionV relativeFrom="paragraph">
                  <wp:posOffset>477520</wp:posOffset>
                </wp:positionV>
                <wp:extent cx="3971925" cy="3905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0525"/>
                        </a:xfrm>
                        <a:prstGeom prst="rect">
                          <a:avLst/>
                        </a:prstGeom>
                        <a:solidFill>
                          <a:srgbClr val="FFFFFF"/>
                        </a:solidFill>
                        <a:ln w="9525">
                          <a:solidFill>
                            <a:schemeClr val="bg1">
                              <a:lumMod val="100000"/>
                              <a:lumOff val="0"/>
                            </a:schemeClr>
                          </a:solidFill>
                          <a:miter lim="800000"/>
                          <a:headEnd/>
                          <a:tailEnd/>
                        </a:ln>
                      </wps:spPr>
                      <wps:txbx>
                        <w:txbxContent>
                          <w:sdt>
                            <w:sdtPr>
                              <w:id w:val="528793311"/>
                              <w:placeholder>
                                <w:docPart w:val="DefaultPlaceholder_22675703"/>
                              </w:placeholder>
                            </w:sdtPr>
                            <w:sdtEndPr/>
                            <w:sdtContent>
                              <w:p w:rsidR="00C8318D" w:rsidRDefault="00C8318D" w:rsidP="00281E04">
                                <w:pPr>
                                  <w:rPr>
                                    <w:rFonts w:ascii="Verdana" w:hAnsi="Verdana"/>
                                    <w:b/>
                                    <w:caps/>
                                    <w:sz w:val="32"/>
                                    <w:lang w:val="en-US"/>
                                  </w:rPr>
                                </w:pPr>
                                <w:r>
                                  <w:rPr>
                                    <w:rFonts w:ascii="Verdana" w:hAnsi="Verdana"/>
                                    <w:b/>
                                    <w:caps/>
                                    <w:sz w:val="32"/>
                                  </w:rPr>
                                  <w:t>Aleksandra Kyselová</w:t>
                                </w:r>
                              </w:p>
                              <w:p w:rsidR="00C8318D" w:rsidRPr="00320E0F" w:rsidRDefault="00C8318D" w:rsidP="00320E0F">
                                <w:pPr>
                                  <w:jc w:val="right"/>
                                </w:pPr>
                                <w:r w:rsidRPr="00320E0F">
                                  <w:rPr>
                                    <w:rFonts w:ascii="Verdana" w:hAnsi="Verdana"/>
                                    <w:b/>
                                    <w:caps/>
                                    <w:sz w:val="32"/>
                                  </w:rPr>
                                  <w:t>no a příjmení autora</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1.1pt;margin-top:37.6pt;width:31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" strokecolor="white [3212]">
                <v:textbox>
                  <w:txbxContent>
                    <w:sdt>
                      <w:sdtPr>
                        <w:id w:val="528793311"/>
                        <w:placeholder>
                          <w:docPart w:val="DefaultPlaceholder_22675703"/>
                        </w:placeholder>
                      </w:sdtPr>
                      <w:sdtEndPr/>
                      <w:sdtContent>
                        <w:p w:rsidR="00C8318D" w:rsidRDefault="00C8318D" w:rsidP="00281E04">
                          <w:pPr>
                            <w:rPr>
                              <w:rFonts w:ascii="Verdana" w:hAnsi="Verdana"/>
                              <w:b/>
                              <w:caps/>
                              <w:sz w:val="32"/>
                              <w:lang w:val="en-US"/>
                            </w:rPr>
                          </w:pPr>
                          <w:r>
                            <w:rPr>
                              <w:rFonts w:ascii="Verdana" w:hAnsi="Verdana"/>
                              <w:b/>
                              <w:caps/>
                              <w:sz w:val="32"/>
                            </w:rPr>
                            <w:t>Aleksandra Kyselová</w:t>
                          </w:r>
                        </w:p>
                        <w:p w:rsidR="00C8318D" w:rsidRPr="00320E0F" w:rsidRDefault="00C8318D" w:rsidP="00320E0F">
                          <w:pPr>
                            <w:jc w:val="right"/>
                          </w:pPr>
                          <w:r w:rsidRPr="00320E0F">
                            <w:rPr>
                              <w:rFonts w:ascii="Verdana" w:hAnsi="Verdana"/>
                              <w:b/>
                              <w:caps/>
                              <w:sz w:val="32"/>
                            </w:rPr>
                            <w:t>no a příjmení autora</w:t>
                          </w:r>
                        </w:p>
                      </w:sdtContent>
                    </w:sdt>
                  </w:txbxContent>
                </v:textbox>
              </v:shape>
            </w:pict>
          </mc:Fallback>
        </mc:AlternateConten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EndPr/>
      <w:sdtContent>
        <w:p w:rsidR="00320E0F" w:rsidRDefault="000F5612" w:rsidP="00320E0F">
          <w:pPr>
            <w:tabs>
              <w:tab w:val="left" w:pos="1785"/>
            </w:tabs>
            <w:jc w:val="left"/>
            <w:rPr>
              <w:sz w:val="32"/>
              <w:szCs w:val="32"/>
            </w:rPr>
          </w:pPr>
          <w:r>
            <w:rPr>
              <w:rFonts w:ascii="Verdana" w:hAnsi="Verdana"/>
              <w:b/>
              <w:sz w:val="32"/>
              <w:szCs w:val="32"/>
            </w:rPr>
            <w:t>2012</w:t>
          </w:r>
          <w:r>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C17B7" w:rsidRDefault="0032047F" w:rsidP="0032047F">
      <w:pPr>
        <w:pStyle w:val="Title"/>
        <w:rPr>
          <w:rFonts w:ascii="Verdana" w:hAnsi="Verdana"/>
          <w:b w:val="0"/>
          <w:sz w:val="28"/>
          <w:szCs w:val="28"/>
        </w:rPr>
      </w:pPr>
    </w:p>
    <w:p w:rsidR="0032047F" w:rsidRDefault="0032047F"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B408CB" w:rsidRDefault="00B408CB" w:rsidP="0032047F">
      <w:pPr>
        <w:pStyle w:val="Title"/>
        <w:rPr>
          <w:rFonts w:ascii="Verdana" w:hAnsi="Verdana"/>
          <w:sz w:val="56"/>
          <w:szCs w:val="56"/>
        </w:rPr>
      </w:pPr>
    </w:p>
    <w:p w:rsidR="0032047F" w:rsidRPr="009E0049" w:rsidRDefault="009E0049" w:rsidP="009E0049">
      <w:pPr>
        <w:spacing w:after="0"/>
        <w:jc w:val="center"/>
        <w:rPr>
          <w:rFonts w:ascii="Verdana" w:hAnsi="Verdana"/>
          <w:b/>
          <w:sz w:val="56"/>
          <w:szCs w:val="56"/>
        </w:rPr>
      </w:pPr>
      <w:r w:rsidRPr="00864E2D">
        <w:rPr>
          <w:rFonts w:ascii="Verdana" w:hAnsi="Verdana"/>
          <w:b/>
          <w:sz w:val="56"/>
          <w:szCs w:val="56"/>
        </w:rPr>
        <w:t>DIPLOMOVÁ PRÁCE</w:t>
      </w:r>
    </w:p>
    <w:p w:rsidR="0032047F" w:rsidRDefault="006474BA" w:rsidP="0032047F">
      <w:pPr>
        <w:spacing w:after="0"/>
        <w:jc w:val="center"/>
        <w:rPr>
          <w:rFonts w:ascii="Verdana" w:hAnsi="Verdana"/>
          <w:b/>
          <w:caps/>
          <w:sz w:val="56"/>
          <w:szCs w:val="56"/>
        </w:rPr>
      </w:pPr>
      <w:r>
        <w:rPr>
          <w:rFonts w:ascii="Verdana" w:hAnsi="Verdana"/>
          <w:b/>
          <w:caps/>
          <w:sz w:val="56"/>
          <w:szCs w:val="56"/>
        </w:rPr>
        <w:t xml:space="preserve">Dimploma </w:t>
      </w:r>
      <w:r w:rsidR="00B63286">
        <w:rPr>
          <w:rFonts w:ascii="Verdana" w:hAnsi="Verdana"/>
          <w:b/>
          <w:caps/>
          <w:sz w:val="56"/>
          <w:szCs w:val="56"/>
        </w:rPr>
        <w:t>THESIS</w:t>
      </w: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EKONOMICKÁ ANALÝZA A KONKURENČNÍ STRATEGIE" w:value="EKONOMICKÁ ANALÝZA A KONKURENČNÍ STRATEGIE"/>
          <w:listItem w:displayText="MANAGEMENT FIREM" w:value="MANAGEMENT FIREM"/>
          <w:listItem w:displayText="MASTER OF BUSINESS ADMINISTRATION" w:value="MASTER OF BUSINESS ADMINISTRATION"/>
        </w:comboBox>
      </w:sdtPr>
      <w:sdtEndPr/>
      <w:sdtContent>
        <w:p w:rsidR="00674498" w:rsidRDefault="00371581" w:rsidP="00674498">
          <w:pPr>
            <w:pStyle w:val="Title"/>
            <w:rPr>
              <w:rFonts w:ascii="Verdana" w:hAnsi="Verdana"/>
              <w:sz w:val="36"/>
              <w:szCs w:val="36"/>
            </w:rPr>
          </w:pPr>
          <w:r>
            <w:rPr>
              <w:rFonts w:ascii="Verdana" w:hAnsi="Verdana"/>
              <w:sz w:val="36"/>
              <w:szCs w:val="36"/>
            </w:rPr>
            <w:t>MANAGEMENT FIREM</w:t>
          </w:r>
        </w:p>
      </w:sdtContent>
    </w:sdt>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B55AB9" w:rsidRDefault="00B55AB9" w:rsidP="00B55AB9">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AE2360">
        <w:tc>
          <w:tcPr>
            <w:tcW w:w="9212" w:type="dxa"/>
            <w:shd w:val="clear" w:color="auto" w:fill="F3F3F3"/>
          </w:tcPr>
          <w:p w:rsidR="00B55AB9" w:rsidRPr="00B55AB9" w:rsidRDefault="00B55AB9" w:rsidP="00393185">
            <w:pPr>
              <w:pStyle w:val="Formul"/>
            </w:pPr>
            <w:r w:rsidRPr="00B55AB9">
              <w:t xml:space="preserve">Název </w:t>
            </w:r>
            <w:r w:rsidR="00393185">
              <w:t>DIPLOMOVÉ</w:t>
            </w:r>
            <w:r w:rsidRPr="00B55AB9">
              <w:t xml:space="preserve"> práce</w:t>
            </w:r>
          </w:p>
        </w:tc>
      </w:tr>
      <w:tr w:rsidR="00B55AB9" w:rsidRPr="004D09F5" w:rsidTr="00AE2360">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EndPr/>
            <w:sdtContent>
              <w:p w:rsidR="00B55AB9" w:rsidRDefault="004D7A3D" w:rsidP="00274AC0">
                <w:pPr>
                  <w:spacing w:after="0" w:line="240" w:lineRule="auto"/>
                  <w:jc w:val="center"/>
                  <w:rPr>
                    <w:rFonts w:ascii="Verdana" w:hAnsi="Verdana"/>
                  </w:rPr>
                </w:pPr>
                <w:r>
                  <w:rPr>
                    <w:rFonts w:ascii="Verdana" w:hAnsi="Verdana"/>
                  </w:rPr>
                  <w:t>Public Finance in the Republic of Macedonia – Government Budget and Public Debt</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AE2360">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AE2360">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EndPr/>
            <w:sdtContent>
              <w:p w:rsidR="00B55AB9" w:rsidRDefault="006B0641" w:rsidP="00116666">
                <w:pPr>
                  <w:spacing w:after="0" w:line="240" w:lineRule="auto"/>
                  <w:jc w:val="center"/>
                  <w:rPr>
                    <w:rFonts w:ascii="Verdana" w:hAnsi="Verdana"/>
                  </w:rPr>
                </w:pPr>
                <w:r>
                  <w:rPr>
                    <w:rFonts w:ascii="Verdana" w:hAnsi="Verdana"/>
                  </w:rPr>
                  <w:t>October/</w:t>
                </w:r>
                <w:r w:rsidR="004D7A3D">
                  <w:rPr>
                    <w:rFonts w:ascii="Verdana" w:hAnsi="Verdana"/>
                  </w:rPr>
                  <w:t>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AE2360">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AE2360">
        <w:tc>
          <w:tcPr>
            <w:tcW w:w="9212" w:type="dxa"/>
          </w:tcPr>
          <w:p w:rsidR="00B408CB" w:rsidRDefault="00B408CB" w:rsidP="00205ECD">
            <w:pPr>
              <w:spacing w:after="0" w:line="240" w:lineRule="auto"/>
              <w:jc w:val="left"/>
              <w:rPr>
                <w:rFonts w:ascii="Verdana" w:hAnsi="Verdana"/>
              </w:rPr>
            </w:pPr>
          </w:p>
          <w:p w:rsidR="00B408CB" w:rsidRDefault="005A4C2B" w:rsidP="00834B01">
            <w:pPr>
              <w:spacing w:after="0" w:line="240" w:lineRule="auto"/>
              <w:jc w:val="center"/>
              <w:rPr>
                <w:rFonts w:ascii="Verdana" w:hAnsi="Verdana"/>
              </w:rPr>
            </w:pPr>
            <w:sdt>
              <w:sdtPr>
                <w:rPr>
                  <w:rFonts w:ascii="Verdana" w:hAnsi="Verdana"/>
                </w:rPr>
                <w:id w:val="528793340"/>
                <w:placeholder>
                  <w:docPart w:val="C840E045410F4AC99C6C23D0C68FBB3A"/>
                </w:placeholder>
                <w:text/>
              </w:sdtPr>
              <w:sdtEndPr/>
              <w:sdtContent>
                <w:r w:rsidR="001425A6">
                  <w:rPr>
                    <w:rFonts w:ascii="Verdana" w:hAnsi="Verdana"/>
                  </w:rPr>
                  <w:t>Aleksandra Kyselová</w:t>
                </w:r>
                <w:r w:rsidR="006E62CC">
                  <w:rPr>
                    <w:rFonts w:ascii="Verdana" w:hAnsi="Verdana"/>
                  </w:rPr>
                  <w:t xml:space="preserve"> </w:t>
                </w:r>
                <w:r w:rsidR="001425A6">
                  <w:rPr>
                    <w:rFonts w:ascii="Verdana" w:hAnsi="Verdana"/>
                    <w:lang w:val="en-US"/>
                  </w:rPr>
                  <w:t>/ MF04</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AE2360">
        <w:tc>
          <w:tcPr>
            <w:tcW w:w="9212" w:type="dxa"/>
            <w:shd w:val="clear" w:color="auto" w:fill="F3F3F3"/>
          </w:tcPr>
          <w:p w:rsidR="00B55AB9" w:rsidRPr="004D09F5" w:rsidRDefault="00B55AB9" w:rsidP="00393185">
            <w:pPr>
              <w:pStyle w:val="Formul"/>
            </w:pPr>
            <w:r w:rsidRPr="004D09F5">
              <w:t xml:space="preserve">jméno vedoucího </w:t>
            </w:r>
            <w:r w:rsidR="00393185">
              <w:t>DIPLOMOVÉ</w:t>
            </w:r>
            <w:r w:rsidR="00384C28">
              <w:t xml:space="preserve"> </w:t>
            </w:r>
            <w:r>
              <w:t>PRÁCE</w:t>
            </w:r>
          </w:p>
        </w:tc>
      </w:tr>
      <w:tr w:rsidR="00B55AB9" w:rsidRPr="004D09F5" w:rsidTr="00AE2360">
        <w:tc>
          <w:tcPr>
            <w:tcW w:w="9212" w:type="dxa"/>
          </w:tcPr>
          <w:p w:rsidR="00B408CB" w:rsidRDefault="00B408CB" w:rsidP="00834B01">
            <w:pPr>
              <w:spacing w:after="0" w:line="240" w:lineRule="auto"/>
              <w:jc w:val="center"/>
              <w:rPr>
                <w:rFonts w:ascii="Verdana" w:hAnsi="Verdana"/>
              </w:rPr>
            </w:pPr>
          </w:p>
          <w:p w:rsidR="00B408CB" w:rsidRDefault="005A4C2B" w:rsidP="00834B01">
            <w:pPr>
              <w:spacing w:after="0" w:line="240" w:lineRule="auto"/>
              <w:jc w:val="center"/>
              <w:rPr>
                <w:rFonts w:ascii="Verdana" w:hAnsi="Verdana"/>
              </w:rPr>
            </w:pPr>
            <w:sdt>
              <w:sdtPr>
                <w:rPr>
                  <w:rFonts w:ascii="Verdana" w:hAnsi="Verdana"/>
                </w:rPr>
                <w:id w:val="7516487"/>
                <w:placeholder>
                  <w:docPart w:val="7A8A0736D35F4F64BAE5337B5B820467"/>
                </w:placeholder>
                <w:text/>
              </w:sdtPr>
              <w:sdtEndPr/>
              <w:sdtContent>
                <w:r w:rsidR="006E62CC">
                  <w:rPr>
                    <w:rFonts w:ascii="Verdana" w:hAnsi="Verdana"/>
                  </w:rPr>
                  <w:t>Ing. Peter Vymě</w:t>
                </w:r>
                <w:r w:rsidR="006E62CC">
                  <w:rPr>
                    <w:rFonts w:ascii="Verdana" w:hAnsi="Verdana"/>
                    <w:lang w:val="en-US"/>
                  </w:rPr>
                  <w:t>tal, Ph.D.</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AE2360">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AE2360">
        <w:tc>
          <w:tcPr>
            <w:tcW w:w="9212" w:type="dxa"/>
          </w:tcPr>
          <w:p w:rsidR="00FC4993" w:rsidRDefault="00FC4993" w:rsidP="00FC4993">
            <w:pPr>
              <w:spacing w:after="0" w:line="240" w:lineRule="auto"/>
              <w:jc w:val="left"/>
              <w:rPr>
                <w:rFonts w:ascii="Verdana" w:hAnsi="Verdana"/>
                <w:sz w:val="20"/>
              </w:rPr>
            </w:pPr>
          </w:p>
          <w:p w:rsidR="00BF5FC2" w:rsidRDefault="00BF5FC2" w:rsidP="00F07707">
            <w:pPr>
              <w:spacing w:after="0" w:line="240" w:lineRule="auto"/>
              <w:rPr>
                <w:rFonts w:ascii="Verdana" w:hAnsi="Verdana"/>
                <w:sz w:val="20"/>
              </w:rPr>
            </w:pPr>
            <w:r w:rsidRPr="00BF5FC2">
              <w:rPr>
                <w:rFonts w:ascii="Verdana" w:hAnsi="Verdana"/>
                <w:sz w:val="20"/>
              </w:rPr>
              <w:t>I hereby declare that</w:t>
            </w:r>
            <w:r>
              <w:rPr>
                <w:rFonts w:ascii="Verdana" w:hAnsi="Verdana"/>
                <w:sz w:val="20"/>
              </w:rPr>
              <w:t xml:space="preserve"> I wrote</w:t>
            </w:r>
            <w:r w:rsidRPr="00BF5FC2">
              <w:rPr>
                <w:rFonts w:ascii="Verdana" w:hAnsi="Verdana"/>
                <w:sz w:val="20"/>
              </w:rPr>
              <w:t xml:space="preserve"> </w:t>
            </w:r>
            <w:r>
              <w:rPr>
                <w:rFonts w:ascii="Verdana" w:hAnsi="Verdana"/>
                <w:sz w:val="20"/>
              </w:rPr>
              <w:t xml:space="preserve">the </w:t>
            </w:r>
            <w:r w:rsidRPr="00BF5FC2">
              <w:rPr>
                <w:rFonts w:ascii="Verdana" w:hAnsi="Verdana"/>
                <w:sz w:val="20"/>
              </w:rPr>
              <w:t>thesis</w:t>
            </w:r>
            <w:r>
              <w:rPr>
                <w:rFonts w:ascii="Verdana" w:hAnsi="Verdana"/>
                <w:sz w:val="20"/>
              </w:rPr>
              <w:t xml:space="preserve"> on above mentioned subject by myself, and that the </w:t>
            </w:r>
            <w:r w:rsidRPr="00BF5FC2">
              <w:rPr>
                <w:rFonts w:ascii="Verdana" w:hAnsi="Verdana"/>
                <w:sz w:val="20"/>
              </w:rPr>
              <w:t>literary</w:t>
            </w:r>
            <w:r>
              <w:rPr>
                <w:rFonts w:ascii="Verdana" w:hAnsi="Verdana"/>
                <w:sz w:val="20"/>
              </w:rPr>
              <w:t xml:space="preserve"> and other types of s</w:t>
            </w:r>
            <w:r w:rsidRPr="00BF5FC2">
              <w:rPr>
                <w:rFonts w:ascii="Verdana" w:hAnsi="Verdana"/>
                <w:sz w:val="20"/>
              </w:rPr>
              <w:t>ources</w:t>
            </w:r>
            <w:r>
              <w:rPr>
                <w:rFonts w:ascii="Verdana" w:hAnsi="Verdana"/>
                <w:sz w:val="20"/>
              </w:rPr>
              <w:t xml:space="preserve"> I</w:t>
            </w:r>
            <w:r w:rsidRPr="00BF5FC2">
              <w:rPr>
                <w:rFonts w:ascii="Verdana" w:hAnsi="Verdana"/>
                <w:sz w:val="20"/>
              </w:rPr>
              <w:t xml:space="preserve"> used</w:t>
            </w:r>
            <w:r w:rsidR="008A7F35">
              <w:rPr>
                <w:rFonts w:ascii="Verdana" w:hAnsi="Verdana"/>
                <w:sz w:val="20"/>
              </w:rPr>
              <w:t xml:space="preserve"> in the thesis</w:t>
            </w:r>
            <w:r w:rsidRPr="00BF5FC2">
              <w:rPr>
                <w:rFonts w:ascii="Verdana" w:hAnsi="Verdana"/>
                <w:sz w:val="20"/>
              </w:rPr>
              <w:t xml:space="preserve"> </w:t>
            </w:r>
            <w:r>
              <w:rPr>
                <w:rFonts w:ascii="Verdana" w:hAnsi="Verdana"/>
                <w:sz w:val="20"/>
              </w:rPr>
              <w:t xml:space="preserve">are citied. </w:t>
            </w:r>
          </w:p>
          <w:p w:rsidR="00FC4993" w:rsidRPr="00E906D8" w:rsidRDefault="00FC4993" w:rsidP="00FC4993">
            <w:pPr>
              <w:spacing w:after="0" w:line="240" w:lineRule="auto"/>
              <w:jc w:val="left"/>
              <w:rPr>
                <w:rFonts w:ascii="Verdana" w:hAnsi="Verdana"/>
                <w:sz w:val="20"/>
              </w:rPr>
            </w:pPr>
          </w:p>
          <w:p w:rsidR="00663BAA" w:rsidRPr="00E906D8" w:rsidRDefault="00457258" w:rsidP="00532BCE">
            <w:pPr>
              <w:spacing w:line="240" w:lineRule="auto"/>
              <w:rPr>
                <w:rFonts w:ascii="Verdana" w:hAnsi="Verdana"/>
                <w:sz w:val="20"/>
              </w:rPr>
            </w:pPr>
            <w:r>
              <w:rPr>
                <w:rFonts w:ascii="Verdana" w:hAnsi="Verdana"/>
                <w:sz w:val="20"/>
              </w:rPr>
              <w:t>30</w:t>
            </w:r>
            <w:r w:rsidR="000425F8">
              <w:rPr>
                <w:rFonts w:ascii="Verdana" w:hAnsi="Verdana"/>
                <w:sz w:val="20"/>
              </w:rPr>
              <w:t>.8.2012,</w:t>
            </w:r>
            <w:r w:rsidR="00663BAA" w:rsidRPr="00E906D8">
              <w:rPr>
                <w:rFonts w:ascii="Verdana" w:hAnsi="Verdana"/>
                <w:sz w:val="20"/>
              </w:rPr>
              <w:t xml:space="preserve"> </w:t>
            </w:r>
            <w:r w:rsidR="000425F8">
              <w:rPr>
                <w:rFonts w:ascii="Verdana" w:hAnsi="Verdana"/>
                <w:sz w:val="20"/>
              </w:rPr>
              <w:t>Prague</w:t>
            </w:r>
            <w:r w:rsidR="00663BAA" w:rsidRPr="00E906D8">
              <w:rPr>
                <w:rFonts w:ascii="Verdana" w:hAnsi="Verdana"/>
                <w:sz w:val="20"/>
              </w:rPr>
              <w:t>:</w:t>
            </w:r>
            <w:r w:rsidR="00230524">
              <w:rPr>
                <w:rFonts w:ascii="Verdana" w:hAnsi="Verdana"/>
                <w:sz w:val="20"/>
              </w:rPr>
              <w:t xml:space="preserve">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AE2360">
        <w:tc>
          <w:tcPr>
            <w:tcW w:w="9212" w:type="dxa"/>
            <w:shd w:val="clear" w:color="auto" w:fill="F3F3F3"/>
          </w:tcPr>
          <w:p w:rsidR="00B55AB9" w:rsidRPr="004D09F5" w:rsidRDefault="00532BCE" w:rsidP="00A46F76">
            <w:pPr>
              <w:pStyle w:val="Formul"/>
            </w:pPr>
            <w:r>
              <w:t>poděkování</w:t>
            </w:r>
          </w:p>
        </w:tc>
      </w:tr>
      <w:tr w:rsidR="00B55AB9" w:rsidRPr="004D09F5" w:rsidTr="00AE2360">
        <w:tc>
          <w:tcPr>
            <w:tcW w:w="9212" w:type="dxa"/>
          </w:tcPr>
          <w:p w:rsidR="00B408CB" w:rsidRDefault="00B408CB" w:rsidP="00205ECD">
            <w:pPr>
              <w:spacing w:after="0" w:line="240" w:lineRule="auto"/>
              <w:jc w:val="left"/>
              <w:rPr>
                <w:rFonts w:ascii="Verdana" w:hAnsi="Verdana"/>
                <w:sz w:val="20"/>
              </w:rPr>
            </w:pPr>
          </w:p>
          <w:p w:rsidR="00B55AB9" w:rsidRPr="008864DE" w:rsidRDefault="005A4C2B" w:rsidP="00B408CB">
            <w:pPr>
              <w:spacing w:after="0" w:line="240" w:lineRule="auto"/>
              <w:jc w:val="left"/>
              <w:rPr>
                <w:rFonts w:ascii="Verdana" w:hAnsi="Verdana"/>
                <w:sz w:val="20"/>
              </w:rPr>
            </w:pPr>
            <w:sdt>
              <w:sdtPr>
                <w:rPr>
                  <w:rFonts w:ascii="Verdana" w:hAnsi="Verdana"/>
                  <w:sz w:val="20"/>
                </w:rPr>
                <w:id w:val="528793338"/>
                <w:placeholder>
                  <w:docPart w:val="3E5F79D5307E41539779935AA726D47A"/>
                </w:placeholder>
                <w:text/>
              </w:sdtPr>
              <w:sdtEndPr/>
              <w:sdtContent>
                <w:r w:rsidR="008864DE" w:rsidRPr="008864DE">
                  <w:rPr>
                    <w:rFonts w:ascii="Verdana" w:hAnsi="Verdana"/>
                    <w:sz w:val="20"/>
                  </w:rPr>
                  <w:t xml:space="preserve">I would like </w:t>
                </w:r>
                <w:r w:rsidR="008864DE">
                  <w:rPr>
                    <w:rFonts w:ascii="Verdana" w:hAnsi="Verdana"/>
                    <w:sz w:val="20"/>
                  </w:rPr>
                  <w:t>to thank my</w:t>
                </w:r>
                <w:r w:rsidR="00473C37">
                  <w:rPr>
                    <w:rFonts w:ascii="Verdana" w:hAnsi="Verdana"/>
                    <w:sz w:val="20"/>
                  </w:rPr>
                  <w:t xml:space="preserve"> dimploma</w:t>
                </w:r>
                <w:r w:rsidR="008864DE">
                  <w:rPr>
                    <w:rFonts w:ascii="Verdana" w:hAnsi="Verdana"/>
                    <w:sz w:val="20"/>
                  </w:rPr>
                  <w:t xml:space="preserve"> thesis supervisor Ing. Petr Vymě</w:t>
                </w:r>
                <w:r w:rsidR="008864DE">
                  <w:rPr>
                    <w:rFonts w:ascii="Verdana" w:hAnsi="Verdana"/>
                    <w:sz w:val="20"/>
                    <w:lang w:val="en-US"/>
                  </w:rPr>
                  <w:t xml:space="preserve">tal, Ph.D. </w:t>
                </w:r>
                <w:proofErr w:type="gramStart"/>
                <w:r w:rsidR="008864DE">
                  <w:rPr>
                    <w:rFonts w:ascii="Verdana" w:hAnsi="Verdana"/>
                    <w:sz w:val="20"/>
                    <w:lang w:val="en-US"/>
                  </w:rPr>
                  <w:t>for</w:t>
                </w:r>
                <w:proofErr w:type="gramEnd"/>
                <w:r w:rsidR="008864DE">
                  <w:rPr>
                    <w:rFonts w:ascii="Verdana" w:hAnsi="Verdana"/>
                    <w:sz w:val="20"/>
                    <w:lang w:val="en-US"/>
                  </w:rPr>
                  <w:t xml:space="preserve"> the guidance and professional consulatations he has provided me with in the process of writing my diploma thesis.</w:t>
                </w:r>
              </w:sdtContent>
            </w:sdt>
          </w:p>
          <w:p w:rsidR="00B408CB" w:rsidRPr="004D09F5" w:rsidRDefault="00B408CB" w:rsidP="00B408CB">
            <w:pPr>
              <w:spacing w:after="0" w:line="240" w:lineRule="auto"/>
              <w:jc w:val="left"/>
              <w:rPr>
                <w:rFonts w:ascii="Verdana" w:hAnsi="Verdana"/>
              </w:rPr>
            </w:pPr>
          </w:p>
        </w:tc>
      </w:tr>
    </w:tbl>
    <w:p w:rsidR="00D57FD4" w:rsidRDefault="00D57FD4" w:rsidP="00D179FA">
      <w:pPr>
        <w:spacing w:after="0"/>
        <w:jc w:val="left"/>
        <w:rPr>
          <w:b/>
          <w:sz w:val="32"/>
          <w:szCs w:val="32"/>
        </w:rPr>
        <w:sectPr w:rsidR="00D57FD4" w:rsidSect="00990CF5">
          <w:headerReference w:type="default" r:id="rId13"/>
          <w:footerReference w:type="default" r:id="rId14"/>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EndPr/>
      <w:sdtContent>
        <w:p w:rsidR="00D179FA" w:rsidRDefault="00D32124" w:rsidP="00D179FA">
          <w:pPr>
            <w:spacing w:after="0"/>
            <w:jc w:val="center"/>
            <w:rPr>
              <w:b/>
              <w:sz w:val="32"/>
              <w:szCs w:val="32"/>
            </w:rPr>
          </w:pPr>
          <w:r>
            <w:rPr>
              <w:b/>
              <w:sz w:val="48"/>
              <w:szCs w:val="48"/>
            </w:rPr>
            <w:t xml:space="preserve">PUBLIC FINANCE IN THE REPUBLIC OF MACEDONIA – GOVERNMENT BUDGET AND PUBLIC DEBT </w:t>
          </w:r>
        </w:p>
      </w:sdtContent>
    </w:sdt>
    <w:sdt>
      <w:sdtPr>
        <w:rPr>
          <w:sz w:val="28"/>
          <w:szCs w:val="32"/>
        </w:rPr>
        <w:id w:val="528793371"/>
        <w:placeholder>
          <w:docPart w:val="DefaultPlaceholder_22675703"/>
        </w:placeholder>
      </w:sdtPr>
      <w:sdtEndPr/>
      <w:sdtContent>
        <w:p w:rsidR="00D179FA" w:rsidRPr="00D179FA" w:rsidRDefault="00114445" w:rsidP="00D179FA">
          <w:pPr>
            <w:spacing w:after="0"/>
            <w:jc w:val="center"/>
            <w:rPr>
              <w:sz w:val="28"/>
              <w:szCs w:val="32"/>
            </w:rPr>
          </w:pPr>
          <w:r>
            <w:rPr>
              <w:rStyle w:val="hps"/>
            </w:rPr>
            <w:t>Veřejné finance v</w:t>
          </w:r>
          <w:r>
            <w:t xml:space="preserve"> </w:t>
          </w:r>
          <w:r>
            <w:rPr>
              <w:rStyle w:val="hps"/>
            </w:rPr>
            <w:t>Republice Makedonie -</w:t>
          </w:r>
          <w:r>
            <w:t xml:space="preserve"> </w:t>
          </w:r>
          <w:r>
            <w:rPr>
              <w:rStyle w:val="hps"/>
            </w:rPr>
            <w:t>Rozpočet vlády a</w:t>
          </w:r>
          <w:r>
            <w:t xml:space="preserve"> </w:t>
          </w:r>
          <w:r>
            <w:rPr>
              <w:rStyle w:val="hps"/>
            </w:rPr>
            <w:t>veřejný dluh</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r>
        <w:rPr>
          <w:sz w:val="32"/>
          <w:szCs w:val="32"/>
        </w:rPr>
        <w:t xml:space="preserve">Autor: </w:t>
      </w:r>
      <w:sdt>
        <w:sdtPr>
          <w:rPr>
            <w:sz w:val="32"/>
            <w:szCs w:val="32"/>
          </w:rPr>
          <w:id w:val="528793366"/>
          <w:placeholder>
            <w:docPart w:val="DefaultPlaceholder_22675703"/>
          </w:placeholder>
        </w:sdtPr>
        <w:sdtEndPr/>
        <w:sdtContent>
          <w:r w:rsidR="00D07D27">
            <w:rPr>
              <w:sz w:val="32"/>
              <w:szCs w:val="32"/>
            </w:rPr>
            <w:t>Aleksandra Kyselová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rsidR="00A86D62">
        <w:lastRenderedPageBreak/>
        <w:t>Summary</w:t>
      </w:r>
    </w:p>
    <w:p w:rsidR="00C91C02" w:rsidRDefault="00E97569" w:rsidP="00C91C02">
      <w:pPr>
        <w:pStyle w:val="AbstractSummary-text"/>
        <w:rPr>
          <w:lang w:val="pt-BR"/>
        </w:rPr>
      </w:pPr>
      <w:r>
        <w:rPr>
          <w:lang w:val="pt-BR"/>
        </w:rPr>
        <w:t>This</w:t>
      </w:r>
      <w:r w:rsidR="00F671D0">
        <w:rPr>
          <w:lang w:val="pt-BR"/>
        </w:rPr>
        <w:t xml:space="preserve"> subject of this</w:t>
      </w:r>
      <w:r>
        <w:rPr>
          <w:lang w:val="pt-BR"/>
        </w:rPr>
        <w:t xml:space="preserve"> </w:t>
      </w:r>
      <w:r w:rsidR="00F671D0">
        <w:rPr>
          <w:lang w:val="pt-BR"/>
        </w:rPr>
        <w:t xml:space="preserve">dimploma </w:t>
      </w:r>
      <w:r w:rsidR="006474BA" w:rsidRPr="006474BA">
        <w:rPr>
          <w:lang w:val="pt-BR"/>
        </w:rPr>
        <w:t xml:space="preserve">thesis </w:t>
      </w:r>
      <w:r w:rsidR="00F671D0">
        <w:rPr>
          <w:lang w:val="pt-BR"/>
        </w:rPr>
        <w:t>is to</w:t>
      </w:r>
      <w:r>
        <w:rPr>
          <w:lang w:val="pt-BR"/>
        </w:rPr>
        <w:t xml:space="preserve"> </w:t>
      </w:r>
      <w:r w:rsidR="00F671D0">
        <w:rPr>
          <w:lang w:val="pt-BR"/>
        </w:rPr>
        <w:t xml:space="preserve">outline </w:t>
      </w:r>
      <w:r w:rsidR="00BC2DD1">
        <w:rPr>
          <w:lang w:val="pt-BR"/>
        </w:rPr>
        <w:t xml:space="preserve">the </w:t>
      </w:r>
      <w:r w:rsidR="00E461C2">
        <w:rPr>
          <w:lang w:val="pt-BR"/>
        </w:rPr>
        <w:t xml:space="preserve">government budget and public debt </w:t>
      </w:r>
      <w:r w:rsidR="00530409">
        <w:rPr>
          <w:lang w:val="pt-BR"/>
        </w:rPr>
        <w:t xml:space="preserve">from </w:t>
      </w:r>
      <w:r w:rsidR="004B593C">
        <w:rPr>
          <w:lang w:val="pt-BR"/>
        </w:rPr>
        <w:t>a</w:t>
      </w:r>
      <w:r w:rsidR="00530409">
        <w:rPr>
          <w:lang w:val="pt-BR"/>
        </w:rPr>
        <w:t xml:space="preserve"> t</w:t>
      </w:r>
      <w:r w:rsidR="00BC2DD1">
        <w:rPr>
          <w:lang w:val="pt-BR"/>
        </w:rPr>
        <w:t xml:space="preserve">heoretical and </w:t>
      </w:r>
      <w:r w:rsidR="00E0060C">
        <w:rPr>
          <w:lang w:val="pt-BR"/>
        </w:rPr>
        <w:t xml:space="preserve">real perspective. </w:t>
      </w:r>
      <w:r w:rsidR="00DC30E5">
        <w:rPr>
          <w:lang w:val="pt-BR"/>
        </w:rPr>
        <w:t>While thesis’s</w:t>
      </w:r>
      <w:r w:rsidR="000E4ABD">
        <w:rPr>
          <w:lang w:val="pt-BR"/>
        </w:rPr>
        <w:t xml:space="preserve"> </w:t>
      </w:r>
      <w:r w:rsidR="00BC2DD1">
        <w:rPr>
          <w:lang w:val="pt-BR"/>
        </w:rPr>
        <w:t xml:space="preserve">primary </w:t>
      </w:r>
      <w:r w:rsidR="00530409">
        <w:rPr>
          <w:lang w:val="pt-BR"/>
        </w:rPr>
        <w:t>focus</w:t>
      </w:r>
      <w:r w:rsidR="00DC30E5">
        <w:rPr>
          <w:lang w:val="pt-BR"/>
        </w:rPr>
        <w:t xml:space="preserve"> is on</w:t>
      </w:r>
      <w:r w:rsidR="002324B7">
        <w:rPr>
          <w:lang w:val="pt-BR"/>
        </w:rPr>
        <w:t xml:space="preserve"> </w:t>
      </w:r>
      <w:r w:rsidR="00DC30E5">
        <w:rPr>
          <w:lang w:val="pt-BR"/>
        </w:rPr>
        <w:t xml:space="preserve">government budget and public </w:t>
      </w:r>
      <w:r w:rsidR="00530409">
        <w:rPr>
          <w:lang w:val="pt-BR"/>
        </w:rPr>
        <w:t>debt</w:t>
      </w:r>
      <w:r w:rsidR="00633C69">
        <w:rPr>
          <w:lang w:val="pt-BR"/>
        </w:rPr>
        <w:t xml:space="preserve">, </w:t>
      </w:r>
      <w:r w:rsidR="002324B7">
        <w:rPr>
          <w:lang w:val="pt-BR"/>
        </w:rPr>
        <w:t xml:space="preserve">it also </w:t>
      </w:r>
      <w:r w:rsidR="006F28FA">
        <w:rPr>
          <w:lang w:val="pt-BR"/>
        </w:rPr>
        <w:t xml:space="preserve">gives an </w:t>
      </w:r>
      <w:r w:rsidR="002324B7">
        <w:rPr>
          <w:lang w:val="pt-BR"/>
        </w:rPr>
        <w:t>overview</w:t>
      </w:r>
      <w:r w:rsidR="006F28FA">
        <w:rPr>
          <w:lang w:val="pt-BR"/>
        </w:rPr>
        <w:t xml:space="preserve"> on</w:t>
      </w:r>
      <w:r w:rsidR="00687A0D">
        <w:rPr>
          <w:lang w:val="pt-BR"/>
        </w:rPr>
        <w:t xml:space="preserve"> </w:t>
      </w:r>
      <w:r w:rsidR="00E0060C">
        <w:rPr>
          <w:lang w:val="pt-BR"/>
        </w:rPr>
        <w:t>the</w:t>
      </w:r>
      <w:r w:rsidR="00191176">
        <w:rPr>
          <w:lang w:val="pt-BR"/>
        </w:rPr>
        <w:t xml:space="preserve"> part of the public finances such as the</w:t>
      </w:r>
      <w:r w:rsidR="00E0060C">
        <w:rPr>
          <w:lang w:val="pt-BR"/>
        </w:rPr>
        <w:t xml:space="preserve"> </w:t>
      </w:r>
      <w:r w:rsidR="00687A0D">
        <w:rPr>
          <w:lang w:val="pt-BR"/>
        </w:rPr>
        <w:t xml:space="preserve">fiscal policy </w:t>
      </w:r>
      <w:r w:rsidR="00191176">
        <w:rPr>
          <w:lang w:val="pt-BR"/>
        </w:rPr>
        <w:t xml:space="preserve">and </w:t>
      </w:r>
      <w:r w:rsidR="00EB67D7">
        <w:rPr>
          <w:lang w:val="pt-BR"/>
        </w:rPr>
        <w:t>its</w:t>
      </w:r>
      <w:r w:rsidR="005C306B">
        <w:rPr>
          <w:lang w:val="pt-BR"/>
        </w:rPr>
        <w:t xml:space="preserve"> </w:t>
      </w:r>
      <w:r w:rsidR="00EB67D7">
        <w:rPr>
          <w:lang w:val="pt-BR"/>
        </w:rPr>
        <w:t>instruments</w:t>
      </w:r>
      <w:r w:rsidR="00687A0D">
        <w:rPr>
          <w:lang w:val="pt-BR"/>
        </w:rPr>
        <w:t xml:space="preserve">, the </w:t>
      </w:r>
      <w:r w:rsidR="00A01695">
        <w:rPr>
          <w:lang w:val="pt-BR"/>
        </w:rPr>
        <w:t>revenues and expe</w:t>
      </w:r>
      <w:r w:rsidR="00752D05">
        <w:rPr>
          <w:lang w:val="pt-BR"/>
        </w:rPr>
        <w:t>n</w:t>
      </w:r>
      <w:r w:rsidR="00A01695">
        <w:rPr>
          <w:lang w:val="pt-BR"/>
        </w:rPr>
        <w:t>diture</w:t>
      </w:r>
      <w:r w:rsidR="002D2144">
        <w:rPr>
          <w:lang w:val="pt-BR"/>
        </w:rPr>
        <w:t>s</w:t>
      </w:r>
      <w:r w:rsidR="00B353C9">
        <w:rPr>
          <w:lang w:val="pt-BR"/>
        </w:rPr>
        <w:t>.</w:t>
      </w:r>
      <w:r w:rsidR="002D2144">
        <w:rPr>
          <w:lang w:val="pt-BR"/>
        </w:rPr>
        <w:t xml:space="preserve"> </w:t>
      </w:r>
      <w:r w:rsidR="00357CEA">
        <w:rPr>
          <w:lang w:val="pt-BR"/>
        </w:rPr>
        <w:t xml:space="preserve">The first part of the thesis </w:t>
      </w:r>
      <w:r w:rsidR="00BD75F0" w:rsidRPr="00427B31">
        <w:rPr>
          <w:lang w:val="pt-BR"/>
        </w:rPr>
        <w:t xml:space="preserve">theoreticaly </w:t>
      </w:r>
      <w:r w:rsidR="00357CEA">
        <w:rPr>
          <w:lang w:val="pt-BR"/>
        </w:rPr>
        <w:t xml:space="preserve">describes the </w:t>
      </w:r>
      <w:r w:rsidR="003E7A3C">
        <w:rPr>
          <w:lang w:val="pt-BR"/>
        </w:rPr>
        <w:t xml:space="preserve">above mentioned economic </w:t>
      </w:r>
      <w:r w:rsidR="00E0060C">
        <w:rPr>
          <w:lang w:val="pt-BR"/>
        </w:rPr>
        <w:t>aspects.</w:t>
      </w:r>
      <w:r w:rsidR="00C32A43">
        <w:rPr>
          <w:lang w:val="pt-BR"/>
        </w:rPr>
        <w:t xml:space="preserve"> In </w:t>
      </w:r>
      <w:r w:rsidR="00CB12B4">
        <w:rPr>
          <w:lang w:val="pt-BR"/>
        </w:rPr>
        <w:t xml:space="preserve">its second part, </w:t>
      </w:r>
      <w:r w:rsidR="00E0060C">
        <w:rPr>
          <w:lang w:val="pt-BR"/>
        </w:rPr>
        <w:t xml:space="preserve">the thesis </w:t>
      </w:r>
      <w:r w:rsidR="00136C1F">
        <w:rPr>
          <w:lang w:val="pt-BR"/>
        </w:rPr>
        <w:t>presents</w:t>
      </w:r>
      <w:r w:rsidR="00E05AAC">
        <w:rPr>
          <w:lang w:val="pt-BR"/>
        </w:rPr>
        <w:t xml:space="preserve"> </w:t>
      </w:r>
      <w:r w:rsidR="00C32A43">
        <w:rPr>
          <w:lang w:val="pt-BR"/>
        </w:rPr>
        <w:t>the actual</w:t>
      </w:r>
      <w:r w:rsidR="00AA7201">
        <w:rPr>
          <w:lang w:val="pt-BR"/>
        </w:rPr>
        <w:t xml:space="preserve"> situation</w:t>
      </w:r>
      <w:r w:rsidR="002D2144">
        <w:rPr>
          <w:lang w:val="pt-BR"/>
        </w:rPr>
        <w:t xml:space="preserve"> </w:t>
      </w:r>
      <w:r w:rsidR="00AA7201">
        <w:rPr>
          <w:lang w:val="pt-BR"/>
        </w:rPr>
        <w:t xml:space="preserve">in the Republic of Macedonia. It </w:t>
      </w:r>
      <w:r w:rsidR="00CB12B4">
        <w:rPr>
          <w:lang w:val="pt-BR"/>
        </w:rPr>
        <w:t>examines</w:t>
      </w:r>
      <w:r w:rsidR="00AA7201">
        <w:rPr>
          <w:lang w:val="pt-BR"/>
        </w:rPr>
        <w:t xml:space="preserve"> </w:t>
      </w:r>
      <w:r w:rsidR="00CB12B4">
        <w:rPr>
          <w:lang w:val="pt-BR"/>
        </w:rPr>
        <w:t xml:space="preserve">the </w:t>
      </w:r>
      <w:r w:rsidR="00E0060C">
        <w:rPr>
          <w:lang w:val="pt-BR"/>
        </w:rPr>
        <w:t>fiscal policy, revenues-expenditures structure</w:t>
      </w:r>
      <w:r w:rsidR="00CB12B4">
        <w:rPr>
          <w:lang w:val="pt-BR"/>
        </w:rPr>
        <w:t xml:space="preserve"> and government budget system in Macedonia.</w:t>
      </w:r>
      <w:r w:rsidR="00D53D7E">
        <w:rPr>
          <w:lang w:val="pt-BR"/>
        </w:rPr>
        <w:t xml:space="preserve"> </w:t>
      </w:r>
      <w:r w:rsidR="00E0060C">
        <w:rPr>
          <w:lang w:val="pt-BR"/>
        </w:rPr>
        <w:t xml:space="preserve">In </w:t>
      </w:r>
      <w:r w:rsidR="00CB12B4">
        <w:rPr>
          <w:lang w:val="pt-BR"/>
        </w:rPr>
        <w:t xml:space="preserve">its </w:t>
      </w:r>
      <w:r w:rsidR="00E0060C">
        <w:rPr>
          <w:lang w:val="pt-BR"/>
        </w:rPr>
        <w:t xml:space="preserve">further chapters, the thesis concentrates on the </w:t>
      </w:r>
      <w:r w:rsidR="000A4802">
        <w:rPr>
          <w:lang w:val="pt-BR"/>
        </w:rPr>
        <w:t xml:space="preserve">structure, </w:t>
      </w:r>
      <w:r w:rsidR="00BA41D2">
        <w:rPr>
          <w:lang w:val="pt-BR"/>
        </w:rPr>
        <w:t xml:space="preserve">origins </w:t>
      </w:r>
      <w:r w:rsidR="00BA41D2" w:rsidRPr="00A25C4B">
        <w:rPr>
          <w:lang w:val="pt-BR"/>
        </w:rPr>
        <w:t xml:space="preserve">and </w:t>
      </w:r>
      <w:r w:rsidR="00E0060C" w:rsidRPr="00A25C4B">
        <w:rPr>
          <w:lang w:val="pt-BR"/>
        </w:rPr>
        <w:t>evolution of Maced</w:t>
      </w:r>
      <w:r w:rsidR="00D53D7E" w:rsidRPr="00A25C4B">
        <w:rPr>
          <w:lang w:val="pt-BR"/>
        </w:rPr>
        <w:t xml:space="preserve">onian budget deficit and public </w:t>
      </w:r>
      <w:r w:rsidR="00E0060C" w:rsidRPr="00A25C4B">
        <w:rPr>
          <w:lang w:val="pt-BR"/>
        </w:rPr>
        <w:t>debt in the period between 2006 and 2011.</w:t>
      </w:r>
      <w:r w:rsidR="009563DB">
        <w:rPr>
          <w:lang w:val="pt-BR"/>
        </w:rPr>
        <w:t xml:space="preserve"> </w:t>
      </w:r>
      <w:r w:rsidR="00BA41D2" w:rsidRPr="00A25C4B">
        <w:rPr>
          <w:lang w:val="pt-BR"/>
        </w:rPr>
        <w:t>Besid</w:t>
      </w:r>
      <w:r w:rsidR="00011B85" w:rsidRPr="00A25C4B">
        <w:rPr>
          <w:lang w:val="pt-BR"/>
        </w:rPr>
        <w:t>e</w:t>
      </w:r>
      <w:r w:rsidR="00BA41D2" w:rsidRPr="00A25C4B">
        <w:rPr>
          <w:lang w:val="pt-BR"/>
        </w:rPr>
        <w:t>s that, i</w:t>
      </w:r>
      <w:r w:rsidR="00D53D7E" w:rsidRPr="00A25C4B">
        <w:rPr>
          <w:lang w:val="pt-BR"/>
        </w:rPr>
        <w:t xml:space="preserve">t </w:t>
      </w:r>
      <w:r w:rsidR="00BA41D2" w:rsidRPr="00A25C4B">
        <w:rPr>
          <w:lang w:val="pt-BR"/>
        </w:rPr>
        <w:t xml:space="preserve">also </w:t>
      </w:r>
      <w:r w:rsidR="00D53D7E" w:rsidRPr="00A25C4B">
        <w:rPr>
          <w:lang w:val="pt-BR"/>
        </w:rPr>
        <w:t>examines</w:t>
      </w:r>
      <w:r w:rsidR="00BA41D2" w:rsidRPr="00A25C4B">
        <w:rPr>
          <w:lang w:val="pt-BR"/>
        </w:rPr>
        <w:t xml:space="preserve"> the impact public debt </w:t>
      </w:r>
      <w:r w:rsidR="003E4D1B">
        <w:rPr>
          <w:lang w:val="pt-BR"/>
        </w:rPr>
        <w:t xml:space="preserve">has </w:t>
      </w:r>
      <w:r w:rsidR="00011B85" w:rsidRPr="00A25C4B">
        <w:rPr>
          <w:lang w:val="pt-BR"/>
        </w:rPr>
        <w:t xml:space="preserve">on </w:t>
      </w:r>
      <w:r w:rsidR="003E4D1B">
        <w:rPr>
          <w:lang w:val="pt-BR"/>
        </w:rPr>
        <w:t>Macedonian</w:t>
      </w:r>
      <w:r w:rsidR="00011B85" w:rsidRPr="00A25C4B">
        <w:rPr>
          <w:lang w:val="pt-BR"/>
        </w:rPr>
        <w:t xml:space="preserve"> economy, as well as </w:t>
      </w:r>
      <w:r w:rsidR="00CB12B4">
        <w:rPr>
          <w:lang w:val="pt-BR"/>
        </w:rPr>
        <w:t xml:space="preserve">on </w:t>
      </w:r>
      <w:r w:rsidR="00C90E5E">
        <w:rPr>
          <w:lang w:val="pt-BR"/>
        </w:rPr>
        <w:t xml:space="preserve">the applied </w:t>
      </w:r>
      <w:r w:rsidR="00011B85" w:rsidRPr="00A25C4B">
        <w:rPr>
          <w:lang w:val="pt-BR"/>
        </w:rPr>
        <w:t>debt management, i.e. the solutions</w:t>
      </w:r>
      <w:r w:rsidR="002576EF">
        <w:rPr>
          <w:lang w:val="pt-BR"/>
        </w:rPr>
        <w:t xml:space="preserve"> taken</w:t>
      </w:r>
      <w:r w:rsidR="00C338E7" w:rsidRPr="00A25C4B">
        <w:rPr>
          <w:lang w:val="pt-BR"/>
        </w:rPr>
        <w:t xml:space="preserve"> for </w:t>
      </w:r>
      <w:r w:rsidR="003E4D1B">
        <w:rPr>
          <w:lang w:val="pt-BR"/>
        </w:rPr>
        <w:t xml:space="preserve">public debt </w:t>
      </w:r>
      <w:r w:rsidR="00C338E7" w:rsidRPr="00A25C4B">
        <w:rPr>
          <w:lang w:val="pt-BR"/>
        </w:rPr>
        <w:t xml:space="preserve"> </w:t>
      </w:r>
      <w:r w:rsidR="00CB12B4">
        <w:rPr>
          <w:lang w:val="pt-BR"/>
        </w:rPr>
        <w:t>sustaining</w:t>
      </w:r>
      <w:r w:rsidR="00FC74B5">
        <w:rPr>
          <w:lang w:val="pt-BR"/>
        </w:rPr>
        <w:t xml:space="preserve"> or even</w:t>
      </w:r>
      <w:r w:rsidR="00CB12B4">
        <w:rPr>
          <w:lang w:val="pt-BR"/>
        </w:rPr>
        <w:t xml:space="preserve"> possible reduction</w:t>
      </w:r>
      <w:r w:rsidR="00FC74B5">
        <w:rPr>
          <w:lang w:val="pt-BR"/>
        </w:rPr>
        <w:t>.</w:t>
      </w:r>
      <w:r w:rsidR="009563DB">
        <w:rPr>
          <w:lang w:val="pt-BR"/>
        </w:rPr>
        <w:t xml:space="preserve"> </w:t>
      </w:r>
    </w:p>
    <w:p w:rsidR="00BC499C" w:rsidRPr="00FC4D1B" w:rsidRDefault="00BC499C" w:rsidP="00C91C02">
      <w:pPr>
        <w:pStyle w:val="AbstractSummary-text"/>
        <w:rPr>
          <w:lang w:val="pt-BR"/>
        </w:rPr>
      </w:pPr>
    </w:p>
    <w:p w:rsidR="00C91C02" w:rsidRDefault="0058773B" w:rsidP="00E86E13">
      <w:pPr>
        <w:pStyle w:val="AbstractSummary-nadpis"/>
      </w:pPr>
      <w:r>
        <w:t>Souhrn</w:t>
      </w:r>
    </w:p>
    <w:p w:rsidR="00752D05" w:rsidRDefault="00752D05" w:rsidP="00E86E13">
      <w:r>
        <w:rPr>
          <w:rStyle w:val="hps"/>
        </w:rPr>
        <w:t xml:space="preserve">Táto </w:t>
      </w:r>
      <w:r w:rsidR="005368E9">
        <w:rPr>
          <w:rStyle w:val="hps"/>
        </w:rPr>
        <w:t xml:space="preserve">diplomová </w:t>
      </w:r>
      <w:r>
        <w:rPr>
          <w:rStyle w:val="hps"/>
        </w:rPr>
        <w:t>práce</w:t>
      </w:r>
      <w:r>
        <w:t xml:space="preserve"> </w:t>
      </w:r>
      <w:r>
        <w:rPr>
          <w:rStyle w:val="hps"/>
        </w:rPr>
        <w:t>má za cál nastínit</w:t>
      </w:r>
      <w:r>
        <w:t xml:space="preserve"> </w:t>
      </w:r>
      <w:r>
        <w:rPr>
          <w:rStyle w:val="hps"/>
        </w:rPr>
        <w:t>vládního</w:t>
      </w:r>
      <w:r>
        <w:t xml:space="preserve"> </w:t>
      </w:r>
      <w:r>
        <w:rPr>
          <w:rStyle w:val="hps"/>
        </w:rPr>
        <w:t>rozpočtu a</w:t>
      </w:r>
      <w:r>
        <w:t xml:space="preserve"> </w:t>
      </w:r>
      <w:r>
        <w:rPr>
          <w:rStyle w:val="hps"/>
        </w:rPr>
        <w:t>veřejného dluhu</w:t>
      </w:r>
      <w:r>
        <w:t xml:space="preserve"> </w:t>
      </w:r>
      <w:r>
        <w:rPr>
          <w:rStyle w:val="hps"/>
        </w:rPr>
        <w:t>z</w:t>
      </w:r>
      <w:r>
        <w:t xml:space="preserve"> </w:t>
      </w:r>
      <w:r>
        <w:rPr>
          <w:rStyle w:val="hps"/>
        </w:rPr>
        <w:t>teoretické</w:t>
      </w:r>
      <w:r>
        <w:t xml:space="preserve"> </w:t>
      </w:r>
      <w:r>
        <w:rPr>
          <w:rStyle w:val="hps"/>
        </w:rPr>
        <w:t>a reálné</w:t>
      </w:r>
      <w:r>
        <w:t xml:space="preserve"> </w:t>
      </w:r>
      <w:r>
        <w:rPr>
          <w:rStyle w:val="hps"/>
        </w:rPr>
        <w:t>perspektivy.</w:t>
      </w:r>
      <w:r>
        <w:t xml:space="preserve"> </w:t>
      </w:r>
      <w:r>
        <w:rPr>
          <w:rStyle w:val="hps"/>
        </w:rPr>
        <w:t>Zatímco</w:t>
      </w:r>
      <w:r>
        <w:t xml:space="preserve"> </w:t>
      </w:r>
      <w:r>
        <w:rPr>
          <w:rStyle w:val="hps"/>
        </w:rPr>
        <w:t>diplomová práce</w:t>
      </w:r>
      <w:r>
        <w:t xml:space="preserve"> </w:t>
      </w:r>
      <w:r>
        <w:rPr>
          <w:rStyle w:val="hps"/>
        </w:rPr>
        <w:t>se</w:t>
      </w:r>
      <w:r>
        <w:t xml:space="preserve"> </w:t>
      </w:r>
      <w:r>
        <w:rPr>
          <w:rStyle w:val="hps"/>
        </w:rPr>
        <w:t>primárně zaměřuje na</w:t>
      </w:r>
      <w:r>
        <w:t xml:space="preserve"> </w:t>
      </w:r>
      <w:r>
        <w:rPr>
          <w:rStyle w:val="hps"/>
        </w:rPr>
        <w:t>veřejný rozpočet</w:t>
      </w:r>
      <w:r>
        <w:t xml:space="preserve"> </w:t>
      </w:r>
      <w:r>
        <w:rPr>
          <w:rStyle w:val="hps"/>
        </w:rPr>
        <w:t>a veřejný dluh</w:t>
      </w:r>
      <w:r>
        <w:t xml:space="preserve">, </w:t>
      </w:r>
      <w:r>
        <w:rPr>
          <w:rStyle w:val="hps"/>
        </w:rPr>
        <w:t>práce</w:t>
      </w:r>
      <w:r>
        <w:t xml:space="preserve"> také </w:t>
      </w:r>
      <w:r>
        <w:rPr>
          <w:rStyle w:val="hps"/>
        </w:rPr>
        <w:t>poskytuje</w:t>
      </w:r>
      <w:r>
        <w:t xml:space="preserve"> </w:t>
      </w:r>
      <w:r>
        <w:rPr>
          <w:rStyle w:val="hps"/>
        </w:rPr>
        <w:t>přehled o</w:t>
      </w:r>
      <w:r>
        <w:t xml:space="preserve"> </w:t>
      </w:r>
      <w:r>
        <w:rPr>
          <w:rStyle w:val="hps"/>
        </w:rPr>
        <w:t>části</w:t>
      </w:r>
      <w:r>
        <w:t xml:space="preserve"> </w:t>
      </w:r>
      <w:r>
        <w:rPr>
          <w:rStyle w:val="hps"/>
        </w:rPr>
        <w:t>veřejných financí</w:t>
      </w:r>
      <w:r>
        <w:t xml:space="preserve">, jako je </w:t>
      </w:r>
      <w:r>
        <w:rPr>
          <w:rStyle w:val="hps"/>
        </w:rPr>
        <w:t>fiskální politika a</w:t>
      </w:r>
      <w:r>
        <w:t xml:space="preserve"> </w:t>
      </w:r>
      <w:r>
        <w:rPr>
          <w:rStyle w:val="hps"/>
        </w:rPr>
        <w:t>její nástroje,</w:t>
      </w:r>
      <w:r>
        <w:t xml:space="preserve"> </w:t>
      </w:r>
      <w:r>
        <w:rPr>
          <w:rStyle w:val="hps"/>
        </w:rPr>
        <w:t>příjmů a</w:t>
      </w:r>
      <w:r>
        <w:t xml:space="preserve"> </w:t>
      </w:r>
      <w:r w:rsidRPr="00752D05">
        <w:rPr>
          <w:rStyle w:val="hps"/>
        </w:rPr>
        <w:t>výdaje</w:t>
      </w:r>
      <w:r w:rsidR="00236A5C">
        <w:rPr>
          <w:rStyle w:val="hps"/>
        </w:rPr>
        <w:t xml:space="preserve">. </w:t>
      </w:r>
      <w:r>
        <w:t xml:space="preserve">První část </w:t>
      </w:r>
      <w:r>
        <w:rPr>
          <w:rStyle w:val="hps"/>
        </w:rPr>
        <w:t>diplomové práce</w:t>
      </w:r>
      <w:r>
        <w:t xml:space="preserve"> </w:t>
      </w:r>
      <w:r>
        <w:rPr>
          <w:rStyle w:val="hps"/>
        </w:rPr>
        <w:t>teoreticky</w:t>
      </w:r>
      <w:r>
        <w:t xml:space="preserve"> </w:t>
      </w:r>
      <w:r>
        <w:rPr>
          <w:rStyle w:val="hps"/>
        </w:rPr>
        <w:t>popisuje</w:t>
      </w:r>
      <w:r>
        <w:t xml:space="preserve"> </w:t>
      </w:r>
      <w:r>
        <w:rPr>
          <w:rStyle w:val="hps"/>
        </w:rPr>
        <w:t>výše uvedené</w:t>
      </w:r>
      <w:r>
        <w:t xml:space="preserve"> </w:t>
      </w:r>
      <w:r>
        <w:rPr>
          <w:rStyle w:val="hps"/>
        </w:rPr>
        <w:t>ekonomické</w:t>
      </w:r>
      <w:r>
        <w:t xml:space="preserve"> </w:t>
      </w:r>
      <w:r>
        <w:rPr>
          <w:rStyle w:val="hps"/>
        </w:rPr>
        <w:t>aspekty.</w:t>
      </w:r>
      <w:r>
        <w:t xml:space="preserve"> </w:t>
      </w:r>
      <w:r>
        <w:rPr>
          <w:rStyle w:val="hps"/>
        </w:rPr>
        <w:t>Ve své</w:t>
      </w:r>
      <w:r>
        <w:t xml:space="preserve"> </w:t>
      </w:r>
      <w:r w:rsidR="005368E9">
        <w:rPr>
          <w:rStyle w:val="hps"/>
        </w:rPr>
        <w:t xml:space="preserve">druhé, diplomová </w:t>
      </w:r>
      <w:r>
        <w:rPr>
          <w:rStyle w:val="hps"/>
        </w:rPr>
        <w:t>práce</w:t>
      </w:r>
      <w:r>
        <w:t xml:space="preserve"> </w:t>
      </w:r>
      <w:r w:rsidR="005368E9">
        <w:rPr>
          <w:rStyle w:val="hps"/>
        </w:rPr>
        <w:t>se zabývá</w:t>
      </w:r>
      <w:r w:rsidR="005368E9">
        <w:t xml:space="preserve"> </w:t>
      </w:r>
      <w:r>
        <w:rPr>
          <w:rStyle w:val="hps"/>
        </w:rPr>
        <w:t>aktuální</w:t>
      </w:r>
      <w:r>
        <w:t xml:space="preserve"> </w:t>
      </w:r>
      <w:r>
        <w:rPr>
          <w:rStyle w:val="hps"/>
        </w:rPr>
        <w:t>situaci v</w:t>
      </w:r>
      <w:r>
        <w:t xml:space="preserve"> </w:t>
      </w:r>
      <w:r>
        <w:rPr>
          <w:rStyle w:val="hps"/>
        </w:rPr>
        <w:t>republice</w:t>
      </w:r>
      <w:r>
        <w:t xml:space="preserve"> </w:t>
      </w:r>
      <w:r>
        <w:rPr>
          <w:rStyle w:val="hps"/>
        </w:rPr>
        <w:t>Makedonie.</w:t>
      </w:r>
      <w:r>
        <w:t xml:space="preserve"> </w:t>
      </w:r>
      <w:r>
        <w:rPr>
          <w:rStyle w:val="hps"/>
        </w:rPr>
        <w:t>Zkoumá</w:t>
      </w:r>
      <w:r w:rsidR="005368E9">
        <w:rPr>
          <w:rStyle w:val="hps"/>
        </w:rPr>
        <w:t xml:space="preserve"> se</w:t>
      </w:r>
      <w:r>
        <w:t xml:space="preserve"> </w:t>
      </w:r>
      <w:r>
        <w:rPr>
          <w:rStyle w:val="hps"/>
        </w:rPr>
        <w:t>fiskální</w:t>
      </w:r>
      <w:r>
        <w:t xml:space="preserve"> </w:t>
      </w:r>
      <w:r>
        <w:rPr>
          <w:rStyle w:val="hps"/>
        </w:rPr>
        <w:t>politika,</w:t>
      </w:r>
      <w:r>
        <w:t xml:space="preserve"> </w:t>
      </w:r>
      <w:r>
        <w:rPr>
          <w:rStyle w:val="hps"/>
        </w:rPr>
        <w:t>příjmy</w:t>
      </w:r>
      <w:r>
        <w:t xml:space="preserve">, </w:t>
      </w:r>
      <w:r>
        <w:rPr>
          <w:rStyle w:val="hps"/>
        </w:rPr>
        <w:t>výdaje</w:t>
      </w:r>
      <w:r>
        <w:t xml:space="preserve"> </w:t>
      </w:r>
      <w:r>
        <w:rPr>
          <w:rStyle w:val="hps"/>
        </w:rPr>
        <w:t>a</w:t>
      </w:r>
      <w:r>
        <w:t xml:space="preserve"> </w:t>
      </w:r>
      <w:r w:rsidR="005368E9">
        <w:rPr>
          <w:rStyle w:val="hps"/>
        </w:rPr>
        <w:t>struktura</w:t>
      </w:r>
      <w:r>
        <w:t xml:space="preserve"> </w:t>
      </w:r>
      <w:r w:rsidR="005368E9">
        <w:rPr>
          <w:rStyle w:val="hps"/>
        </w:rPr>
        <w:t>rozpočtového</w:t>
      </w:r>
      <w:r>
        <w:t xml:space="preserve"> </w:t>
      </w:r>
      <w:r>
        <w:rPr>
          <w:rStyle w:val="hps"/>
        </w:rPr>
        <w:t>systém</w:t>
      </w:r>
      <w:r w:rsidR="005368E9">
        <w:rPr>
          <w:rStyle w:val="hps"/>
        </w:rPr>
        <w:t>u</w:t>
      </w:r>
      <w:r>
        <w:t xml:space="preserve"> </w:t>
      </w:r>
      <w:r>
        <w:rPr>
          <w:rStyle w:val="hps"/>
        </w:rPr>
        <w:t>v Makedonii</w:t>
      </w:r>
      <w:r>
        <w:t xml:space="preserve">. </w:t>
      </w:r>
      <w:r w:rsidR="00AE42F8">
        <w:rPr>
          <w:rStyle w:val="hps"/>
        </w:rPr>
        <w:t xml:space="preserve">V </w:t>
      </w:r>
      <w:r>
        <w:rPr>
          <w:rStyle w:val="hps"/>
        </w:rPr>
        <w:t>dalších kapitolách</w:t>
      </w:r>
      <w:r>
        <w:t xml:space="preserve"> </w:t>
      </w:r>
      <w:r>
        <w:rPr>
          <w:rStyle w:val="hps"/>
        </w:rPr>
        <w:t xml:space="preserve">se </w:t>
      </w:r>
      <w:r w:rsidR="005368E9">
        <w:rPr>
          <w:rStyle w:val="hps"/>
        </w:rPr>
        <w:t xml:space="preserve">diplomová </w:t>
      </w:r>
      <w:r>
        <w:rPr>
          <w:rStyle w:val="hps"/>
        </w:rPr>
        <w:t>práce</w:t>
      </w:r>
      <w:r>
        <w:t xml:space="preserve"> </w:t>
      </w:r>
      <w:r>
        <w:rPr>
          <w:rStyle w:val="hps"/>
        </w:rPr>
        <w:t>zaměřuje na</w:t>
      </w:r>
      <w:r>
        <w:t xml:space="preserve"> </w:t>
      </w:r>
      <w:r w:rsidR="00AE42F8">
        <w:rPr>
          <w:rStyle w:val="hps"/>
        </w:rPr>
        <w:t>vznik,</w:t>
      </w:r>
      <w:r>
        <w:t xml:space="preserve"> </w:t>
      </w:r>
      <w:r w:rsidR="00AE42F8">
        <w:rPr>
          <w:rStyle w:val="hps"/>
        </w:rPr>
        <w:t>strukturu</w:t>
      </w:r>
      <w:r>
        <w:rPr>
          <w:rStyle w:val="hps"/>
        </w:rPr>
        <w:t>,</w:t>
      </w:r>
      <w:r>
        <w:t xml:space="preserve"> </w:t>
      </w:r>
      <w:r w:rsidR="00AE42F8">
        <w:rPr>
          <w:rStyle w:val="hps"/>
        </w:rPr>
        <w:t>a vývoj</w:t>
      </w:r>
      <w:r>
        <w:t xml:space="preserve"> </w:t>
      </w:r>
      <w:r>
        <w:rPr>
          <w:rStyle w:val="hps"/>
        </w:rPr>
        <w:t>rozpočtového deficitu</w:t>
      </w:r>
      <w:r>
        <w:t xml:space="preserve"> </w:t>
      </w:r>
      <w:r>
        <w:rPr>
          <w:rStyle w:val="hps"/>
        </w:rPr>
        <w:t>a veřejného</w:t>
      </w:r>
      <w:r>
        <w:t xml:space="preserve"> </w:t>
      </w:r>
      <w:r>
        <w:rPr>
          <w:rStyle w:val="hps"/>
        </w:rPr>
        <w:t>dluhu</w:t>
      </w:r>
      <w:r>
        <w:t xml:space="preserve"> </w:t>
      </w:r>
      <w:r>
        <w:rPr>
          <w:rStyle w:val="hps"/>
        </w:rPr>
        <w:t>v</w:t>
      </w:r>
      <w:r w:rsidR="00AE42F8">
        <w:rPr>
          <w:rStyle w:val="hps"/>
        </w:rPr>
        <w:t xml:space="preserve"> Makedonii v </w:t>
      </w:r>
      <w:r>
        <w:rPr>
          <w:rStyle w:val="hps"/>
        </w:rPr>
        <w:t>období 2006 a</w:t>
      </w:r>
      <w:r>
        <w:t xml:space="preserve"> </w:t>
      </w:r>
      <w:r>
        <w:rPr>
          <w:rStyle w:val="hps"/>
        </w:rPr>
        <w:t>2011.</w:t>
      </w:r>
      <w:r>
        <w:t xml:space="preserve"> </w:t>
      </w:r>
      <w:r>
        <w:rPr>
          <w:rStyle w:val="hps"/>
        </w:rPr>
        <w:t>Kromě</w:t>
      </w:r>
      <w:r>
        <w:t xml:space="preserve"> </w:t>
      </w:r>
      <w:r>
        <w:rPr>
          <w:rStyle w:val="hps"/>
        </w:rPr>
        <w:t xml:space="preserve">toho </w:t>
      </w:r>
      <w:r w:rsidR="00775E5E">
        <w:rPr>
          <w:rStyle w:val="hps"/>
        </w:rPr>
        <w:t>se</w:t>
      </w:r>
      <w:r>
        <w:rPr>
          <w:rStyle w:val="hps"/>
        </w:rPr>
        <w:t xml:space="preserve"> </w:t>
      </w:r>
      <w:r w:rsidR="007D7335">
        <w:rPr>
          <w:rStyle w:val="hps"/>
        </w:rPr>
        <w:t xml:space="preserve">v práci </w:t>
      </w:r>
      <w:r>
        <w:rPr>
          <w:rStyle w:val="hps"/>
        </w:rPr>
        <w:t>také</w:t>
      </w:r>
      <w:r>
        <w:t xml:space="preserve"> </w:t>
      </w:r>
      <w:r>
        <w:rPr>
          <w:rStyle w:val="hps"/>
        </w:rPr>
        <w:t>zkoumá</w:t>
      </w:r>
      <w:r>
        <w:t xml:space="preserve"> </w:t>
      </w:r>
      <w:r>
        <w:rPr>
          <w:rStyle w:val="hps"/>
        </w:rPr>
        <w:t>vliv</w:t>
      </w:r>
      <w:r>
        <w:t xml:space="preserve"> </w:t>
      </w:r>
      <w:r>
        <w:rPr>
          <w:rStyle w:val="hps"/>
        </w:rPr>
        <w:t>veřejného dluhu</w:t>
      </w:r>
      <w:r>
        <w:t xml:space="preserve"> </w:t>
      </w:r>
      <w:r>
        <w:rPr>
          <w:rStyle w:val="hps"/>
        </w:rPr>
        <w:t>na</w:t>
      </w:r>
      <w:r>
        <w:t xml:space="preserve"> </w:t>
      </w:r>
      <w:r w:rsidR="00775E5E">
        <w:rPr>
          <w:rStyle w:val="hps"/>
        </w:rPr>
        <w:t>makedonské</w:t>
      </w:r>
      <w:r>
        <w:t xml:space="preserve"> </w:t>
      </w:r>
      <w:r>
        <w:rPr>
          <w:rStyle w:val="hps"/>
        </w:rPr>
        <w:t>hospodářství</w:t>
      </w:r>
      <w:r>
        <w:t xml:space="preserve">, stejně jako </w:t>
      </w:r>
      <w:r w:rsidR="00BF4C7D">
        <w:rPr>
          <w:rStyle w:val="hps"/>
        </w:rPr>
        <w:t>i</w:t>
      </w:r>
      <w:r>
        <w:rPr>
          <w:rStyle w:val="hps"/>
        </w:rPr>
        <w:t xml:space="preserve"> řízení dluhu</w:t>
      </w:r>
      <w:r>
        <w:t xml:space="preserve">, tj. </w:t>
      </w:r>
      <w:r>
        <w:rPr>
          <w:rStyle w:val="hps"/>
        </w:rPr>
        <w:t>řešení</w:t>
      </w:r>
      <w:r>
        <w:t xml:space="preserve"> </w:t>
      </w:r>
      <w:r>
        <w:rPr>
          <w:rStyle w:val="hps"/>
        </w:rPr>
        <w:t>přijatá</w:t>
      </w:r>
      <w:r>
        <w:t xml:space="preserve"> </w:t>
      </w:r>
      <w:r w:rsidR="00BF4C7D">
        <w:rPr>
          <w:rStyle w:val="hps"/>
        </w:rPr>
        <w:t>na udržení</w:t>
      </w:r>
      <w:r>
        <w:t xml:space="preserve"> </w:t>
      </w:r>
      <w:r w:rsidR="00BF4C7D">
        <w:rPr>
          <w:rStyle w:val="hps"/>
        </w:rPr>
        <w:t>veřejnégo</w:t>
      </w:r>
      <w:r>
        <w:rPr>
          <w:rStyle w:val="hps"/>
        </w:rPr>
        <w:t xml:space="preserve"> dluh</w:t>
      </w:r>
      <w:r w:rsidR="00BF4C7D">
        <w:rPr>
          <w:rStyle w:val="hps"/>
        </w:rPr>
        <w:t>u</w:t>
      </w:r>
      <w:r>
        <w:t xml:space="preserve"> </w:t>
      </w:r>
      <w:r>
        <w:rPr>
          <w:rStyle w:val="hps"/>
        </w:rPr>
        <w:t>nebo</w:t>
      </w:r>
      <w:r>
        <w:t xml:space="preserve"> </w:t>
      </w:r>
      <w:r>
        <w:rPr>
          <w:rStyle w:val="hps"/>
        </w:rPr>
        <w:t>i</w:t>
      </w:r>
      <w:r w:rsidR="00BF4C7D">
        <w:rPr>
          <w:rStyle w:val="hps"/>
        </w:rPr>
        <w:t xml:space="preserve"> jeho</w:t>
      </w:r>
      <w:r>
        <w:t xml:space="preserve"> </w:t>
      </w:r>
      <w:r>
        <w:rPr>
          <w:rStyle w:val="hps"/>
        </w:rPr>
        <w:t>případné</w:t>
      </w:r>
      <w:r>
        <w:t xml:space="preserve"> </w:t>
      </w:r>
      <w:r>
        <w:rPr>
          <w:rStyle w:val="hps"/>
        </w:rPr>
        <w:t>snížení</w:t>
      </w:r>
      <w:r w:rsidR="00BF4C7D">
        <w:t>.</w:t>
      </w:r>
    </w:p>
    <w:p w:rsidR="00752D05" w:rsidRDefault="00752D05" w:rsidP="00E86E13"/>
    <w:p w:rsidR="00752D05" w:rsidRDefault="00752D05" w:rsidP="00E86E13"/>
    <w:p w:rsidR="007F04B1" w:rsidRDefault="007F04B1" w:rsidP="00F07707">
      <w:pPr>
        <w:pStyle w:val="AbstractSummary-nadpis"/>
        <w:spacing w:before="120" w:after="0"/>
      </w:pPr>
    </w:p>
    <w:p w:rsidR="00C91C02" w:rsidRDefault="00C91C02" w:rsidP="00F07707">
      <w:pPr>
        <w:pStyle w:val="AbstractSummary-nadpis"/>
        <w:spacing w:before="120" w:after="0"/>
      </w:pPr>
      <w:r>
        <w:lastRenderedPageBreak/>
        <w:t>Keywords:</w:t>
      </w:r>
    </w:p>
    <w:p w:rsidR="00C91C02" w:rsidRDefault="00DD2989" w:rsidP="00C91C02">
      <w:pPr>
        <w:pStyle w:val="AbstractSummary-text"/>
        <w:rPr>
          <w:lang w:val="cs-CZ"/>
        </w:rPr>
      </w:pPr>
      <w:r>
        <w:rPr>
          <w:lang w:val="cs-CZ"/>
        </w:rPr>
        <w:t xml:space="preserve">Public finance, government budget, public debt, </w:t>
      </w:r>
      <w:r w:rsidRPr="00DD2989">
        <w:rPr>
          <w:lang w:val="cs-CZ"/>
        </w:rPr>
        <w:t xml:space="preserve">revenues </w:t>
      </w:r>
      <w:r>
        <w:rPr>
          <w:lang w:val="cs-CZ"/>
        </w:rPr>
        <w:t>and expen</w:t>
      </w:r>
      <w:r w:rsidR="00F97F40">
        <w:rPr>
          <w:lang w:val="cs-CZ"/>
        </w:rPr>
        <w:t>ditures, fiscal policy, Macedonia.</w:t>
      </w:r>
    </w:p>
    <w:p w:rsidR="00E94E91" w:rsidRDefault="00E94E91" w:rsidP="00C91C02">
      <w:pPr>
        <w:pStyle w:val="AbstractSummary-text"/>
        <w:rPr>
          <w:lang w:val="cs-CZ"/>
        </w:rPr>
      </w:pPr>
    </w:p>
    <w:p w:rsidR="00E94E91" w:rsidRDefault="00E94E91" w:rsidP="00E94E91">
      <w:pPr>
        <w:pStyle w:val="AbstractSummary-nadpis"/>
        <w:spacing w:before="120" w:after="0"/>
      </w:pPr>
      <w:r>
        <w:t>Klíčová slova:</w:t>
      </w:r>
    </w:p>
    <w:p w:rsidR="00DD2989" w:rsidRDefault="00E94E91" w:rsidP="00C91C02">
      <w:pPr>
        <w:pStyle w:val="AbstractSummary-text"/>
        <w:rPr>
          <w:lang w:val="cs-CZ"/>
        </w:rPr>
      </w:pPr>
      <w:r w:rsidRPr="008609DF">
        <w:rPr>
          <w:lang w:val="cs-CZ"/>
        </w:rPr>
        <w:t>Veřejné finance,</w:t>
      </w:r>
      <w:r>
        <w:rPr>
          <w:lang w:val="cs-CZ"/>
        </w:rPr>
        <w:t xml:space="preserve"> </w:t>
      </w:r>
      <w:r w:rsidRPr="008609DF">
        <w:rPr>
          <w:lang w:val="cs-CZ"/>
        </w:rPr>
        <w:t>státní rozpočet</w:t>
      </w:r>
      <w:r>
        <w:rPr>
          <w:lang w:val="cs-CZ"/>
        </w:rPr>
        <w:t xml:space="preserve">, veřejný dluh, </w:t>
      </w:r>
      <w:r w:rsidRPr="008609DF">
        <w:rPr>
          <w:lang w:val="cs-CZ"/>
        </w:rPr>
        <w:t>příjmy a výdaje</w:t>
      </w:r>
      <w:r>
        <w:rPr>
          <w:lang w:val="cs-CZ"/>
        </w:rPr>
        <w:t xml:space="preserve">, </w:t>
      </w:r>
      <w:r w:rsidRPr="008609DF">
        <w:rPr>
          <w:lang w:val="cs-CZ"/>
        </w:rPr>
        <w:t>fiskální politika, Macedonie.</w:t>
      </w:r>
    </w:p>
    <w:p w:rsidR="00E94E91" w:rsidRDefault="00E94E91" w:rsidP="00C91C02">
      <w:pPr>
        <w:pStyle w:val="AbstractSummary-text"/>
        <w:rPr>
          <w:lang w:val="cs-CZ"/>
        </w:rPr>
      </w:pPr>
    </w:p>
    <w:p w:rsidR="00BD7149" w:rsidRDefault="00BD7149" w:rsidP="00F07707">
      <w:pPr>
        <w:pStyle w:val="AbstractSummary-nadpis"/>
        <w:spacing w:before="120" w:after="0"/>
      </w:pPr>
      <w:r>
        <w:t xml:space="preserve">JEL </w:t>
      </w:r>
      <w:r w:rsidR="0042723D">
        <w:t>C</w:t>
      </w:r>
      <w:r>
        <w:t>lassification:</w:t>
      </w:r>
    </w:p>
    <w:p w:rsidR="00F07707" w:rsidRDefault="00320E8D" w:rsidP="00F07707">
      <w:pPr>
        <w:pStyle w:val="AbstractSummary-text"/>
        <w:spacing w:after="0"/>
      </w:pPr>
      <w:r>
        <w:t>E62 - Fiscal Policy</w:t>
      </w:r>
    </w:p>
    <w:p w:rsidR="00277E01" w:rsidRDefault="00277E01" w:rsidP="00F07707">
      <w:pPr>
        <w:pStyle w:val="AbstractSummary-text"/>
        <w:spacing w:after="0"/>
      </w:pPr>
      <w:r>
        <w:t xml:space="preserve">H61 - Budget; Budget Systems </w:t>
      </w:r>
    </w:p>
    <w:p w:rsidR="00277E01" w:rsidRDefault="00277E01" w:rsidP="00F07707">
      <w:pPr>
        <w:pStyle w:val="AbstractSummary-text"/>
        <w:spacing w:after="0"/>
      </w:pPr>
      <w:r>
        <w:t xml:space="preserve">H62 - Deficit; Surplus </w:t>
      </w:r>
    </w:p>
    <w:p w:rsidR="009C3B1B" w:rsidRDefault="00277E01" w:rsidP="00464593">
      <w:pPr>
        <w:pStyle w:val="AbstractSummary-text"/>
        <w:spacing w:after="0"/>
      </w:pPr>
      <w:r>
        <w:t>H63 - Debt; Debt Management; Sovereign Debt</w:t>
      </w:r>
    </w:p>
    <w:p w:rsidR="00464593" w:rsidRDefault="00464593" w:rsidP="00464593">
      <w:pPr>
        <w:pStyle w:val="AbstractSummary-text"/>
        <w:spacing w:after="0"/>
      </w:pPr>
    </w:p>
    <w:p w:rsidR="00464593" w:rsidRPr="00464593" w:rsidRDefault="00C91672" w:rsidP="00464593">
      <w:pPr>
        <w:pStyle w:val="AbstractSummary-text"/>
        <w:spacing w:after="0"/>
        <w:rPr>
          <w:lang w:val="cs-CZ"/>
        </w:rPr>
      </w:pPr>
      <w:r w:rsidRPr="00041CEB">
        <w:rPr>
          <w:b/>
          <w:sz w:val="32"/>
          <w:szCs w:val="32"/>
        </w:rPr>
        <w:object w:dxaOrig="8493" w:dyaOrig="13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686.25pt" o:ole="">
            <v:imagedata r:id="rId15" o:title=""/>
          </v:shape>
          <o:OLEObject Type="Embed" ProgID="Word.Document.12" ShapeID="_x0000_i1025" DrawAspect="Content" ObjectID="_1405366438" r:id="rId16">
            <o:FieldCodes>\s</o:FieldCodes>
          </o:OLEObject>
        </w:object>
      </w:r>
    </w:p>
    <w:p w:rsidR="00101ABE" w:rsidRDefault="003174A1" w:rsidP="003174A1">
      <w:pPr>
        <w:tabs>
          <w:tab w:val="left" w:pos="2460"/>
        </w:tabs>
        <w:spacing w:after="0" w:line="240" w:lineRule="auto"/>
        <w:jc w:val="left"/>
        <w:rPr>
          <w:b/>
          <w:sz w:val="32"/>
          <w:szCs w:val="32"/>
        </w:rPr>
      </w:pPr>
      <w:r>
        <w:rPr>
          <w:b/>
          <w:sz w:val="32"/>
          <w:szCs w:val="32"/>
        </w:rPr>
        <w:lastRenderedPageBreak/>
        <w:tab/>
      </w:r>
    </w:p>
    <w:p w:rsidR="00793AB3" w:rsidRPr="00793AB3" w:rsidRDefault="0035709A" w:rsidP="004F736F">
      <w:pPr>
        <w:jc w:val="left"/>
        <w:rPr>
          <w:sz w:val="32"/>
          <w:szCs w:val="32"/>
        </w:rPr>
      </w:pPr>
      <w:r>
        <w:rPr>
          <w:b/>
          <w:sz w:val="32"/>
          <w:szCs w:val="32"/>
        </w:rPr>
        <w:t>Content</w:t>
      </w:r>
    </w:p>
    <w:p w:rsidR="00DC2F63" w:rsidRDefault="00041CEB">
      <w:pPr>
        <w:pStyle w:val="TOC1"/>
        <w:rPr>
          <w:rFonts w:asciiTheme="minorHAnsi" w:eastAsiaTheme="minorEastAsia" w:hAnsiTheme="minorHAnsi" w:cstheme="minorBidi"/>
          <w:noProof/>
          <w:sz w:val="22"/>
          <w:lang w:val="en-US"/>
        </w:rPr>
      </w:pPr>
      <w:r>
        <w:fldChar w:fldCharType="begin"/>
      </w:r>
      <w:r w:rsidR="00793AB3">
        <w:instrText xml:space="preserve"> TOC \o "1-3" \h \z \u </w:instrText>
      </w:r>
      <w:r>
        <w:fldChar w:fldCharType="separate"/>
      </w:r>
      <w:hyperlink w:anchor="_Toc331624526" w:history="1">
        <w:r w:rsidR="00DC2F63" w:rsidRPr="00A67254">
          <w:rPr>
            <w:rStyle w:val="Hyperlink"/>
            <w:noProof/>
          </w:rPr>
          <w:t>1</w:t>
        </w:r>
        <w:r w:rsidR="00DC2F63">
          <w:rPr>
            <w:rFonts w:asciiTheme="minorHAnsi" w:eastAsiaTheme="minorEastAsia" w:hAnsiTheme="minorHAnsi" w:cstheme="minorBidi"/>
            <w:noProof/>
            <w:sz w:val="22"/>
            <w:lang w:val="en-US"/>
          </w:rPr>
          <w:tab/>
        </w:r>
        <w:r w:rsidR="00DC2F63" w:rsidRPr="00A67254">
          <w:rPr>
            <w:rStyle w:val="Hyperlink"/>
            <w:noProof/>
          </w:rPr>
          <w:t>Introduction</w:t>
        </w:r>
        <w:r w:rsidR="00DC2F63">
          <w:rPr>
            <w:noProof/>
            <w:webHidden/>
          </w:rPr>
          <w:tab/>
        </w:r>
        <w:r w:rsidR="00DC2F63">
          <w:rPr>
            <w:noProof/>
            <w:webHidden/>
          </w:rPr>
          <w:fldChar w:fldCharType="begin"/>
        </w:r>
        <w:r w:rsidR="00DC2F63">
          <w:rPr>
            <w:noProof/>
            <w:webHidden/>
          </w:rPr>
          <w:instrText xml:space="preserve"> PAGEREF _Toc331624526 \h </w:instrText>
        </w:r>
        <w:r w:rsidR="00DC2F63">
          <w:rPr>
            <w:noProof/>
            <w:webHidden/>
          </w:rPr>
        </w:r>
        <w:r w:rsidR="00DC2F63">
          <w:rPr>
            <w:noProof/>
            <w:webHidden/>
          </w:rPr>
          <w:fldChar w:fldCharType="separate"/>
        </w:r>
        <w:r w:rsidR="00DC2F63">
          <w:rPr>
            <w:noProof/>
            <w:webHidden/>
          </w:rPr>
          <w:t>1</w:t>
        </w:r>
        <w:r w:rsidR="00DC2F63">
          <w:rPr>
            <w:noProof/>
            <w:webHidden/>
          </w:rPr>
          <w:fldChar w:fldCharType="end"/>
        </w:r>
      </w:hyperlink>
    </w:p>
    <w:p w:rsidR="00DC2F63" w:rsidRDefault="00DC2F63">
      <w:pPr>
        <w:pStyle w:val="TOC1"/>
        <w:rPr>
          <w:rFonts w:asciiTheme="minorHAnsi" w:eastAsiaTheme="minorEastAsia" w:hAnsiTheme="minorHAnsi" w:cstheme="minorBidi"/>
          <w:noProof/>
          <w:sz w:val="22"/>
          <w:lang w:val="en-US"/>
        </w:rPr>
      </w:pPr>
      <w:hyperlink w:anchor="_Toc331624527" w:history="1">
        <w:r w:rsidRPr="00A67254">
          <w:rPr>
            <w:rStyle w:val="Hyperlink"/>
            <w:noProof/>
          </w:rPr>
          <w:t>2</w:t>
        </w:r>
        <w:r>
          <w:rPr>
            <w:rFonts w:asciiTheme="minorHAnsi" w:eastAsiaTheme="minorEastAsia" w:hAnsiTheme="minorHAnsi" w:cstheme="minorBidi"/>
            <w:noProof/>
            <w:sz w:val="22"/>
            <w:lang w:val="en-US"/>
          </w:rPr>
          <w:tab/>
        </w:r>
        <w:r w:rsidRPr="00A67254">
          <w:rPr>
            <w:rStyle w:val="Hyperlink"/>
            <w:noProof/>
          </w:rPr>
          <w:t>Public finance – General overview</w:t>
        </w:r>
        <w:r>
          <w:rPr>
            <w:noProof/>
            <w:webHidden/>
          </w:rPr>
          <w:tab/>
        </w:r>
        <w:r>
          <w:rPr>
            <w:noProof/>
            <w:webHidden/>
          </w:rPr>
          <w:fldChar w:fldCharType="begin"/>
        </w:r>
        <w:r>
          <w:rPr>
            <w:noProof/>
            <w:webHidden/>
          </w:rPr>
          <w:instrText xml:space="preserve"> PAGEREF _Toc331624527 \h </w:instrText>
        </w:r>
        <w:r>
          <w:rPr>
            <w:noProof/>
            <w:webHidden/>
          </w:rPr>
        </w:r>
        <w:r>
          <w:rPr>
            <w:noProof/>
            <w:webHidden/>
          </w:rPr>
          <w:fldChar w:fldCharType="separate"/>
        </w:r>
        <w:r>
          <w:rPr>
            <w:noProof/>
            <w:webHidden/>
          </w:rPr>
          <w:t>2</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28" w:history="1">
        <w:r w:rsidRPr="00A67254">
          <w:rPr>
            <w:rStyle w:val="Hyperlink"/>
          </w:rPr>
          <w:t>2.1</w:t>
        </w:r>
        <w:r>
          <w:rPr>
            <w:rFonts w:asciiTheme="minorHAnsi" w:eastAsiaTheme="minorEastAsia" w:hAnsiTheme="minorHAnsi" w:cstheme="minorBidi"/>
            <w:lang w:val="en-US"/>
          </w:rPr>
          <w:tab/>
        </w:r>
        <w:r w:rsidRPr="00A67254">
          <w:rPr>
            <w:rStyle w:val="Hyperlink"/>
          </w:rPr>
          <w:t>Public finance system</w:t>
        </w:r>
        <w:r>
          <w:rPr>
            <w:webHidden/>
          </w:rPr>
          <w:tab/>
        </w:r>
        <w:r>
          <w:rPr>
            <w:webHidden/>
          </w:rPr>
          <w:fldChar w:fldCharType="begin"/>
        </w:r>
        <w:r>
          <w:rPr>
            <w:webHidden/>
          </w:rPr>
          <w:instrText xml:space="preserve"> PAGEREF _Toc331624528 \h </w:instrText>
        </w:r>
        <w:r>
          <w:rPr>
            <w:webHidden/>
          </w:rPr>
        </w:r>
        <w:r>
          <w:rPr>
            <w:webHidden/>
          </w:rPr>
          <w:fldChar w:fldCharType="separate"/>
        </w:r>
        <w:r>
          <w:rPr>
            <w:webHidden/>
          </w:rPr>
          <w:t>2</w:t>
        </w:r>
        <w:r>
          <w:rPr>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29" w:history="1">
        <w:r w:rsidRPr="00A67254">
          <w:rPr>
            <w:rStyle w:val="Hyperlink"/>
            <w:noProof/>
          </w:rPr>
          <w:t>2.1.1</w:t>
        </w:r>
        <w:r>
          <w:rPr>
            <w:rFonts w:asciiTheme="minorHAnsi" w:eastAsiaTheme="minorEastAsia" w:hAnsiTheme="minorHAnsi" w:cstheme="minorBidi"/>
            <w:noProof/>
            <w:lang w:val="en-US"/>
          </w:rPr>
          <w:tab/>
        </w:r>
        <w:r w:rsidRPr="00A67254">
          <w:rPr>
            <w:rStyle w:val="Hyperlink"/>
            <w:noProof/>
          </w:rPr>
          <w:t>State intervention</w:t>
        </w:r>
        <w:r>
          <w:rPr>
            <w:noProof/>
            <w:webHidden/>
          </w:rPr>
          <w:tab/>
        </w:r>
        <w:r>
          <w:rPr>
            <w:noProof/>
            <w:webHidden/>
          </w:rPr>
          <w:fldChar w:fldCharType="begin"/>
        </w:r>
        <w:r>
          <w:rPr>
            <w:noProof/>
            <w:webHidden/>
          </w:rPr>
          <w:instrText xml:space="preserve"> PAGEREF _Toc331624529 \h </w:instrText>
        </w:r>
        <w:r>
          <w:rPr>
            <w:noProof/>
            <w:webHidden/>
          </w:rPr>
        </w:r>
        <w:r>
          <w:rPr>
            <w:noProof/>
            <w:webHidden/>
          </w:rPr>
          <w:fldChar w:fldCharType="separate"/>
        </w:r>
        <w:r>
          <w:rPr>
            <w:noProof/>
            <w:webHidden/>
          </w:rPr>
          <w:t>3</w:t>
        </w:r>
        <w:r>
          <w:rPr>
            <w:noProof/>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30" w:history="1">
        <w:r w:rsidRPr="00A67254">
          <w:rPr>
            <w:rStyle w:val="Hyperlink"/>
            <w:noProof/>
          </w:rPr>
          <w:t>2.1.2</w:t>
        </w:r>
        <w:r>
          <w:rPr>
            <w:rFonts w:asciiTheme="minorHAnsi" w:eastAsiaTheme="minorEastAsia" w:hAnsiTheme="minorHAnsi" w:cstheme="minorBidi"/>
            <w:noProof/>
            <w:lang w:val="en-US"/>
          </w:rPr>
          <w:tab/>
        </w:r>
        <w:r w:rsidRPr="00A67254">
          <w:rPr>
            <w:rStyle w:val="Hyperlink"/>
            <w:noProof/>
          </w:rPr>
          <w:t>Public sector</w:t>
        </w:r>
        <w:r>
          <w:rPr>
            <w:noProof/>
            <w:webHidden/>
          </w:rPr>
          <w:tab/>
        </w:r>
        <w:r>
          <w:rPr>
            <w:noProof/>
            <w:webHidden/>
          </w:rPr>
          <w:fldChar w:fldCharType="begin"/>
        </w:r>
        <w:r>
          <w:rPr>
            <w:noProof/>
            <w:webHidden/>
          </w:rPr>
          <w:instrText xml:space="preserve"> PAGEREF _Toc331624530 \h </w:instrText>
        </w:r>
        <w:r>
          <w:rPr>
            <w:noProof/>
            <w:webHidden/>
          </w:rPr>
        </w:r>
        <w:r>
          <w:rPr>
            <w:noProof/>
            <w:webHidden/>
          </w:rPr>
          <w:fldChar w:fldCharType="separate"/>
        </w:r>
        <w:r>
          <w:rPr>
            <w:noProof/>
            <w:webHidden/>
          </w:rPr>
          <w:t>3</w:t>
        </w:r>
        <w:r>
          <w:rPr>
            <w:noProof/>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31" w:history="1">
        <w:r w:rsidRPr="00A67254">
          <w:rPr>
            <w:rStyle w:val="Hyperlink"/>
            <w:noProof/>
          </w:rPr>
          <w:t>2.1.3</w:t>
        </w:r>
        <w:r>
          <w:rPr>
            <w:rFonts w:asciiTheme="minorHAnsi" w:eastAsiaTheme="minorEastAsia" w:hAnsiTheme="minorHAnsi" w:cstheme="minorBidi"/>
            <w:noProof/>
            <w:lang w:val="en-US"/>
          </w:rPr>
          <w:tab/>
        </w:r>
        <w:r w:rsidRPr="00A67254">
          <w:rPr>
            <w:rStyle w:val="Hyperlink"/>
            <w:noProof/>
          </w:rPr>
          <w:t>Public institutions</w:t>
        </w:r>
        <w:r>
          <w:rPr>
            <w:noProof/>
            <w:webHidden/>
          </w:rPr>
          <w:tab/>
        </w:r>
        <w:r>
          <w:rPr>
            <w:noProof/>
            <w:webHidden/>
          </w:rPr>
          <w:fldChar w:fldCharType="begin"/>
        </w:r>
        <w:r>
          <w:rPr>
            <w:noProof/>
            <w:webHidden/>
          </w:rPr>
          <w:instrText xml:space="preserve"> PAGEREF _Toc331624531 \h </w:instrText>
        </w:r>
        <w:r>
          <w:rPr>
            <w:noProof/>
            <w:webHidden/>
          </w:rPr>
        </w:r>
        <w:r>
          <w:rPr>
            <w:noProof/>
            <w:webHidden/>
          </w:rPr>
          <w:fldChar w:fldCharType="separate"/>
        </w:r>
        <w:r>
          <w:rPr>
            <w:noProof/>
            <w:webHidden/>
          </w:rPr>
          <w:t>4</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32" w:history="1">
        <w:r w:rsidRPr="00A67254">
          <w:rPr>
            <w:rStyle w:val="Hyperlink"/>
          </w:rPr>
          <w:t>2.2</w:t>
        </w:r>
        <w:r>
          <w:rPr>
            <w:rFonts w:asciiTheme="minorHAnsi" w:eastAsiaTheme="minorEastAsia" w:hAnsiTheme="minorHAnsi" w:cstheme="minorBidi"/>
            <w:lang w:val="en-US"/>
          </w:rPr>
          <w:tab/>
        </w:r>
        <w:r w:rsidRPr="00A67254">
          <w:rPr>
            <w:rStyle w:val="Hyperlink"/>
          </w:rPr>
          <w:t>Public Revenues and Expenditures</w:t>
        </w:r>
        <w:r>
          <w:rPr>
            <w:webHidden/>
          </w:rPr>
          <w:tab/>
        </w:r>
        <w:r>
          <w:rPr>
            <w:webHidden/>
          </w:rPr>
          <w:fldChar w:fldCharType="begin"/>
        </w:r>
        <w:r>
          <w:rPr>
            <w:webHidden/>
          </w:rPr>
          <w:instrText xml:space="preserve"> PAGEREF _Toc331624532 \h </w:instrText>
        </w:r>
        <w:r>
          <w:rPr>
            <w:webHidden/>
          </w:rPr>
        </w:r>
        <w:r>
          <w:rPr>
            <w:webHidden/>
          </w:rPr>
          <w:fldChar w:fldCharType="separate"/>
        </w:r>
        <w:r>
          <w:rPr>
            <w:webHidden/>
          </w:rPr>
          <w:t>5</w:t>
        </w:r>
        <w:r>
          <w:rPr>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33" w:history="1">
        <w:r w:rsidRPr="00A67254">
          <w:rPr>
            <w:rStyle w:val="Hyperlink"/>
            <w:noProof/>
          </w:rPr>
          <w:t>2.2.1</w:t>
        </w:r>
        <w:r>
          <w:rPr>
            <w:rFonts w:asciiTheme="minorHAnsi" w:eastAsiaTheme="minorEastAsia" w:hAnsiTheme="minorHAnsi" w:cstheme="minorBidi"/>
            <w:noProof/>
            <w:lang w:val="en-US"/>
          </w:rPr>
          <w:tab/>
        </w:r>
        <w:r w:rsidRPr="00A67254">
          <w:rPr>
            <w:rStyle w:val="Hyperlink"/>
            <w:noProof/>
          </w:rPr>
          <w:t>Public revenues</w:t>
        </w:r>
        <w:r>
          <w:rPr>
            <w:noProof/>
            <w:webHidden/>
          </w:rPr>
          <w:tab/>
        </w:r>
        <w:r>
          <w:rPr>
            <w:noProof/>
            <w:webHidden/>
          </w:rPr>
          <w:fldChar w:fldCharType="begin"/>
        </w:r>
        <w:r>
          <w:rPr>
            <w:noProof/>
            <w:webHidden/>
          </w:rPr>
          <w:instrText xml:space="preserve"> PAGEREF _Toc331624533 \h </w:instrText>
        </w:r>
        <w:r>
          <w:rPr>
            <w:noProof/>
            <w:webHidden/>
          </w:rPr>
        </w:r>
        <w:r>
          <w:rPr>
            <w:noProof/>
            <w:webHidden/>
          </w:rPr>
          <w:fldChar w:fldCharType="separate"/>
        </w:r>
        <w:r>
          <w:rPr>
            <w:noProof/>
            <w:webHidden/>
          </w:rPr>
          <w:t>5</w:t>
        </w:r>
        <w:r>
          <w:rPr>
            <w:noProof/>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34" w:history="1">
        <w:r w:rsidRPr="00A67254">
          <w:rPr>
            <w:rStyle w:val="Hyperlink"/>
            <w:noProof/>
          </w:rPr>
          <w:t>2.2.2</w:t>
        </w:r>
        <w:r>
          <w:rPr>
            <w:rFonts w:asciiTheme="minorHAnsi" w:eastAsiaTheme="minorEastAsia" w:hAnsiTheme="minorHAnsi" w:cstheme="minorBidi"/>
            <w:noProof/>
            <w:lang w:val="en-US"/>
          </w:rPr>
          <w:tab/>
        </w:r>
        <w:r w:rsidRPr="00A67254">
          <w:rPr>
            <w:rStyle w:val="Hyperlink"/>
            <w:noProof/>
          </w:rPr>
          <w:t>Public expenditures</w:t>
        </w:r>
        <w:r>
          <w:rPr>
            <w:noProof/>
            <w:webHidden/>
          </w:rPr>
          <w:tab/>
        </w:r>
        <w:r>
          <w:rPr>
            <w:noProof/>
            <w:webHidden/>
          </w:rPr>
          <w:fldChar w:fldCharType="begin"/>
        </w:r>
        <w:r>
          <w:rPr>
            <w:noProof/>
            <w:webHidden/>
          </w:rPr>
          <w:instrText xml:space="preserve"> PAGEREF _Toc331624534 \h </w:instrText>
        </w:r>
        <w:r>
          <w:rPr>
            <w:noProof/>
            <w:webHidden/>
          </w:rPr>
        </w:r>
        <w:r>
          <w:rPr>
            <w:noProof/>
            <w:webHidden/>
          </w:rPr>
          <w:fldChar w:fldCharType="separate"/>
        </w:r>
        <w:r>
          <w:rPr>
            <w:noProof/>
            <w:webHidden/>
          </w:rPr>
          <w:t>7</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35" w:history="1">
        <w:r w:rsidRPr="00A67254">
          <w:rPr>
            <w:rStyle w:val="Hyperlink"/>
          </w:rPr>
          <w:t>2.3</w:t>
        </w:r>
        <w:r>
          <w:rPr>
            <w:rFonts w:asciiTheme="minorHAnsi" w:eastAsiaTheme="minorEastAsia" w:hAnsiTheme="minorHAnsi" w:cstheme="minorBidi"/>
            <w:lang w:val="en-US"/>
          </w:rPr>
          <w:tab/>
        </w:r>
        <w:r w:rsidRPr="00A67254">
          <w:rPr>
            <w:rStyle w:val="Hyperlink"/>
          </w:rPr>
          <w:t>Function of fiscal policy</w:t>
        </w:r>
        <w:r>
          <w:rPr>
            <w:webHidden/>
          </w:rPr>
          <w:tab/>
        </w:r>
        <w:r>
          <w:rPr>
            <w:webHidden/>
          </w:rPr>
          <w:fldChar w:fldCharType="begin"/>
        </w:r>
        <w:r>
          <w:rPr>
            <w:webHidden/>
          </w:rPr>
          <w:instrText xml:space="preserve"> PAGEREF _Toc331624535 \h </w:instrText>
        </w:r>
        <w:r>
          <w:rPr>
            <w:webHidden/>
          </w:rPr>
        </w:r>
        <w:r>
          <w:rPr>
            <w:webHidden/>
          </w:rPr>
          <w:fldChar w:fldCharType="separate"/>
        </w:r>
        <w:r>
          <w:rPr>
            <w:webHidden/>
          </w:rPr>
          <w:t>10</w:t>
        </w:r>
        <w:r>
          <w:rPr>
            <w:webHidden/>
          </w:rPr>
          <w:fldChar w:fldCharType="end"/>
        </w:r>
      </w:hyperlink>
    </w:p>
    <w:p w:rsidR="00DC2F63" w:rsidRDefault="00DC2F63">
      <w:pPr>
        <w:pStyle w:val="TOC1"/>
        <w:rPr>
          <w:rFonts w:asciiTheme="minorHAnsi" w:eastAsiaTheme="minorEastAsia" w:hAnsiTheme="minorHAnsi" w:cstheme="minorBidi"/>
          <w:noProof/>
          <w:sz w:val="22"/>
          <w:lang w:val="en-US"/>
        </w:rPr>
      </w:pPr>
      <w:hyperlink w:anchor="_Toc331624536" w:history="1">
        <w:r w:rsidRPr="00A67254">
          <w:rPr>
            <w:rStyle w:val="Hyperlink"/>
            <w:noProof/>
          </w:rPr>
          <w:t>3</w:t>
        </w:r>
        <w:r>
          <w:rPr>
            <w:rFonts w:asciiTheme="minorHAnsi" w:eastAsiaTheme="minorEastAsia" w:hAnsiTheme="minorHAnsi" w:cstheme="minorBidi"/>
            <w:noProof/>
            <w:sz w:val="22"/>
            <w:lang w:val="en-US"/>
          </w:rPr>
          <w:tab/>
        </w:r>
        <w:r w:rsidRPr="00A67254">
          <w:rPr>
            <w:rStyle w:val="Hyperlink"/>
            <w:noProof/>
          </w:rPr>
          <w:t>Government Budget</w:t>
        </w:r>
        <w:r>
          <w:rPr>
            <w:noProof/>
            <w:webHidden/>
          </w:rPr>
          <w:tab/>
        </w:r>
        <w:r>
          <w:rPr>
            <w:noProof/>
            <w:webHidden/>
          </w:rPr>
          <w:fldChar w:fldCharType="begin"/>
        </w:r>
        <w:r>
          <w:rPr>
            <w:noProof/>
            <w:webHidden/>
          </w:rPr>
          <w:instrText xml:space="preserve"> PAGEREF _Toc331624536 \h </w:instrText>
        </w:r>
        <w:r>
          <w:rPr>
            <w:noProof/>
            <w:webHidden/>
          </w:rPr>
        </w:r>
        <w:r>
          <w:rPr>
            <w:noProof/>
            <w:webHidden/>
          </w:rPr>
          <w:fldChar w:fldCharType="separate"/>
        </w:r>
        <w:r>
          <w:rPr>
            <w:noProof/>
            <w:webHidden/>
          </w:rPr>
          <w:t>12</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37" w:history="1">
        <w:r w:rsidRPr="00A67254">
          <w:rPr>
            <w:rStyle w:val="Hyperlink"/>
          </w:rPr>
          <w:t>3.1</w:t>
        </w:r>
        <w:r>
          <w:rPr>
            <w:rFonts w:asciiTheme="minorHAnsi" w:eastAsiaTheme="minorEastAsia" w:hAnsiTheme="minorHAnsi" w:cstheme="minorBidi"/>
            <w:lang w:val="en-US"/>
          </w:rPr>
          <w:tab/>
        </w:r>
        <w:r w:rsidRPr="00A67254">
          <w:rPr>
            <w:rStyle w:val="Hyperlink"/>
          </w:rPr>
          <w:t>Government budget process</w:t>
        </w:r>
        <w:r>
          <w:rPr>
            <w:webHidden/>
          </w:rPr>
          <w:tab/>
        </w:r>
        <w:r>
          <w:rPr>
            <w:webHidden/>
          </w:rPr>
          <w:fldChar w:fldCharType="begin"/>
        </w:r>
        <w:r>
          <w:rPr>
            <w:webHidden/>
          </w:rPr>
          <w:instrText xml:space="preserve"> PAGEREF _Toc331624537 \h </w:instrText>
        </w:r>
        <w:r>
          <w:rPr>
            <w:webHidden/>
          </w:rPr>
        </w:r>
        <w:r>
          <w:rPr>
            <w:webHidden/>
          </w:rPr>
          <w:fldChar w:fldCharType="separate"/>
        </w:r>
        <w:r>
          <w:rPr>
            <w:webHidden/>
          </w:rPr>
          <w:t>12</w:t>
        </w:r>
        <w:r>
          <w:rPr>
            <w:webHidden/>
          </w:rPr>
          <w:fldChar w:fldCharType="end"/>
        </w:r>
      </w:hyperlink>
    </w:p>
    <w:p w:rsidR="00DC2F63" w:rsidRDefault="00DC2F63">
      <w:pPr>
        <w:pStyle w:val="TOC2"/>
        <w:rPr>
          <w:rFonts w:asciiTheme="minorHAnsi" w:eastAsiaTheme="minorEastAsia" w:hAnsiTheme="minorHAnsi" w:cstheme="minorBidi"/>
          <w:lang w:val="en-US"/>
        </w:rPr>
      </w:pPr>
      <w:hyperlink w:anchor="_Toc331624538" w:history="1">
        <w:r w:rsidRPr="00A67254">
          <w:rPr>
            <w:rStyle w:val="Hyperlink"/>
          </w:rPr>
          <w:t>3.2</w:t>
        </w:r>
        <w:r>
          <w:rPr>
            <w:rFonts w:asciiTheme="minorHAnsi" w:eastAsiaTheme="minorEastAsia" w:hAnsiTheme="minorHAnsi" w:cstheme="minorBidi"/>
            <w:lang w:val="en-US"/>
          </w:rPr>
          <w:tab/>
        </w:r>
        <w:r w:rsidRPr="00A67254">
          <w:rPr>
            <w:rStyle w:val="Hyperlink"/>
          </w:rPr>
          <w:t>Structure of budget revenues and expenditures</w:t>
        </w:r>
        <w:r>
          <w:rPr>
            <w:webHidden/>
          </w:rPr>
          <w:tab/>
        </w:r>
        <w:r>
          <w:rPr>
            <w:webHidden/>
          </w:rPr>
          <w:fldChar w:fldCharType="begin"/>
        </w:r>
        <w:r>
          <w:rPr>
            <w:webHidden/>
          </w:rPr>
          <w:instrText xml:space="preserve"> PAGEREF _Toc331624538 \h </w:instrText>
        </w:r>
        <w:r>
          <w:rPr>
            <w:webHidden/>
          </w:rPr>
        </w:r>
        <w:r>
          <w:rPr>
            <w:webHidden/>
          </w:rPr>
          <w:fldChar w:fldCharType="separate"/>
        </w:r>
        <w:r>
          <w:rPr>
            <w:webHidden/>
          </w:rPr>
          <w:t>14</w:t>
        </w:r>
        <w:r>
          <w:rPr>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39" w:history="1">
        <w:r w:rsidRPr="00A67254">
          <w:rPr>
            <w:rStyle w:val="Hyperlink"/>
            <w:noProof/>
          </w:rPr>
          <w:t>3.2.1</w:t>
        </w:r>
        <w:r>
          <w:rPr>
            <w:rFonts w:asciiTheme="minorHAnsi" w:eastAsiaTheme="minorEastAsia" w:hAnsiTheme="minorHAnsi" w:cstheme="minorBidi"/>
            <w:noProof/>
            <w:lang w:val="en-US"/>
          </w:rPr>
          <w:tab/>
        </w:r>
        <w:r w:rsidRPr="00A67254">
          <w:rPr>
            <w:rStyle w:val="Hyperlink"/>
            <w:noProof/>
          </w:rPr>
          <w:t>Budget revenues</w:t>
        </w:r>
        <w:r>
          <w:rPr>
            <w:noProof/>
            <w:webHidden/>
          </w:rPr>
          <w:tab/>
        </w:r>
        <w:r>
          <w:rPr>
            <w:noProof/>
            <w:webHidden/>
          </w:rPr>
          <w:fldChar w:fldCharType="begin"/>
        </w:r>
        <w:r>
          <w:rPr>
            <w:noProof/>
            <w:webHidden/>
          </w:rPr>
          <w:instrText xml:space="preserve"> PAGEREF _Toc331624539 \h </w:instrText>
        </w:r>
        <w:r>
          <w:rPr>
            <w:noProof/>
            <w:webHidden/>
          </w:rPr>
        </w:r>
        <w:r>
          <w:rPr>
            <w:noProof/>
            <w:webHidden/>
          </w:rPr>
          <w:fldChar w:fldCharType="separate"/>
        </w:r>
        <w:r>
          <w:rPr>
            <w:noProof/>
            <w:webHidden/>
          </w:rPr>
          <w:t>15</w:t>
        </w:r>
        <w:r>
          <w:rPr>
            <w:noProof/>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40" w:history="1">
        <w:r w:rsidRPr="00A67254">
          <w:rPr>
            <w:rStyle w:val="Hyperlink"/>
            <w:noProof/>
          </w:rPr>
          <w:t>3.2.2</w:t>
        </w:r>
        <w:r>
          <w:rPr>
            <w:rFonts w:asciiTheme="minorHAnsi" w:eastAsiaTheme="minorEastAsia" w:hAnsiTheme="minorHAnsi" w:cstheme="minorBidi"/>
            <w:noProof/>
            <w:lang w:val="en-US"/>
          </w:rPr>
          <w:tab/>
        </w:r>
        <w:r w:rsidRPr="00A67254">
          <w:rPr>
            <w:rStyle w:val="Hyperlink"/>
            <w:noProof/>
          </w:rPr>
          <w:t>Budget expenditures</w:t>
        </w:r>
        <w:r>
          <w:rPr>
            <w:noProof/>
            <w:webHidden/>
          </w:rPr>
          <w:tab/>
        </w:r>
        <w:r>
          <w:rPr>
            <w:noProof/>
            <w:webHidden/>
          </w:rPr>
          <w:fldChar w:fldCharType="begin"/>
        </w:r>
        <w:r>
          <w:rPr>
            <w:noProof/>
            <w:webHidden/>
          </w:rPr>
          <w:instrText xml:space="preserve"> PAGEREF _Toc331624540 \h </w:instrText>
        </w:r>
        <w:r>
          <w:rPr>
            <w:noProof/>
            <w:webHidden/>
          </w:rPr>
        </w:r>
        <w:r>
          <w:rPr>
            <w:noProof/>
            <w:webHidden/>
          </w:rPr>
          <w:fldChar w:fldCharType="separate"/>
        </w:r>
        <w:r>
          <w:rPr>
            <w:noProof/>
            <w:webHidden/>
          </w:rPr>
          <w:t>16</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41" w:history="1">
        <w:r w:rsidRPr="00A67254">
          <w:rPr>
            <w:rStyle w:val="Hyperlink"/>
          </w:rPr>
          <w:t>3.3</w:t>
        </w:r>
        <w:r>
          <w:rPr>
            <w:rFonts w:asciiTheme="minorHAnsi" w:eastAsiaTheme="minorEastAsia" w:hAnsiTheme="minorHAnsi" w:cstheme="minorBidi"/>
            <w:lang w:val="en-US"/>
          </w:rPr>
          <w:tab/>
        </w:r>
        <w:r w:rsidRPr="00A67254">
          <w:rPr>
            <w:rStyle w:val="Hyperlink"/>
          </w:rPr>
          <w:t>Government budget equity</w:t>
        </w:r>
        <w:r>
          <w:rPr>
            <w:webHidden/>
          </w:rPr>
          <w:tab/>
        </w:r>
        <w:r>
          <w:rPr>
            <w:webHidden/>
          </w:rPr>
          <w:fldChar w:fldCharType="begin"/>
        </w:r>
        <w:r>
          <w:rPr>
            <w:webHidden/>
          </w:rPr>
          <w:instrText xml:space="preserve"> PAGEREF _Toc331624541 \h </w:instrText>
        </w:r>
        <w:r>
          <w:rPr>
            <w:webHidden/>
          </w:rPr>
        </w:r>
        <w:r>
          <w:rPr>
            <w:webHidden/>
          </w:rPr>
          <w:fldChar w:fldCharType="separate"/>
        </w:r>
        <w:r>
          <w:rPr>
            <w:webHidden/>
          </w:rPr>
          <w:t>17</w:t>
        </w:r>
        <w:r>
          <w:rPr>
            <w:webHidden/>
          </w:rPr>
          <w:fldChar w:fldCharType="end"/>
        </w:r>
      </w:hyperlink>
    </w:p>
    <w:p w:rsidR="00DC2F63" w:rsidRDefault="00DC2F63">
      <w:pPr>
        <w:pStyle w:val="TOC1"/>
        <w:rPr>
          <w:rFonts w:asciiTheme="minorHAnsi" w:eastAsiaTheme="minorEastAsia" w:hAnsiTheme="minorHAnsi" w:cstheme="minorBidi"/>
          <w:noProof/>
          <w:sz w:val="22"/>
          <w:lang w:val="en-US"/>
        </w:rPr>
      </w:pPr>
      <w:hyperlink w:anchor="_Toc331624542" w:history="1">
        <w:r w:rsidRPr="00A67254">
          <w:rPr>
            <w:rStyle w:val="Hyperlink"/>
            <w:noProof/>
          </w:rPr>
          <w:t>4</w:t>
        </w:r>
        <w:r>
          <w:rPr>
            <w:rFonts w:asciiTheme="minorHAnsi" w:eastAsiaTheme="minorEastAsia" w:hAnsiTheme="minorHAnsi" w:cstheme="minorBidi"/>
            <w:noProof/>
            <w:sz w:val="22"/>
            <w:lang w:val="en-US"/>
          </w:rPr>
          <w:tab/>
        </w:r>
        <w:r w:rsidRPr="00A67254">
          <w:rPr>
            <w:rStyle w:val="Hyperlink"/>
            <w:noProof/>
          </w:rPr>
          <w:t>Public Debt</w:t>
        </w:r>
        <w:r>
          <w:rPr>
            <w:noProof/>
            <w:webHidden/>
          </w:rPr>
          <w:tab/>
        </w:r>
        <w:r>
          <w:rPr>
            <w:noProof/>
            <w:webHidden/>
          </w:rPr>
          <w:fldChar w:fldCharType="begin"/>
        </w:r>
        <w:r>
          <w:rPr>
            <w:noProof/>
            <w:webHidden/>
          </w:rPr>
          <w:instrText xml:space="preserve"> PAGEREF _Toc331624542 \h </w:instrText>
        </w:r>
        <w:r>
          <w:rPr>
            <w:noProof/>
            <w:webHidden/>
          </w:rPr>
        </w:r>
        <w:r>
          <w:rPr>
            <w:noProof/>
            <w:webHidden/>
          </w:rPr>
          <w:fldChar w:fldCharType="separate"/>
        </w:r>
        <w:r>
          <w:rPr>
            <w:noProof/>
            <w:webHidden/>
          </w:rPr>
          <w:t>20</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43" w:history="1">
        <w:r w:rsidRPr="00A67254">
          <w:rPr>
            <w:rStyle w:val="Hyperlink"/>
          </w:rPr>
          <w:t>4.1</w:t>
        </w:r>
        <w:r>
          <w:rPr>
            <w:rFonts w:asciiTheme="minorHAnsi" w:eastAsiaTheme="minorEastAsia" w:hAnsiTheme="minorHAnsi" w:cstheme="minorBidi"/>
            <w:lang w:val="en-US"/>
          </w:rPr>
          <w:tab/>
        </w:r>
        <w:r w:rsidRPr="00A67254">
          <w:rPr>
            <w:rStyle w:val="Hyperlink"/>
          </w:rPr>
          <w:t>Key elements of public Debt</w:t>
        </w:r>
        <w:r>
          <w:rPr>
            <w:webHidden/>
          </w:rPr>
          <w:tab/>
        </w:r>
        <w:r>
          <w:rPr>
            <w:webHidden/>
          </w:rPr>
          <w:fldChar w:fldCharType="begin"/>
        </w:r>
        <w:r>
          <w:rPr>
            <w:webHidden/>
          </w:rPr>
          <w:instrText xml:space="preserve"> PAGEREF _Toc331624543 \h </w:instrText>
        </w:r>
        <w:r>
          <w:rPr>
            <w:webHidden/>
          </w:rPr>
        </w:r>
        <w:r>
          <w:rPr>
            <w:webHidden/>
          </w:rPr>
          <w:fldChar w:fldCharType="separate"/>
        </w:r>
        <w:r>
          <w:rPr>
            <w:webHidden/>
          </w:rPr>
          <w:t>20</w:t>
        </w:r>
        <w:r>
          <w:rPr>
            <w:webHidden/>
          </w:rPr>
          <w:fldChar w:fldCharType="end"/>
        </w:r>
      </w:hyperlink>
    </w:p>
    <w:p w:rsidR="00DC2F63" w:rsidRDefault="00DC2F63">
      <w:pPr>
        <w:pStyle w:val="TOC2"/>
        <w:rPr>
          <w:rFonts w:asciiTheme="minorHAnsi" w:eastAsiaTheme="minorEastAsia" w:hAnsiTheme="minorHAnsi" w:cstheme="minorBidi"/>
          <w:lang w:val="en-US"/>
        </w:rPr>
      </w:pPr>
      <w:hyperlink w:anchor="_Toc331624544" w:history="1">
        <w:r w:rsidRPr="00A67254">
          <w:rPr>
            <w:rStyle w:val="Hyperlink"/>
          </w:rPr>
          <w:t>4.2</w:t>
        </w:r>
        <w:r>
          <w:rPr>
            <w:rFonts w:asciiTheme="minorHAnsi" w:eastAsiaTheme="minorEastAsia" w:hAnsiTheme="minorHAnsi" w:cstheme="minorBidi"/>
            <w:lang w:val="en-US"/>
          </w:rPr>
          <w:tab/>
        </w:r>
        <w:r w:rsidRPr="00A67254">
          <w:rPr>
            <w:rStyle w:val="Hyperlink"/>
          </w:rPr>
          <w:t>Public debt economy impact</w:t>
        </w:r>
        <w:r>
          <w:rPr>
            <w:webHidden/>
          </w:rPr>
          <w:tab/>
        </w:r>
        <w:r>
          <w:rPr>
            <w:webHidden/>
          </w:rPr>
          <w:fldChar w:fldCharType="begin"/>
        </w:r>
        <w:r>
          <w:rPr>
            <w:webHidden/>
          </w:rPr>
          <w:instrText xml:space="preserve"> PAGEREF _Toc331624544 \h </w:instrText>
        </w:r>
        <w:r>
          <w:rPr>
            <w:webHidden/>
          </w:rPr>
        </w:r>
        <w:r>
          <w:rPr>
            <w:webHidden/>
          </w:rPr>
          <w:fldChar w:fldCharType="separate"/>
        </w:r>
        <w:r>
          <w:rPr>
            <w:webHidden/>
          </w:rPr>
          <w:t>21</w:t>
        </w:r>
        <w:r>
          <w:rPr>
            <w:webHidden/>
          </w:rPr>
          <w:fldChar w:fldCharType="end"/>
        </w:r>
      </w:hyperlink>
    </w:p>
    <w:p w:rsidR="00DC2F63" w:rsidRDefault="00DC2F63">
      <w:pPr>
        <w:pStyle w:val="TOC2"/>
        <w:rPr>
          <w:rFonts w:asciiTheme="minorHAnsi" w:eastAsiaTheme="minorEastAsia" w:hAnsiTheme="minorHAnsi" w:cstheme="minorBidi"/>
          <w:lang w:val="en-US"/>
        </w:rPr>
      </w:pPr>
      <w:hyperlink w:anchor="_Toc331624545" w:history="1">
        <w:r w:rsidRPr="00A67254">
          <w:rPr>
            <w:rStyle w:val="Hyperlink"/>
          </w:rPr>
          <w:t>4.3</w:t>
        </w:r>
        <w:r>
          <w:rPr>
            <w:rFonts w:asciiTheme="minorHAnsi" w:eastAsiaTheme="minorEastAsia" w:hAnsiTheme="minorHAnsi" w:cstheme="minorBidi"/>
            <w:lang w:val="en-US"/>
          </w:rPr>
          <w:tab/>
        </w:r>
        <w:r w:rsidRPr="00A67254">
          <w:rPr>
            <w:rStyle w:val="Hyperlink"/>
          </w:rPr>
          <w:t>Public debt solutions</w:t>
        </w:r>
        <w:r>
          <w:rPr>
            <w:webHidden/>
          </w:rPr>
          <w:tab/>
        </w:r>
        <w:r>
          <w:rPr>
            <w:webHidden/>
          </w:rPr>
          <w:fldChar w:fldCharType="begin"/>
        </w:r>
        <w:r>
          <w:rPr>
            <w:webHidden/>
          </w:rPr>
          <w:instrText xml:space="preserve"> PAGEREF _Toc331624545 \h </w:instrText>
        </w:r>
        <w:r>
          <w:rPr>
            <w:webHidden/>
          </w:rPr>
        </w:r>
        <w:r>
          <w:rPr>
            <w:webHidden/>
          </w:rPr>
          <w:fldChar w:fldCharType="separate"/>
        </w:r>
        <w:r>
          <w:rPr>
            <w:webHidden/>
          </w:rPr>
          <w:t>23</w:t>
        </w:r>
        <w:r>
          <w:rPr>
            <w:webHidden/>
          </w:rPr>
          <w:fldChar w:fldCharType="end"/>
        </w:r>
      </w:hyperlink>
    </w:p>
    <w:p w:rsidR="00DC2F63" w:rsidRDefault="00DC2F63">
      <w:pPr>
        <w:pStyle w:val="TOC1"/>
        <w:rPr>
          <w:rFonts w:asciiTheme="minorHAnsi" w:eastAsiaTheme="minorEastAsia" w:hAnsiTheme="minorHAnsi" w:cstheme="minorBidi"/>
          <w:noProof/>
          <w:sz w:val="22"/>
          <w:lang w:val="en-US"/>
        </w:rPr>
      </w:pPr>
      <w:hyperlink w:anchor="_Toc331624546" w:history="1">
        <w:r w:rsidRPr="00A67254">
          <w:rPr>
            <w:rStyle w:val="Hyperlink"/>
            <w:noProof/>
          </w:rPr>
          <w:t>5</w:t>
        </w:r>
        <w:r>
          <w:rPr>
            <w:rFonts w:asciiTheme="minorHAnsi" w:eastAsiaTheme="minorEastAsia" w:hAnsiTheme="minorHAnsi" w:cstheme="minorBidi"/>
            <w:noProof/>
            <w:sz w:val="22"/>
            <w:lang w:val="en-US"/>
          </w:rPr>
          <w:tab/>
        </w:r>
        <w:r w:rsidRPr="00A67254">
          <w:rPr>
            <w:rStyle w:val="Hyperlink"/>
            <w:noProof/>
          </w:rPr>
          <w:t>Public Finance in the Republic of Macedonia</w:t>
        </w:r>
        <w:r>
          <w:rPr>
            <w:noProof/>
            <w:webHidden/>
          </w:rPr>
          <w:tab/>
        </w:r>
        <w:r>
          <w:rPr>
            <w:noProof/>
            <w:webHidden/>
          </w:rPr>
          <w:fldChar w:fldCharType="begin"/>
        </w:r>
        <w:r>
          <w:rPr>
            <w:noProof/>
            <w:webHidden/>
          </w:rPr>
          <w:instrText xml:space="preserve"> PAGEREF _Toc331624546 \h </w:instrText>
        </w:r>
        <w:r>
          <w:rPr>
            <w:noProof/>
            <w:webHidden/>
          </w:rPr>
        </w:r>
        <w:r>
          <w:rPr>
            <w:noProof/>
            <w:webHidden/>
          </w:rPr>
          <w:fldChar w:fldCharType="separate"/>
        </w:r>
        <w:r>
          <w:rPr>
            <w:noProof/>
            <w:webHidden/>
          </w:rPr>
          <w:t>27</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47" w:history="1">
        <w:r w:rsidRPr="00A67254">
          <w:rPr>
            <w:rStyle w:val="Hyperlink"/>
          </w:rPr>
          <w:t>5.1</w:t>
        </w:r>
        <w:r>
          <w:rPr>
            <w:rFonts w:asciiTheme="minorHAnsi" w:eastAsiaTheme="minorEastAsia" w:hAnsiTheme="minorHAnsi" w:cstheme="minorBidi"/>
            <w:lang w:val="en-US"/>
          </w:rPr>
          <w:tab/>
        </w:r>
        <w:r w:rsidRPr="00A67254">
          <w:rPr>
            <w:rStyle w:val="Hyperlink"/>
          </w:rPr>
          <w:t>Basic characteristics of Macedonia</w:t>
        </w:r>
        <w:r>
          <w:rPr>
            <w:webHidden/>
          </w:rPr>
          <w:tab/>
        </w:r>
        <w:r>
          <w:rPr>
            <w:webHidden/>
          </w:rPr>
          <w:fldChar w:fldCharType="begin"/>
        </w:r>
        <w:r>
          <w:rPr>
            <w:webHidden/>
          </w:rPr>
          <w:instrText xml:space="preserve"> PAGEREF _Toc331624547 \h </w:instrText>
        </w:r>
        <w:r>
          <w:rPr>
            <w:webHidden/>
          </w:rPr>
        </w:r>
        <w:r>
          <w:rPr>
            <w:webHidden/>
          </w:rPr>
          <w:fldChar w:fldCharType="separate"/>
        </w:r>
        <w:r>
          <w:rPr>
            <w:webHidden/>
          </w:rPr>
          <w:t>27</w:t>
        </w:r>
        <w:r>
          <w:rPr>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48" w:history="1">
        <w:r w:rsidRPr="00A67254">
          <w:rPr>
            <w:rStyle w:val="Hyperlink"/>
            <w:noProof/>
          </w:rPr>
          <w:t>5.1.1</w:t>
        </w:r>
        <w:r>
          <w:rPr>
            <w:rFonts w:asciiTheme="minorHAnsi" w:eastAsiaTheme="minorEastAsia" w:hAnsiTheme="minorHAnsi" w:cstheme="minorBidi"/>
            <w:noProof/>
            <w:lang w:val="en-US"/>
          </w:rPr>
          <w:tab/>
        </w:r>
        <w:r w:rsidRPr="00A67254">
          <w:rPr>
            <w:rStyle w:val="Hyperlink"/>
            <w:noProof/>
          </w:rPr>
          <w:t>Institutional framework</w:t>
        </w:r>
        <w:r>
          <w:rPr>
            <w:noProof/>
            <w:webHidden/>
          </w:rPr>
          <w:tab/>
        </w:r>
        <w:r>
          <w:rPr>
            <w:noProof/>
            <w:webHidden/>
          </w:rPr>
          <w:fldChar w:fldCharType="begin"/>
        </w:r>
        <w:r>
          <w:rPr>
            <w:noProof/>
            <w:webHidden/>
          </w:rPr>
          <w:instrText xml:space="preserve"> PAGEREF _Toc331624548 \h </w:instrText>
        </w:r>
        <w:r>
          <w:rPr>
            <w:noProof/>
            <w:webHidden/>
          </w:rPr>
        </w:r>
        <w:r>
          <w:rPr>
            <w:noProof/>
            <w:webHidden/>
          </w:rPr>
          <w:fldChar w:fldCharType="separate"/>
        </w:r>
        <w:r>
          <w:rPr>
            <w:noProof/>
            <w:webHidden/>
          </w:rPr>
          <w:t>28</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49" w:history="1">
        <w:r w:rsidRPr="00A67254">
          <w:rPr>
            <w:rStyle w:val="Hyperlink"/>
          </w:rPr>
          <w:t>5.2</w:t>
        </w:r>
        <w:r>
          <w:rPr>
            <w:rFonts w:asciiTheme="minorHAnsi" w:eastAsiaTheme="minorEastAsia" w:hAnsiTheme="minorHAnsi" w:cstheme="minorBidi"/>
            <w:lang w:val="en-US"/>
          </w:rPr>
          <w:tab/>
        </w:r>
        <w:r w:rsidRPr="00A67254">
          <w:rPr>
            <w:rStyle w:val="Hyperlink"/>
          </w:rPr>
          <w:t>Macroeconomic indicators</w:t>
        </w:r>
        <w:r>
          <w:rPr>
            <w:webHidden/>
          </w:rPr>
          <w:tab/>
        </w:r>
        <w:r>
          <w:rPr>
            <w:webHidden/>
          </w:rPr>
          <w:fldChar w:fldCharType="begin"/>
        </w:r>
        <w:r>
          <w:rPr>
            <w:webHidden/>
          </w:rPr>
          <w:instrText xml:space="preserve"> PAGEREF _Toc331624549 \h </w:instrText>
        </w:r>
        <w:r>
          <w:rPr>
            <w:webHidden/>
          </w:rPr>
        </w:r>
        <w:r>
          <w:rPr>
            <w:webHidden/>
          </w:rPr>
          <w:fldChar w:fldCharType="separate"/>
        </w:r>
        <w:r>
          <w:rPr>
            <w:webHidden/>
          </w:rPr>
          <w:t>30</w:t>
        </w:r>
        <w:r>
          <w:rPr>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50" w:history="1">
        <w:r w:rsidRPr="00A67254">
          <w:rPr>
            <w:rStyle w:val="Hyperlink"/>
            <w:noProof/>
          </w:rPr>
          <w:t>5.2.1</w:t>
        </w:r>
        <w:r>
          <w:rPr>
            <w:rFonts w:asciiTheme="minorHAnsi" w:eastAsiaTheme="minorEastAsia" w:hAnsiTheme="minorHAnsi" w:cstheme="minorBidi"/>
            <w:noProof/>
            <w:lang w:val="en-US"/>
          </w:rPr>
          <w:tab/>
        </w:r>
        <w:r w:rsidRPr="00A67254">
          <w:rPr>
            <w:rStyle w:val="Hyperlink"/>
            <w:noProof/>
          </w:rPr>
          <w:t>GDP development</w:t>
        </w:r>
        <w:r>
          <w:rPr>
            <w:noProof/>
            <w:webHidden/>
          </w:rPr>
          <w:tab/>
        </w:r>
        <w:r>
          <w:rPr>
            <w:noProof/>
            <w:webHidden/>
          </w:rPr>
          <w:fldChar w:fldCharType="begin"/>
        </w:r>
        <w:r>
          <w:rPr>
            <w:noProof/>
            <w:webHidden/>
          </w:rPr>
          <w:instrText xml:space="preserve"> PAGEREF _Toc331624550 \h </w:instrText>
        </w:r>
        <w:r>
          <w:rPr>
            <w:noProof/>
            <w:webHidden/>
          </w:rPr>
        </w:r>
        <w:r>
          <w:rPr>
            <w:noProof/>
            <w:webHidden/>
          </w:rPr>
          <w:fldChar w:fldCharType="separate"/>
        </w:r>
        <w:r>
          <w:rPr>
            <w:noProof/>
            <w:webHidden/>
          </w:rPr>
          <w:t>30</w:t>
        </w:r>
        <w:r>
          <w:rPr>
            <w:noProof/>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51" w:history="1">
        <w:r w:rsidRPr="00A67254">
          <w:rPr>
            <w:rStyle w:val="Hyperlink"/>
            <w:noProof/>
          </w:rPr>
          <w:t>5.2.2</w:t>
        </w:r>
        <w:r>
          <w:rPr>
            <w:rFonts w:asciiTheme="minorHAnsi" w:eastAsiaTheme="minorEastAsia" w:hAnsiTheme="minorHAnsi" w:cstheme="minorBidi"/>
            <w:noProof/>
            <w:lang w:val="en-US"/>
          </w:rPr>
          <w:tab/>
        </w:r>
        <w:r w:rsidRPr="00A67254">
          <w:rPr>
            <w:rStyle w:val="Hyperlink"/>
            <w:noProof/>
          </w:rPr>
          <w:t>Inflation development</w:t>
        </w:r>
        <w:r>
          <w:rPr>
            <w:noProof/>
            <w:webHidden/>
          </w:rPr>
          <w:tab/>
        </w:r>
        <w:r>
          <w:rPr>
            <w:noProof/>
            <w:webHidden/>
          </w:rPr>
          <w:fldChar w:fldCharType="begin"/>
        </w:r>
        <w:r>
          <w:rPr>
            <w:noProof/>
            <w:webHidden/>
          </w:rPr>
          <w:instrText xml:space="preserve"> PAGEREF _Toc331624551 \h </w:instrText>
        </w:r>
        <w:r>
          <w:rPr>
            <w:noProof/>
            <w:webHidden/>
          </w:rPr>
        </w:r>
        <w:r>
          <w:rPr>
            <w:noProof/>
            <w:webHidden/>
          </w:rPr>
          <w:fldChar w:fldCharType="separate"/>
        </w:r>
        <w:r>
          <w:rPr>
            <w:noProof/>
            <w:webHidden/>
          </w:rPr>
          <w:t>34</w:t>
        </w:r>
        <w:r>
          <w:rPr>
            <w:noProof/>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52" w:history="1">
        <w:r w:rsidRPr="00A67254">
          <w:rPr>
            <w:rStyle w:val="Hyperlink"/>
            <w:noProof/>
          </w:rPr>
          <w:t>5.2.3</w:t>
        </w:r>
        <w:r>
          <w:rPr>
            <w:rFonts w:asciiTheme="minorHAnsi" w:eastAsiaTheme="minorEastAsia" w:hAnsiTheme="minorHAnsi" w:cstheme="minorBidi"/>
            <w:noProof/>
            <w:lang w:val="en-US"/>
          </w:rPr>
          <w:tab/>
        </w:r>
        <w:r w:rsidRPr="00A67254">
          <w:rPr>
            <w:rStyle w:val="Hyperlink"/>
            <w:noProof/>
          </w:rPr>
          <w:t>Foreign sector</w:t>
        </w:r>
        <w:r>
          <w:rPr>
            <w:noProof/>
            <w:webHidden/>
          </w:rPr>
          <w:tab/>
        </w:r>
        <w:r>
          <w:rPr>
            <w:noProof/>
            <w:webHidden/>
          </w:rPr>
          <w:fldChar w:fldCharType="begin"/>
        </w:r>
        <w:r>
          <w:rPr>
            <w:noProof/>
            <w:webHidden/>
          </w:rPr>
          <w:instrText xml:space="preserve"> PAGEREF _Toc331624552 \h </w:instrText>
        </w:r>
        <w:r>
          <w:rPr>
            <w:noProof/>
            <w:webHidden/>
          </w:rPr>
        </w:r>
        <w:r>
          <w:rPr>
            <w:noProof/>
            <w:webHidden/>
          </w:rPr>
          <w:fldChar w:fldCharType="separate"/>
        </w:r>
        <w:r>
          <w:rPr>
            <w:noProof/>
            <w:webHidden/>
          </w:rPr>
          <w:t>35</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53" w:history="1">
        <w:r w:rsidRPr="00A67254">
          <w:rPr>
            <w:rStyle w:val="Hyperlink"/>
          </w:rPr>
          <w:t>5.3</w:t>
        </w:r>
        <w:r>
          <w:rPr>
            <w:rFonts w:asciiTheme="minorHAnsi" w:eastAsiaTheme="minorEastAsia" w:hAnsiTheme="minorHAnsi" w:cstheme="minorBidi"/>
            <w:lang w:val="en-US"/>
          </w:rPr>
          <w:tab/>
        </w:r>
        <w:r w:rsidRPr="00A67254">
          <w:rPr>
            <w:rStyle w:val="Hyperlink"/>
          </w:rPr>
          <w:t>Fiscal Policy</w:t>
        </w:r>
        <w:r>
          <w:rPr>
            <w:webHidden/>
          </w:rPr>
          <w:tab/>
        </w:r>
        <w:r>
          <w:rPr>
            <w:webHidden/>
          </w:rPr>
          <w:fldChar w:fldCharType="begin"/>
        </w:r>
        <w:r>
          <w:rPr>
            <w:webHidden/>
          </w:rPr>
          <w:instrText xml:space="preserve"> PAGEREF _Toc331624553 \h </w:instrText>
        </w:r>
        <w:r>
          <w:rPr>
            <w:webHidden/>
          </w:rPr>
        </w:r>
        <w:r>
          <w:rPr>
            <w:webHidden/>
          </w:rPr>
          <w:fldChar w:fldCharType="separate"/>
        </w:r>
        <w:r>
          <w:rPr>
            <w:webHidden/>
          </w:rPr>
          <w:t>37</w:t>
        </w:r>
        <w:r>
          <w:rPr>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54" w:history="1">
        <w:r w:rsidRPr="00A67254">
          <w:rPr>
            <w:rStyle w:val="Hyperlink"/>
            <w:noProof/>
          </w:rPr>
          <w:t>5.3.1</w:t>
        </w:r>
        <w:r>
          <w:rPr>
            <w:rFonts w:asciiTheme="minorHAnsi" w:eastAsiaTheme="minorEastAsia" w:hAnsiTheme="minorHAnsi" w:cstheme="minorBidi"/>
            <w:noProof/>
            <w:lang w:val="en-US"/>
          </w:rPr>
          <w:tab/>
        </w:r>
        <w:r w:rsidRPr="00A67254">
          <w:rPr>
            <w:rStyle w:val="Hyperlink"/>
            <w:noProof/>
          </w:rPr>
          <w:t>Fiscal policies for period of  2006-2010</w:t>
        </w:r>
        <w:r>
          <w:rPr>
            <w:noProof/>
            <w:webHidden/>
          </w:rPr>
          <w:tab/>
        </w:r>
        <w:r>
          <w:rPr>
            <w:noProof/>
            <w:webHidden/>
          </w:rPr>
          <w:fldChar w:fldCharType="begin"/>
        </w:r>
        <w:r>
          <w:rPr>
            <w:noProof/>
            <w:webHidden/>
          </w:rPr>
          <w:instrText xml:space="preserve"> PAGEREF _Toc331624554 \h </w:instrText>
        </w:r>
        <w:r>
          <w:rPr>
            <w:noProof/>
            <w:webHidden/>
          </w:rPr>
        </w:r>
        <w:r>
          <w:rPr>
            <w:noProof/>
            <w:webHidden/>
          </w:rPr>
          <w:fldChar w:fldCharType="separate"/>
        </w:r>
        <w:r>
          <w:rPr>
            <w:noProof/>
            <w:webHidden/>
          </w:rPr>
          <w:t>38</w:t>
        </w:r>
        <w:r>
          <w:rPr>
            <w:noProof/>
            <w:webHidden/>
          </w:rPr>
          <w:fldChar w:fldCharType="end"/>
        </w:r>
      </w:hyperlink>
    </w:p>
    <w:p w:rsidR="00DC2F63" w:rsidRDefault="00DC2F63">
      <w:pPr>
        <w:pStyle w:val="TOC1"/>
        <w:rPr>
          <w:rFonts w:asciiTheme="minorHAnsi" w:eastAsiaTheme="minorEastAsia" w:hAnsiTheme="minorHAnsi" w:cstheme="minorBidi"/>
          <w:noProof/>
          <w:sz w:val="22"/>
          <w:lang w:val="en-US"/>
        </w:rPr>
      </w:pPr>
      <w:hyperlink w:anchor="_Toc331624555" w:history="1">
        <w:r w:rsidRPr="00A67254">
          <w:rPr>
            <w:rStyle w:val="Hyperlink"/>
            <w:noProof/>
          </w:rPr>
          <w:t>6</w:t>
        </w:r>
        <w:r>
          <w:rPr>
            <w:rFonts w:asciiTheme="minorHAnsi" w:eastAsiaTheme="minorEastAsia" w:hAnsiTheme="minorHAnsi" w:cstheme="minorBidi"/>
            <w:noProof/>
            <w:sz w:val="22"/>
            <w:lang w:val="en-US"/>
          </w:rPr>
          <w:tab/>
        </w:r>
        <w:r w:rsidRPr="00A67254">
          <w:rPr>
            <w:rStyle w:val="Hyperlink"/>
            <w:noProof/>
          </w:rPr>
          <w:t>Government Budget of Macedonia</w:t>
        </w:r>
        <w:r>
          <w:rPr>
            <w:noProof/>
            <w:webHidden/>
          </w:rPr>
          <w:tab/>
        </w:r>
        <w:r>
          <w:rPr>
            <w:noProof/>
            <w:webHidden/>
          </w:rPr>
          <w:fldChar w:fldCharType="begin"/>
        </w:r>
        <w:r>
          <w:rPr>
            <w:noProof/>
            <w:webHidden/>
          </w:rPr>
          <w:instrText xml:space="preserve"> PAGEREF _Toc331624555 \h </w:instrText>
        </w:r>
        <w:r>
          <w:rPr>
            <w:noProof/>
            <w:webHidden/>
          </w:rPr>
        </w:r>
        <w:r>
          <w:rPr>
            <w:noProof/>
            <w:webHidden/>
          </w:rPr>
          <w:fldChar w:fldCharType="separate"/>
        </w:r>
        <w:r>
          <w:rPr>
            <w:noProof/>
            <w:webHidden/>
          </w:rPr>
          <w:t>41</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56" w:history="1">
        <w:r w:rsidRPr="00A67254">
          <w:rPr>
            <w:rStyle w:val="Hyperlink"/>
          </w:rPr>
          <w:t>6.1</w:t>
        </w:r>
        <w:r>
          <w:rPr>
            <w:rFonts w:asciiTheme="minorHAnsi" w:eastAsiaTheme="minorEastAsia" w:hAnsiTheme="minorHAnsi" w:cstheme="minorBidi"/>
            <w:lang w:val="en-US"/>
          </w:rPr>
          <w:tab/>
        </w:r>
        <w:r w:rsidRPr="00A67254">
          <w:rPr>
            <w:rStyle w:val="Hyperlink"/>
          </w:rPr>
          <w:t>Government budget system</w:t>
        </w:r>
        <w:r>
          <w:rPr>
            <w:webHidden/>
          </w:rPr>
          <w:tab/>
        </w:r>
        <w:r>
          <w:rPr>
            <w:webHidden/>
          </w:rPr>
          <w:fldChar w:fldCharType="begin"/>
        </w:r>
        <w:r>
          <w:rPr>
            <w:webHidden/>
          </w:rPr>
          <w:instrText xml:space="preserve"> PAGEREF _Toc331624556 \h </w:instrText>
        </w:r>
        <w:r>
          <w:rPr>
            <w:webHidden/>
          </w:rPr>
        </w:r>
        <w:r>
          <w:rPr>
            <w:webHidden/>
          </w:rPr>
          <w:fldChar w:fldCharType="separate"/>
        </w:r>
        <w:r>
          <w:rPr>
            <w:webHidden/>
          </w:rPr>
          <w:t>41</w:t>
        </w:r>
        <w:r>
          <w:rPr>
            <w:webHidden/>
          </w:rPr>
          <w:fldChar w:fldCharType="end"/>
        </w:r>
      </w:hyperlink>
    </w:p>
    <w:p w:rsidR="00DC2F63" w:rsidRDefault="00DC2F63">
      <w:pPr>
        <w:pStyle w:val="TOC2"/>
        <w:rPr>
          <w:rFonts w:asciiTheme="minorHAnsi" w:eastAsiaTheme="minorEastAsia" w:hAnsiTheme="minorHAnsi" w:cstheme="minorBidi"/>
          <w:lang w:val="en-US"/>
        </w:rPr>
      </w:pPr>
      <w:hyperlink w:anchor="_Toc331624557" w:history="1">
        <w:r w:rsidRPr="00A67254">
          <w:rPr>
            <w:rStyle w:val="Hyperlink"/>
          </w:rPr>
          <w:t>6.2</w:t>
        </w:r>
        <w:r>
          <w:rPr>
            <w:rFonts w:asciiTheme="minorHAnsi" w:eastAsiaTheme="minorEastAsia" w:hAnsiTheme="minorHAnsi" w:cstheme="minorBidi"/>
            <w:lang w:val="en-US"/>
          </w:rPr>
          <w:tab/>
        </w:r>
        <w:r w:rsidRPr="00A67254">
          <w:rPr>
            <w:rStyle w:val="Hyperlink"/>
          </w:rPr>
          <w:t>Budget revenues and expenditures</w:t>
        </w:r>
        <w:r>
          <w:rPr>
            <w:webHidden/>
          </w:rPr>
          <w:tab/>
        </w:r>
        <w:r>
          <w:rPr>
            <w:webHidden/>
          </w:rPr>
          <w:fldChar w:fldCharType="begin"/>
        </w:r>
        <w:r>
          <w:rPr>
            <w:webHidden/>
          </w:rPr>
          <w:instrText xml:space="preserve"> PAGEREF _Toc331624557 \h </w:instrText>
        </w:r>
        <w:r>
          <w:rPr>
            <w:webHidden/>
          </w:rPr>
        </w:r>
        <w:r>
          <w:rPr>
            <w:webHidden/>
          </w:rPr>
          <w:fldChar w:fldCharType="separate"/>
        </w:r>
        <w:r>
          <w:rPr>
            <w:webHidden/>
          </w:rPr>
          <w:t>44</w:t>
        </w:r>
        <w:r>
          <w:rPr>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58" w:history="1">
        <w:r w:rsidRPr="00A67254">
          <w:rPr>
            <w:rStyle w:val="Hyperlink"/>
            <w:noProof/>
          </w:rPr>
          <w:t>6.2.1</w:t>
        </w:r>
        <w:r>
          <w:rPr>
            <w:rFonts w:asciiTheme="minorHAnsi" w:eastAsiaTheme="minorEastAsia" w:hAnsiTheme="minorHAnsi" w:cstheme="minorBidi"/>
            <w:noProof/>
            <w:lang w:val="en-US"/>
          </w:rPr>
          <w:tab/>
        </w:r>
        <w:r w:rsidRPr="00A67254">
          <w:rPr>
            <w:rStyle w:val="Hyperlink"/>
            <w:noProof/>
          </w:rPr>
          <w:t>Budget revenues</w:t>
        </w:r>
        <w:r>
          <w:rPr>
            <w:noProof/>
            <w:webHidden/>
          </w:rPr>
          <w:tab/>
        </w:r>
        <w:r>
          <w:rPr>
            <w:noProof/>
            <w:webHidden/>
          </w:rPr>
          <w:fldChar w:fldCharType="begin"/>
        </w:r>
        <w:r>
          <w:rPr>
            <w:noProof/>
            <w:webHidden/>
          </w:rPr>
          <w:instrText xml:space="preserve"> PAGEREF _Toc331624558 \h </w:instrText>
        </w:r>
        <w:r>
          <w:rPr>
            <w:noProof/>
            <w:webHidden/>
          </w:rPr>
        </w:r>
        <w:r>
          <w:rPr>
            <w:noProof/>
            <w:webHidden/>
          </w:rPr>
          <w:fldChar w:fldCharType="separate"/>
        </w:r>
        <w:r>
          <w:rPr>
            <w:noProof/>
            <w:webHidden/>
          </w:rPr>
          <w:t>44</w:t>
        </w:r>
        <w:r>
          <w:rPr>
            <w:noProof/>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59" w:history="1">
        <w:r w:rsidRPr="00A67254">
          <w:rPr>
            <w:rStyle w:val="Hyperlink"/>
            <w:noProof/>
          </w:rPr>
          <w:t>6.2.2</w:t>
        </w:r>
        <w:r>
          <w:rPr>
            <w:rFonts w:asciiTheme="minorHAnsi" w:eastAsiaTheme="minorEastAsia" w:hAnsiTheme="minorHAnsi" w:cstheme="minorBidi"/>
            <w:noProof/>
            <w:lang w:val="en-US"/>
          </w:rPr>
          <w:tab/>
        </w:r>
        <w:r w:rsidRPr="00A67254">
          <w:rPr>
            <w:rStyle w:val="Hyperlink"/>
            <w:noProof/>
          </w:rPr>
          <w:t>Budget expenditures</w:t>
        </w:r>
        <w:r>
          <w:rPr>
            <w:noProof/>
            <w:webHidden/>
          </w:rPr>
          <w:tab/>
        </w:r>
        <w:r>
          <w:rPr>
            <w:noProof/>
            <w:webHidden/>
          </w:rPr>
          <w:fldChar w:fldCharType="begin"/>
        </w:r>
        <w:r>
          <w:rPr>
            <w:noProof/>
            <w:webHidden/>
          </w:rPr>
          <w:instrText xml:space="preserve"> PAGEREF _Toc331624559 \h </w:instrText>
        </w:r>
        <w:r>
          <w:rPr>
            <w:noProof/>
            <w:webHidden/>
          </w:rPr>
        </w:r>
        <w:r>
          <w:rPr>
            <w:noProof/>
            <w:webHidden/>
          </w:rPr>
          <w:fldChar w:fldCharType="separate"/>
        </w:r>
        <w:r>
          <w:rPr>
            <w:noProof/>
            <w:webHidden/>
          </w:rPr>
          <w:t>46</w:t>
        </w:r>
        <w:r>
          <w:rPr>
            <w:noProof/>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60" w:history="1">
        <w:r w:rsidRPr="00A67254">
          <w:rPr>
            <w:rStyle w:val="Hyperlink"/>
            <w:noProof/>
          </w:rPr>
          <w:t>6.2.3</w:t>
        </w:r>
        <w:r>
          <w:rPr>
            <w:rFonts w:asciiTheme="minorHAnsi" w:eastAsiaTheme="minorEastAsia" w:hAnsiTheme="minorHAnsi" w:cstheme="minorBidi"/>
            <w:noProof/>
            <w:lang w:val="en-US"/>
          </w:rPr>
          <w:tab/>
        </w:r>
        <w:r w:rsidRPr="00A67254">
          <w:rPr>
            <w:rStyle w:val="Hyperlink"/>
            <w:noProof/>
          </w:rPr>
          <w:t>Government budget deficits</w:t>
        </w:r>
        <w:r>
          <w:rPr>
            <w:noProof/>
            <w:webHidden/>
          </w:rPr>
          <w:tab/>
        </w:r>
        <w:r>
          <w:rPr>
            <w:noProof/>
            <w:webHidden/>
          </w:rPr>
          <w:fldChar w:fldCharType="begin"/>
        </w:r>
        <w:r>
          <w:rPr>
            <w:noProof/>
            <w:webHidden/>
          </w:rPr>
          <w:instrText xml:space="preserve"> PAGEREF _Toc331624560 \h </w:instrText>
        </w:r>
        <w:r>
          <w:rPr>
            <w:noProof/>
            <w:webHidden/>
          </w:rPr>
        </w:r>
        <w:r>
          <w:rPr>
            <w:noProof/>
            <w:webHidden/>
          </w:rPr>
          <w:fldChar w:fldCharType="separate"/>
        </w:r>
        <w:r>
          <w:rPr>
            <w:noProof/>
            <w:webHidden/>
          </w:rPr>
          <w:t>46</w:t>
        </w:r>
        <w:r>
          <w:rPr>
            <w:noProof/>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61" w:history="1">
        <w:r w:rsidRPr="00A67254">
          <w:rPr>
            <w:rStyle w:val="Hyperlink"/>
            <w:noProof/>
          </w:rPr>
          <w:t>6.2.4</w:t>
        </w:r>
        <w:r>
          <w:rPr>
            <w:rFonts w:asciiTheme="minorHAnsi" w:eastAsiaTheme="minorEastAsia" w:hAnsiTheme="minorHAnsi" w:cstheme="minorBidi"/>
            <w:noProof/>
            <w:lang w:val="en-US"/>
          </w:rPr>
          <w:tab/>
        </w:r>
        <w:r w:rsidRPr="00A67254">
          <w:rPr>
            <w:rStyle w:val="Hyperlink"/>
            <w:noProof/>
          </w:rPr>
          <w:t>Budget deficits for period of  2006-2011</w:t>
        </w:r>
        <w:r>
          <w:rPr>
            <w:noProof/>
            <w:webHidden/>
          </w:rPr>
          <w:tab/>
        </w:r>
        <w:r>
          <w:rPr>
            <w:noProof/>
            <w:webHidden/>
          </w:rPr>
          <w:fldChar w:fldCharType="begin"/>
        </w:r>
        <w:r>
          <w:rPr>
            <w:noProof/>
            <w:webHidden/>
          </w:rPr>
          <w:instrText xml:space="preserve"> PAGEREF _Toc331624561 \h </w:instrText>
        </w:r>
        <w:r>
          <w:rPr>
            <w:noProof/>
            <w:webHidden/>
          </w:rPr>
        </w:r>
        <w:r>
          <w:rPr>
            <w:noProof/>
            <w:webHidden/>
          </w:rPr>
          <w:fldChar w:fldCharType="separate"/>
        </w:r>
        <w:r>
          <w:rPr>
            <w:noProof/>
            <w:webHidden/>
          </w:rPr>
          <w:t>47</w:t>
        </w:r>
        <w:r>
          <w:rPr>
            <w:noProof/>
            <w:webHidden/>
          </w:rPr>
          <w:fldChar w:fldCharType="end"/>
        </w:r>
      </w:hyperlink>
    </w:p>
    <w:p w:rsidR="00DC2F63" w:rsidRDefault="00DC2F63">
      <w:pPr>
        <w:pStyle w:val="TOC1"/>
        <w:rPr>
          <w:rFonts w:asciiTheme="minorHAnsi" w:eastAsiaTheme="minorEastAsia" w:hAnsiTheme="minorHAnsi" w:cstheme="minorBidi"/>
          <w:noProof/>
          <w:sz w:val="22"/>
          <w:lang w:val="en-US"/>
        </w:rPr>
      </w:pPr>
      <w:hyperlink w:anchor="_Toc331624562" w:history="1">
        <w:r w:rsidRPr="00A67254">
          <w:rPr>
            <w:rStyle w:val="Hyperlink"/>
            <w:noProof/>
          </w:rPr>
          <w:t>7</w:t>
        </w:r>
        <w:r>
          <w:rPr>
            <w:rFonts w:asciiTheme="minorHAnsi" w:eastAsiaTheme="minorEastAsia" w:hAnsiTheme="minorHAnsi" w:cstheme="minorBidi"/>
            <w:noProof/>
            <w:sz w:val="22"/>
            <w:lang w:val="en-US"/>
          </w:rPr>
          <w:tab/>
        </w:r>
        <w:r w:rsidRPr="00A67254">
          <w:rPr>
            <w:rStyle w:val="Hyperlink"/>
            <w:noProof/>
          </w:rPr>
          <w:t>Public Debt</w:t>
        </w:r>
        <w:r>
          <w:rPr>
            <w:noProof/>
            <w:webHidden/>
          </w:rPr>
          <w:tab/>
        </w:r>
        <w:r>
          <w:rPr>
            <w:noProof/>
            <w:webHidden/>
          </w:rPr>
          <w:fldChar w:fldCharType="begin"/>
        </w:r>
        <w:r>
          <w:rPr>
            <w:noProof/>
            <w:webHidden/>
          </w:rPr>
          <w:instrText xml:space="preserve"> PAGEREF _Toc331624562 \h </w:instrText>
        </w:r>
        <w:r>
          <w:rPr>
            <w:noProof/>
            <w:webHidden/>
          </w:rPr>
        </w:r>
        <w:r>
          <w:rPr>
            <w:noProof/>
            <w:webHidden/>
          </w:rPr>
          <w:fldChar w:fldCharType="separate"/>
        </w:r>
        <w:r>
          <w:rPr>
            <w:noProof/>
            <w:webHidden/>
          </w:rPr>
          <w:t>52</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63" w:history="1">
        <w:r w:rsidRPr="00A67254">
          <w:rPr>
            <w:rStyle w:val="Hyperlink"/>
          </w:rPr>
          <w:t>7.1</w:t>
        </w:r>
        <w:r>
          <w:rPr>
            <w:rFonts w:asciiTheme="minorHAnsi" w:eastAsiaTheme="minorEastAsia" w:hAnsiTheme="minorHAnsi" w:cstheme="minorBidi"/>
            <w:lang w:val="en-US"/>
          </w:rPr>
          <w:tab/>
        </w:r>
        <w:r w:rsidRPr="00A67254">
          <w:rPr>
            <w:rStyle w:val="Hyperlink"/>
          </w:rPr>
          <w:t>Public debt origins</w:t>
        </w:r>
        <w:r>
          <w:rPr>
            <w:webHidden/>
          </w:rPr>
          <w:tab/>
        </w:r>
        <w:r>
          <w:rPr>
            <w:webHidden/>
          </w:rPr>
          <w:fldChar w:fldCharType="begin"/>
        </w:r>
        <w:r>
          <w:rPr>
            <w:webHidden/>
          </w:rPr>
          <w:instrText xml:space="preserve"> PAGEREF _Toc331624563 \h </w:instrText>
        </w:r>
        <w:r>
          <w:rPr>
            <w:webHidden/>
          </w:rPr>
        </w:r>
        <w:r>
          <w:rPr>
            <w:webHidden/>
          </w:rPr>
          <w:fldChar w:fldCharType="separate"/>
        </w:r>
        <w:r>
          <w:rPr>
            <w:webHidden/>
          </w:rPr>
          <w:t>52</w:t>
        </w:r>
        <w:r>
          <w:rPr>
            <w:webHidden/>
          </w:rPr>
          <w:fldChar w:fldCharType="end"/>
        </w:r>
      </w:hyperlink>
    </w:p>
    <w:p w:rsidR="00DC2F63" w:rsidRDefault="00DC2F63">
      <w:pPr>
        <w:pStyle w:val="TOC2"/>
        <w:rPr>
          <w:rFonts w:asciiTheme="minorHAnsi" w:eastAsiaTheme="minorEastAsia" w:hAnsiTheme="minorHAnsi" w:cstheme="minorBidi"/>
          <w:lang w:val="en-US"/>
        </w:rPr>
      </w:pPr>
      <w:hyperlink w:anchor="_Toc331624564" w:history="1">
        <w:r w:rsidRPr="00A67254">
          <w:rPr>
            <w:rStyle w:val="Hyperlink"/>
          </w:rPr>
          <w:t>7.2</w:t>
        </w:r>
        <w:r>
          <w:rPr>
            <w:rFonts w:asciiTheme="minorHAnsi" w:eastAsiaTheme="minorEastAsia" w:hAnsiTheme="minorHAnsi" w:cstheme="minorBidi"/>
            <w:lang w:val="en-US"/>
          </w:rPr>
          <w:tab/>
        </w:r>
        <w:r w:rsidRPr="00A67254">
          <w:rPr>
            <w:rStyle w:val="Hyperlink"/>
          </w:rPr>
          <w:t>Public debt developement</w:t>
        </w:r>
        <w:r>
          <w:rPr>
            <w:webHidden/>
          </w:rPr>
          <w:tab/>
        </w:r>
        <w:r>
          <w:rPr>
            <w:webHidden/>
          </w:rPr>
          <w:fldChar w:fldCharType="begin"/>
        </w:r>
        <w:r>
          <w:rPr>
            <w:webHidden/>
          </w:rPr>
          <w:instrText xml:space="preserve"> PAGEREF _Toc331624564 \h </w:instrText>
        </w:r>
        <w:r>
          <w:rPr>
            <w:webHidden/>
          </w:rPr>
        </w:r>
        <w:r>
          <w:rPr>
            <w:webHidden/>
          </w:rPr>
          <w:fldChar w:fldCharType="separate"/>
        </w:r>
        <w:r>
          <w:rPr>
            <w:webHidden/>
          </w:rPr>
          <w:t>55</w:t>
        </w:r>
        <w:r>
          <w:rPr>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65" w:history="1">
        <w:r w:rsidRPr="00A67254">
          <w:rPr>
            <w:rStyle w:val="Hyperlink"/>
            <w:noProof/>
          </w:rPr>
          <w:t>7.2.1</w:t>
        </w:r>
        <w:r>
          <w:rPr>
            <w:rFonts w:asciiTheme="minorHAnsi" w:eastAsiaTheme="minorEastAsia" w:hAnsiTheme="minorHAnsi" w:cstheme="minorBidi"/>
            <w:noProof/>
            <w:lang w:val="en-US"/>
          </w:rPr>
          <w:tab/>
        </w:r>
        <w:r w:rsidRPr="00A67254">
          <w:rPr>
            <w:rStyle w:val="Hyperlink"/>
            <w:noProof/>
          </w:rPr>
          <w:t>Public debt methodology</w:t>
        </w:r>
        <w:r>
          <w:rPr>
            <w:noProof/>
            <w:webHidden/>
          </w:rPr>
          <w:tab/>
        </w:r>
        <w:r>
          <w:rPr>
            <w:noProof/>
            <w:webHidden/>
          </w:rPr>
          <w:fldChar w:fldCharType="begin"/>
        </w:r>
        <w:r>
          <w:rPr>
            <w:noProof/>
            <w:webHidden/>
          </w:rPr>
          <w:instrText xml:space="preserve"> PAGEREF _Toc331624565 \h </w:instrText>
        </w:r>
        <w:r>
          <w:rPr>
            <w:noProof/>
            <w:webHidden/>
          </w:rPr>
        </w:r>
        <w:r>
          <w:rPr>
            <w:noProof/>
            <w:webHidden/>
          </w:rPr>
          <w:fldChar w:fldCharType="separate"/>
        </w:r>
        <w:r>
          <w:rPr>
            <w:noProof/>
            <w:webHidden/>
          </w:rPr>
          <w:t>55</w:t>
        </w:r>
        <w:r>
          <w:rPr>
            <w:noProof/>
            <w:webHidden/>
          </w:rPr>
          <w:fldChar w:fldCharType="end"/>
        </w:r>
      </w:hyperlink>
    </w:p>
    <w:p w:rsidR="00DC2F63" w:rsidRDefault="00DC2F63">
      <w:pPr>
        <w:pStyle w:val="TOC3"/>
        <w:rPr>
          <w:rFonts w:asciiTheme="minorHAnsi" w:eastAsiaTheme="minorEastAsia" w:hAnsiTheme="minorHAnsi" w:cstheme="minorBidi"/>
          <w:noProof/>
          <w:lang w:val="en-US"/>
        </w:rPr>
      </w:pPr>
      <w:hyperlink w:anchor="_Toc331624566" w:history="1">
        <w:r w:rsidRPr="00A67254">
          <w:rPr>
            <w:rStyle w:val="Hyperlink"/>
            <w:noProof/>
          </w:rPr>
          <w:t>7.2.2</w:t>
        </w:r>
        <w:r>
          <w:rPr>
            <w:rFonts w:asciiTheme="minorHAnsi" w:eastAsiaTheme="minorEastAsia" w:hAnsiTheme="minorHAnsi" w:cstheme="minorBidi"/>
            <w:noProof/>
            <w:lang w:val="en-US"/>
          </w:rPr>
          <w:tab/>
        </w:r>
        <w:r w:rsidRPr="00A67254">
          <w:rPr>
            <w:rStyle w:val="Hyperlink"/>
            <w:noProof/>
          </w:rPr>
          <w:t>Public debt trends</w:t>
        </w:r>
        <w:r>
          <w:rPr>
            <w:noProof/>
            <w:webHidden/>
          </w:rPr>
          <w:tab/>
        </w:r>
        <w:r>
          <w:rPr>
            <w:noProof/>
            <w:webHidden/>
          </w:rPr>
          <w:fldChar w:fldCharType="begin"/>
        </w:r>
        <w:r>
          <w:rPr>
            <w:noProof/>
            <w:webHidden/>
          </w:rPr>
          <w:instrText xml:space="preserve"> PAGEREF _Toc331624566 \h </w:instrText>
        </w:r>
        <w:r>
          <w:rPr>
            <w:noProof/>
            <w:webHidden/>
          </w:rPr>
        </w:r>
        <w:r>
          <w:rPr>
            <w:noProof/>
            <w:webHidden/>
          </w:rPr>
          <w:fldChar w:fldCharType="separate"/>
        </w:r>
        <w:r>
          <w:rPr>
            <w:noProof/>
            <w:webHidden/>
          </w:rPr>
          <w:t>55</w:t>
        </w:r>
        <w:r>
          <w:rPr>
            <w:noProof/>
            <w:webHidden/>
          </w:rPr>
          <w:fldChar w:fldCharType="end"/>
        </w:r>
      </w:hyperlink>
    </w:p>
    <w:p w:rsidR="00DC2F63" w:rsidRDefault="00DC2F63">
      <w:pPr>
        <w:pStyle w:val="TOC2"/>
        <w:rPr>
          <w:rFonts w:asciiTheme="minorHAnsi" w:eastAsiaTheme="minorEastAsia" w:hAnsiTheme="minorHAnsi" w:cstheme="minorBidi"/>
          <w:lang w:val="en-US"/>
        </w:rPr>
      </w:pPr>
      <w:hyperlink w:anchor="_Toc331624567" w:history="1">
        <w:r w:rsidRPr="00A67254">
          <w:rPr>
            <w:rStyle w:val="Hyperlink"/>
          </w:rPr>
          <w:t>7.3</w:t>
        </w:r>
        <w:r>
          <w:rPr>
            <w:rFonts w:asciiTheme="minorHAnsi" w:eastAsiaTheme="minorEastAsia" w:hAnsiTheme="minorHAnsi" w:cstheme="minorBidi"/>
            <w:lang w:val="en-US"/>
          </w:rPr>
          <w:tab/>
        </w:r>
        <w:r w:rsidRPr="00A67254">
          <w:rPr>
            <w:rStyle w:val="Hyperlink"/>
          </w:rPr>
          <w:t>Public Debt Solutions</w:t>
        </w:r>
        <w:r>
          <w:rPr>
            <w:webHidden/>
          </w:rPr>
          <w:tab/>
        </w:r>
        <w:r>
          <w:rPr>
            <w:webHidden/>
          </w:rPr>
          <w:fldChar w:fldCharType="begin"/>
        </w:r>
        <w:r>
          <w:rPr>
            <w:webHidden/>
          </w:rPr>
          <w:instrText xml:space="preserve"> PAGEREF _Toc331624567 \h </w:instrText>
        </w:r>
        <w:r>
          <w:rPr>
            <w:webHidden/>
          </w:rPr>
        </w:r>
        <w:r>
          <w:rPr>
            <w:webHidden/>
          </w:rPr>
          <w:fldChar w:fldCharType="separate"/>
        </w:r>
        <w:r>
          <w:rPr>
            <w:webHidden/>
          </w:rPr>
          <w:t>61</w:t>
        </w:r>
        <w:r>
          <w:rPr>
            <w:webHidden/>
          </w:rPr>
          <w:fldChar w:fldCharType="end"/>
        </w:r>
      </w:hyperlink>
    </w:p>
    <w:p w:rsidR="00DC2F63" w:rsidRDefault="00DC2F63">
      <w:pPr>
        <w:pStyle w:val="TOC1"/>
        <w:rPr>
          <w:rFonts w:asciiTheme="minorHAnsi" w:eastAsiaTheme="minorEastAsia" w:hAnsiTheme="minorHAnsi" w:cstheme="minorBidi"/>
          <w:noProof/>
          <w:sz w:val="22"/>
          <w:lang w:val="en-US"/>
        </w:rPr>
      </w:pPr>
      <w:hyperlink w:anchor="_Toc331624568" w:history="1">
        <w:r w:rsidRPr="00A67254">
          <w:rPr>
            <w:rStyle w:val="Hyperlink"/>
            <w:noProof/>
          </w:rPr>
          <w:t>8</w:t>
        </w:r>
        <w:r>
          <w:rPr>
            <w:rFonts w:asciiTheme="minorHAnsi" w:eastAsiaTheme="minorEastAsia" w:hAnsiTheme="minorHAnsi" w:cstheme="minorBidi"/>
            <w:noProof/>
            <w:sz w:val="22"/>
            <w:lang w:val="en-US"/>
          </w:rPr>
          <w:tab/>
        </w:r>
        <w:r w:rsidRPr="00A67254">
          <w:rPr>
            <w:rStyle w:val="Hyperlink"/>
            <w:noProof/>
          </w:rPr>
          <w:t>Conclusion</w:t>
        </w:r>
        <w:r>
          <w:rPr>
            <w:noProof/>
            <w:webHidden/>
          </w:rPr>
          <w:tab/>
        </w:r>
        <w:r>
          <w:rPr>
            <w:noProof/>
            <w:webHidden/>
          </w:rPr>
          <w:fldChar w:fldCharType="begin"/>
        </w:r>
        <w:r>
          <w:rPr>
            <w:noProof/>
            <w:webHidden/>
          </w:rPr>
          <w:instrText xml:space="preserve"> PAGEREF _Toc331624568 \h </w:instrText>
        </w:r>
        <w:r>
          <w:rPr>
            <w:noProof/>
            <w:webHidden/>
          </w:rPr>
        </w:r>
        <w:r>
          <w:rPr>
            <w:noProof/>
            <w:webHidden/>
          </w:rPr>
          <w:fldChar w:fldCharType="separate"/>
        </w:r>
        <w:r>
          <w:rPr>
            <w:noProof/>
            <w:webHidden/>
          </w:rPr>
          <w:t>65</w:t>
        </w:r>
        <w:r>
          <w:rPr>
            <w:noProof/>
            <w:webHidden/>
          </w:rPr>
          <w:fldChar w:fldCharType="end"/>
        </w:r>
      </w:hyperlink>
    </w:p>
    <w:p w:rsidR="00DC2F63" w:rsidRDefault="00DC2F63">
      <w:pPr>
        <w:pStyle w:val="TOC1"/>
        <w:rPr>
          <w:rFonts w:asciiTheme="minorHAnsi" w:eastAsiaTheme="minorEastAsia" w:hAnsiTheme="minorHAnsi" w:cstheme="minorBidi"/>
          <w:noProof/>
          <w:sz w:val="22"/>
          <w:lang w:val="en-US"/>
        </w:rPr>
      </w:pPr>
      <w:hyperlink w:anchor="_Toc331624569" w:history="1">
        <w:r w:rsidRPr="00A67254">
          <w:rPr>
            <w:rStyle w:val="Hyperlink"/>
            <w:noProof/>
          </w:rPr>
          <w:t>Literature</w:t>
        </w:r>
        <w:r>
          <w:rPr>
            <w:noProof/>
            <w:webHidden/>
          </w:rPr>
          <w:tab/>
        </w:r>
        <w:r>
          <w:rPr>
            <w:noProof/>
            <w:webHidden/>
          </w:rPr>
          <w:fldChar w:fldCharType="begin"/>
        </w:r>
        <w:r>
          <w:rPr>
            <w:noProof/>
            <w:webHidden/>
          </w:rPr>
          <w:instrText xml:space="preserve"> PAGEREF _Toc331624569 \h </w:instrText>
        </w:r>
        <w:r>
          <w:rPr>
            <w:noProof/>
            <w:webHidden/>
          </w:rPr>
        </w:r>
        <w:r>
          <w:rPr>
            <w:noProof/>
            <w:webHidden/>
          </w:rPr>
          <w:fldChar w:fldCharType="separate"/>
        </w:r>
        <w:r>
          <w:rPr>
            <w:noProof/>
            <w:webHidden/>
          </w:rPr>
          <w:t>67</w:t>
        </w:r>
        <w:r>
          <w:rPr>
            <w:noProof/>
            <w:webHidden/>
          </w:rPr>
          <w:fldChar w:fldCharType="end"/>
        </w:r>
      </w:hyperlink>
    </w:p>
    <w:p w:rsidR="00DC2F63" w:rsidRDefault="00DC2F63">
      <w:pPr>
        <w:pStyle w:val="TOC1"/>
        <w:rPr>
          <w:rFonts w:asciiTheme="minorHAnsi" w:eastAsiaTheme="minorEastAsia" w:hAnsiTheme="minorHAnsi" w:cstheme="minorBidi"/>
          <w:noProof/>
          <w:sz w:val="22"/>
          <w:lang w:val="en-US"/>
        </w:rPr>
      </w:pPr>
      <w:hyperlink w:anchor="_Toc331624570" w:history="1">
        <w:r w:rsidRPr="00A67254">
          <w:rPr>
            <w:rStyle w:val="Hyperlink"/>
            <w:noProof/>
          </w:rPr>
          <w:t>Annexes</w:t>
        </w:r>
        <w:r>
          <w:rPr>
            <w:noProof/>
            <w:webHidden/>
          </w:rPr>
          <w:tab/>
        </w:r>
        <w:r>
          <w:rPr>
            <w:noProof/>
            <w:webHidden/>
          </w:rPr>
          <w:fldChar w:fldCharType="begin"/>
        </w:r>
        <w:r>
          <w:rPr>
            <w:noProof/>
            <w:webHidden/>
          </w:rPr>
          <w:instrText xml:space="preserve"> PAGEREF _Toc331624570 \h </w:instrText>
        </w:r>
        <w:r>
          <w:rPr>
            <w:noProof/>
            <w:webHidden/>
          </w:rPr>
        </w:r>
        <w:r>
          <w:rPr>
            <w:noProof/>
            <w:webHidden/>
          </w:rPr>
          <w:fldChar w:fldCharType="separate"/>
        </w:r>
        <w:r>
          <w:rPr>
            <w:noProof/>
            <w:webHidden/>
          </w:rPr>
          <w:t>1</w:t>
        </w:r>
        <w:r>
          <w:rPr>
            <w:noProof/>
            <w:webHidden/>
          </w:rPr>
          <w:fldChar w:fldCharType="end"/>
        </w:r>
      </w:hyperlink>
    </w:p>
    <w:p w:rsidR="00793AB3" w:rsidRDefault="00041CEB" w:rsidP="009F2870">
      <w:pPr>
        <w:pStyle w:val="TOC1"/>
      </w:pPr>
      <w:r>
        <w:fldChar w:fldCharType="end"/>
      </w:r>
    </w:p>
    <w:p w:rsidR="00456474" w:rsidRDefault="00456474" w:rsidP="00F05477">
      <w:pPr>
        <w:pStyle w:val="BodyText"/>
      </w:pPr>
    </w:p>
    <w:p w:rsidR="00F72854" w:rsidRDefault="00F72854">
      <w:pPr>
        <w:spacing w:after="0" w:line="240" w:lineRule="auto"/>
        <w:jc w:val="left"/>
      </w:pPr>
      <w:r>
        <w:br w:type="page"/>
      </w:r>
    </w:p>
    <w:p w:rsidR="007B4C07" w:rsidRDefault="001A110D" w:rsidP="007B4C07">
      <w:pPr>
        <w:pStyle w:val="AbstractSummary-nadpis"/>
      </w:pPr>
      <w:r>
        <w:lastRenderedPageBreak/>
        <w:t>List of abbreviations</w:t>
      </w:r>
    </w:p>
    <w:p w:rsidR="0024047F" w:rsidRDefault="00B33B84" w:rsidP="007B4C07">
      <w:pPr>
        <w:tabs>
          <w:tab w:val="left" w:pos="2505"/>
          <w:tab w:val="center" w:leader="dot" w:pos="7938"/>
        </w:tabs>
      </w:pPr>
      <w:r>
        <w:t xml:space="preserve">OECD                          </w:t>
      </w:r>
      <w:r w:rsidR="0024047F" w:rsidRPr="0024047F">
        <w:t>Organisation for Economic Co-operation and Developmen</w:t>
      </w:r>
      <w:r w:rsidR="0024047F">
        <w:t>t</w:t>
      </w:r>
    </w:p>
    <w:p w:rsidR="00DC6B57" w:rsidRDefault="00B33B84" w:rsidP="007B4C07">
      <w:pPr>
        <w:tabs>
          <w:tab w:val="left" w:pos="2505"/>
          <w:tab w:val="center" w:leader="dot" w:pos="7938"/>
        </w:tabs>
      </w:pPr>
      <w:r>
        <w:t xml:space="preserve">WB                               </w:t>
      </w:r>
      <w:r w:rsidR="002C34A0">
        <w:t>World Bank</w:t>
      </w:r>
    </w:p>
    <w:p w:rsidR="004D42C7" w:rsidRDefault="004D42C7" w:rsidP="007B4C07">
      <w:pPr>
        <w:tabs>
          <w:tab w:val="left" w:pos="2505"/>
          <w:tab w:val="center" w:leader="dot" w:pos="7938"/>
        </w:tabs>
      </w:pPr>
      <w:r>
        <w:t xml:space="preserve">ECB  </w:t>
      </w:r>
      <w:r w:rsidR="00495E73">
        <w:t xml:space="preserve">                            </w:t>
      </w:r>
      <w:r>
        <w:t>European Central Bank</w:t>
      </w:r>
    </w:p>
    <w:p w:rsidR="0024047F" w:rsidRDefault="00A01FE4" w:rsidP="007B4C07">
      <w:pPr>
        <w:tabs>
          <w:tab w:val="left" w:pos="2505"/>
          <w:tab w:val="center" w:leader="dot" w:pos="7938"/>
        </w:tabs>
      </w:pPr>
      <w:r>
        <w:t xml:space="preserve">CB    </w:t>
      </w:r>
      <w:r w:rsidR="00495E73">
        <w:t xml:space="preserve">                             </w:t>
      </w:r>
      <w:r>
        <w:t>Central Bank</w:t>
      </w:r>
    </w:p>
    <w:p w:rsidR="00A01FE4" w:rsidRDefault="00A01FE4" w:rsidP="007B4C07">
      <w:pPr>
        <w:tabs>
          <w:tab w:val="left" w:pos="2505"/>
          <w:tab w:val="center" w:leader="dot" w:pos="7938"/>
        </w:tabs>
      </w:pPr>
      <w:r>
        <w:t xml:space="preserve">MOF </w:t>
      </w:r>
      <w:r w:rsidR="00495E73">
        <w:t xml:space="preserve">                             </w:t>
      </w:r>
      <w:r>
        <w:t>Ministry of Finance</w:t>
      </w:r>
    </w:p>
    <w:p w:rsidR="007941A9" w:rsidRDefault="007941A9" w:rsidP="007B4C07">
      <w:pPr>
        <w:tabs>
          <w:tab w:val="left" w:pos="2505"/>
          <w:tab w:val="center" w:leader="dot" w:pos="7938"/>
        </w:tabs>
      </w:pPr>
      <w:r>
        <w:t xml:space="preserve">IPA   </w:t>
      </w:r>
      <w:r w:rsidR="00495E73">
        <w:t xml:space="preserve">                             </w:t>
      </w:r>
      <w:r w:rsidRPr="007941A9">
        <w:t>Instrument for Pre-Accession Assistance</w:t>
      </w:r>
    </w:p>
    <w:p w:rsidR="005F5362" w:rsidRDefault="00097551" w:rsidP="009A25F2">
      <w:pPr>
        <w:tabs>
          <w:tab w:val="left" w:pos="2505"/>
          <w:tab w:val="center" w:leader="dot" w:pos="7938"/>
        </w:tabs>
      </w:pPr>
      <w:r>
        <w:t xml:space="preserve">PEP  </w:t>
      </w:r>
      <w:r w:rsidR="009A25F2">
        <w:t xml:space="preserve">                              </w:t>
      </w:r>
      <w:r w:rsidRPr="000E6DC0">
        <w:t xml:space="preserve">Pre-Accession Economic </w:t>
      </w:r>
      <w:r>
        <w:t xml:space="preserve">programmes </w:t>
      </w:r>
    </w:p>
    <w:p w:rsidR="00FD515B" w:rsidRDefault="00493FDE" w:rsidP="009A25F2">
      <w:pPr>
        <w:tabs>
          <w:tab w:val="left" w:pos="2505"/>
          <w:tab w:val="center" w:leader="dot" w:pos="7938"/>
        </w:tabs>
      </w:pPr>
      <w:r>
        <w:t xml:space="preserve">FDI   </w:t>
      </w:r>
      <w:r w:rsidR="009A25F2">
        <w:t xml:space="preserve">                             </w:t>
      </w:r>
      <w:r>
        <w:t xml:space="preserve">Foreing direct investements </w:t>
      </w:r>
    </w:p>
    <w:p w:rsidR="00A402CA" w:rsidRPr="009A25F2" w:rsidRDefault="00FD515B" w:rsidP="009A25F2">
      <w:pPr>
        <w:tabs>
          <w:tab w:val="left" w:pos="2505"/>
          <w:tab w:val="center" w:leader="dot" w:pos="7938"/>
        </w:tabs>
      </w:pPr>
      <w:r w:rsidRPr="009A25F2">
        <w:t>NB</w:t>
      </w:r>
      <w:r w:rsidR="009A25F2">
        <w:t xml:space="preserve">RM                           </w:t>
      </w:r>
      <w:r w:rsidRPr="009A25F2">
        <w:t>National Bank of the Republic of Macedonia</w:t>
      </w:r>
    </w:p>
    <w:p w:rsidR="0005013E" w:rsidRPr="009216B1" w:rsidRDefault="00A402CA" w:rsidP="009216B1">
      <w:pPr>
        <w:tabs>
          <w:tab w:val="left" w:pos="2505"/>
          <w:tab w:val="center" w:leader="dot" w:pos="7938"/>
        </w:tabs>
      </w:pPr>
      <w:r w:rsidRPr="009216B1">
        <w:t xml:space="preserve">CEA  </w:t>
      </w:r>
      <w:r w:rsidR="009216B1">
        <w:t xml:space="preserve">                             </w:t>
      </w:r>
      <w:r w:rsidRPr="009216B1">
        <w:t>Center for Economic Analyses</w:t>
      </w:r>
    </w:p>
    <w:p w:rsidR="007F2D92" w:rsidRPr="009216B1" w:rsidRDefault="0005013E" w:rsidP="009216B1">
      <w:pPr>
        <w:tabs>
          <w:tab w:val="left" w:pos="2505"/>
          <w:tab w:val="center" w:leader="dot" w:pos="7938"/>
        </w:tabs>
      </w:pPr>
      <w:r w:rsidRPr="009216B1">
        <w:t xml:space="preserve">PRO  </w:t>
      </w:r>
      <w:r w:rsidR="009216B1">
        <w:t xml:space="preserve">                             </w:t>
      </w:r>
      <w:r w:rsidRPr="009216B1">
        <w:t>Public Revenue Office</w:t>
      </w:r>
    </w:p>
    <w:p w:rsidR="007F2D92" w:rsidRPr="009216B1" w:rsidRDefault="007F2D92" w:rsidP="009216B1">
      <w:pPr>
        <w:tabs>
          <w:tab w:val="left" w:pos="2505"/>
          <w:tab w:val="center" w:leader="dot" w:pos="7938"/>
        </w:tabs>
      </w:pPr>
      <w:r w:rsidRPr="009216B1">
        <w:t>US</w:t>
      </w:r>
      <w:r w:rsidR="009216B1">
        <w:t xml:space="preserve">AID                           </w:t>
      </w:r>
      <w:r w:rsidRPr="009216B1">
        <w:t>US Aid Organization</w:t>
      </w:r>
    </w:p>
    <w:p w:rsidR="00FB5DB5" w:rsidRPr="009216B1" w:rsidRDefault="00FB5DB5" w:rsidP="009216B1">
      <w:pPr>
        <w:tabs>
          <w:tab w:val="left" w:pos="2505"/>
          <w:tab w:val="center" w:leader="dot" w:pos="7938"/>
        </w:tabs>
      </w:pPr>
      <w:r w:rsidRPr="009216B1">
        <w:t xml:space="preserve">MSE </w:t>
      </w:r>
      <w:r w:rsidR="009216B1">
        <w:t xml:space="preserve">                              </w:t>
      </w:r>
      <w:r w:rsidRPr="009216B1">
        <w:t>Macedonian Stock Exchange</w:t>
      </w:r>
    </w:p>
    <w:p w:rsidR="00F37139" w:rsidRDefault="00F37139" w:rsidP="00D32ECD">
      <w:pPr>
        <w:tabs>
          <w:tab w:val="left" w:pos="2505"/>
          <w:tab w:val="center" w:leader="dot" w:pos="7938"/>
        </w:tabs>
      </w:pPr>
      <w:r w:rsidRPr="008D782C">
        <w:t>MINA</w:t>
      </w:r>
      <w:r w:rsidR="00D32ECD">
        <w:t xml:space="preserve">                            </w:t>
      </w:r>
      <w:r>
        <w:t>Macedonian Intl News Agency</w:t>
      </w:r>
    </w:p>
    <w:p w:rsidR="005F5703" w:rsidRPr="005F5703" w:rsidRDefault="005F5703" w:rsidP="00D32ECD">
      <w:pPr>
        <w:tabs>
          <w:tab w:val="left" w:pos="2505"/>
          <w:tab w:val="center" w:leader="dot" w:pos="7938"/>
        </w:tabs>
      </w:pPr>
      <w:r w:rsidRPr="005F5703">
        <w:t>ISSA</w:t>
      </w:r>
      <w:r w:rsidR="00D32ECD">
        <w:t xml:space="preserve">I                            </w:t>
      </w:r>
      <w:r w:rsidRPr="00D32ECD">
        <w:t>The International Standards of Supreme Audit Institutions</w:t>
      </w:r>
    </w:p>
    <w:p w:rsidR="0005013E" w:rsidRPr="00D32ECD" w:rsidRDefault="005C7B93" w:rsidP="00D32ECD">
      <w:pPr>
        <w:tabs>
          <w:tab w:val="left" w:pos="2505"/>
          <w:tab w:val="center" w:leader="dot" w:pos="7938"/>
        </w:tabs>
      </w:pPr>
      <w:r w:rsidRPr="00D32ECD">
        <w:t xml:space="preserve">EC   </w:t>
      </w:r>
      <w:r w:rsidR="00D32ECD">
        <w:t xml:space="preserve">                               </w:t>
      </w:r>
      <w:r w:rsidRPr="00D32ECD">
        <w:t>European Com</w:t>
      </w:r>
      <w:r w:rsidR="00BD67EB" w:rsidRPr="00D32ECD">
        <w:t>m</w:t>
      </w:r>
      <w:r w:rsidRPr="00D32ECD">
        <w:t xml:space="preserve">ission </w:t>
      </w:r>
    </w:p>
    <w:p w:rsidR="00B77A3B" w:rsidRDefault="00B77A3B">
      <w:pPr>
        <w:spacing w:after="0" w:line="240" w:lineRule="auto"/>
        <w:jc w:val="left"/>
      </w:pPr>
      <w:r>
        <w:rPr>
          <w:rFonts w:ascii="TimesNewRomanPSMT" w:hAnsi="TimesNewRomanPSMT" w:cs="TimesNewRomanPSMT"/>
          <w:szCs w:val="24"/>
          <w:lang w:val="en-US"/>
        </w:rPr>
        <w:t xml:space="preserve">GFSM                            </w:t>
      </w:r>
      <w:r w:rsidRPr="009A25F2">
        <w:t>Government Finance Statistics Manual</w:t>
      </w:r>
    </w:p>
    <w:p w:rsidR="00B67DE4" w:rsidRDefault="00B67DE4">
      <w:pPr>
        <w:spacing w:after="0" w:line="240" w:lineRule="auto"/>
        <w:jc w:val="left"/>
      </w:pPr>
    </w:p>
    <w:p w:rsidR="00B67DE4" w:rsidRDefault="00B67DE4">
      <w:pPr>
        <w:spacing w:after="0" w:line="240" w:lineRule="auto"/>
        <w:jc w:val="left"/>
        <w:rPr>
          <w:rFonts w:ascii="TimesNewRomanPSMT" w:hAnsi="TimesNewRomanPSMT" w:cs="TimesNewRomanPSMT"/>
          <w:szCs w:val="24"/>
          <w:lang w:val="en-US"/>
        </w:rPr>
      </w:pPr>
      <w:r>
        <w:t>MKD                              Macedonian Denar</w:t>
      </w:r>
    </w:p>
    <w:p w:rsidR="0026351F" w:rsidRDefault="009A25F2" w:rsidP="00F72854">
      <w:pPr>
        <w:pStyle w:val="AbstractSummary-nadpis"/>
      </w:pPr>
      <w:r>
        <w:t xml:space="preserve">                      </w:t>
      </w:r>
    </w:p>
    <w:p w:rsidR="00C82985" w:rsidRDefault="00C82985" w:rsidP="00F72854">
      <w:pPr>
        <w:pStyle w:val="AbstractSummary-nadpis"/>
      </w:pPr>
    </w:p>
    <w:p w:rsidR="004432EB" w:rsidRDefault="004432EB" w:rsidP="00F72854">
      <w:pPr>
        <w:pStyle w:val="AbstractSummary-nadpis"/>
      </w:pPr>
    </w:p>
    <w:p w:rsidR="00F72854" w:rsidRDefault="008609DF" w:rsidP="00F72854">
      <w:pPr>
        <w:pStyle w:val="AbstractSummary-nadpis"/>
      </w:pPr>
      <w:r>
        <w:lastRenderedPageBreak/>
        <w:t>List of</w:t>
      </w:r>
      <w:r w:rsidR="00F72854">
        <w:t xml:space="preserve"> </w:t>
      </w:r>
      <w:r>
        <w:t>tables</w:t>
      </w:r>
    </w:p>
    <w:p w:rsidR="00B81460" w:rsidRDefault="001F7DD6" w:rsidP="00B81460">
      <w:pPr>
        <w:tabs>
          <w:tab w:val="center" w:leader="dot" w:pos="7938"/>
        </w:tabs>
      </w:pPr>
      <w:r>
        <w:t>Table</w:t>
      </w:r>
      <w:r w:rsidR="00C62B30">
        <w:t xml:space="preserve"> 1</w:t>
      </w:r>
      <w:r w:rsidR="0007535B">
        <w:t xml:space="preserve"> </w:t>
      </w:r>
      <w:r w:rsidR="004334F0" w:rsidRPr="004334F0">
        <w:t>GDP development</w:t>
      </w:r>
      <w:r w:rsidR="0007535B">
        <w:tab/>
      </w:r>
      <w:r w:rsidR="00F7258E">
        <w:t>31</w:t>
      </w:r>
    </w:p>
    <w:p w:rsidR="00B81460" w:rsidRDefault="00B81460" w:rsidP="00B81460">
      <w:pPr>
        <w:tabs>
          <w:tab w:val="center" w:leader="dot" w:pos="7938"/>
        </w:tabs>
      </w:pPr>
      <w:r>
        <w:t>Table</w:t>
      </w:r>
      <w:r w:rsidR="00E5601F">
        <w:t xml:space="preserve"> 2</w:t>
      </w:r>
      <w:r>
        <w:t xml:space="preserve"> </w:t>
      </w:r>
      <w:r w:rsidR="00E5601F">
        <w:t xml:space="preserve">Budget deficit </w:t>
      </w:r>
      <w:r w:rsidR="00E5601F" w:rsidRPr="004334F0">
        <w:t>development</w:t>
      </w:r>
      <w:r>
        <w:tab/>
      </w:r>
      <w:r w:rsidR="001048E8">
        <w:t>47</w:t>
      </w:r>
    </w:p>
    <w:p w:rsidR="0023326E" w:rsidRDefault="0023326E" w:rsidP="00B81460">
      <w:pPr>
        <w:tabs>
          <w:tab w:val="center" w:leader="dot" w:pos="7938"/>
        </w:tabs>
      </w:pPr>
      <w:r>
        <w:t xml:space="preserve">Table 3 </w:t>
      </w:r>
      <w:r w:rsidR="00FA42B0">
        <w:t>Public d</w:t>
      </w:r>
      <w:r w:rsidRPr="00127056">
        <w:t>ebt</w:t>
      </w:r>
      <w:r w:rsidR="00364989">
        <w:tab/>
        <w:t>54</w:t>
      </w:r>
    </w:p>
    <w:p w:rsidR="00835FFE" w:rsidRDefault="00E0193B" w:rsidP="00835FFE">
      <w:pPr>
        <w:tabs>
          <w:tab w:val="center" w:leader="dot" w:pos="7938"/>
        </w:tabs>
      </w:pPr>
      <w:r>
        <w:t>Table 4</w:t>
      </w:r>
      <w:r w:rsidR="00835FFE">
        <w:t xml:space="preserve"> </w:t>
      </w:r>
      <w:r w:rsidR="00FA42B0">
        <w:t>Public d</w:t>
      </w:r>
      <w:r w:rsidR="00127056" w:rsidRPr="00127056">
        <w:t>ebt development before 2006</w:t>
      </w:r>
      <w:r>
        <w:tab/>
        <w:t>53</w:t>
      </w:r>
    </w:p>
    <w:p w:rsidR="00835FFE" w:rsidRDefault="00835FFE" w:rsidP="00835FFE">
      <w:pPr>
        <w:tabs>
          <w:tab w:val="center" w:leader="dot" w:pos="7938"/>
        </w:tabs>
      </w:pPr>
      <w:r>
        <w:t>Table</w:t>
      </w:r>
      <w:r w:rsidR="00E0193B">
        <w:t xml:space="preserve"> 5</w:t>
      </w:r>
      <w:r w:rsidR="009B60E5">
        <w:t xml:space="preserve"> Deb</w:t>
      </w:r>
      <w:r w:rsidRPr="004334F0">
        <w:t>t</w:t>
      </w:r>
      <w:r w:rsidR="009B60E5">
        <w:t xml:space="preserve"> evolution</w:t>
      </w:r>
      <w:r w:rsidR="004450AE">
        <w:tab/>
        <w:t>5</w:t>
      </w:r>
      <w:r w:rsidR="00E0193B">
        <w:t>6</w:t>
      </w:r>
    </w:p>
    <w:p w:rsidR="00835FFE" w:rsidRDefault="00835FFE" w:rsidP="00B81460">
      <w:pPr>
        <w:tabs>
          <w:tab w:val="center" w:leader="dot" w:pos="7938"/>
        </w:tabs>
      </w:pPr>
    </w:p>
    <w:p w:rsidR="0007535B" w:rsidRDefault="0007535B">
      <w:pPr>
        <w:spacing w:after="0" w:line="240" w:lineRule="auto"/>
        <w:jc w:val="left"/>
      </w:pPr>
      <w:r>
        <w:br w:type="page"/>
      </w:r>
    </w:p>
    <w:p w:rsidR="0007535B" w:rsidRDefault="008609DF" w:rsidP="0007535B">
      <w:pPr>
        <w:pStyle w:val="AbstractSummary-nadpis"/>
      </w:pPr>
      <w:r>
        <w:lastRenderedPageBreak/>
        <w:t>List of graphs</w:t>
      </w:r>
    </w:p>
    <w:p w:rsidR="0007535B" w:rsidRDefault="001F7DD6" w:rsidP="0007535B">
      <w:pPr>
        <w:tabs>
          <w:tab w:val="center" w:leader="dot" w:pos="7938"/>
        </w:tabs>
      </w:pPr>
      <w:r>
        <w:t>Graph</w:t>
      </w:r>
      <w:r w:rsidR="0007535B">
        <w:t xml:space="preserve"> 1</w:t>
      </w:r>
      <w:r w:rsidR="002B6CB3">
        <w:t xml:space="preserve"> </w:t>
      </w:r>
      <w:r w:rsidR="00E52044">
        <w:t>Production a</w:t>
      </w:r>
      <w:r w:rsidR="002B6CB3" w:rsidRPr="00850E51">
        <w:t>ppr</w:t>
      </w:r>
      <w:r w:rsidR="00E52044">
        <w:t xml:space="preserve">oach: GDP per sectors in years </w:t>
      </w:r>
      <w:r w:rsidR="002B6CB3" w:rsidRPr="00850E51">
        <w:t>2006-2010</w:t>
      </w:r>
      <w:r w:rsidR="0007535B">
        <w:tab/>
      </w:r>
      <w:r w:rsidR="00AA0DB0">
        <w:t>3</w:t>
      </w:r>
      <w:r w:rsidR="007A0A3A">
        <w:t>2</w:t>
      </w:r>
    </w:p>
    <w:p w:rsidR="00850E51" w:rsidRDefault="00850E51" w:rsidP="00850E51">
      <w:pPr>
        <w:tabs>
          <w:tab w:val="center" w:leader="dot" w:pos="7938"/>
        </w:tabs>
      </w:pPr>
      <w:r>
        <w:t>Graph 2</w:t>
      </w:r>
      <w:r w:rsidR="00781B96">
        <w:t xml:space="preserve"> </w:t>
      </w:r>
      <w:r w:rsidR="00781B96" w:rsidRPr="00781B96">
        <w:t>GDP contribution per sector average value for years  2006-2010</w:t>
      </w:r>
      <w:r>
        <w:tab/>
      </w:r>
      <w:r w:rsidR="00542087">
        <w:t>33</w:t>
      </w:r>
    </w:p>
    <w:p w:rsidR="00387B36" w:rsidRDefault="00757E6E" w:rsidP="00387B36">
      <w:pPr>
        <w:tabs>
          <w:tab w:val="center" w:leader="dot" w:pos="7938"/>
        </w:tabs>
      </w:pPr>
      <w:r>
        <w:t>Graph 3 Inflation rate</w:t>
      </w:r>
      <w:r>
        <w:tab/>
        <w:t>34</w:t>
      </w:r>
    </w:p>
    <w:p w:rsidR="00086EBB" w:rsidRDefault="00356CB5" w:rsidP="00086EBB">
      <w:pPr>
        <w:tabs>
          <w:tab w:val="center" w:leader="dot" w:pos="7938"/>
        </w:tabs>
      </w:pPr>
      <w:r>
        <w:t>Graph 4</w:t>
      </w:r>
      <w:r w:rsidR="00086EBB">
        <w:t xml:space="preserve"> </w:t>
      </w:r>
      <w:r w:rsidR="00086EBB" w:rsidRPr="00086EBB">
        <w:t>Trade and current account deficit development</w:t>
      </w:r>
      <w:r w:rsidR="00086EBB">
        <w:tab/>
      </w:r>
      <w:r w:rsidR="006A2984">
        <w:t>35</w:t>
      </w:r>
    </w:p>
    <w:p w:rsidR="005D271E" w:rsidRDefault="003025AA" w:rsidP="005D271E">
      <w:pPr>
        <w:tabs>
          <w:tab w:val="center" w:leader="dot" w:pos="7938"/>
        </w:tabs>
      </w:pPr>
      <w:r>
        <w:t>Graph 5</w:t>
      </w:r>
      <w:r w:rsidR="005D271E">
        <w:t xml:space="preserve"> Debt currency structure</w:t>
      </w:r>
      <w:r w:rsidR="005D271E">
        <w:tab/>
      </w:r>
      <w:r w:rsidR="000634DF">
        <w:t>56</w:t>
      </w:r>
    </w:p>
    <w:p w:rsidR="00086EBB" w:rsidRDefault="00086EBB" w:rsidP="0007535B">
      <w:pPr>
        <w:tabs>
          <w:tab w:val="center" w:leader="dot" w:pos="7938"/>
        </w:tabs>
      </w:pPr>
    </w:p>
    <w:p w:rsidR="00086EBB" w:rsidRDefault="00086EBB" w:rsidP="0007535B">
      <w:pPr>
        <w:tabs>
          <w:tab w:val="center" w:leader="dot" w:pos="7938"/>
        </w:tabs>
      </w:pPr>
    </w:p>
    <w:p w:rsidR="0007535B" w:rsidRDefault="0007535B" w:rsidP="00F05477">
      <w:pPr>
        <w:pStyle w:val="BodyText"/>
      </w:pPr>
      <w:r>
        <w:tab/>
      </w:r>
    </w:p>
    <w:p w:rsidR="0007535B" w:rsidRDefault="0007535B">
      <w:pPr>
        <w:spacing w:after="0" w:line="240" w:lineRule="auto"/>
        <w:jc w:val="left"/>
      </w:pPr>
      <w:r>
        <w:br w:type="page"/>
      </w:r>
    </w:p>
    <w:p w:rsidR="007D7D3D" w:rsidRDefault="007D7D3D" w:rsidP="00F05477">
      <w:pPr>
        <w:pStyle w:val="BodyText"/>
        <w:sectPr w:rsidR="007D7D3D" w:rsidSect="00990CF5">
          <w:headerReference w:type="default" r:id="rId17"/>
          <w:footerReference w:type="default" r:id="rId18"/>
          <w:pgSz w:w="11906" w:h="16838" w:code="9"/>
          <w:pgMar w:top="1418" w:right="1134" w:bottom="1418" w:left="2268" w:header="709" w:footer="709" w:gutter="0"/>
          <w:cols w:space="708"/>
          <w:docGrid w:linePitch="326"/>
        </w:sectPr>
      </w:pPr>
    </w:p>
    <w:p w:rsidR="00990CF5" w:rsidRPr="003B0FCB" w:rsidRDefault="00AB1AFC" w:rsidP="00A71EAC">
      <w:pPr>
        <w:pStyle w:val="Heading1"/>
      </w:pPr>
      <w:bookmarkStart w:id="0" w:name="_Toc331624526"/>
      <w:r>
        <w:lastRenderedPageBreak/>
        <w:t>Introduction</w:t>
      </w:r>
      <w:bookmarkEnd w:id="0"/>
    </w:p>
    <w:p w:rsidR="00013C10" w:rsidRPr="008C17AA" w:rsidRDefault="00EC5C33" w:rsidP="00902D42">
      <w:r>
        <w:t>C</w:t>
      </w:r>
      <w:r w:rsidR="004267B9">
        <w:t>urrent trends in the field of public finance</w:t>
      </w:r>
      <w:r w:rsidR="005310E3">
        <w:t xml:space="preserve"> recently show that</w:t>
      </w:r>
      <w:r w:rsidR="00E50D9F">
        <w:t xml:space="preserve"> public debt</w:t>
      </w:r>
      <w:r w:rsidR="004267B9">
        <w:t xml:space="preserve"> and </w:t>
      </w:r>
      <w:r w:rsidR="004267B9" w:rsidRPr="008C17AA">
        <w:t xml:space="preserve">associated with it </w:t>
      </w:r>
      <w:r w:rsidR="00DC2F63">
        <w:t xml:space="preserve">government </w:t>
      </w:r>
      <w:r w:rsidR="004267B9" w:rsidRPr="008C17AA">
        <w:t xml:space="preserve">budget formations are becoming commonly faced </w:t>
      </w:r>
      <w:r w:rsidR="005310E3" w:rsidRPr="008C17AA">
        <w:t>issues</w:t>
      </w:r>
      <w:r w:rsidR="00E0448C" w:rsidRPr="008C17AA">
        <w:t xml:space="preserve"> </w:t>
      </w:r>
      <w:r w:rsidR="005310E3" w:rsidRPr="008C17AA">
        <w:t xml:space="preserve">among </w:t>
      </w:r>
      <w:r w:rsidR="00E0448C" w:rsidRPr="008C17AA">
        <w:t xml:space="preserve">countries </w:t>
      </w:r>
      <w:r w:rsidR="004267B9" w:rsidRPr="008C17AA">
        <w:t xml:space="preserve">worldwide. </w:t>
      </w:r>
      <w:r w:rsidR="00C05FD1" w:rsidRPr="008C17AA">
        <w:t xml:space="preserve">When </w:t>
      </w:r>
      <w:r w:rsidR="00CE5FE4" w:rsidRPr="008C17AA">
        <w:t xml:space="preserve">said worldwide, </w:t>
      </w:r>
      <w:r w:rsidR="00C05FD1" w:rsidRPr="008C17AA">
        <w:t>it is meant mostly t</w:t>
      </w:r>
      <w:r w:rsidR="00592113">
        <w:t xml:space="preserve">he fact that these unfavourable </w:t>
      </w:r>
      <w:r w:rsidR="00C05FD1" w:rsidRPr="008C17AA">
        <w:t>vari</w:t>
      </w:r>
      <w:r w:rsidR="00F055C1" w:rsidRPr="008C17AA">
        <w:t>a</w:t>
      </w:r>
      <w:r w:rsidR="00C05FD1" w:rsidRPr="008C17AA">
        <w:t xml:space="preserve">bles are </w:t>
      </w:r>
      <w:r w:rsidR="00F055C1" w:rsidRPr="008C17AA">
        <w:t>becoming</w:t>
      </w:r>
      <w:r w:rsidR="00C05FD1" w:rsidRPr="008C17AA">
        <w:t xml:space="preserve"> problems not only of developed countries </w:t>
      </w:r>
      <w:r w:rsidR="00CE5FE4" w:rsidRPr="008C17AA">
        <w:t>with</w:t>
      </w:r>
      <w:r w:rsidR="00C05FD1" w:rsidRPr="008C17AA">
        <w:t xml:space="preserve"> high economic activity and long public finance history</w:t>
      </w:r>
      <w:r w:rsidR="00CE5FE4" w:rsidRPr="008C17AA">
        <w:t xml:space="preserve">. </w:t>
      </w:r>
      <w:r w:rsidR="00C23F19">
        <w:t>The</w:t>
      </w:r>
      <w:r w:rsidR="00F055C1" w:rsidRPr="008C17AA">
        <w:t xml:space="preserve"> </w:t>
      </w:r>
      <w:r w:rsidR="0059398A">
        <w:t xml:space="preserve">government </w:t>
      </w:r>
      <w:r w:rsidR="00F055C1" w:rsidRPr="008C17AA">
        <w:t xml:space="preserve">budget and public debt problems </w:t>
      </w:r>
      <w:r w:rsidR="007E6148">
        <w:t xml:space="preserve">of a greater and greater </w:t>
      </w:r>
      <w:r w:rsidR="00F055C1" w:rsidRPr="008C17AA">
        <w:t>countries</w:t>
      </w:r>
      <w:r w:rsidR="007E6148">
        <w:t>’</w:t>
      </w:r>
      <w:r w:rsidR="00474405">
        <w:t xml:space="preserve"> </w:t>
      </w:r>
      <w:r w:rsidR="007E6148">
        <w:t>concern</w:t>
      </w:r>
      <w:r w:rsidR="00C23F19">
        <w:t xml:space="preserve">, </w:t>
      </w:r>
      <w:r w:rsidR="00F055C1" w:rsidRPr="008C17AA">
        <w:t xml:space="preserve">which </w:t>
      </w:r>
      <w:r w:rsidR="00CE5FE4" w:rsidRPr="008C17AA">
        <w:t>markets</w:t>
      </w:r>
      <w:r w:rsidR="00F055C1" w:rsidRPr="008C17AA">
        <w:t xml:space="preserve"> are yet in transition and</w:t>
      </w:r>
      <w:r w:rsidR="00CE5FE4" w:rsidRPr="008C17AA">
        <w:t xml:space="preserve"> that have </w:t>
      </w:r>
      <w:r w:rsidR="00C05FD1" w:rsidRPr="008C17AA">
        <w:t>much less experience with public finance management.</w:t>
      </w:r>
      <w:r w:rsidR="005728DC" w:rsidRPr="008C17AA">
        <w:t xml:space="preserve"> </w:t>
      </w:r>
      <w:r w:rsidR="00B524FE" w:rsidRPr="008C17AA">
        <w:t xml:space="preserve">Moreover, if </w:t>
      </w:r>
      <w:r w:rsidR="004A53FC" w:rsidRPr="008C17AA">
        <w:t xml:space="preserve">in </w:t>
      </w:r>
      <w:r w:rsidR="00D4264E" w:rsidRPr="008C17AA">
        <w:t xml:space="preserve">past </w:t>
      </w:r>
      <w:r w:rsidR="005728DC" w:rsidRPr="008C17AA">
        <w:t xml:space="preserve">the </w:t>
      </w:r>
      <w:r w:rsidR="00D4264E">
        <w:t xml:space="preserve">public debt and </w:t>
      </w:r>
      <w:r w:rsidR="00D4264E" w:rsidRPr="008C17AA">
        <w:t xml:space="preserve">budget deficit </w:t>
      </w:r>
      <w:r w:rsidR="00B524FE" w:rsidRPr="008C17AA">
        <w:t xml:space="preserve">were mainly discussed on </w:t>
      </w:r>
      <w:r w:rsidR="004C0C20" w:rsidRPr="008C17AA">
        <w:t xml:space="preserve">a state level, </w:t>
      </w:r>
      <w:r w:rsidR="004A53FC" w:rsidRPr="008C17AA">
        <w:t xml:space="preserve">today it seems </w:t>
      </w:r>
      <w:r w:rsidR="005728DC" w:rsidRPr="008C17AA">
        <w:t>they</w:t>
      </w:r>
      <w:r w:rsidR="002F01B5">
        <w:t xml:space="preserve"> have</w:t>
      </w:r>
      <w:r w:rsidR="00D4264E" w:rsidRPr="008C17AA">
        <w:t xml:space="preserve"> reached</w:t>
      </w:r>
      <w:r w:rsidR="002F01B5">
        <w:t xml:space="preserve"> the</w:t>
      </w:r>
      <w:r w:rsidR="005728DC" w:rsidRPr="008C17AA">
        <w:t xml:space="preserve"> general</w:t>
      </w:r>
      <w:r w:rsidR="00D4264E" w:rsidRPr="008C17AA">
        <w:t xml:space="preserve"> </w:t>
      </w:r>
      <w:r w:rsidR="00046886" w:rsidRPr="008C17AA">
        <w:t>public</w:t>
      </w:r>
      <w:r w:rsidR="00D4264E" w:rsidRPr="008C17AA">
        <w:t xml:space="preserve"> and have </w:t>
      </w:r>
      <w:r w:rsidR="00E10D37" w:rsidRPr="008C17AA">
        <w:t xml:space="preserve">become </w:t>
      </w:r>
      <w:r w:rsidR="002F01B5">
        <w:t>often topic for discussion.</w:t>
      </w:r>
    </w:p>
    <w:p w:rsidR="00006EE1" w:rsidRDefault="002A6B3B" w:rsidP="002A6B3B">
      <w:pPr>
        <w:rPr>
          <w:rStyle w:val="hps"/>
        </w:rPr>
      </w:pPr>
      <w:r>
        <w:t xml:space="preserve">The </w:t>
      </w:r>
      <w:r w:rsidR="0065640C">
        <w:t>objective</w:t>
      </w:r>
      <w:r>
        <w:t xml:space="preserve"> of my dimploma thesis along w</w:t>
      </w:r>
      <w:r w:rsidR="003E6468">
        <w:t>ith the above elucination</w:t>
      </w:r>
      <w:r>
        <w:t>s</w:t>
      </w:r>
      <w:r w:rsidR="00412E3F">
        <w:t xml:space="preserve"> </w:t>
      </w:r>
      <w:r>
        <w:t>is to</w:t>
      </w:r>
      <w:r w:rsidR="001637F5">
        <w:t xml:space="preserve"> gain theoretical knowledge in the field of public finance with an </w:t>
      </w:r>
      <w:r w:rsidR="001637F5" w:rsidRPr="001637F5">
        <w:t xml:space="preserve">emphasis </w:t>
      </w:r>
      <w:r w:rsidR="001637F5">
        <w:t xml:space="preserve">on reasons and consequences of </w:t>
      </w:r>
      <w:r w:rsidR="004262B9">
        <w:t xml:space="preserve">government </w:t>
      </w:r>
      <w:r w:rsidR="001637F5">
        <w:t xml:space="preserve">budget and public debt formation. </w:t>
      </w:r>
      <w:r w:rsidR="0065640C">
        <w:t xml:space="preserve">Farther, </w:t>
      </w:r>
      <w:r w:rsidR="000C0385">
        <w:t>the objective is to</w:t>
      </w:r>
      <w:r w:rsidR="001D7441">
        <w:t xml:space="preserve"> </w:t>
      </w:r>
      <w:r w:rsidR="001637F5">
        <w:t xml:space="preserve">examine </w:t>
      </w:r>
      <w:r w:rsidR="00B13F83">
        <w:t xml:space="preserve">and </w:t>
      </w:r>
      <w:r w:rsidR="001D7441" w:rsidRPr="001D7441">
        <w:t>stud</w:t>
      </w:r>
      <w:r w:rsidR="000C0385">
        <w:t>y</w:t>
      </w:r>
      <w:r w:rsidRPr="001D7441">
        <w:t xml:space="preserve"> </w:t>
      </w:r>
      <w:r w:rsidR="0065640C">
        <w:t xml:space="preserve">the </w:t>
      </w:r>
      <w:r w:rsidR="000C0385">
        <w:t>respective</w:t>
      </w:r>
      <w:r w:rsidR="0065640C">
        <w:t xml:space="preserve"> macroeconomic variables in</w:t>
      </w:r>
      <w:r w:rsidR="000C0385">
        <w:t xml:space="preserve"> the case with</w:t>
      </w:r>
      <w:r w:rsidR="0065640C">
        <w:t xml:space="preserve"> the Republic of Macedonia.</w:t>
      </w:r>
      <w:r w:rsidR="00006EE1">
        <w:t xml:space="preserve"> </w:t>
      </w:r>
      <w:r w:rsidR="001E34D6">
        <w:t xml:space="preserve">This in particular refers to </w:t>
      </w:r>
      <w:r w:rsidR="001E34D6" w:rsidRPr="00CA2318">
        <w:t xml:space="preserve">the level and development of the budget deficit and public </w:t>
      </w:r>
      <w:bookmarkStart w:id="1" w:name="_GoBack"/>
      <w:bookmarkEnd w:id="1"/>
      <w:r w:rsidR="001E34D6" w:rsidRPr="00CA2318">
        <w:t>debt in Macedonia from the period country holds a candidate status for EU</w:t>
      </w:r>
      <w:r w:rsidR="001E34D6">
        <w:t xml:space="preserve">. </w:t>
      </w:r>
      <w:r w:rsidR="000A5E00">
        <w:t xml:space="preserve">In addition, </w:t>
      </w:r>
      <w:r w:rsidR="00563A03" w:rsidRPr="00CA2318">
        <w:t>the</w:t>
      </w:r>
      <w:r w:rsidR="001403C8">
        <w:t xml:space="preserve"> </w:t>
      </w:r>
      <w:r w:rsidR="00CA2318" w:rsidRPr="00CA2318">
        <w:t xml:space="preserve">examination </w:t>
      </w:r>
      <w:r w:rsidR="001403C8">
        <w:t xml:space="preserve">of the thesis </w:t>
      </w:r>
      <w:r w:rsidR="007566A4" w:rsidRPr="00CA2318">
        <w:t>widens to</w:t>
      </w:r>
      <w:r w:rsidR="00A22A9C">
        <w:t xml:space="preserve"> the</w:t>
      </w:r>
      <w:r w:rsidR="00DF16FA" w:rsidRPr="00CA2318">
        <w:t xml:space="preserve"> </w:t>
      </w:r>
      <w:r w:rsidR="00563A03" w:rsidRPr="00CA2318">
        <w:t>o</w:t>
      </w:r>
      <w:r w:rsidR="00CA2318" w:rsidRPr="00CA2318">
        <w:t xml:space="preserve">rigins </w:t>
      </w:r>
      <w:r w:rsidR="000A5E00">
        <w:t>of the budget defict</w:t>
      </w:r>
      <w:r w:rsidR="001E34D6">
        <w:t xml:space="preserve"> and public debt, as well as on </w:t>
      </w:r>
      <w:r w:rsidR="001403C8">
        <w:t>the</w:t>
      </w:r>
      <w:r w:rsidR="00CA2318" w:rsidRPr="00CA2318">
        <w:t xml:space="preserve"> approahches </w:t>
      </w:r>
      <w:r w:rsidR="001403C8">
        <w:t xml:space="preserve">taken </w:t>
      </w:r>
      <w:r w:rsidR="00A22A9C">
        <w:t xml:space="preserve">in </w:t>
      </w:r>
      <w:r w:rsidR="00563A03" w:rsidRPr="00CA2318">
        <w:t xml:space="preserve">order </w:t>
      </w:r>
      <w:r w:rsidR="00A22A9C">
        <w:t xml:space="preserve">to </w:t>
      </w:r>
      <w:r w:rsidR="00563A03" w:rsidRPr="00CA2318">
        <w:t xml:space="preserve">sustain and </w:t>
      </w:r>
      <w:r w:rsidR="00CA2318" w:rsidRPr="00CA2318">
        <w:t xml:space="preserve">eventualy </w:t>
      </w:r>
      <w:r w:rsidR="00563A03" w:rsidRPr="00CA2318">
        <w:t>overcome above mentioned economic issues</w:t>
      </w:r>
      <w:r w:rsidR="001E34D6">
        <w:rPr>
          <w:rStyle w:val="hps"/>
        </w:rPr>
        <w:t xml:space="preserve"> in the Republic of Macedonia</w:t>
      </w:r>
      <w:r w:rsidR="00CA2318">
        <w:rPr>
          <w:rStyle w:val="hps"/>
        </w:rPr>
        <w:t>.</w:t>
      </w:r>
    </w:p>
    <w:p w:rsidR="00AE2818" w:rsidRPr="00BF3A15" w:rsidRDefault="00A22A9C" w:rsidP="00BF3A15">
      <w:r>
        <w:t xml:space="preserve">The information and data used in the dimploma thesis are coming from various </w:t>
      </w:r>
      <w:r w:rsidR="00317B32">
        <w:rPr>
          <w:rStyle w:val="hps"/>
        </w:rPr>
        <w:t>sources</w:t>
      </w:r>
      <w:r w:rsidR="00317B32">
        <w:t xml:space="preserve"> </w:t>
      </w:r>
      <w:r w:rsidR="00C81D32">
        <w:rPr>
          <w:rStyle w:val="hps"/>
        </w:rPr>
        <w:t>that include a research done from</w:t>
      </w:r>
      <w:r>
        <w:rPr>
          <w:rStyle w:val="hps"/>
        </w:rPr>
        <w:t xml:space="preserve"> literature, books, economic magazines and journals. Besides that, the investigation involves reviewing and examination of reports and documents from Ministry of Finance and State Statistical Office of the Republic of Macedonia, as well as the data </w:t>
      </w:r>
      <w:r w:rsidR="00C81D32">
        <w:rPr>
          <w:rStyle w:val="hps"/>
        </w:rPr>
        <w:t>investigated</w:t>
      </w:r>
      <w:r>
        <w:rPr>
          <w:rStyle w:val="hps"/>
        </w:rPr>
        <w:t xml:space="preserve"> </w:t>
      </w:r>
      <w:r w:rsidR="00C81D32">
        <w:rPr>
          <w:rStyle w:val="hps"/>
        </w:rPr>
        <w:t>on</w:t>
      </w:r>
      <w:r w:rsidR="00271279">
        <w:rPr>
          <w:rStyle w:val="hps"/>
        </w:rPr>
        <w:t xml:space="preserve"> this subject available from </w:t>
      </w:r>
      <w:r>
        <w:rPr>
          <w:rStyle w:val="hps"/>
        </w:rPr>
        <w:t xml:space="preserve">the international financial organizations, such as OECD, World Bank </w:t>
      </w:r>
      <w:r w:rsidR="00C81D32">
        <w:rPr>
          <w:rStyle w:val="hps"/>
        </w:rPr>
        <w:t>and</w:t>
      </w:r>
      <w:r w:rsidR="00340222">
        <w:rPr>
          <w:rStyle w:val="hps"/>
        </w:rPr>
        <w:t xml:space="preserve"> the International Monetary Fund.</w:t>
      </w:r>
    </w:p>
    <w:p w:rsidR="00A6636B" w:rsidRDefault="00A6636B">
      <w:pPr>
        <w:spacing w:after="0" w:line="240" w:lineRule="auto"/>
        <w:jc w:val="left"/>
        <w:rPr>
          <w:b/>
          <w:bCs/>
          <w:sz w:val="32"/>
          <w:szCs w:val="40"/>
        </w:rPr>
      </w:pPr>
    </w:p>
    <w:p w:rsidR="00662B88" w:rsidRPr="00662B88" w:rsidRDefault="00C91672" w:rsidP="00621CB1">
      <w:pPr>
        <w:pStyle w:val="Heading1"/>
      </w:pPr>
      <w:bookmarkStart w:id="2" w:name="_Toc331624527"/>
      <w:r>
        <w:lastRenderedPageBreak/>
        <w:t>Public finance – General o</w:t>
      </w:r>
      <w:r w:rsidR="00662B88" w:rsidRPr="00662B88">
        <w:t>verview</w:t>
      </w:r>
      <w:bookmarkEnd w:id="2"/>
      <w:r w:rsidR="00662B88" w:rsidRPr="00662B88">
        <w:t xml:space="preserve">        </w:t>
      </w:r>
    </w:p>
    <w:p w:rsidR="003F7D51" w:rsidRDefault="00F35FD4" w:rsidP="003B4C40">
      <w:r>
        <w:t>T</w:t>
      </w:r>
      <w:r w:rsidR="00173539">
        <w:t xml:space="preserve">aking an integral </w:t>
      </w:r>
      <w:r>
        <w:t>place in field o</w:t>
      </w:r>
      <w:r w:rsidR="00DC5760">
        <w:t xml:space="preserve">f macroeconomics, the study of </w:t>
      </w:r>
      <w:r w:rsidR="00DA1424">
        <w:t>p</w:t>
      </w:r>
      <w:r w:rsidR="00DC5760">
        <w:t xml:space="preserve">ublic </w:t>
      </w:r>
      <w:r w:rsidR="00DA1424">
        <w:t>f</w:t>
      </w:r>
      <w:r w:rsidR="00B10D90">
        <w:t xml:space="preserve">inance </w:t>
      </w:r>
      <w:r w:rsidR="00ED5372">
        <w:t xml:space="preserve">examines </w:t>
      </w:r>
      <w:r w:rsidR="0084163C">
        <w:t>the</w:t>
      </w:r>
      <w:r w:rsidR="00EE62DA">
        <w:t xml:space="preserve"> role</w:t>
      </w:r>
      <w:r w:rsidR="007E47E5">
        <w:t xml:space="preserve"> and</w:t>
      </w:r>
      <w:r w:rsidR="0084163C">
        <w:t xml:space="preserve"> impact of </w:t>
      </w:r>
      <w:r w:rsidR="00ED5372">
        <w:t>government</w:t>
      </w:r>
      <w:r w:rsidR="0084163C">
        <w:t xml:space="preserve"> </w:t>
      </w:r>
      <w:r w:rsidR="00114F05">
        <w:t xml:space="preserve">fiscal </w:t>
      </w:r>
      <w:r w:rsidR="0084163C">
        <w:t xml:space="preserve">policies on </w:t>
      </w:r>
      <w:r w:rsidR="00ED5372">
        <w:t>state</w:t>
      </w:r>
      <w:r w:rsidR="0084163C">
        <w:t xml:space="preserve"> econom</w:t>
      </w:r>
      <w:r w:rsidR="0057109B">
        <w:t xml:space="preserve">y. It </w:t>
      </w:r>
      <w:r w:rsidR="00827E9C">
        <w:t xml:space="preserve">follows </w:t>
      </w:r>
      <w:r w:rsidR="00C9209A">
        <w:t xml:space="preserve">and </w:t>
      </w:r>
      <w:r w:rsidR="00DC5760">
        <w:t xml:space="preserve">analyzes </w:t>
      </w:r>
      <w:r w:rsidR="003F45F4">
        <w:t xml:space="preserve">financial </w:t>
      </w:r>
      <w:r w:rsidR="00532639">
        <w:t>operations</w:t>
      </w:r>
      <w:r w:rsidR="00C9209A">
        <w:t xml:space="preserve"> </w:t>
      </w:r>
      <w:r w:rsidR="00C9209A" w:rsidRPr="00C9209A">
        <w:t xml:space="preserve">arising </w:t>
      </w:r>
      <w:r w:rsidR="00DC5760">
        <w:t xml:space="preserve">from </w:t>
      </w:r>
      <w:r w:rsidR="0084163C">
        <w:t>revenue</w:t>
      </w:r>
      <w:r w:rsidR="00E45DA7">
        <w:t>-</w:t>
      </w:r>
      <w:r w:rsidR="0084163C">
        <w:t>expenditure</w:t>
      </w:r>
      <w:r w:rsidR="00B21E76">
        <w:t xml:space="preserve"> </w:t>
      </w:r>
      <w:r w:rsidR="003F45F4">
        <w:t xml:space="preserve">processes </w:t>
      </w:r>
      <w:r w:rsidR="0057109B">
        <w:t>conducted by gover</w:t>
      </w:r>
      <w:r w:rsidR="00A739DB">
        <w:t>n</w:t>
      </w:r>
      <w:r w:rsidR="0057109B">
        <w:t>ments</w:t>
      </w:r>
      <w:r w:rsidR="00DA1424">
        <w:t xml:space="preserve"> and </w:t>
      </w:r>
      <w:r w:rsidR="0057109B">
        <w:t>measures</w:t>
      </w:r>
      <w:r w:rsidR="00CD321C">
        <w:t xml:space="preserve"> </w:t>
      </w:r>
      <w:r w:rsidR="00DA3563">
        <w:t xml:space="preserve">outcoming economic effects from </w:t>
      </w:r>
      <w:r w:rsidR="00DA1424">
        <w:t>those</w:t>
      </w:r>
      <w:r w:rsidR="00A5553D">
        <w:t xml:space="preserve"> </w:t>
      </w:r>
      <w:r w:rsidR="00411F21">
        <w:t>operations</w:t>
      </w:r>
      <w:r w:rsidR="00DA1424">
        <w:t xml:space="preserve">. </w:t>
      </w:r>
      <w:r w:rsidR="007E36C2" w:rsidRPr="001A5231">
        <w:t>P</w:t>
      </w:r>
      <w:r w:rsidR="00DC5760" w:rsidRPr="001A5231">
        <w:t>ublic finance</w:t>
      </w:r>
      <w:r w:rsidR="00373ABA" w:rsidRPr="001A5231">
        <w:t xml:space="preserve"> </w:t>
      </w:r>
      <w:r w:rsidR="00CD19B1" w:rsidRPr="001A5231">
        <w:t xml:space="preserve">also </w:t>
      </w:r>
      <w:r w:rsidR="00D00FEC" w:rsidRPr="001A5231">
        <w:t>explores</w:t>
      </w:r>
      <w:r w:rsidR="00373ABA" w:rsidRPr="001A5231">
        <w:t xml:space="preserve"> the macro</w:t>
      </w:r>
      <w:r w:rsidR="0047404D" w:rsidRPr="001A5231">
        <w:t>economic</w:t>
      </w:r>
      <w:r w:rsidR="00F6353B" w:rsidRPr="001A5231">
        <w:t xml:space="preserve"> aspects of government resource-</w:t>
      </w:r>
      <w:r w:rsidR="00DA1424" w:rsidRPr="001A5231">
        <w:t xml:space="preserve">allocating system, </w:t>
      </w:r>
      <w:r w:rsidR="00373ABA" w:rsidRPr="001A5231">
        <w:t>including tax</w:t>
      </w:r>
      <w:r w:rsidR="001374D5" w:rsidRPr="001A5231">
        <w:t xml:space="preserve"> system</w:t>
      </w:r>
      <w:r w:rsidR="00F6353B" w:rsidRPr="001A5231">
        <w:t xml:space="preserve">, </w:t>
      </w:r>
      <w:r w:rsidR="001374D5" w:rsidRPr="001A5231">
        <w:t>payment</w:t>
      </w:r>
      <w:r w:rsidR="000C36A0" w:rsidRPr="001A5231">
        <w:t>s</w:t>
      </w:r>
      <w:r w:rsidR="001374D5" w:rsidRPr="001A5231">
        <w:t xml:space="preserve"> execution</w:t>
      </w:r>
      <w:r w:rsidR="00F6353B" w:rsidRPr="001A5231">
        <w:t>, state borrowing</w:t>
      </w:r>
      <w:r w:rsidR="001374D5" w:rsidRPr="001A5231">
        <w:t>s</w:t>
      </w:r>
      <w:r w:rsidR="00DA1424" w:rsidRPr="001A5231">
        <w:t xml:space="preserve">, </w:t>
      </w:r>
      <w:r w:rsidR="00F6353B" w:rsidRPr="001A5231">
        <w:t>as well as</w:t>
      </w:r>
      <w:r w:rsidR="00AE3316" w:rsidRPr="001A5231">
        <w:t xml:space="preserve"> an</w:t>
      </w:r>
      <w:r w:rsidR="00F6353B" w:rsidRPr="001A5231">
        <w:t xml:space="preserve"> </w:t>
      </w:r>
      <w:r w:rsidR="00955B53" w:rsidRPr="001A5231">
        <w:t xml:space="preserve">inflow </w:t>
      </w:r>
      <w:r w:rsidR="00F6353B" w:rsidRPr="001A5231">
        <w:t xml:space="preserve">of new money </w:t>
      </w:r>
      <w:r w:rsidR="00955B53" w:rsidRPr="001A5231">
        <w:t>into economy</w:t>
      </w:r>
      <w:r w:rsidR="00C56007" w:rsidRPr="001A5231">
        <w:t xml:space="preserve"> </w:t>
      </w:r>
      <w:r w:rsidR="00F6353B" w:rsidRPr="001A5231">
        <w:t>(</w:t>
      </w:r>
      <w:r w:rsidR="00F6353B" w:rsidRPr="001A5231">
        <w:rPr>
          <w:szCs w:val="24"/>
        </w:rPr>
        <w:t>Shoup</w:t>
      </w:r>
      <w:r w:rsidR="007C4BA4" w:rsidRPr="001A5231">
        <w:rPr>
          <w:szCs w:val="24"/>
        </w:rPr>
        <w:t>, 2006</w:t>
      </w:r>
      <w:r w:rsidR="008B274B" w:rsidRPr="001A5231">
        <w:rPr>
          <w:szCs w:val="24"/>
        </w:rPr>
        <w:t>)</w:t>
      </w:r>
      <w:r w:rsidR="007C4BA4" w:rsidRPr="001A5231">
        <w:rPr>
          <w:szCs w:val="24"/>
        </w:rPr>
        <w:t>.</w:t>
      </w:r>
    </w:p>
    <w:p w:rsidR="006A5944" w:rsidRDefault="004E385A" w:rsidP="00371384">
      <w:pPr>
        <w:rPr>
          <w:rStyle w:val="hps"/>
        </w:rPr>
      </w:pPr>
      <w:r>
        <w:t xml:space="preserve">While </w:t>
      </w:r>
      <w:r w:rsidR="003D28EA">
        <w:t xml:space="preserve">still </w:t>
      </w:r>
      <w:r w:rsidR="001B5B0B">
        <w:t xml:space="preserve">part of </w:t>
      </w:r>
      <w:r w:rsidR="006A5944" w:rsidRPr="00F0363B">
        <w:t>macroecono</w:t>
      </w:r>
      <w:r w:rsidR="00581BA8" w:rsidRPr="00F0363B">
        <w:t>mics</w:t>
      </w:r>
      <w:r w:rsidR="001B5B0B" w:rsidRPr="00F0363B">
        <w:t xml:space="preserve">, </w:t>
      </w:r>
      <w:r w:rsidR="003D28EA" w:rsidRPr="00F0363B">
        <w:t>p</w:t>
      </w:r>
      <w:r w:rsidR="001B5B0B" w:rsidRPr="00F0363B">
        <w:t xml:space="preserve">ublic </w:t>
      </w:r>
      <w:r w:rsidR="003D28EA" w:rsidRPr="00F0363B">
        <w:t>f</w:t>
      </w:r>
      <w:r w:rsidR="001B5B0B" w:rsidRPr="00F0363B">
        <w:t xml:space="preserve">inance </w:t>
      </w:r>
      <w:r w:rsidR="00DC2D8C" w:rsidRPr="00F0363B">
        <w:t xml:space="preserve">together </w:t>
      </w:r>
      <w:r w:rsidR="00C5024B" w:rsidRPr="00F0363B">
        <w:t xml:space="preserve">with </w:t>
      </w:r>
      <w:r w:rsidR="003D28EA" w:rsidRPr="00F0363B">
        <w:t>g</w:t>
      </w:r>
      <w:r w:rsidR="00581BA8" w:rsidRPr="00F0363B">
        <w:t>overnment</w:t>
      </w:r>
      <w:r w:rsidR="001B6217" w:rsidRPr="00F0363B">
        <w:t xml:space="preserve"> </w:t>
      </w:r>
      <w:r w:rsidR="003D28EA" w:rsidRPr="00F0363B">
        <w:t>s</w:t>
      </w:r>
      <w:r w:rsidR="00DC2D8C" w:rsidRPr="00F0363B">
        <w:t xml:space="preserve">ector are </w:t>
      </w:r>
      <w:r w:rsidR="00346DEF" w:rsidRPr="00F0363B">
        <w:t xml:space="preserve">the </w:t>
      </w:r>
      <w:r w:rsidR="00DC2D8C" w:rsidRPr="00F0363B">
        <w:t>main</w:t>
      </w:r>
      <w:r w:rsidR="00C5024B" w:rsidRPr="00F0363B">
        <w:t xml:space="preserve"> </w:t>
      </w:r>
      <w:r w:rsidR="00DC2D8C" w:rsidRPr="00F0363B">
        <w:t>pillars</w:t>
      </w:r>
      <w:r w:rsidR="00FE1219" w:rsidRPr="00F0363B">
        <w:t xml:space="preserve"> of</w:t>
      </w:r>
      <w:r w:rsidR="00DC2D8C" w:rsidRPr="00F0363B">
        <w:t xml:space="preserve"> </w:t>
      </w:r>
      <w:r w:rsidR="003D28EA" w:rsidRPr="00F0363B">
        <w:t>public e</w:t>
      </w:r>
      <w:r w:rsidR="00DC2D8C" w:rsidRPr="00F0363B">
        <w:t>conomics</w:t>
      </w:r>
      <w:r w:rsidR="00B44C56" w:rsidRPr="00F0363B">
        <w:t xml:space="preserve"> study </w:t>
      </w:r>
      <w:r w:rsidR="00CB4B9A" w:rsidRPr="00F0363B">
        <w:t xml:space="preserve">defined as a </w:t>
      </w:r>
      <w:r w:rsidR="00CB4B9A" w:rsidRPr="00F0363B">
        <w:rPr>
          <w:i/>
        </w:rPr>
        <w:t>„</w:t>
      </w:r>
      <w:r w:rsidR="00487383" w:rsidRPr="00F0363B">
        <w:rPr>
          <w:i/>
        </w:rPr>
        <w:t xml:space="preserve">scientific </w:t>
      </w:r>
      <w:r w:rsidR="00CB4B9A" w:rsidRPr="00F0363B">
        <w:rPr>
          <w:i/>
        </w:rPr>
        <w:t xml:space="preserve">discipline </w:t>
      </w:r>
      <w:r w:rsidR="008F4829" w:rsidRPr="00F0363B">
        <w:rPr>
          <w:i/>
        </w:rPr>
        <w:t>that</w:t>
      </w:r>
      <w:r w:rsidR="00CB4B9A" w:rsidRPr="00F0363B">
        <w:rPr>
          <w:i/>
        </w:rPr>
        <w:t xml:space="preserve"> examines the structure, </w:t>
      </w:r>
      <w:r w:rsidR="0047404D" w:rsidRPr="00F0363B">
        <w:rPr>
          <w:i/>
        </w:rPr>
        <w:t xml:space="preserve">functioning </w:t>
      </w:r>
      <w:r w:rsidR="00CB4B9A" w:rsidRPr="00F0363B">
        <w:rPr>
          <w:i/>
        </w:rPr>
        <w:t xml:space="preserve">and </w:t>
      </w:r>
      <w:r w:rsidR="00CB4B9A" w:rsidRPr="00F0363B">
        <w:rPr>
          <w:rStyle w:val="hps"/>
          <w:i/>
        </w:rPr>
        <w:t>effectiveness of part of national economy</w:t>
      </w:r>
      <w:r w:rsidR="00CB4B9A" w:rsidRPr="00F0363B">
        <w:rPr>
          <w:i/>
        </w:rPr>
        <w:t xml:space="preserve">, which </w:t>
      </w:r>
      <w:r w:rsidR="00CB4B9A" w:rsidRPr="00F0363B">
        <w:rPr>
          <w:rStyle w:val="hps"/>
          <w:i/>
        </w:rPr>
        <w:t>has a</w:t>
      </w:r>
      <w:r w:rsidR="00CB4B9A" w:rsidRPr="00F0363B">
        <w:rPr>
          <w:rStyle w:val="shorttext"/>
          <w:i/>
        </w:rPr>
        <w:t xml:space="preserve"> </w:t>
      </w:r>
      <w:r w:rsidR="00CB4B9A" w:rsidRPr="00F0363B">
        <w:rPr>
          <w:rStyle w:val="hps"/>
          <w:i/>
        </w:rPr>
        <w:t>non-profit</w:t>
      </w:r>
      <w:r w:rsidR="00CB4B9A" w:rsidRPr="00F0363B">
        <w:rPr>
          <w:rStyle w:val="shorttext"/>
          <w:i/>
        </w:rPr>
        <w:t xml:space="preserve"> </w:t>
      </w:r>
      <w:r w:rsidR="00CB4B9A" w:rsidRPr="00F0363B">
        <w:rPr>
          <w:rStyle w:val="hps"/>
          <w:i/>
        </w:rPr>
        <w:t xml:space="preserve">nature and is financed </w:t>
      </w:r>
      <w:r w:rsidR="00C96E55" w:rsidRPr="00F0363B">
        <w:rPr>
          <w:rStyle w:val="hps"/>
          <w:i/>
        </w:rPr>
        <w:t>from</w:t>
      </w:r>
      <w:r w:rsidR="00CB4B9A" w:rsidRPr="00F0363B">
        <w:rPr>
          <w:rStyle w:val="hps"/>
          <w:i/>
        </w:rPr>
        <w:t xml:space="preserve"> redistribution processes”</w:t>
      </w:r>
      <w:r w:rsidR="00F0363B">
        <w:rPr>
          <w:rStyle w:val="hps"/>
        </w:rPr>
        <w:t xml:space="preserve"> </w:t>
      </w:r>
      <w:r w:rsidR="00DE5B7F" w:rsidRPr="00F0363B">
        <w:rPr>
          <w:rStyle w:val="hps"/>
        </w:rPr>
        <w:t>(</w:t>
      </w:r>
      <w:r w:rsidR="001A6F72" w:rsidRPr="00636715">
        <w:rPr>
          <w:iCs/>
        </w:rPr>
        <w:t>Pilný</w:t>
      </w:r>
      <w:r w:rsidR="00DE5B7F" w:rsidRPr="00F0363B">
        <w:rPr>
          <w:rStyle w:val="hps"/>
        </w:rPr>
        <w:t>,</w:t>
      </w:r>
      <w:r w:rsidR="0090397E">
        <w:rPr>
          <w:rStyle w:val="hps"/>
        </w:rPr>
        <w:t xml:space="preserve"> </w:t>
      </w:r>
      <w:r w:rsidR="00F0363B">
        <w:rPr>
          <w:rStyle w:val="hps"/>
        </w:rPr>
        <w:t>2007</w:t>
      </w:r>
      <w:r w:rsidR="00CB4B9A" w:rsidRPr="00F0363B">
        <w:rPr>
          <w:rStyle w:val="hps"/>
        </w:rPr>
        <w:t>)</w:t>
      </w:r>
      <w:r w:rsidR="00857A14" w:rsidRPr="00F0363B">
        <w:rPr>
          <w:rStyle w:val="hps"/>
        </w:rPr>
        <w:t>.</w:t>
      </w:r>
      <w:r w:rsidR="00581BA8">
        <w:rPr>
          <w:rStyle w:val="hps"/>
        </w:rPr>
        <w:t xml:space="preserve"> </w:t>
      </w:r>
      <w:r w:rsidR="00FE1219" w:rsidRPr="00007E3B">
        <w:rPr>
          <w:rStyle w:val="hps"/>
        </w:rPr>
        <w:t xml:space="preserve">Public </w:t>
      </w:r>
      <w:r w:rsidR="00DF655C" w:rsidRPr="00007E3B">
        <w:rPr>
          <w:rStyle w:val="hps"/>
        </w:rPr>
        <w:t>s</w:t>
      </w:r>
      <w:r w:rsidR="00FE1219" w:rsidRPr="00007E3B">
        <w:rPr>
          <w:rStyle w:val="hps"/>
        </w:rPr>
        <w:t>ect</w:t>
      </w:r>
      <w:r w:rsidR="005A0944" w:rsidRPr="00007E3B">
        <w:rPr>
          <w:rStyle w:val="hps"/>
        </w:rPr>
        <w:t>or</w:t>
      </w:r>
      <w:r w:rsidR="00E970EA" w:rsidRPr="00007E3B">
        <w:rPr>
          <w:rStyle w:val="hps"/>
        </w:rPr>
        <w:t>,</w:t>
      </w:r>
      <w:r w:rsidR="005A0944" w:rsidRPr="00007E3B">
        <w:rPr>
          <w:rStyle w:val="hps"/>
        </w:rPr>
        <w:t xml:space="preserve"> on the other hand represents </w:t>
      </w:r>
      <w:r w:rsidR="00E970EA" w:rsidRPr="00007E3B">
        <w:rPr>
          <w:rStyle w:val="hps"/>
        </w:rPr>
        <w:t xml:space="preserve">the </w:t>
      </w:r>
      <w:r w:rsidR="0047404D" w:rsidRPr="00007E3B">
        <w:rPr>
          <w:rStyle w:val="hps"/>
        </w:rPr>
        <w:t>state economic</w:t>
      </w:r>
      <w:r w:rsidR="00EE62DA" w:rsidRPr="00007E3B">
        <w:rPr>
          <w:rStyle w:val="hps"/>
        </w:rPr>
        <w:t xml:space="preserve"> activity </w:t>
      </w:r>
      <w:r w:rsidR="005A0944" w:rsidRPr="00007E3B">
        <w:rPr>
          <w:rStyle w:val="hps"/>
        </w:rPr>
        <w:t>in terms of</w:t>
      </w:r>
      <w:r w:rsidR="005A5079" w:rsidRPr="00007E3B">
        <w:rPr>
          <w:rStyle w:val="hps"/>
        </w:rPr>
        <w:t xml:space="preserve"> </w:t>
      </w:r>
      <w:r w:rsidR="00346DEF" w:rsidRPr="00007E3B">
        <w:rPr>
          <w:rStyle w:val="hps"/>
        </w:rPr>
        <w:t xml:space="preserve">providing </w:t>
      </w:r>
      <w:r w:rsidR="000C04CC" w:rsidRPr="00007E3B">
        <w:rPr>
          <w:rStyle w:val="hps"/>
        </w:rPr>
        <w:t xml:space="preserve">population with </w:t>
      </w:r>
      <w:r w:rsidR="00773AE9" w:rsidRPr="00007E3B">
        <w:rPr>
          <w:rStyle w:val="hps"/>
        </w:rPr>
        <w:t>nonmarketable</w:t>
      </w:r>
      <w:r w:rsidR="005A0944" w:rsidRPr="00007E3B">
        <w:rPr>
          <w:rStyle w:val="hps"/>
        </w:rPr>
        <w:t xml:space="preserve"> services </w:t>
      </w:r>
      <w:r w:rsidR="005A5079" w:rsidRPr="00007E3B">
        <w:rPr>
          <w:rStyle w:val="hps"/>
        </w:rPr>
        <w:t>such as</w:t>
      </w:r>
      <w:r w:rsidR="00D127FF" w:rsidRPr="00007E3B">
        <w:rPr>
          <w:rStyle w:val="hps"/>
        </w:rPr>
        <w:t xml:space="preserve"> healthcare, </w:t>
      </w:r>
      <w:r w:rsidR="00EC2D4D" w:rsidRPr="00007E3B">
        <w:rPr>
          <w:rStyle w:val="hps"/>
        </w:rPr>
        <w:t xml:space="preserve">education, </w:t>
      </w:r>
      <w:r w:rsidR="0034184E" w:rsidRPr="00007E3B">
        <w:rPr>
          <w:rStyle w:val="hps"/>
        </w:rPr>
        <w:t>police, military</w:t>
      </w:r>
      <w:r w:rsidR="00B973EF" w:rsidRPr="00007E3B">
        <w:rPr>
          <w:rStyle w:val="hps"/>
        </w:rPr>
        <w:t>, utilities</w:t>
      </w:r>
      <w:r w:rsidR="00BD3FC2">
        <w:rPr>
          <w:rStyle w:val="hps"/>
        </w:rPr>
        <w:t xml:space="preserve">. </w:t>
      </w:r>
      <w:r w:rsidR="005425D3" w:rsidRPr="005425D3">
        <w:rPr>
          <w:rStyle w:val="hps"/>
        </w:rPr>
        <w:t>In contrast to market sector, public sector is not o</w:t>
      </w:r>
      <w:r w:rsidR="005425D3">
        <w:rPr>
          <w:rStyle w:val="hps"/>
        </w:rPr>
        <w:t xml:space="preserve">riented on </w:t>
      </w:r>
      <w:r w:rsidR="000B6109">
        <w:rPr>
          <w:rStyle w:val="hps"/>
        </w:rPr>
        <w:t>profit maximization</w:t>
      </w:r>
      <w:r w:rsidR="0026225F">
        <w:rPr>
          <w:rStyle w:val="hps"/>
        </w:rPr>
        <w:t xml:space="preserve"> and </w:t>
      </w:r>
      <w:r w:rsidR="0002306E" w:rsidRPr="00E669D5">
        <w:rPr>
          <w:rStyle w:val="hps"/>
          <w:iCs/>
        </w:rPr>
        <w:t>strives for</w:t>
      </w:r>
      <w:r w:rsidR="00773DF6" w:rsidRPr="00E669D5">
        <w:rPr>
          <w:rStyle w:val="hps"/>
          <w:iCs/>
        </w:rPr>
        <w:t xml:space="preserve"> balancing </w:t>
      </w:r>
      <w:r w:rsidR="0026225F">
        <w:rPr>
          <w:rStyle w:val="hps"/>
          <w:iCs/>
        </w:rPr>
        <w:t xml:space="preserve">the government budget. </w:t>
      </w:r>
      <w:r w:rsidR="00B74444">
        <w:rPr>
          <w:rStyle w:val="hps"/>
        </w:rPr>
        <w:t xml:space="preserve">Public </w:t>
      </w:r>
      <w:r w:rsidR="00E669D5">
        <w:rPr>
          <w:rStyle w:val="hps"/>
        </w:rPr>
        <w:t xml:space="preserve">sectors </w:t>
      </w:r>
      <w:r w:rsidR="00EE62DA">
        <w:rPr>
          <w:rStyle w:val="hps"/>
        </w:rPr>
        <w:t xml:space="preserve">significantly vary </w:t>
      </w:r>
      <w:r w:rsidR="00B74444">
        <w:rPr>
          <w:rStyle w:val="hps"/>
        </w:rPr>
        <w:t>in s</w:t>
      </w:r>
      <w:r w:rsidR="00EE62DA">
        <w:rPr>
          <w:rStyle w:val="hps"/>
        </w:rPr>
        <w:t xml:space="preserve">ize, </w:t>
      </w:r>
      <w:r w:rsidR="00124FF6">
        <w:rPr>
          <w:rStyle w:val="hps"/>
        </w:rPr>
        <w:t>range</w:t>
      </w:r>
      <w:r w:rsidR="00E669D5">
        <w:rPr>
          <w:rStyle w:val="hps"/>
        </w:rPr>
        <w:t xml:space="preserve"> and structure </w:t>
      </w:r>
      <w:r w:rsidR="00AC192E">
        <w:rPr>
          <w:rStyle w:val="hps"/>
        </w:rPr>
        <w:t>depending</w:t>
      </w:r>
      <w:r w:rsidR="00EE62DA">
        <w:rPr>
          <w:rStyle w:val="hps"/>
        </w:rPr>
        <w:t xml:space="preserve"> </w:t>
      </w:r>
      <w:r w:rsidR="00E669D5">
        <w:rPr>
          <w:rStyle w:val="hps"/>
        </w:rPr>
        <w:t xml:space="preserve">on </w:t>
      </w:r>
      <w:r w:rsidR="00C336E8">
        <w:rPr>
          <w:rStyle w:val="hps"/>
        </w:rPr>
        <w:t>the</w:t>
      </w:r>
      <w:r w:rsidR="00E669D5">
        <w:rPr>
          <w:rStyle w:val="hps"/>
        </w:rPr>
        <w:t xml:space="preserve"> economic </w:t>
      </w:r>
      <w:r w:rsidR="00AC192E">
        <w:rPr>
          <w:rStyle w:val="hps"/>
        </w:rPr>
        <w:t>system</w:t>
      </w:r>
      <w:r w:rsidR="007F6E07">
        <w:rPr>
          <w:rStyle w:val="hps"/>
        </w:rPr>
        <w:t xml:space="preserve"> (</w:t>
      </w:r>
      <w:r w:rsidR="00522376">
        <w:rPr>
          <w:rStyle w:val="hps"/>
        </w:rPr>
        <w:t>traditional</w:t>
      </w:r>
      <w:r w:rsidR="007F6E07">
        <w:rPr>
          <w:rStyle w:val="hps"/>
        </w:rPr>
        <w:t>,</w:t>
      </w:r>
      <w:r w:rsidR="00522376">
        <w:rPr>
          <w:rStyle w:val="hps"/>
        </w:rPr>
        <w:t xml:space="preserve"> planned, market,</w:t>
      </w:r>
      <w:r w:rsidR="007F6E07">
        <w:rPr>
          <w:rStyle w:val="hps"/>
        </w:rPr>
        <w:t xml:space="preserve"> mixed)</w:t>
      </w:r>
      <w:r w:rsidR="00E669D5">
        <w:rPr>
          <w:rStyle w:val="hps"/>
        </w:rPr>
        <w:t xml:space="preserve"> given </w:t>
      </w:r>
      <w:r w:rsidR="00D622F5">
        <w:rPr>
          <w:rStyle w:val="hps"/>
        </w:rPr>
        <w:t>state</w:t>
      </w:r>
      <w:r w:rsidR="00AC192E">
        <w:rPr>
          <w:rStyle w:val="hps"/>
        </w:rPr>
        <w:t xml:space="preserve"> exercises</w:t>
      </w:r>
      <w:r w:rsidR="007F6E07">
        <w:rPr>
          <w:rStyle w:val="hps"/>
        </w:rPr>
        <w:t>.</w:t>
      </w:r>
      <w:r w:rsidR="00797094">
        <w:rPr>
          <w:rStyle w:val="hps"/>
        </w:rPr>
        <w:t xml:space="preserve"> </w:t>
      </w:r>
    </w:p>
    <w:p w:rsidR="00F97AA1" w:rsidRDefault="008E463B" w:rsidP="0014355A">
      <w:r>
        <w:rPr>
          <w:rStyle w:val="hps"/>
        </w:rPr>
        <w:t>P</w:t>
      </w:r>
      <w:r w:rsidR="00991A95">
        <w:rPr>
          <w:rStyle w:val="hps"/>
        </w:rPr>
        <w:t>ublic finance</w:t>
      </w:r>
      <w:r w:rsidR="00656089">
        <w:rPr>
          <w:rStyle w:val="hps"/>
        </w:rPr>
        <w:t xml:space="preserve"> and p</w:t>
      </w:r>
      <w:r w:rsidR="00173539">
        <w:rPr>
          <w:rStyle w:val="hps"/>
        </w:rPr>
        <w:t>ublic se</w:t>
      </w:r>
      <w:r>
        <w:rPr>
          <w:rStyle w:val="hps"/>
        </w:rPr>
        <w:t>ctor are closely interconne</w:t>
      </w:r>
      <w:r w:rsidR="00ED3DD3">
        <w:rPr>
          <w:rStyle w:val="hps"/>
        </w:rPr>
        <w:t>c</w:t>
      </w:r>
      <w:r>
        <w:rPr>
          <w:rStyle w:val="hps"/>
        </w:rPr>
        <w:t>ted and depend one on another.</w:t>
      </w:r>
      <w:r w:rsidR="00991A95">
        <w:rPr>
          <w:rStyle w:val="hps"/>
        </w:rPr>
        <w:t xml:space="preserve"> While "healthy</w:t>
      </w:r>
      <w:r w:rsidR="00991A95">
        <w:t xml:space="preserve">" public </w:t>
      </w:r>
      <w:r w:rsidR="00991A95">
        <w:rPr>
          <w:rStyle w:val="hps"/>
        </w:rPr>
        <w:t>finance allow</w:t>
      </w:r>
      <w:r w:rsidR="005602F0">
        <w:rPr>
          <w:rStyle w:val="hps"/>
        </w:rPr>
        <w:t>s</w:t>
      </w:r>
      <w:r w:rsidR="00991A95">
        <w:rPr>
          <w:rStyle w:val="hps"/>
        </w:rPr>
        <w:t xml:space="preserve"> public sector deliver </w:t>
      </w:r>
      <w:r w:rsidR="005602F0" w:rsidRPr="005602F0">
        <w:rPr>
          <w:rStyle w:val="hps"/>
        </w:rPr>
        <w:t xml:space="preserve">prosperous </w:t>
      </w:r>
      <w:r w:rsidR="00DE1438">
        <w:rPr>
          <w:rStyle w:val="hps"/>
        </w:rPr>
        <w:t>goods</w:t>
      </w:r>
      <w:r w:rsidR="00CE10C9">
        <w:rPr>
          <w:rStyle w:val="hps"/>
        </w:rPr>
        <w:t xml:space="preserve"> to population, </w:t>
      </w:r>
      <w:r w:rsidR="00DE1D89">
        <w:rPr>
          <w:rStyle w:val="hps"/>
        </w:rPr>
        <w:t>an „effective“</w:t>
      </w:r>
      <w:r w:rsidR="005602F0">
        <w:rPr>
          <w:rStyle w:val="hps"/>
        </w:rPr>
        <w:t xml:space="preserve"> </w:t>
      </w:r>
      <w:r w:rsidR="00991A95">
        <w:rPr>
          <w:rStyle w:val="hps"/>
        </w:rPr>
        <w:t>public sector</w:t>
      </w:r>
      <w:r w:rsidR="00ED3DD3">
        <w:rPr>
          <w:rStyle w:val="hps"/>
        </w:rPr>
        <w:t xml:space="preserve"> management</w:t>
      </w:r>
      <w:r w:rsidR="00991A95">
        <w:rPr>
          <w:rStyle w:val="hps"/>
        </w:rPr>
        <w:t xml:space="preserve"> </w:t>
      </w:r>
      <w:r w:rsidR="005602F0">
        <w:rPr>
          <w:rStyle w:val="hps"/>
        </w:rPr>
        <w:t xml:space="preserve">helps </w:t>
      </w:r>
      <w:r w:rsidR="00DE1D89">
        <w:t>retain „</w:t>
      </w:r>
      <w:r w:rsidR="005602F0">
        <w:rPr>
          <w:rStyle w:val="hps"/>
        </w:rPr>
        <w:t>healthy</w:t>
      </w:r>
      <w:r w:rsidR="00DE1D89">
        <w:t xml:space="preserve">“ </w:t>
      </w:r>
      <w:r w:rsidR="005602F0">
        <w:t>public</w:t>
      </w:r>
      <w:r w:rsidR="00346DEF">
        <w:t xml:space="preserve"> </w:t>
      </w:r>
      <w:r w:rsidR="00346DEF">
        <w:rPr>
          <w:rStyle w:val="hps"/>
        </w:rPr>
        <w:t>finance</w:t>
      </w:r>
      <w:r w:rsidR="0045676E">
        <w:t>.</w:t>
      </w:r>
    </w:p>
    <w:p w:rsidR="00881EA9" w:rsidRDefault="00881EA9" w:rsidP="0014355A"/>
    <w:p w:rsidR="005B4629" w:rsidRPr="00F05477" w:rsidRDefault="00C91672" w:rsidP="0056002D">
      <w:pPr>
        <w:pStyle w:val="Heading2"/>
      </w:pPr>
      <w:bookmarkStart w:id="3" w:name="_Toc331624528"/>
      <w:r>
        <w:t>Public finance s</w:t>
      </w:r>
      <w:r w:rsidR="00FF2AA9" w:rsidRPr="00FF2AA9">
        <w:t>ystem</w:t>
      </w:r>
      <w:bookmarkEnd w:id="3"/>
    </w:p>
    <w:p w:rsidR="007A7B07" w:rsidRPr="003469C6" w:rsidRDefault="00DE2D08" w:rsidP="0014355A">
      <w:pPr>
        <w:rPr>
          <w:szCs w:val="24"/>
          <w:lang w:val="en-US" w:eastAsia="en-US"/>
        </w:rPr>
      </w:pPr>
      <w:r>
        <w:t>The public</w:t>
      </w:r>
      <w:r w:rsidR="00F83181">
        <w:t xml:space="preserve"> f</w:t>
      </w:r>
      <w:r w:rsidR="00D44840">
        <w:t>inanc</w:t>
      </w:r>
      <w:r w:rsidR="00F83181">
        <w:t>e s</w:t>
      </w:r>
      <w:r w:rsidR="00D44840">
        <w:t xml:space="preserve">ystem as one of the </w:t>
      </w:r>
      <w:r w:rsidR="001309FF">
        <w:t xml:space="preserve">pre-requisites </w:t>
      </w:r>
      <w:r w:rsidR="003618C6">
        <w:t xml:space="preserve">for </w:t>
      </w:r>
      <w:r w:rsidR="001309FF">
        <w:t xml:space="preserve">building a </w:t>
      </w:r>
      <w:r w:rsidR="00D44840">
        <w:t xml:space="preserve">prosperous </w:t>
      </w:r>
      <w:r w:rsidR="001309FF">
        <w:t xml:space="preserve">and stable </w:t>
      </w:r>
      <w:r w:rsidR="00C1391B">
        <w:t xml:space="preserve">state </w:t>
      </w:r>
      <w:r w:rsidR="00D44840">
        <w:t xml:space="preserve">economy </w:t>
      </w:r>
      <w:r w:rsidR="001E2268">
        <w:t>deals</w:t>
      </w:r>
      <w:r w:rsidR="001E2268" w:rsidRPr="0045033F">
        <w:t xml:space="preserve"> </w:t>
      </w:r>
      <w:r w:rsidR="006C57B1">
        <w:t xml:space="preserve">with wide range of economic aspects. Below section </w:t>
      </w:r>
      <w:r w:rsidR="0085504E">
        <w:t xml:space="preserve">will </w:t>
      </w:r>
      <w:r w:rsidR="006C57B1">
        <w:t xml:space="preserve">however narrow its focus on </w:t>
      </w:r>
      <w:r w:rsidR="00557E91">
        <w:t>aspect</w:t>
      </w:r>
      <w:r w:rsidR="006C57B1">
        <w:t>s such as</w:t>
      </w:r>
      <w:r w:rsidR="00557E91">
        <w:t xml:space="preserve"> </w:t>
      </w:r>
      <w:r w:rsidR="00FA1AD5">
        <w:t>state interv</w:t>
      </w:r>
      <w:r w:rsidR="00B75440">
        <w:t>e</w:t>
      </w:r>
      <w:r w:rsidR="00FA1AD5">
        <w:t>n</w:t>
      </w:r>
      <w:r w:rsidR="00B75440">
        <w:t>tion;</w:t>
      </w:r>
      <w:r w:rsidR="00E0329D">
        <w:t xml:space="preserve"> </w:t>
      </w:r>
      <w:r w:rsidR="008F1778">
        <w:t>public sector</w:t>
      </w:r>
      <w:r w:rsidR="00430155">
        <w:t>‘s</w:t>
      </w:r>
      <w:r w:rsidR="00E0329D">
        <w:t xml:space="preserve"> role</w:t>
      </w:r>
      <w:r w:rsidR="001B75BC">
        <w:t>;</w:t>
      </w:r>
      <w:r w:rsidR="0053000D">
        <w:t xml:space="preserve"> </w:t>
      </w:r>
      <w:r w:rsidR="0085504E">
        <w:t xml:space="preserve">and the function of fiscal policy with the involved </w:t>
      </w:r>
      <w:r w:rsidR="00AE3CB6">
        <w:t>fi</w:t>
      </w:r>
      <w:r w:rsidR="008A2170">
        <w:t>s</w:t>
      </w:r>
      <w:r w:rsidR="00202B4F">
        <w:t>cal institutions</w:t>
      </w:r>
      <w:r w:rsidR="0085504E">
        <w:t xml:space="preserve"> and their organization.</w:t>
      </w:r>
    </w:p>
    <w:p w:rsidR="00E67B94" w:rsidRDefault="00E67B94" w:rsidP="00E67B94">
      <w:pPr>
        <w:pStyle w:val="Heading3"/>
      </w:pPr>
      <w:bookmarkStart w:id="4" w:name="_Toc331624529"/>
      <w:r>
        <w:lastRenderedPageBreak/>
        <w:t>S</w:t>
      </w:r>
      <w:r w:rsidRPr="00CE75F5">
        <w:t>tate intervention</w:t>
      </w:r>
      <w:bookmarkEnd w:id="4"/>
      <w:r>
        <w:t xml:space="preserve"> </w:t>
      </w:r>
    </w:p>
    <w:p w:rsidR="00D31682" w:rsidRPr="008E3C03" w:rsidRDefault="003B1E74" w:rsidP="008E3C03">
      <w:pPr>
        <w:rPr>
          <w:highlight w:val="cyan"/>
        </w:rPr>
      </w:pPr>
      <w:r>
        <w:t xml:space="preserve">The role of </w:t>
      </w:r>
      <w:r w:rsidRPr="00CE75F5">
        <w:t xml:space="preserve">state intervention </w:t>
      </w:r>
      <w:r>
        <w:t>comes to</w:t>
      </w:r>
      <w:r w:rsidRPr="0033725D">
        <w:t xml:space="preserve"> emphasis</w:t>
      </w:r>
      <w:r>
        <w:t xml:space="preserve"> when </w:t>
      </w:r>
      <w:r w:rsidR="0090343D">
        <w:t>state</w:t>
      </w:r>
      <w:r>
        <w:t xml:space="preserve"> economy fails to regulate itself</w:t>
      </w:r>
      <w:r w:rsidR="00E22212">
        <w:t xml:space="preserve">. </w:t>
      </w:r>
      <w:r w:rsidR="00E20693" w:rsidRPr="002251DE">
        <w:t xml:space="preserve">Such </w:t>
      </w:r>
      <w:r w:rsidR="00E544BA" w:rsidRPr="002251DE">
        <w:t>fail</w:t>
      </w:r>
      <w:r w:rsidR="00B76E6B" w:rsidRPr="002251DE">
        <w:t xml:space="preserve">ure </w:t>
      </w:r>
      <w:r w:rsidR="008E3C03" w:rsidRPr="002251DE">
        <w:t>can be</w:t>
      </w:r>
      <w:r w:rsidR="00B76E6B" w:rsidRPr="002251DE">
        <w:t xml:space="preserve"> relate</w:t>
      </w:r>
      <w:r w:rsidR="008E3C03" w:rsidRPr="002251DE">
        <w:t>d</w:t>
      </w:r>
      <w:r w:rsidR="00A6240A" w:rsidRPr="002251DE">
        <w:t xml:space="preserve"> to</w:t>
      </w:r>
      <w:r w:rsidR="00E544BA" w:rsidRPr="002251DE">
        <w:t xml:space="preserve"> </w:t>
      </w:r>
      <w:r w:rsidR="00B76E6B" w:rsidRPr="002251DE">
        <w:t>insufficient a</w:t>
      </w:r>
      <w:r w:rsidR="00A72949" w:rsidRPr="002251DE">
        <w:t xml:space="preserve">mount of goods, </w:t>
      </w:r>
      <w:r w:rsidR="00B76E6B" w:rsidRPr="002251DE">
        <w:t>services</w:t>
      </w:r>
      <w:r w:rsidR="00A72949" w:rsidRPr="002251DE">
        <w:t xml:space="preserve"> </w:t>
      </w:r>
      <w:r w:rsidR="008E3C03" w:rsidRPr="002251DE">
        <w:rPr>
          <w:rStyle w:val="hps"/>
        </w:rPr>
        <w:t>and</w:t>
      </w:r>
      <w:r w:rsidR="00B76E6B" w:rsidRPr="002251DE">
        <w:rPr>
          <w:rStyle w:val="hps"/>
        </w:rPr>
        <w:t xml:space="preserve"> </w:t>
      </w:r>
      <w:r w:rsidR="008E3C03" w:rsidRPr="002251DE">
        <w:rPr>
          <w:rStyle w:val="hps"/>
        </w:rPr>
        <w:t>common  resources,</w:t>
      </w:r>
      <w:r w:rsidR="00A72949" w:rsidRPr="002251DE">
        <w:rPr>
          <w:rStyle w:val="hps"/>
        </w:rPr>
        <w:t xml:space="preserve"> as well as due to </w:t>
      </w:r>
      <w:r w:rsidR="00A72949" w:rsidRPr="002251DE">
        <w:t xml:space="preserve">occurrence of </w:t>
      </w:r>
      <w:r w:rsidR="00B76E6B" w:rsidRPr="002251DE">
        <w:t>monopoly</w:t>
      </w:r>
      <w:r w:rsidR="008E3C03" w:rsidRPr="002251DE">
        <w:t xml:space="preserve"> and externalities, </w:t>
      </w:r>
      <w:r w:rsidR="00A72949" w:rsidRPr="002251DE">
        <w:t>and</w:t>
      </w:r>
      <w:r w:rsidR="008E3C03" w:rsidRPr="002251DE">
        <w:t xml:space="preserve"> existance of assymetric info</w:t>
      </w:r>
      <w:r w:rsidR="002E783C" w:rsidRPr="002251DE">
        <w:t>rmation (Labonte, 2010).</w:t>
      </w:r>
      <w:r w:rsidR="008E3C03">
        <w:rPr>
          <w:b/>
        </w:rPr>
        <w:t xml:space="preserve"> </w:t>
      </w:r>
      <w:r w:rsidR="00364E14">
        <w:t>S</w:t>
      </w:r>
      <w:r w:rsidR="004049D1" w:rsidRPr="006D3431">
        <w:t>tate intervention</w:t>
      </w:r>
      <w:r w:rsidR="00DA3E77">
        <w:t xml:space="preserve"> </w:t>
      </w:r>
      <w:r w:rsidR="00364E14">
        <w:t>is</w:t>
      </w:r>
      <w:r w:rsidR="009767B0">
        <w:t xml:space="preserve"> </w:t>
      </w:r>
      <w:r w:rsidR="00364E14">
        <w:t xml:space="preserve">also </w:t>
      </w:r>
      <w:r w:rsidR="00706C3C">
        <w:t>impor</w:t>
      </w:r>
      <w:r w:rsidR="000F2C59">
        <w:t>t</w:t>
      </w:r>
      <w:r w:rsidR="00706C3C">
        <w:t xml:space="preserve">ant </w:t>
      </w:r>
      <w:r w:rsidR="009767B0">
        <w:t>in</w:t>
      </w:r>
      <w:r w:rsidR="008763A4">
        <w:t xml:space="preserve"> terms of </w:t>
      </w:r>
      <w:r w:rsidR="009767B0" w:rsidRPr="00636715">
        <w:t>forc</w:t>
      </w:r>
      <w:r w:rsidR="008763A4" w:rsidRPr="00636715">
        <w:t>ing</w:t>
      </w:r>
      <w:r w:rsidR="00BD5E8D" w:rsidRPr="00636715">
        <w:t xml:space="preserve"> </w:t>
      </w:r>
      <w:r w:rsidR="00026FA3" w:rsidRPr="00636715">
        <w:t>certain</w:t>
      </w:r>
      <w:r w:rsidR="00BD5E8D" w:rsidRPr="00636715">
        <w:t xml:space="preserve"> </w:t>
      </w:r>
      <w:r w:rsidR="00205E4D" w:rsidRPr="00636715">
        <w:t>economic</w:t>
      </w:r>
      <w:r w:rsidR="004F3D11" w:rsidRPr="00636715">
        <w:t xml:space="preserve"> </w:t>
      </w:r>
      <w:r w:rsidR="00BD5E8D" w:rsidRPr="00636715">
        <w:t>entities to exerci</w:t>
      </w:r>
      <w:r w:rsidR="004F3D11" w:rsidRPr="00636715">
        <w:t>s</w:t>
      </w:r>
      <w:r w:rsidR="00BD5E8D" w:rsidRPr="00636715">
        <w:t>e favorable activities</w:t>
      </w:r>
      <w:r w:rsidR="00364E14" w:rsidRPr="00636715">
        <w:t xml:space="preserve"> that </w:t>
      </w:r>
      <w:r w:rsidR="00BA0BC5" w:rsidRPr="00636715">
        <w:t>otherwis</w:t>
      </w:r>
      <w:r w:rsidR="00F432EC" w:rsidRPr="00636715">
        <w:t xml:space="preserve">e would be neglected, </w:t>
      </w:r>
      <w:r w:rsidR="00364E14" w:rsidRPr="00636715">
        <w:t>or</w:t>
      </w:r>
      <w:r w:rsidR="003710DE" w:rsidRPr="00636715">
        <w:t xml:space="preserve"> </w:t>
      </w:r>
      <w:r w:rsidR="00064D6C" w:rsidRPr="00636715">
        <w:t xml:space="preserve">contraty </w:t>
      </w:r>
      <w:r w:rsidR="00BD5E8D" w:rsidRPr="00636715">
        <w:t>avert</w:t>
      </w:r>
      <w:r w:rsidR="00364E14" w:rsidRPr="00636715">
        <w:t>ing</w:t>
      </w:r>
      <w:r w:rsidR="00EA7BDA" w:rsidRPr="00636715">
        <w:t xml:space="preserve"> </w:t>
      </w:r>
      <w:r w:rsidR="003710DE" w:rsidRPr="00636715">
        <w:t>certain</w:t>
      </w:r>
      <w:r w:rsidR="00EA7BDA" w:rsidRPr="00636715">
        <w:t xml:space="preserve"> </w:t>
      </w:r>
      <w:r w:rsidR="00BD5E8D" w:rsidRPr="00636715">
        <w:t xml:space="preserve">entities from </w:t>
      </w:r>
      <w:r w:rsidR="00C61401" w:rsidRPr="00636715">
        <w:t>activities</w:t>
      </w:r>
      <w:r w:rsidR="00A066B1" w:rsidRPr="00636715">
        <w:t xml:space="preserve"> </w:t>
      </w:r>
      <w:r w:rsidR="00064D6C" w:rsidRPr="00636715">
        <w:t>with a</w:t>
      </w:r>
      <w:r w:rsidR="00BD5E8D" w:rsidRPr="00636715">
        <w:t xml:space="preserve"> </w:t>
      </w:r>
      <w:r w:rsidR="00160069" w:rsidRPr="00636715">
        <w:t xml:space="preserve">negative </w:t>
      </w:r>
      <w:r w:rsidR="00364E14" w:rsidRPr="00636715">
        <w:t xml:space="preserve">economic </w:t>
      </w:r>
      <w:r w:rsidR="0016115A" w:rsidRPr="00636715">
        <w:t>impact</w:t>
      </w:r>
      <w:r w:rsidR="00636715">
        <w:t xml:space="preserve"> </w:t>
      </w:r>
      <w:r w:rsidR="00636715" w:rsidRPr="00636715">
        <w:t>(</w:t>
      </w:r>
      <w:r w:rsidR="00636715" w:rsidRPr="00636715">
        <w:rPr>
          <w:iCs/>
        </w:rPr>
        <w:t>Pilný</w:t>
      </w:r>
      <w:r w:rsidR="00636715">
        <w:rPr>
          <w:iCs/>
        </w:rPr>
        <w:t>, 2007</w:t>
      </w:r>
      <w:r w:rsidR="004620CD" w:rsidRPr="00636715">
        <w:t>)</w:t>
      </w:r>
      <w:r w:rsidR="00636715">
        <w:t>.</w:t>
      </w:r>
    </w:p>
    <w:p w:rsidR="005C49AE" w:rsidRPr="006107B9" w:rsidRDefault="00712FBC" w:rsidP="00A230ED">
      <w:pPr>
        <w:rPr>
          <w:highlight w:val="cyan"/>
        </w:rPr>
      </w:pPr>
      <w:r>
        <w:t>In the execution of state intervention, g</w:t>
      </w:r>
      <w:r w:rsidR="006A62F6">
        <w:t>overnment</w:t>
      </w:r>
      <w:r w:rsidR="00B75440">
        <w:t xml:space="preserve"> </w:t>
      </w:r>
      <w:r w:rsidR="000F2C59">
        <w:t>plays</w:t>
      </w:r>
      <w:r w:rsidR="000065EA">
        <w:t xml:space="preserve"> </w:t>
      </w:r>
      <w:r>
        <w:t>the</w:t>
      </w:r>
      <w:r w:rsidR="008A2FE4">
        <w:t xml:space="preserve"> </w:t>
      </w:r>
      <w:r w:rsidR="000F2C59">
        <w:t xml:space="preserve">major </w:t>
      </w:r>
      <w:r>
        <w:t>role</w:t>
      </w:r>
      <w:r w:rsidR="000C0401">
        <w:t xml:space="preserve">. </w:t>
      </w:r>
      <w:r w:rsidR="008763A4">
        <w:rPr>
          <w:rStyle w:val="hps"/>
        </w:rPr>
        <w:t>In</w:t>
      </w:r>
      <w:r w:rsidR="008763A4">
        <w:rPr>
          <w:rStyle w:val="shorttext"/>
        </w:rPr>
        <w:t xml:space="preserve"> </w:t>
      </w:r>
      <w:r w:rsidR="008763A4">
        <w:rPr>
          <w:rStyle w:val="hps"/>
        </w:rPr>
        <w:t xml:space="preserve">order to achieve macroeconomic </w:t>
      </w:r>
      <w:r w:rsidR="008A2FE4">
        <w:rPr>
          <w:rStyle w:val="hps"/>
        </w:rPr>
        <w:t>balance</w:t>
      </w:r>
      <w:r w:rsidR="008763A4">
        <w:t xml:space="preserve">, </w:t>
      </w:r>
      <w:r w:rsidR="007635C7">
        <w:t xml:space="preserve">it </w:t>
      </w:r>
      <w:r w:rsidR="00662122">
        <w:t xml:space="preserve">government </w:t>
      </w:r>
      <w:r w:rsidR="009F6195">
        <w:rPr>
          <w:rStyle w:val="hps"/>
        </w:rPr>
        <w:t>uses</w:t>
      </w:r>
      <w:r w:rsidR="009550E0">
        <w:rPr>
          <w:rStyle w:val="hps"/>
        </w:rPr>
        <w:t xml:space="preserve"> </w:t>
      </w:r>
      <w:r w:rsidR="008763A4">
        <w:rPr>
          <w:rStyle w:val="hps"/>
        </w:rPr>
        <w:t xml:space="preserve">fiscal policy as </w:t>
      </w:r>
      <w:r w:rsidR="006A62F6">
        <w:rPr>
          <w:rStyle w:val="hps"/>
        </w:rPr>
        <w:t>its</w:t>
      </w:r>
      <w:r w:rsidR="008763A4">
        <w:rPr>
          <w:rStyle w:val="hps"/>
        </w:rPr>
        <w:t xml:space="preserve"> regulative instrument </w:t>
      </w:r>
      <w:r w:rsidR="00402387">
        <w:rPr>
          <w:rStyle w:val="hps"/>
        </w:rPr>
        <w:t xml:space="preserve">and </w:t>
      </w:r>
      <w:r w:rsidR="009F6195">
        <w:rPr>
          <w:rStyle w:val="hps"/>
        </w:rPr>
        <w:t>c</w:t>
      </w:r>
      <w:r w:rsidR="009B7686">
        <w:rPr>
          <w:rStyle w:val="hps"/>
        </w:rPr>
        <w:t>reate</w:t>
      </w:r>
      <w:r w:rsidR="00402387">
        <w:rPr>
          <w:rStyle w:val="hps"/>
        </w:rPr>
        <w:t>s</w:t>
      </w:r>
      <w:r w:rsidR="001E5A62">
        <w:rPr>
          <w:rStyle w:val="hps"/>
        </w:rPr>
        <w:t xml:space="preserve"> </w:t>
      </w:r>
      <w:r w:rsidR="000C0401">
        <w:rPr>
          <w:rStyle w:val="hps"/>
        </w:rPr>
        <w:t>a</w:t>
      </w:r>
      <w:r w:rsidR="008763A4">
        <w:rPr>
          <w:rStyle w:val="hps"/>
        </w:rPr>
        <w:t xml:space="preserve"> </w:t>
      </w:r>
      <w:r w:rsidR="001364E0">
        <w:rPr>
          <w:rStyle w:val="hps"/>
        </w:rPr>
        <w:t>structured</w:t>
      </w:r>
      <w:r w:rsidR="00662122">
        <w:rPr>
          <w:rStyle w:val="hps"/>
        </w:rPr>
        <w:t xml:space="preserve"> revenue-</w:t>
      </w:r>
      <w:r w:rsidR="008763A4">
        <w:rPr>
          <w:rStyle w:val="hps"/>
        </w:rPr>
        <w:t xml:space="preserve">expenditure </w:t>
      </w:r>
      <w:r w:rsidR="001364E0">
        <w:rPr>
          <w:rStyle w:val="hps"/>
        </w:rPr>
        <w:t>system</w:t>
      </w:r>
      <w:r w:rsidR="006107B9">
        <w:rPr>
          <w:rStyle w:val="hps"/>
        </w:rPr>
        <w:t xml:space="preserve">. </w:t>
      </w:r>
      <w:r w:rsidR="005C49AE" w:rsidRPr="005C49AE">
        <w:t xml:space="preserve">Governments‘ role in the economy is also significant in administration </w:t>
      </w:r>
      <w:r w:rsidR="00630B9A">
        <w:t xml:space="preserve">of </w:t>
      </w:r>
      <w:r w:rsidR="005C49AE" w:rsidRPr="005C49AE">
        <w:t>tax system</w:t>
      </w:r>
      <w:r w:rsidR="005C49AE">
        <w:t xml:space="preserve">s as well as </w:t>
      </w:r>
      <w:r w:rsidR="005C49AE" w:rsidRPr="005C49AE">
        <w:t>in adoption, implementation and control of expenditure programs.</w:t>
      </w:r>
      <w:r w:rsidR="0078662D">
        <w:t xml:space="preserve"> </w:t>
      </w:r>
    </w:p>
    <w:p w:rsidR="00E67B94" w:rsidRDefault="003857BE" w:rsidP="00A230ED">
      <w:pPr>
        <w:rPr>
          <w:highlight w:val="cyan"/>
        </w:rPr>
      </w:pPr>
      <w:r>
        <w:t>Besides above mentioned</w:t>
      </w:r>
      <w:r w:rsidR="004372B2">
        <w:t xml:space="preserve"> positive</w:t>
      </w:r>
      <w:r>
        <w:t xml:space="preserve"> </w:t>
      </w:r>
      <w:r w:rsidR="004372B2">
        <w:t>aspects</w:t>
      </w:r>
      <w:r>
        <w:t xml:space="preserve"> of </w:t>
      </w:r>
      <w:r w:rsidR="00B91043">
        <w:t>governmen</w:t>
      </w:r>
      <w:r w:rsidR="00B91043" w:rsidRPr="00163718">
        <w:t>t</w:t>
      </w:r>
      <w:r w:rsidRPr="00163718">
        <w:t xml:space="preserve"> </w:t>
      </w:r>
      <w:r w:rsidR="00E4646F" w:rsidRPr="00163718">
        <w:t>participation in the economy</w:t>
      </w:r>
      <w:r w:rsidRPr="00163718">
        <w:t xml:space="preserve">, </w:t>
      </w:r>
      <w:r w:rsidR="00B91043" w:rsidRPr="00163718">
        <w:t xml:space="preserve">a scenario of </w:t>
      </w:r>
      <w:r w:rsidRPr="00163718">
        <w:t>government failure is also</w:t>
      </w:r>
      <w:r w:rsidR="00D90B7F" w:rsidRPr="00163718">
        <w:t xml:space="preserve"> a possible. A reason for that could be government</w:t>
      </w:r>
      <w:r w:rsidR="00D2722A" w:rsidRPr="00163718">
        <w:t xml:space="preserve"> obtaning limited information, </w:t>
      </w:r>
      <w:r w:rsidR="00FE19DF" w:rsidRPr="00163718">
        <w:t>the effect</w:t>
      </w:r>
      <w:r w:rsidR="00D2722A" w:rsidRPr="00163718">
        <w:t>s</w:t>
      </w:r>
      <w:r w:rsidR="00FE19DF" w:rsidRPr="00163718">
        <w:t xml:space="preserve"> of intervention</w:t>
      </w:r>
      <w:r w:rsidR="00D2722A" w:rsidRPr="00163718">
        <w:t>s</w:t>
      </w:r>
      <w:r w:rsidR="00FE19DF" w:rsidRPr="00163718">
        <w:t xml:space="preserve"> being </w:t>
      </w:r>
      <w:r w:rsidR="00A0770F" w:rsidRPr="00163718">
        <w:t>usually</w:t>
      </w:r>
      <w:r w:rsidR="00CE24AE" w:rsidRPr="00163718">
        <w:t xml:space="preserve"> </w:t>
      </w:r>
      <w:r w:rsidR="00F21216" w:rsidRPr="00163718">
        <w:t xml:space="preserve">very </w:t>
      </w:r>
      <w:r w:rsidR="0094746D" w:rsidRPr="00163718">
        <w:t xml:space="preserve">complex, </w:t>
      </w:r>
      <w:r w:rsidR="00D90B7F" w:rsidRPr="00163718">
        <w:rPr>
          <w:rStyle w:val="hps"/>
        </w:rPr>
        <w:t>hardly</w:t>
      </w:r>
      <w:r w:rsidR="00D90B7F" w:rsidRPr="00163718">
        <w:rPr>
          <w:rStyle w:val="shorttext"/>
        </w:rPr>
        <w:t xml:space="preserve"> </w:t>
      </w:r>
      <w:r w:rsidR="00D90B7F" w:rsidRPr="00163718">
        <w:rPr>
          <w:rStyle w:val="hps"/>
        </w:rPr>
        <w:t xml:space="preserve">predictive, </w:t>
      </w:r>
      <w:r w:rsidR="0096141A" w:rsidRPr="00163718">
        <w:t xml:space="preserve">and </w:t>
      </w:r>
      <w:r w:rsidR="00D90B7F" w:rsidRPr="00163718">
        <w:t xml:space="preserve">with </w:t>
      </w:r>
      <w:r w:rsidR="00FE19DF" w:rsidRPr="00163718">
        <w:t xml:space="preserve">a </w:t>
      </w:r>
      <w:r w:rsidR="00D90B7F" w:rsidRPr="00163718">
        <w:t>time-delay</w:t>
      </w:r>
      <w:r w:rsidR="00D2722A" w:rsidRPr="00163718">
        <w:t>, or even</w:t>
      </w:r>
      <w:r w:rsidR="009C7011" w:rsidRPr="00163718">
        <w:t xml:space="preserve"> </w:t>
      </w:r>
      <w:r w:rsidR="00D81E74" w:rsidRPr="00163718">
        <w:t>due to existence of bureaucratic elements that obstruct</w:t>
      </w:r>
      <w:r w:rsidR="00D56952" w:rsidRPr="00163718">
        <w:t xml:space="preserve"> from following public interest</w:t>
      </w:r>
      <w:r w:rsidR="00163718" w:rsidRPr="00163718">
        <w:t xml:space="preserve"> (</w:t>
      </w:r>
      <w:r w:rsidR="00163718" w:rsidRPr="00163718">
        <w:rPr>
          <w:iCs/>
        </w:rPr>
        <w:t>Pilný, 2007</w:t>
      </w:r>
      <w:r w:rsidR="00163718" w:rsidRPr="00163718">
        <w:t>).</w:t>
      </w:r>
      <w:r w:rsidR="00163718">
        <w:t xml:space="preserve"> </w:t>
      </w:r>
      <w:r w:rsidR="00D2722A" w:rsidRPr="00673797">
        <w:t>For purpose of dealing with similar issues, state imposes the public sector.</w:t>
      </w:r>
    </w:p>
    <w:p w:rsidR="0085492A" w:rsidRDefault="0085492A" w:rsidP="00A230ED">
      <w:pPr>
        <w:rPr>
          <w:highlight w:val="cyan"/>
        </w:rPr>
      </w:pPr>
    </w:p>
    <w:p w:rsidR="00D01C5E" w:rsidRPr="00E67B94" w:rsidRDefault="00C91672" w:rsidP="00A230ED">
      <w:pPr>
        <w:pStyle w:val="Heading3"/>
      </w:pPr>
      <w:bookmarkStart w:id="5" w:name="_Toc331624530"/>
      <w:r>
        <w:t>Public s</w:t>
      </w:r>
      <w:r w:rsidR="00E67B94">
        <w:t>ector</w:t>
      </w:r>
      <w:bookmarkEnd w:id="5"/>
    </w:p>
    <w:p w:rsidR="00460350" w:rsidRPr="00221BB3" w:rsidRDefault="009852AF" w:rsidP="00460350">
      <w:pPr>
        <w:rPr>
          <w:rStyle w:val="hps"/>
        </w:rPr>
      </w:pPr>
      <w:r w:rsidRPr="00221BB3">
        <w:t>The p</w:t>
      </w:r>
      <w:r w:rsidR="00856361" w:rsidRPr="00221BB3">
        <w:t>ublic sector</w:t>
      </w:r>
      <w:r w:rsidR="00C035FA" w:rsidRPr="00221BB3">
        <w:t xml:space="preserve"> together with </w:t>
      </w:r>
      <w:r w:rsidRPr="00221BB3">
        <w:t xml:space="preserve">the </w:t>
      </w:r>
      <w:r w:rsidR="00C035FA" w:rsidRPr="00221BB3">
        <w:t xml:space="preserve">private sector are forming </w:t>
      </w:r>
      <w:r w:rsidR="00B0415F" w:rsidRPr="00221BB3">
        <w:t xml:space="preserve">mixed state economy </w:t>
      </w:r>
      <w:r w:rsidR="00C035FA" w:rsidRPr="00221BB3">
        <w:t xml:space="preserve">which nowadays is the most common type of economic system. </w:t>
      </w:r>
      <w:r w:rsidR="00460350" w:rsidRPr="00221BB3">
        <w:t>Ochrana</w:t>
      </w:r>
      <w:r w:rsidR="00460350" w:rsidRPr="00221BB3">
        <w:rPr>
          <w:rStyle w:val="hps"/>
        </w:rPr>
        <w:t xml:space="preserve"> </w:t>
      </w:r>
      <w:r w:rsidR="00221BB3" w:rsidRPr="0033090B">
        <w:rPr>
          <w:rStyle w:val="hps"/>
        </w:rPr>
        <w:t>et al</w:t>
      </w:r>
      <w:r w:rsidR="0033090B">
        <w:rPr>
          <w:rStyle w:val="hps"/>
        </w:rPr>
        <w:t xml:space="preserve">., </w:t>
      </w:r>
      <w:r w:rsidR="00221BB3" w:rsidRPr="0033090B">
        <w:rPr>
          <w:rStyle w:val="hps"/>
        </w:rPr>
        <w:t>(</w:t>
      </w:r>
      <w:r w:rsidR="00221BB3" w:rsidRPr="00221BB3">
        <w:rPr>
          <w:rStyle w:val="hps"/>
        </w:rPr>
        <w:t xml:space="preserve">2010) </w:t>
      </w:r>
      <w:r w:rsidR="00460350" w:rsidRPr="00221BB3">
        <w:rPr>
          <w:rStyle w:val="hps"/>
        </w:rPr>
        <w:t>characterizes public</w:t>
      </w:r>
      <w:r w:rsidR="00460350" w:rsidRPr="00221BB3">
        <w:rPr>
          <w:rStyle w:val="shorttext"/>
        </w:rPr>
        <w:t xml:space="preserve"> </w:t>
      </w:r>
      <w:r w:rsidR="00460350" w:rsidRPr="00221BB3">
        <w:rPr>
          <w:rStyle w:val="hps"/>
        </w:rPr>
        <w:t>sector from several aspects:</w:t>
      </w:r>
      <w:r w:rsidR="00221BB3" w:rsidRPr="00221BB3">
        <w:rPr>
          <w:b/>
        </w:rPr>
        <w:t xml:space="preserve"> </w:t>
      </w:r>
    </w:p>
    <w:p w:rsidR="00460350" w:rsidRPr="00221BB3" w:rsidRDefault="00B0415F" w:rsidP="00460350">
      <w:pPr>
        <w:pStyle w:val="Odrka1stupn"/>
      </w:pPr>
      <w:r w:rsidRPr="00221BB3">
        <w:t>a</w:t>
      </w:r>
      <w:r w:rsidR="00460350" w:rsidRPr="00221BB3">
        <w:t>dministrative, as public sector is managed by the public administration;</w:t>
      </w:r>
    </w:p>
    <w:p w:rsidR="00460350" w:rsidRPr="00221BB3" w:rsidRDefault="00B0415F" w:rsidP="00460350">
      <w:pPr>
        <w:pStyle w:val="Odrka1stupn"/>
      </w:pPr>
      <w:r w:rsidRPr="00221BB3">
        <w:t>i</w:t>
      </w:r>
      <w:r w:rsidR="00460350" w:rsidRPr="00221BB3">
        <w:t xml:space="preserve">nstitutional, since it includes </w:t>
      </w:r>
      <w:r w:rsidR="00400015" w:rsidRPr="00221BB3">
        <w:t xml:space="preserve">two types of institutions, i.e. the </w:t>
      </w:r>
      <w:r w:rsidR="00460350" w:rsidRPr="00221BB3">
        <w:t>state and local authorities;</w:t>
      </w:r>
    </w:p>
    <w:p w:rsidR="00460350" w:rsidRPr="00221BB3" w:rsidRDefault="001F02B8" w:rsidP="00460350">
      <w:pPr>
        <w:pStyle w:val="Odrka1stupn"/>
      </w:pPr>
      <w:r w:rsidRPr="00221BB3">
        <w:t>o</w:t>
      </w:r>
      <w:r w:rsidR="00460350" w:rsidRPr="00221BB3">
        <w:t>wnership</w:t>
      </w:r>
      <w:r w:rsidRPr="00221BB3">
        <w:t xml:space="preserve"> aspect</w:t>
      </w:r>
      <w:r w:rsidR="00460350" w:rsidRPr="00221BB3">
        <w:t>, as it involves</w:t>
      </w:r>
      <w:r w:rsidRPr="00221BB3">
        <w:t xml:space="preserve"> an</w:t>
      </w:r>
      <w:r w:rsidR="00460350" w:rsidRPr="00221BB3">
        <w:t xml:space="preserve"> ownership of both </w:t>
      </w:r>
      <w:r w:rsidRPr="00221BB3">
        <w:t>government and public</w:t>
      </w:r>
      <w:r w:rsidR="00460350" w:rsidRPr="00221BB3">
        <w:t>;</w:t>
      </w:r>
    </w:p>
    <w:p w:rsidR="00460350" w:rsidRPr="00221BB3" w:rsidRDefault="00E37108" w:rsidP="00460350">
      <w:pPr>
        <w:pStyle w:val="Odrka1stupn"/>
      </w:pPr>
      <w:r w:rsidRPr="00221BB3">
        <w:lastRenderedPageBreak/>
        <w:t>d</w:t>
      </w:r>
      <w:r w:rsidR="00460350" w:rsidRPr="00221BB3">
        <w:t xml:space="preserve">ecision-making aspect, as it delivers goods and services of </w:t>
      </w:r>
      <w:r w:rsidRPr="00221BB3">
        <w:t>common</w:t>
      </w:r>
      <w:r w:rsidR="00460350" w:rsidRPr="00221BB3">
        <w:t xml:space="preserve"> interest;</w:t>
      </w:r>
    </w:p>
    <w:p w:rsidR="00460350" w:rsidRPr="00221BB3" w:rsidRDefault="006E098F" w:rsidP="00CF654D">
      <w:pPr>
        <w:pStyle w:val="Odrka1stupn"/>
      </w:pPr>
      <w:r w:rsidRPr="00221BB3">
        <w:t>f</w:t>
      </w:r>
      <w:r w:rsidR="00460350" w:rsidRPr="00221BB3">
        <w:t xml:space="preserve">inancial aspect, </w:t>
      </w:r>
      <w:r w:rsidRPr="00221BB3">
        <w:t xml:space="preserve">as </w:t>
      </w:r>
      <w:r w:rsidR="00460350" w:rsidRPr="00221BB3">
        <w:t xml:space="preserve">it is financing goods and services from </w:t>
      </w:r>
      <w:r w:rsidRPr="00221BB3">
        <w:t>public budget</w:t>
      </w:r>
      <w:r w:rsidR="00460350" w:rsidRPr="00221BB3">
        <w:t xml:space="preserve"> system.</w:t>
      </w:r>
    </w:p>
    <w:p w:rsidR="007D3FB0" w:rsidRPr="00460350" w:rsidRDefault="007D3FB0" w:rsidP="007D3FB0">
      <w:pPr>
        <w:pStyle w:val="Odrka1stupn"/>
        <w:numPr>
          <w:ilvl w:val="0"/>
          <w:numId w:val="0"/>
        </w:numPr>
        <w:ind w:left="360"/>
        <w:rPr>
          <w:highlight w:val="cyan"/>
        </w:rPr>
      </w:pPr>
    </w:p>
    <w:p w:rsidR="00760DC8" w:rsidRPr="006D63AB" w:rsidRDefault="00DE7642" w:rsidP="006D63AB">
      <w:pPr>
        <w:rPr>
          <w:b/>
          <w:sz w:val="4"/>
        </w:rPr>
      </w:pPr>
      <w:r w:rsidRPr="00345DDC">
        <w:t xml:space="preserve">The </w:t>
      </w:r>
      <w:r w:rsidR="009C5C46" w:rsidRPr="00345DDC">
        <w:t>size</w:t>
      </w:r>
      <w:r w:rsidRPr="00345DDC">
        <w:t xml:space="preserve"> of</w:t>
      </w:r>
      <w:r w:rsidR="00F66363" w:rsidRPr="00345DDC">
        <w:t xml:space="preserve"> the</w:t>
      </w:r>
      <w:r w:rsidRPr="00345DDC">
        <w:t xml:space="preserve"> public </w:t>
      </w:r>
      <w:r w:rsidR="00692BC0" w:rsidRPr="00345DDC">
        <w:t>sector toward</w:t>
      </w:r>
      <w:r w:rsidR="006A4794" w:rsidRPr="00345DDC">
        <w:t>s</w:t>
      </w:r>
      <w:r w:rsidR="00692BC0" w:rsidRPr="00345DDC">
        <w:t xml:space="preserve"> the</w:t>
      </w:r>
      <w:r w:rsidRPr="00345DDC">
        <w:t xml:space="preserve"> private </w:t>
      </w:r>
      <w:r w:rsidR="00692BC0" w:rsidRPr="00345DDC">
        <w:t>one</w:t>
      </w:r>
      <w:r w:rsidRPr="00345DDC">
        <w:t xml:space="preserve"> </w:t>
      </w:r>
      <w:r w:rsidR="00E50E62" w:rsidRPr="00345DDC">
        <w:t>usually</w:t>
      </w:r>
      <w:r w:rsidR="00A90139" w:rsidRPr="00345DDC">
        <w:t xml:space="preserve"> </w:t>
      </w:r>
      <w:r w:rsidR="001316C9" w:rsidRPr="00345DDC">
        <w:t xml:space="preserve">varies </w:t>
      </w:r>
      <w:r w:rsidR="00992B60" w:rsidRPr="00345DDC">
        <w:t>among</w:t>
      </w:r>
      <w:r w:rsidR="00092408" w:rsidRPr="00345DDC">
        <w:t xml:space="preserve"> states, and </w:t>
      </w:r>
      <w:r w:rsidR="000F2038" w:rsidRPr="007A669C">
        <w:t xml:space="preserve">can be measured using production, consumption </w:t>
      </w:r>
      <w:r w:rsidR="00640AB8" w:rsidRPr="007A669C">
        <w:t>or</w:t>
      </w:r>
      <w:r w:rsidR="000F2038" w:rsidRPr="007A669C">
        <w:t xml:space="preserve"> expenditure approach</w:t>
      </w:r>
      <w:r w:rsidR="009852AF" w:rsidRPr="007A669C">
        <w:t>es</w:t>
      </w:r>
      <w:r w:rsidR="00843CD6">
        <w:t xml:space="preserve">. </w:t>
      </w:r>
      <w:r w:rsidR="00150BB3" w:rsidRPr="007A669C">
        <w:rPr>
          <w:rStyle w:val="hps"/>
        </w:rPr>
        <w:t>In</w:t>
      </w:r>
      <w:r w:rsidR="008B079C" w:rsidRPr="007A669C">
        <w:rPr>
          <w:rStyle w:val="hps"/>
        </w:rPr>
        <w:t xml:space="preserve"> </w:t>
      </w:r>
      <w:r w:rsidR="003710F4" w:rsidRPr="007A669C">
        <w:rPr>
          <w:rStyle w:val="hps"/>
        </w:rPr>
        <w:t>international comparison</w:t>
      </w:r>
      <w:r w:rsidR="00150BB3" w:rsidRPr="007A669C">
        <w:rPr>
          <w:rStyle w:val="hps"/>
        </w:rPr>
        <w:t>s</w:t>
      </w:r>
      <w:r w:rsidR="00C9577D" w:rsidRPr="007A669C">
        <w:rPr>
          <w:rStyle w:val="hps"/>
        </w:rPr>
        <w:t xml:space="preserve"> is </w:t>
      </w:r>
      <w:r w:rsidR="003710F4" w:rsidRPr="007A669C">
        <w:t>common</w:t>
      </w:r>
      <w:r w:rsidR="001C3E43" w:rsidRPr="007A669C">
        <w:t>ly applied</w:t>
      </w:r>
      <w:r w:rsidR="003710F4" w:rsidRPr="007A669C">
        <w:t xml:space="preserve"> the </w:t>
      </w:r>
      <w:r w:rsidR="003710F4" w:rsidRPr="007A669C">
        <w:rPr>
          <w:rStyle w:val="hps"/>
        </w:rPr>
        <w:t xml:space="preserve">indicator </w:t>
      </w:r>
      <w:r w:rsidR="001C3E43" w:rsidRPr="007A669C">
        <w:rPr>
          <w:rStyle w:val="hps"/>
        </w:rPr>
        <w:t>measuring public expenditur</w:t>
      </w:r>
      <w:r w:rsidR="007A669C" w:rsidRPr="007A669C">
        <w:rPr>
          <w:rStyle w:val="hps"/>
        </w:rPr>
        <w:t xml:space="preserve">es incurred in relation to GDP </w:t>
      </w:r>
      <w:r w:rsidR="001C3E43" w:rsidRPr="007A669C">
        <w:rPr>
          <w:rStyle w:val="hps"/>
        </w:rPr>
        <w:t>(</w:t>
      </w:r>
      <w:r w:rsidR="007A669C" w:rsidRPr="007A669C">
        <w:rPr>
          <w:szCs w:val="24"/>
        </w:rPr>
        <w:t>Pekov</w:t>
      </w:r>
      <w:r w:rsidR="007A669C" w:rsidRPr="00311ACB">
        <w:rPr>
          <w:szCs w:val="24"/>
        </w:rPr>
        <w:t>á, 2005</w:t>
      </w:r>
      <w:r w:rsidR="001C3E43" w:rsidRPr="00311ACB">
        <w:rPr>
          <w:rFonts w:ascii="TimesNewRomanPSMT" w:hAnsi="TimesNewRomanPSMT" w:cs="TimesNewRomanPSMT"/>
          <w:szCs w:val="24"/>
        </w:rPr>
        <w:t>)</w:t>
      </w:r>
      <w:r w:rsidR="007A669C" w:rsidRPr="00311ACB">
        <w:rPr>
          <w:rFonts w:ascii="TimesNewRomanPSMT" w:hAnsi="TimesNewRomanPSMT" w:cs="TimesNewRomanPSMT"/>
          <w:szCs w:val="24"/>
        </w:rPr>
        <w:t>.</w:t>
      </w:r>
      <w:r w:rsidR="001C3E43" w:rsidRPr="00311ACB">
        <w:t xml:space="preserve"> </w:t>
      </w:r>
      <w:r w:rsidR="006D63AB">
        <w:t>As fot the relaton of public sector to GDP</w:t>
      </w:r>
      <w:r w:rsidR="00150BB3" w:rsidRPr="00311ACB">
        <w:t>, m</w:t>
      </w:r>
      <w:r w:rsidR="00C608D0" w:rsidRPr="00311ACB">
        <w:rPr>
          <w:szCs w:val="24"/>
          <w:lang w:val="en-US" w:eastAsia="en-US"/>
        </w:rPr>
        <w:t>ore liberal states</w:t>
      </w:r>
      <w:r w:rsidR="00515241" w:rsidRPr="00311ACB">
        <w:rPr>
          <w:szCs w:val="24"/>
          <w:lang w:val="en-US" w:eastAsia="en-US"/>
        </w:rPr>
        <w:t>, such as China</w:t>
      </w:r>
      <w:r w:rsidR="008B079C" w:rsidRPr="00311ACB">
        <w:rPr>
          <w:szCs w:val="24"/>
          <w:lang w:val="en-US" w:eastAsia="en-US"/>
        </w:rPr>
        <w:t xml:space="preserve"> have public sector </w:t>
      </w:r>
      <w:r w:rsidR="008B079C" w:rsidRPr="00311ACB">
        <w:rPr>
          <w:rStyle w:val="hps"/>
        </w:rPr>
        <w:t>participating</w:t>
      </w:r>
      <w:r w:rsidR="00515241" w:rsidRPr="00311ACB">
        <w:rPr>
          <w:rStyle w:val="hps"/>
        </w:rPr>
        <w:t xml:space="preserve"> with around 23.1% of GDP, </w:t>
      </w:r>
      <w:r w:rsidR="00C608D0" w:rsidRPr="00311ACB">
        <w:rPr>
          <w:szCs w:val="24"/>
          <w:lang w:val="en-US" w:eastAsia="en-US"/>
        </w:rPr>
        <w:t xml:space="preserve"> </w:t>
      </w:r>
      <w:r w:rsidR="00C608D0" w:rsidRPr="00311ACB">
        <w:rPr>
          <w:rStyle w:val="hps"/>
        </w:rPr>
        <w:t>while social states like Denmark, have</w:t>
      </w:r>
      <w:r w:rsidR="00515241" w:rsidRPr="00311ACB">
        <w:rPr>
          <w:rStyle w:val="hps"/>
        </w:rPr>
        <w:t xml:space="preserve"> larger</w:t>
      </w:r>
      <w:r w:rsidR="00C608D0" w:rsidRPr="00311ACB">
        <w:rPr>
          <w:rStyle w:val="hps"/>
        </w:rPr>
        <w:t xml:space="preserve"> </w:t>
      </w:r>
      <w:r w:rsidR="00515241" w:rsidRPr="00311ACB">
        <w:rPr>
          <w:rStyle w:val="hps"/>
        </w:rPr>
        <w:t xml:space="preserve">public </w:t>
      </w:r>
      <w:r w:rsidR="00B56010" w:rsidRPr="00311ACB">
        <w:rPr>
          <w:rStyle w:val="hps"/>
        </w:rPr>
        <w:t>sector</w:t>
      </w:r>
      <w:r w:rsidR="00515241" w:rsidRPr="00311ACB">
        <w:rPr>
          <w:rStyle w:val="hps"/>
        </w:rPr>
        <w:t xml:space="preserve"> </w:t>
      </w:r>
      <w:r w:rsidR="00B56010" w:rsidRPr="00311ACB">
        <w:rPr>
          <w:rStyle w:val="hps"/>
        </w:rPr>
        <w:t>portion up</w:t>
      </w:r>
      <w:r w:rsidR="00C608D0" w:rsidRPr="00311ACB">
        <w:rPr>
          <w:rStyle w:val="hps"/>
        </w:rPr>
        <w:t xml:space="preserve"> </w:t>
      </w:r>
      <w:r w:rsidR="00150BB3" w:rsidRPr="00311ACB">
        <w:rPr>
          <w:rStyle w:val="hps"/>
        </w:rPr>
        <w:t xml:space="preserve">to </w:t>
      </w:r>
      <w:r w:rsidR="00C608D0" w:rsidRPr="00311ACB">
        <w:rPr>
          <w:rStyle w:val="hps"/>
        </w:rPr>
        <w:t>58.4% of GDP.</w:t>
      </w:r>
      <w:r w:rsidR="00150BB3" w:rsidRPr="00311ACB">
        <w:rPr>
          <w:rStyle w:val="hps"/>
        </w:rPr>
        <w:t xml:space="preserve"> </w:t>
      </w:r>
      <w:r w:rsidR="00D0378B">
        <w:rPr>
          <w:rStyle w:val="hps"/>
        </w:rPr>
        <w:t>(OECD-</w:t>
      </w:r>
      <w:r w:rsidR="00311ACB" w:rsidRPr="00311ACB">
        <w:rPr>
          <w:rStyle w:val="hps"/>
        </w:rPr>
        <w:t xml:space="preserve">ilibrary, 2011). </w:t>
      </w:r>
      <w:r w:rsidR="00802101" w:rsidRPr="00311ACB">
        <w:rPr>
          <w:b/>
          <w:sz w:val="4"/>
        </w:rPr>
        <w:t xml:space="preserve"> </w:t>
      </w:r>
      <w:r w:rsidR="00802101" w:rsidRPr="00311ACB">
        <w:rPr>
          <w:rStyle w:val="hps"/>
        </w:rPr>
        <w:t>Determination of</w:t>
      </w:r>
      <w:r w:rsidR="00760DC8" w:rsidRPr="00311ACB">
        <w:rPr>
          <w:rStyle w:val="hps"/>
        </w:rPr>
        <w:t xml:space="preserve"> </w:t>
      </w:r>
      <w:r w:rsidR="00802101" w:rsidRPr="00311ACB">
        <w:rPr>
          <w:rStyle w:val="hps"/>
        </w:rPr>
        <w:t xml:space="preserve">public sector </w:t>
      </w:r>
      <w:r w:rsidR="003472CD" w:rsidRPr="00311ACB">
        <w:rPr>
          <w:rStyle w:val="hps"/>
        </w:rPr>
        <w:t xml:space="preserve">optimal </w:t>
      </w:r>
      <w:r w:rsidR="001563CA" w:rsidRPr="00311ACB">
        <w:rPr>
          <w:rStyle w:val="hps"/>
        </w:rPr>
        <w:t xml:space="preserve">size </w:t>
      </w:r>
      <w:r w:rsidR="003472CD" w:rsidRPr="00311ACB">
        <w:rPr>
          <w:rStyle w:val="hps"/>
        </w:rPr>
        <w:t xml:space="preserve">is </w:t>
      </w:r>
      <w:r w:rsidR="006D63AB">
        <w:rPr>
          <w:rStyle w:val="hps"/>
        </w:rPr>
        <w:t xml:space="preserve">however </w:t>
      </w:r>
      <w:r w:rsidR="00802101" w:rsidRPr="00311ACB">
        <w:rPr>
          <w:rStyle w:val="hps"/>
        </w:rPr>
        <w:t>of a</w:t>
      </w:r>
      <w:r w:rsidR="003472CD" w:rsidRPr="00311ACB">
        <w:rPr>
          <w:rStyle w:val="hps"/>
        </w:rPr>
        <w:t xml:space="preserve"> concern </w:t>
      </w:r>
      <w:r w:rsidR="00F96D4E" w:rsidRPr="00311ACB">
        <w:rPr>
          <w:rStyle w:val="hps"/>
        </w:rPr>
        <w:t xml:space="preserve">of </w:t>
      </w:r>
      <w:r w:rsidR="003472CD" w:rsidRPr="00311ACB">
        <w:rPr>
          <w:rStyle w:val="hps"/>
        </w:rPr>
        <w:t>every economic system</w:t>
      </w:r>
      <w:r w:rsidR="003E4A70" w:rsidRPr="00311ACB">
        <w:rPr>
          <w:rStyle w:val="hps"/>
        </w:rPr>
        <w:t>, as it</w:t>
      </w:r>
      <w:r w:rsidR="00DC5503" w:rsidRPr="00311ACB">
        <w:rPr>
          <w:rStyle w:val="hps"/>
        </w:rPr>
        <w:t xml:space="preserve"> </w:t>
      </w:r>
      <w:r w:rsidR="00E7396E" w:rsidRPr="00311ACB">
        <w:rPr>
          <w:rStyle w:val="hps"/>
        </w:rPr>
        <w:t>is mostly dependent on var</w:t>
      </w:r>
      <w:r w:rsidR="00311ACB" w:rsidRPr="00311ACB">
        <w:rPr>
          <w:rStyle w:val="hps"/>
        </w:rPr>
        <w:t xml:space="preserve">ious factors such as </w:t>
      </w:r>
      <w:r w:rsidR="006D63AB" w:rsidRPr="00311ACB">
        <w:t>economic</w:t>
      </w:r>
      <w:r w:rsidR="006D63AB">
        <w:t xml:space="preserve">, </w:t>
      </w:r>
      <w:r w:rsidR="006D63AB" w:rsidRPr="00311ACB">
        <w:t>historical and geopolitical,</w:t>
      </w:r>
      <w:r w:rsidR="006D63AB">
        <w:t xml:space="preserve"> </w:t>
      </w:r>
      <w:r w:rsidR="006D63AB" w:rsidRPr="00311ACB">
        <w:t>demographic</w:t>
      </w:r>
      <w:r w:rsidR="006D63AB">
        <w:t xml:space="preserve">, </w:t>
      </w:r>
      <w:r w:rsidR="006D63AB" w:rsidRPr="00311ACB">
        <w:t>cultural and religious factors</w:t>
      </w:r>
      <w:r w:rsidR="006D63AB">
        <w:t xml:space="preserve">, as well as </w:t>
      </w:r>
      <w:r w:rsidR="006D63AB" w:rsidRPr="00311ACB">
        <w:t>political</w:t>
      </w:r>
      <w:r w:rsidR="006D63AB">
        <w:t xml:space="preserve"> factors. </w:t>
      </w:r>
      <w:r w:rsidR="006D63AB" w:rsidRPr="00311ACB">
        <w:rPr>
          <w:rStyle w:val="hps"/>
        </w:rPr>
        <w:t>(</w:t>
      </w:r>
      <w:r w:rsidR="006D63AB" w:rsidRPr="00311ACB">
        <w:rPr>
          <w:szCs w:val="24"/>
        </w:rPr>
        <w:t>Peková</w:t>
      </w:r>
      <w:r w:rsidR="006D63AB" w:rsidRPr="00311ACB">
        <w:rPr>
          <w:rStyle w:val="hps"/>
        </w:rPr>
        <w:t>, 2005)</w:t>
      </w:r>
      <w:r w:rsidR="006D63AB">
        <w:rPr>
          <w:rStyle w:val="hps"/>
        </w:rPr>
        <w:t>.</w:t>
      </w:r>
    </w:p>
    <w:p w:rsidR="00D415C1" w:rsidRDefault="000F3A9C" w:rsidP="00D415C1">
      <w:pPr>
        <w:rPr>
          <w:rStyle w:val="hps"/>
        </w:rPr>
      </w:pPr>
      <w:r w:rsidRPr="00EE579F">
        <w:rPr>
          <w:rStyle w:val="hps"/>
        </w:rPr>
        <w:t xml:space="preserve">The </w:t>
      </w:r>
      <w:r w:rsidRPr="00EE579F">
        <w:t xml:space="preserve">efficiency of public sector </w:t>
      </w:r>
      <w:r w:rsidRPr="00EE579F">
        <w:rPr>
          <w:rStyle w:val="hps"/>
        </w:rPr>
        <w:t xml:space="preserve">is </w:t>
      </w:r>
      <w:r w:rsidR="000C0458" w:rsidRPr="00EE579F">
        <w:rPr>
          <w:rStyle w:val="hps"/>
        </w:rPr>
        <w:t>a</w:t>
      </w:r>
      <w:r w:rsidRPr="00EE579F">
        <w:rPr>
          <w:rStyle w:val="hps"/>
        </w:rPr>
        <w:t xml:space="preserve"> result of</w:t>
      </w:r>
      <w:r w:rsidRPr="00EE579F">
        <w:rPr>
          <w:rStyle w:val="shorttext"/>
        </w:rPr>
        <w:t xml:space="preserve"> </w:t>
      </w:r>
      <w:r w:rsidRPr="00EE579F">
        <w:rPr>
          <w:rStyle w:val="hps"/>
        </w:rPr>
        <w:t>the relationship between its inputs and</w:t>
      </w:r>
      <w:r w:rsidRPr="00EE579F">
        <w:rPr>
          <w:rStyle w:val="shorttext"/>
        </w:rPr>
        <w:t xml:space="preserve"> </w:t>
      </w:r>
      <w:r w:rsidRPr="00EE579F">
        <w:rPr>
          <w:rStyle w:val="hps"/>
        </w:rPr>
        <w:t>outputs</w:t>
      </w:r>
      <w:r w:rsidR="002F2BB2" w:rsidRPr="00EE579F">
        <w:rPr>
          <w:rStyle w:val="hps"/>
        </w:rPr>
        <w:t>, where outputs, i..e products</w:t>
      </w:r>
      <w:r w:rsidR="00E57760" w:rsidRPr="00EE579F">
        <w:rPr>
          <w:rStyle w:val="hps"/>
        </w:rPr>
        <w:t xml:space="preserve"> are not sold at</w:t>
      </w:r>
      <w:r w:rsidR="00E57760" w:rsidRPr="00EE579F">
        <w:rPr>
          <w:rStyle w:val="shorttext"/>
        </w:rPr>
        <w:t xml:space="preserve"> </w:t>
      </w:r>
      <w:r w:rsidR="00E57760" w:rsidRPr="00EE579F">
        <w:rPr>
          <w:rStyle w:val="hps"/>
        </w:rPr>
        <w:t xml:space="preserve">market prices, </w:t>
      </w:r>
      <w:r w:rsidR="002F2BB2" w:rsidRPr="00EE579F">
        <w:rPr>
          <w:rStyle w:val="hps"/>
        </w:rPr>
        <w:t>while</w:t>
      </w:r>
      <w:r w:rsidR="00E57760" w:rsidRPr="00EE579F">
        <w:rPr>
          <w:rStyle w:val="hps"/>
        </w:rPr>
        <w:t xml:space="preserve"> inputs are actually </w:t>
      </w:r>
      <w:r w:rsidR="00C56F89" w:rsidRPr="00EE579F">
        <w:rPr>
          <w:rStyle w:val="hps"/>
        </w:rPr>
        <w:t>bought</w:t>
      </w:r>
      <w:r w:rsidR="00E57760" w:rsidRPr="00EE579F">
        <w:rPr>
          <w:rStyle w:val="hps"/>
        </w:rPr>
        <w:t xml:space="preserve"> at market prices</w:t>
      </w:r>
      <w:r w:rsidR="00EE579F">
        <w:rPr>
          <w:rStyle w:val="hps"/>
        </w:rPr>
        <w:t xml:space="preserve"> </w:t>
      </w:r>
      <w:r w:rsidR="00EE579F" w:rsidRPr="00EE579F">
        <w:rPr>
          <w:rStyle w:val="hps"/>
        </w:rPr>
        <w:t>(</w:t>
      </w:r>
      <w:r w:rsidR="00EE579F" w:rsidRPr="00EE579F">
        <w:rPr>
          <w:szCs w:val="24"/>
        </w:rPr>
        <w:t>Peková</w:t>
      </w:r>
      <w:r w:rsidR="00EE579F" w:rsidRPr="00EE579F">
        <w:rPr>
          <w:rStyle w:val="hps"/>
        </w:rPr>
        <w:t>, 2005).</w:t>
      </w:r>
      <w:r w:rsidR="00EE579F">
        <w:rPr>
          <w:rStyle w:val="hps"/>
        </w:rPr>
        <w:t xml:space="preserve"> </w:t>
      </w:r>
      <w:r w:rsidR="004B30F6" w:rsidRPr="0015421B">
        <w:rPr>
          <w:rStyle w:val="hps"/>
        </w:rPr>
        <w:t xml:space="preserve">The </w:t>
      </w:r>
      <w:r w:rsidR="004B30F6" w:rsidRPr="0015421B">
        <w:t xml:space="preserve">efficiency level of public sector </w:t>
      </w:r>
      <w:r w:rsidR="00717FB9" w:rsidRPr="0015421B">
        <w:t xml:space="preserve">is related </w:t>
      </w:r>
      <w:r w:rsidR="00E6364B" w:rsidRPr="0015421B">
        <w:t>to</w:t>
      </w:r>
      <w:r w:rsidR="00717FB9" w:rsidRPr="0015421B">
        <w:t xml:space="preserve"> the</w:t>
      </w:r>
      <w:r w:rsidR="00E6364B" w:rsidRPr="0015421B">
        <w:t xml:space="preserve"> decisions taken</w:t>
      </w:r>
      <w:r w:rsidR="004B30F6" w:rsidRPr="0015421B">
        <w:t xml:space="preserve"> in regard to its </w:t>
      </w:r>
      <w:r w:rsidR="004B30F6" w:rsidRPr="0015421B">
        <w:rPr>
          <w:rStyle w:val="hps"/>
        </w:rPr>
        <w:t>size</w:t>
      </w:r>
      <w:r w:rsidR="004B30F6" w:rsidRPr="0015421B">
        <w:rPr>
          <w:rStyle w:val="shorttext"/>
        </w:rPr>
        <w:t xml:space="preserve">, </w:t>
      </w:r>
      <w:r w:rsidR="004B30F6" w:rsidRPr="0015421B">
        <w:rPr>
          <w:rStyle w:val="hps"/>
        </w:rPr>
        <w:t>structure</w:t>
      </w:r>
      <w:r w:rsidR="0029253B" w:rsidRPr="0015421B">
        <w:rPr>
          <w:rStyle w:val="shorttext"/>
        </w:rPr>
        <w:t>, but</w:t>
      </w:r>
      <w:r w:rsidR="0029253B" w:rsidRPr="00E814F5">
        <w:rPr>
          <w:rStyle w:val="shorttext"/>
        </w:rPr>
        <w:t xml:space="preserve"> also</w:t>
      </w:r>
      <w:r w:rsidR="005154EC" w:rsidRPr="00E814F5">
        <w:rPr>
          <w:rStyle w:val="shorttext"/>
        </w:rPr>
        <w:t xml:space="preserve"> </w:t>
      </w:r>
      <w:r w:rsidR="005154EC" w:rsidRPr="00970904">
        <w:rPr>
          <w:rStyle w:val="hps"/>
        </w:rPr>
        <w:t xml:space="preserve">the effective use </w:t>
      </w:r>
      <w:r w:rsidR="001D589F" w:rsidRPr="00970904">
        <w:rPr>
          <w:rStyle w:val="hps"/>
        </w:rPr>
        <w:t xml:space="preserve">of </w:t>
      </w:r>
      <w:r w:rsidR="001D589F" w:rsidRPr="00E814F5">
        <w:rPr>
          <w:rStyle w:val="hps"/>
        </w:rPr>
        <w:t>financial resouces.</w:t>
      </w:r>
      <w:r w:rsidR="000E4C13">
        <w:rPr>
          <w:rStyle w:val="hps"/>
        </w:rPr>
        <w:t xml:space="preserve"> </w:t>
      </w:r>
    </w:p>
    <w:p w:rsidR="00350C57" w:rsidRPr="00D415C1" w:rsidRDefault="00350C57" w:rsidP="00D415C1"/>
    <w:p w:rsidR="00F403E4" w:rsidRPr="00C91A9E" w:rsidRDefault="006F6318" w:rsidP="00C91A9E">
      <w:pPr>
        <w:pStyle w:val="Heading3"/>
      </w:pPr>
      <w:bookmarkStart w:id="6" w:name="_Toc331624531"/>
      <w:r>
        <w:t>Public</w:t>
      </w:r>
      <w:r w:rsidR="00F403E4" w:rsidRPr="00C91A9E">
        <w:t xml:space="preserve"> institutions</w:t>
      </w:r>
      <w:bookmarkEnd w:id="6"/>
    </w:p>
    <w:p w:rsidR="00C10EEC" w:rsidRDefault="00A95508" w:rsidP="00C10EEC">
      <w:r>
        <w:rPr>
          <w:rStyle w:val="hps"/>
        </w:rPr>
        <w:t xml:space="preserve">The </w:t>
      </w:r>
      <w:r w:rsidR="001772B1" w:rsidRPr="00FF0A79">
        <w:rPr>
          <w:rStyle w:val="hps"/>
        </w:rPr>
        <w:t>public sector is conducted b</w:t>
      </w:r>
      <w:r w:rsidR="001772B1">
        <w:rPr>
          <w:rStyle w:val="hps"/>
        </w:rPr>
        <w:t>y</w:t>
      </w:r>
      <w:r w:rsidR="001772B1" w:rsidRPr="00FF0A79">
        <w:rPr>
          <w:rStyle w:val="hps"/>
        </w:rPr>
        <w:t xml:space="preserve"> </w:t>
      </w:r>
      <w:r w:rsidR="001772B1">
        <w:rPr>
          <w:rStyle w:val="hps"/>
        </w:rPr>
        <w:t xml:space="preserve">its </w:t>
      </w:r>
      <w:r w:rsidR="001772B1" w:rsidRPr="00ED75A9">
        <w:rPr>
          <w:rStyle w:val="hps"/>
        </w:rPr>
        <w:t xml:space="preserve">relevant </w:t>
      </w:r>
      <w:r w:rsidR="001772B1" w:rsidRPr="00FF0A79">
        <w:rPr>
          <w:rStyle w:val="hps"/>
        </w:rPr>
        <w:t xml:space="preserve">institutions such as </w:t>
      </w:r>
      <w:r w:rsidR="0079289B">
        <w:rPr>
          <w:rStyle w:val="hps"/>
        </w:rPr>
        <w:t xml:space="preserve">the Parliament, </w:t>
      </w:r>
      <w:r w:rsidR="0079289B" w:rsidRPr="00F713AC">
        <w:rPr>
          <w:rStyle w:val="hps"/>
        </w:rPr>
        <w:t xml:space="preserve">government, as well as </w:t>
      </w:r>
      <w:r w:rsidR="001772B1" w:rsidRPr="00F713AC">
        <w:rPr>
          <w:rStyle w:val="hps"/>
        </w:rPr>
        <w:t>ministries, municipalities and regions</w:t>
      </w:r>
      <w:r w:rsidRPr="00F713AC">
        <w:rPr>
          <w:rStyle w:val="hps"/>
        </w:rPr>
        <w:t>.</w:t>
      </w:r>
      <w:r w:rsidR="00C10EEC" w:rsidRPr="00F713AC">
        <w:t xml:space="preserve"> </w:t>
      </w:r>
      <w:r w:rsidR="00C10EEC" w:rsidRPr="00F713AC">
        <w:rPr>
          <w:rStyle w:val="hps"/>
        </w:rPr>
        <w:t>These institutions are making decisions on</w:t>
      </w:r>
      <w:r w:rsidR="00C10EEC" w:rsidRPr="00F713AC">
        <w:rPr>
          <w:rStyle w:val="shorttext"/>
        </w:rPr>
        <w:t xml:space="preserve"> </w:t>
      </w:r>
      <w:r w:rsidR="00C10EEC" w:rsidRPr="00F713AC">
        <w:rPr>
          <w:rStyle w:val="hps"/>
        </w:rPr>
        <w:t>common</w:t>
      </w:r>
      <w:r w:rsidR="00C10EEC" w:rsidRPr="00F713AC">
        <w:rPr>
          <w:rStyle w:val="shorttext"/>
        </w:rPr>
        <w:t xml:space="preserve"> </w:t>
      </w:r>
      <w:r w:rsidR="00C10EEC" w:rsidRPr="00F713AC">
        <w:rPr>
          <w:rStyle w:val="hps"/>
        </w:rPr>
        <w:t>interest basis and are financed from</w:t>
      </w:r>
      <w:r w:rsidR="00C10EEC" w:rsidRPr="00F713AC">
        <w:rPr>
          <w:rStyle w:val="shorttext"/>
        </w:rPr>
        <w:t xml:space="preserve"> the </w:t>
      </w:r>
      <w:r w:rsidR="00C10EEC" w:rsidRPr="00F713AC">
        <w:rPr>
          <w:rStyle w:val="hps"/>
        </w:rPr>
        <w:t xml:space="preserve">government budget </w:t>
      </w:r>
      <w:r w:rsidR="00F713AC" w:rsidRPr="00F713AC">
        <w:t>(Ochrana</w:t>
      </w:r>
      <w:r w:rsidR="00F713AC" w:rsidRPr="00F713AC">
        <w:rPr>
          <w:rStyle w:val="hps"/>
        </w:rPr>
        <w:t xml:space="preserve"> </w:t>
      </w:r>
      <w:r w:rsidR="00F713AC" w:rsidRPr="0033090B">
        <w:rPr>
          <w:rStyle w:val="hps"/>
        </w:rPr>
        <w:t>et al.,</w:t>
      </w:r>
      <w:r w:rsidR="00F713AC" w:rsidRPr="00F713AC">
        <w:rPr>
          <w:rStyle w:val="hps"/>
        </w:rPr>
        <w:t xml:space="preserve"> 2010).</w:t>
      </w:r>
    </w:p>
    <w:p w:rsidR="00594CBC" w:rsidRDefault="00C10EEC" w:rsidP="00A230ED">
      <w:pPr>
        <w:rPr>
          <w:rStyle w:val="hps"/>
        </w:rPr>
      </w:pPr>
      <w:r>
        <w:t>Of a particular interest for this thesis are institutions that</w:t>
      </w:r>
      <w:r w:rsidR="000F4F38">
        <w:t xml:space="preserve"> are</w:t>
      </w:r>
      <w:r>
        <w:t xml:space="preserve"> directly involved and are drivers of the </w:t>
      </w:r>
      <w:r w:rsidR="000F4F38">
        <w:t>budget</w:t>
      </w:r>
      <w:r>
        <w:t xml:space="preserve"> outcomes.</w:t>
      </w:r>
      <w:r w:rsidR="00F57942">
        <w:t xml:space="preserve"> In this regard important is the role of the governement under which are organized the finances of the public and which role e</w:t>
      </w:r>
      <w:r w:rsidR="0045618F">
        <w:t>ncompass</w:t>
      </w:r>
      <w:r w:rsidR="00F57942">
        <w:t xml:space="preserve">es raising and disbursement of government </w:t>
      </w:r>
      <w:r w:rsidR="0019448C">
        <w:t>resources</w:t>
      </w:r>
      <w:r w:rsidR="00F57942">
        <w:t>.</w:t>
      </w:r>
      <w:r w:rsidR="00104F8A">
        <w:t>, i.e.</w:t>
      </w:r>
      <w:r w:rsidR="00D97D85">
        <w:t xml:space="preserve"> reaching allocative efficiency </w:t>
      </w:r>
      <w:r w:rsidR="00EC200D">
        <w:t>(</w:t>
      </w:r>
      <w:r w:rsidR="00D97D85">
        <w:t xml:space="preserve">Chand, 2008). </w:t>
      </w:r>
    </w:p>
    <w:p w:rsidR="002534F3" w:rsidRDefault="009B05E7" w:rsidP="00A230ED">
      <w:pPr>
        <w:rPr>
          <w:sz w:val="20"/>
        </w:rPr>
      </w:pPr>
      <w:r>
        <w:lastRenderedPageBreak/>
        <w:t>On the other hand, a</w:t>
      </w:r>
      <w:r w:rsidR="00396D1A">
        <w:t xml:space="preserve">mong </w:t>
      </w:r>
      <w:r w:rsidR="00205753">
        <w:t>major decision</w:t>
      </w:r>
      <w:r w:rsidR="00AF2FFA">
        <w:t>-</w:t>
      </w:r>
      <w:r w:rsidR="00205753">
        <w:t xml:space="preserve">makers on </w:t>
      </w:r>
      <w:r>
        <w:t>budget</w:t>
      </w:r>
      <w:r w:rsidR="00FE3A8C">
        <w:t xml:space="preserve"> </w:t>
      </w:r>
      <w:r w:rsidR="00205753">
        <w:t xml:space="preserve">outcomes </w:t>
      </w:r>
      <w:r>
        <w:t xml:space="preserve">is the MOF, expecially </w:t>
      </w:r>
      <w:r w:rsidR="00205753">
        <w:t>the position of the minister of finances</w:t>
      </w:r>
      <w:r w:rsidR="00AF2FFA">
        <w:t xml:space="preserve">, </w:t>
      </w:r>
      <w:r w:rsidR="006716BD">
        <w:t>who</w:t>
      </w:r>
      <w:r w:rsidR="00AF2FFA">
        <w:t xml:space="preserve"> is involved in the budget forming process </w:t>
      </w:r>
      <w:r w:rsidR="00E12259" w:rsidRPr="00581CF9">
        <w:t>and budget level determination</w:t>
      </w:r>
      <w:r w:rsidR="0045364D" w:rsidRPr="00581CF9">
        <w:t xml:space="preserve"> </w:t>
      </w:r>
      <w:r w:rsidR="00E12259" w:rsidRPr="00581CF9">
        <w:t>(Poterba and Hagen, 1999).</w:t>
      </w:r>
      <w:r w:rsidR="00E12259">
        <w:t xml:space="preserve"> </w:t>
      </w:r>
    </w:p>
    <w:p w:rsidR="00CB5DC6" w:rsidRDefault="00104F8A" w:rsidP="00A230ED">
      <w:pPr>
        <w:rPr>
          <w:szCs w:val="24"/>
        </w:rPr>
      </w:pPr>
      <w:r w:rsidRPr="002534F3">
        <w:t>Generally, the main goal of these institution</w:t>
      </w:r>
      <w:r w:rsidR="00EF0D1B">
        <w:t>s</w:t>
      </w:r>
      <w:r w:rsidRPr="002534F3">
        <w:t xml:space="preserve"> is reduction of budget imbalances for </w:t>
      </w:r>
      <w:r w:rsidRPr="00B91A4B">
        <w:t xml:space="preserve">purpose of achieving macroeconomic stability </w:t>
      </w:r>
      <w:r w:rsidR="00EF0D1B" w:rsidRPr="00B91A4B">
        <w:t>through an efficient deliver</w:t>
      </w:r>
      <w:r w:rsidR="00CB5DC6" w:rsidRPr="00B91A4B">
        <w:t>y of public goods and services (</w:t>
      </w:r>
      <w:r w:rsidR="00212580" w:rsidRPr="00B91A4B">
        <w:rPr>
          <w:szCs w:val="24"/>
        </w:rPr>
        <w:t>Gupta</w:t>
      </w:r>
      <w:r w:rsidR="00CB5DC6" w:rsidRPr="00B91A4B">
        <w:rPr>
          <w:szCs w:val="24"/>
        </w:rPr>
        <w:t xml:space="preserve"> et al., 2008).</w:t>
      </w:r>
    </w:p>
    <w:p w:rsidR="00EC3938" w:rsidRDefault="00396E2A" w:rsidP="00454994">
      <w:r>
        <w:t>T</w:t>
      </w:r>
      <w:r w:rsidR="000D20E7">
        <w:t>he concept of role</w:t>
      </w:r>
      <w:r w:rsidR="007155DB">
        <w:t>s</w:t>
      </w:r>
      <w:r w:rsidR="000D20E7">
        <w:t xml:space="preserve"> and responsibilities of </w:t>
      </w:r>
      <w:r w:rsidR="001B43E2">
        <w:t>the</w:t>
      </w:r>
      <w:r w:rsidR="000D20E7">
        <w:t xml:space="preserve"> institutions</w:t>
      </w:r>
      <w:r w:rsidR="001B43E2">
        <w:t xml:space="preserve"> among countries</w:t>
      </w:r>
      <w:r w:rsidR="000D20E7">
        <w:t xml:space="preserve"> </w:t>
      </w:r>
      <w:r w:rsidR="00C47CC9">
        <w:t xml:space="preserve">is </w:t>
      </w:r>
      <w:r w:rsidR="005573F3">
        <w:t xml:space="preserve">not </w:t>
      </w:r>
      <w:r w:rsidR="005341BB" w:rsidRPr="005341BB">
        <w:t xml:space="preserve">unified </w:t>
      </w:r>
      <w:r w:rsidR="005341BB">
        <w:t xml:space="preserve">and </w:t>
      </w:r>
      <w:r>
        <w:t xml:space="preserve">standardized. </w:t>
      </w:r>
      <w:r w:rsidR="00E3380B" w:rsidRPr="00EC3938">
        <w:t>At the same time</w:t>
      </w:r>
      <w:r w:rsidR="007155DB" w:rsidRPr="00EC3938">
        <w:t xml:space="preserve">, </w:t>
      </w:r>
      <w:r w:rsidR="004E69B5" w:rsidRPr="00EC3938">
        <w:t xml:space="preserve">the </w:t>
      </w:r>
      <w:r w:rsidR="00646F8F" w:rsidRPr="00EC3938">
        <w:t>political system</w:t>
      </w:r>
      <w:r w:rsidR="00524B2E" w:rsidRPr="00EC3938">
        <w:t xml:space="preserve"> and its</w:t>
      </w:r>
      <w:r w:rsidR="007F2846" w:rsidRPr="00EC3938">
        <w:t xml:space="preserve"> </w:t>
      </w:r>
      <w:r w:rsidR="00FB62AF" w:rsidRPr="00EC3938">
        <w:t xml:space="preserve">interaction with </w:t>
      </w:r>
      <w:r w:rsidR="00104F8A" w:rsidRPr="00EC3938">
        <w:t>public</w:t>
      </w:r>
      <w:r w:rsidR="00FB62AF" w:rsidRPr="00EC3938">
        <w:t xml:space="preserve"> institutions</w:t>
      </w:r>
      <w:r w:rsidR="00F04888" w:rsidRPr="00EC3938">
        <w:t xml:space="preserve"> </w:t>
      </w:r>
      <w:r>
        <w:t>is neither similar among counties.</w:t>
      </w:r>
      <w:r w:rsidR="005766C5" w:rsidRPr="00EC3938">
        <w:t xml:space="preserve"> </w:t>
      </w:r>
      <w:r w:rsidR="00FB0E28">
        <w:t xml:space="preserve">The nature of this </w:t>
      </w:r>
      <w:r w:rsidR="00963A40">
        <w:t>interactio</w:t>
      </w:r>
      <w:r>
        <w:t>ns mos</w:t>
      </w:r>
      <w:r w:rsidR="00D229D8" w:rsidRPr="00EC3938">
        <w:t xml:space="preserve">tly </w:t>
      </w:r>
      <w:r>
        <w:t>depends</w:t>
      </w:r>
      <w:r w:rsidR="00D4389E" w:rsidRPr="00EC3938">
        <w:t xml:space="preserve"> on </w:t>
      </w:r>
      <w:r w:rsidR="00AB201F" w:rsidRPr="00EC3938">
        <w:t>country</w:t>
      </w:r>
      <w:r w:rsidR="00D229D8" w:rsidRPr="00EC3938">
        <w:t>‘s</w:t>
      </w:r>
      <w:r w:rsidR="00AB201F" w:rsidRPr="00EC3938">
        <w:t xml:space="preserve"> </w:t>
      </w:r>
      <w:r w:rsidR="00D4389E" w:rsidRPr="00EC3938">
        <w:t>general political setting</w:t>
      </w:r>
      <w:r w:rsidR="007D4D9E" w:rsidRPr="00EC3938">
        <w:t>s,</w:t>
      </w:r>
      <w:r w:rsidR="00EF0D1B" w:rsidRPr="00EC3938">
        <w:t xml:space="preserve"> i.e. political and </w:t>
      </w:r>
      <w:r w:rsidR="00EF0D1B" w:rsidRPr="00963A40">
        <w:t>electoral</w:t>
      </w:r>
      <w:r w:rsidR="00FB0E28" w:rsidRPr="00963A40">
        <w:t xml:space="preserve"> system</w:t>
      </w:r>
      <w:r w:rsidR="00963A40" w:rsidRPr="00963A40">
        <w:t>.</w:t>
      </w:r>
    </w:p>
    <w:p w:rsidR="00396E2A" w:rsidRPr="00396E2A" w:rsidRDefault="00396E2A" w:rsidP="00454994"/>
    <w:p w:rsidR="005B4629" w:rsidRPr="001E460D" w:rsidRDefault="001E460D" w:rsidP="00F05477">
      <w:pPr>
        <w:pStyle w:val="Heading2"/>
      </w:pPr>
      <w:bookmarkStart w:id="7" w:name="_Toc331624532"/>
      <w:r w:rsidRPr="001E460D">
        <w:t xml:space="preserve">Public </w:t>
      </w:r>
      <w:r w:rsidR="00720A41" w:rsidRPr="001E460D">
        <w:t>Revenues and Expenditures</w:t>
      </w:r>
      <w:bookmarkEnd w:id="7"/>
    </w:p>
    <w:p w:rsidR="00731FF6" w:rsidRDefault="001F0E3A" w:rsidP="005B4629">
      <w:r>
        <w:t>While</w:t>
      </w:r>
      <w:r w:rsidR="00F873D7">
        <w:t xml:space="preserve"> </w:t>
      </w:r>
      <w:r w:rsidR="00F109D0">
        <w:t>state takes</w:t>
      </w:r>
      <w:r w:rsidR="00C6553E" w:rsidRPr="00E60395">
        <w:t xml:space="preserve"> number of actions for to </w:t>
      </w:r>
      <w:r>
        <w:t xml:space="preserve">build up a prosperous social and economic enviroment for its </w:t>
      </w:r>
      <w:r w:rsidR="00C6553E" w:rsidRPr="00E60395">
        <w:t>citizens</w:t>
      </w:r>
      <w:r>
        <w:t xml:space="preserve">, it also requires large amount of available resources </w:t>
      </w:r>
      <w:r w:rsidR="00E91722">
        <w:t>for</w:t>
      </w:r>
      <w:r>
        <w:t xml:space="preserve"> spend</w:t>
      </w:r>
      <w:r w:rsidR="00E91722">
        <w:t>ing, allocating and distributing</w:t>
      </w:r>
      <w:r>
        <w:t xml:space="preserve">. </w:t>
      </w:r>
      <w:r w:rsidR="00F710A6">
        <w:t>P</w:t>
      </w:r>
      <w:r w:rsidR="00C6553E" w:rsidRPr="00E60395">
        <w:t>ublic revenues and expenditures</w:t>
      </w:r>
      <w:r w:rsidR="00F710A6">
        <w:t xml:space="preserve"> in fact</w:t>
      </w:r>
      <w:r>
        <w:t xml:space="preserve"> </w:t>
      </w:r>
      <w:r w:rsidR="00E91722">
        <w:t>serve as</w:t>
      </w:r>
      <w:r w:rsidR="00C6553E" w:rsidRPr="00E60395">
        <w:t xml:space="preserve"> </w:t>
      </w:r>
      <w:r w:rsidR="003C4D0F">
        <w:t xml:space="preserve">state’s </w:t>
      </w:r>
      <w:r w:rsidR="00C6553E" w:rsidRPr="00E60395">
        <w:t xml:space="preserve">working </w:t>
      </w:r>
      <w:r w:rsidR="00FA1735">
        <w:t>instruments</w:t>
      </w:r>
      <w:r w:rsidR="00C6553E" w:rsidRPr="00E60395">
        <w:t xml:space="preserve"> </w:t>
      </w:r>
      <w:r w:rsidR="001F3B69" w:rsidRPr="00E60395">
        <w:t xml:space="preserve">for achieving </w:t>
      </w:r>
      <w:r w:rsidR="00E91722">
        <w:t>above mentioned</w:t>
      </w:r>
      <w:r w:rsidR="001F3B69" w:rsidRPr="00E60395">
        <w:t xml:space="preserve"> </w:t>
      </w:r>
      <w:r w:rsidR="00E91722">
        <w:t>aspects</w:t>
      </w:r>
      <w:r>
        <w:t>.</w:t>
      </w:r>
      <w:bookmarkStart w:id="8" w:name="8288247281586437153"/>
      <w:bookmarkEnd w:id="8"/>
    </w:p>
    <w:p w:rsidR="00C80E5D" w:rsidRPr="00772377" w:rsidRDefault="00C80E5D" w:rsidP="005B4629"/>
    <w:p w:rsidR="00AB175B" w:rsidRDefault="00C91672" w:rsidP="00AB175B">
      <w:pPr>
        <w:pStyle w:val="Heading3"/>
      </w:pPr>
      <w:bookmarkStart w:id="9" w:name="_Toc331624533"/>
      <w:r>
        <w:t>Public r</w:t>
      </w:r>
      <w:r w:rsidR="001E460D">
        <w:t>evenues</w:t>
      </w:r>
      <w:bookmarkEnd w:id="9"/>
    </w:p>
    <w:p w:rsidR="00CC0001" w:rsidRPr="00D76AD5" w:rsidRDefault="00CC0001" w:rsidP="00CC0001">
      <w:pPr>
        <w:pStyle w:val="Odrka1stupn"/>
        <w:numPr>
          <w:ilvl w:val="0"/>
          <w:numId w:val="0"/>
        </w:numPr>
      </w:pPr>
      <w:r w:rsidRPr="00DD21E3">
        <w:t>Public revenues serve as a financing pool of public expenditures. They represent all sources and methods through which governemnts make money</w:t>
      </w:r>
      <w:r w:rsidRPr="00DD21E3">
        <w:rPr>
          <w:noProof/>
          <w:lang w:val="en-US" w:eastAsia="en-US"/>
        </w:rPr>
        <w:t xml:space="preserve"> </w:t>
      </w:r>
      <w:r>
        <w:rPr>
          <w:noProof/>
          <w:lang w:val="en-US" w:eastAsia="en-US"/>
        </w:rPr>
        <w:t>for furhter economic ar</w:t>
      </w:r>
      <w:r w:rsidR="00D76AD5">
        <w:rPr>
          <w:noProof/>
          <w:lang w:val="en-US" w:eastAsia="en-US"/>
        </w:rPr>
        <w:t xml:space="preserve">rangements </w:t>
      </w:r>
      <w:r w:rsidR="00D76AD5" w:rsidRPr="00DD21E3">
        <w:rPr>
          <w:noProof/>
          <w:lang w:val="en-US" w:eastAsia="en-US"/>
        </w:rPr>
        <w:t>(Jain, 2010</w:t>
      </w:r>
      <w:r w:rsidR="00D76AD5" w:rsidRPr="00D76AD5">
        <w:rPr>
          <w:noProof/>
          <w:lang w:val="en-US" w:eastAsia="en-US"/>
        </w:rPr>
        <w:t xml:space="preserve">). </w:t>
      </w:r>
      <w:r w:rsidRPr="00D76AD5">
        <w:rPr>
          <w:rStyle w:val="hps"/>
        </w:rPr>
        <w:t xml:space="preserve"> As per </w:t>
      </w:r>
      <w:r w:rsidR="00D76AD5" w:rsidRPr="00D76AD5">
        <w:rPr>
          <w:szCs w:val="24"/>
        </w:rPr>
        <w:t>Peková</w:t>
      </w:r>
      <w:r w:rsidR="00D76AD5" w:rsidRPr="00D76AD5">
        <w:rPr>
          <w:rStyle w:val="hps"/>
        </w:rPr>
        <w:t xml:space="preserve"> (2005)</w:t>
      </w:r>
      <w:r w:rsidRPr="00D76AD5">
        <w:rPr>
          <w:rStyle w:val="hps"/>
        </w:rPr>
        <w:t xml:space="preserve">, </w:t>
      </w:r>
      <w:r w:rsidR="00194950" w:rsidRPr="00D76AD5">
        <w:rPr>
          <w:rStyle w:val="hps"/>
        </w:rPr>
        <w:t>the function</w:t>
      </w:r>
      <w:r w:rsidRPr="00D76AD5">
        <w:rPr>
          <w:rStyle w:val="hps"/>
        </w:rPr>
        <w:t xml:space="preserve"> of public revenues </w:t>
      </w:r>
      <w:r w:rsidRPr="00D76AD5">
        <w:t xml:space="preserve">can be viewed as: </w:t>
      </w:r>
    </w:p>
    <w:p w:rsidR="00CC0001" w:rsidRPr="00D76AD5" w:rsidRDefault="00CC0001" w:rsidP="00CC0001">
      <w:pPr>
        <w:pStyle w:val="Odrka1stupn"/>
      </w:pPr>
      <w:r w:rsidRPr="00D76AD5">
        <w:t>fiscal, which ensures necessary resources for further government allocation;</w:t>
      </w:r>
    </w:p>
    <w:p w:rsidR="00CC0001" w:rsidRPr="00D76AD5" w:rsidRDefault="00CC0001" w:rsidP="00CC0001">
      <w:pPr>
        <w:pStyle w:val="Odrka1stupn"/>
      </w:pPr>
      <w:r w:rsidRPr="00D76AD5">
        <w:t>redistribution, that manages resource allocation to become efficient;</w:t>
      </w:r>
    </w:p>
    <w:p w:rsidR="00CC0001" w:rsidRPr="00D76AD5" w:rsidRDefault="00CC0001" w:rsidP="00CC0001">
      <w:pPr>
        <w:pStyle w:val="Odrka1stupn"/>
      </w:pPr>
      <w:r w:rsidRPr="00D76AD5">
        <w:t xml:space="preserve">stabilization function, that </w:t>
      </w:r>
      <w:r w:rsidR="007958EB" w:rsidRPr="00D76AD5">
        <w:t>balanc</w:t>
      </w:r>
      <w:r w:rsidRPr="00D76AD5">
        <w:t>es and stabilizes the relationship between public disposable income, consumption and investments.</w:t>
      </w:r>
    </w:p>
    <w:p w:rsidR="00CC0001" w:rsidRDefault="00CC0001" w:rsidP="00CC0001">
      <w:pPr>
        <w:pStyle w:val="Odrka1stupn"/>
        <w:numPr>
          <w:ilvl w:val="0"/>
          <w:numId w:val="0"/>
        </w:numPr>
        <w:ind w:left="720"/>
        <w:rPr>
          <w:highlight w:val="cyan"/>
        </w:rPr>
      </w:pPr>
    </w:p>
    <w:p w:rsidR="00756ADD" w:rsidRPr="00C66C12" w:rsidRDefault="009B6A7C" w:rsidP="00C66C12">
      <w:pPr>
        <w:widowControl w:val="0"/>
        <w:autoSpaceDE w:val="0"/>
        <w:autoSpaceDN w:val="0"/>
        <w:adjustRightInd w:val="0"/>
        <w:spacing w:after="0"/>
        <w:rPr>
          <w:rStyle w:val="hps"/>
          <w:szCs w:val="24"/>
          <w:lang w:val="en-US"/>
        </w:rPr>
      </w:pPr>
      <w:r>
        <w:lastRenderedPageBreak/>
        <w:t>Public</w:t>
      </w:r>
      <w:r w:rsidR="00215FC0" w:rsidRPr="00C6572D">
        <w:t xml:space="preserve"> revenues</w:t>
      </w:r>
      <w:r>
        <w:t xml:space="preserve"> can be distinguished into several </w:t>
      </w:r>
      <w:r w:rsidR="00D92691">
        <w:t xml:space="preserve">different </w:t>
      </w:r>
      <w:r>
        <w:t>categories</w:t>
      </w:r>
      <w:r w:rsidR="00F6091E">
        <w:t xml:space="preserve"> based on their role in</w:t>
      </w:r>
      <w:r w:rsidR="007958EB">
        <w:t xml:space="preserve"> the</w:t>
      </w:r>
      <w:r w:rsidR="00F6091E">
        <w:t xml:space="preserve"> public system. </w:t>
      </w:r>
      <w:r w:rsidR="00575969">
        <w:t xml:space="preserve">Generally public revenues can be distinguished as tax and non-tax </w:t>
      </w:r>
      <w:r w:rsidR="00575969" w:rsidRPr="00316A3A">
        <w:t>revenues.</w:t>
      </w:r>
      <w:r w:rsidR="00BB7F79" w:rsidRPr="00316A3A">
        <w:t xml:space="preserve"> </w:t>
      </w:r>
      <w:r w:rsidR="00BB7F79" w:rsidRPr="00316A3A">
        <w:rPr>
          <w:b/>
        </w:rPr>
        <w:t>T</w:t>
      </w:r>
      <w:r w:rsidR="007D7CFD" w:rsidRPr="00316A3A">
        <w:rPr>
          <w:b/>
        </w:rPr>
        <w:t>he tax r</w:t>
      </w:r>
      <w:r w:rsidR="00BB7F79" w:rsidRPr="00316A3A">
        <w:rPr>
          <w:b/>
        </w:rPr>
        <w:t>evenues</w:t>
      </w:r>
      <w:r w:rsidR="00BB7F79" w:rsidRPr="00316A3A">
        <w:t xml:space="preserve"> are compulsory contributions that governments extract from its citizens and companies in order to finance the general expenses</w:t>
      </w:r>
      <w:r w:rsidR="00DA6327" w:rsidRPr="00316A3A">
        <w:t xml:space="preserve"> for common goods and services (Chand, 2008).</w:t>
      </w:r>
      <w:r w:rsidR="00BB7F79" w:rsidRPr="00316A3A">
        <w:rPr>
          <w:sz w:val="10"/>
        </w:rPr>
        <w:t xml:space="preserve">  </w:t>
      </w:r>
      <w:r w:rsidR="00756ADD" w:rsidRPr="00316A3A">
        <w:rPr>
          <w:rStyle w:val="hps"/>
        </w:rPr>
        <w:t>Statistically taxes account for nearly 90% of all received public</w:t>
      </w:r>
      <w:r w:rsidR="00886DD6" w:rsidRPr="00316A3A">
        <w:rPr>
          <w:rStyle w:val="hps"/>
        </w:rPr>
        <w:t xml:space="preserve"> revenues (</w:t>
      </w:r>
      <w:r w:rsidR="00C66C12">
        <w:rPr>
          <w:szCs w:val="24"/>
        </w:rPr>
        <w:t>Hamerníková et al</w:t>
      </w:r>
      <w:r w:rsidR="008A7D03">
        <w:rPr>
          <w:szCs w:val="24"/>
        </w:rPr>
        <w:t>.</w:t>
      </w:r>
      <w:r w:rsidR="00C66C12">
        <w:rPr>
          <w:szCs w:val="24"/>
        </w:rPr>
        <w:t xml:space="preserve">, 2007), </w:t>
      </w:r>
      <w:r w:rsidR="00886DD6" w:rsidRPr="00316A3A">
        <w:rPr>
          <w:rStyle w:val="hps"/>
        </w:rPr>
        <w:t xml:space="preserve">and </w:t>
      </w:r>
      <w:r w:rsidR="00E37E0F" w:rsidRPr="00316A3A">
        <w:rPr>
          <w:rStyle w:val="hps"/>
        </w:rPr>
        <w:t xml:space="preserve">are the </w:t>
      </w:r>
      <w:r w:rsidR="00525513" w:rsidRPr="00316A3A">
        <w:rPr>
          <w:rStyle w:val="hps"/>
        </w:rPr>
        <w:t>most stable state’s source</w:t>
      </w:r>
      <w:r w:rsidR="00E37E0F" w:rsidRPr="00316A3A">
        <w:rPr>
          <w:rStyle w:val="hps"/>
        </w:rPr>
        <w:t>s</w:t>
      </w:r>
      <w:r w:rsidR="00525513" w:rsidRPr="00316A3A">
        <w:rPr>
          <w:rStyle w:val="hps"/>
        </w:rPr>
        <w:t xml:space="preserve"> of income. </w:t>
      </w:r>
      <w:r w:rsidR="00756ADD" w:rsidRPr="00316A3A">
        <w:rPr>
          <w:rStyle w:val="hps"/>
        </w:rPr>
        <w:t>On the other hand, t</w:t>
      </w:r>
      <w:r w:rsidR="00BA646F" w:rsidRPr="00316A3A">
        <w:rPr>
          <w:rStyle w:val="hps"/>
        </w:rPr>
        <w:t xml:space="preserve">he sum of </w:t>
      </w:r>
      <w:r w:rsidR="00756ADD" w:rsidRPr="00316A3A">
        <w:rPr>
          <w:rStyle w:val="hps"/>
        </w:rPr>
        <w:t>collected</w:t>
      </w:r>
      <w:r w:rsidR="00BA646F" w:rsidRPr="00316A3A">
        <w:rPr>
          <w:rStyle w:val="hps"/>
        </w:rPr>
        <w:t xml:space="preserve"> </w:t>
      </w:r>
      <w:r w:rsidR="00886DD6" w:rsidRPr="00316A3A">
        <w:t xml:space="preserve">compulsory </w:t>
      </w:r>
      <w:r w:rsidR="00BA646F" w:rsidRPr="00316A3A">
        <w:rPr>
          <w:rStyle w:val="hps"/>
        </w:rPr>
        <w:t>contributions</w:t>
      </w:r>
      <w:r w:rsidR="00756ADD" w:rsidRPr="00316A3A">
        <w:rPr>
          <w:rStyle w:val="hps"/>
        </w:rPr>
        <w:t xml:space="preserve"> </w:t>
      </w:r>
      <w:r w:rsidR="00BA646F" w:rsidRPr="00316A3A">
        <w:rPr>
          <w:rStyle w:val="hps"/>
        </w:rPr>
        <w:t xml:space="preserve">represents </w:t>
      </w:r>
      <w:r w:rsidR="00D81BB3" w:rsidRPr="00316A3A">
        <w:rPr>
          <w:rStyle w:val="hps"/>
        </w:rPr>
        <w:t xml:space="preserve">the </w:t>
      </w:r>
      <w:r w:rsidR="006C2A26" w:rsidRPr="00316A3A">
        <w:rPr>
          <w:rStyle w:val="hps"/>
        </w:rPr>
        <w:t xml:space="preserve">imposed </w:t>
      </w:r>
      <w:r w:rsidR="00862164" w:rsidRPr="00316A3A">
        <w:rPr>
          <w:rStyle w:val="hps"/>
        </w:rPr>
        <w:t xml:space="preserve">state’s </w:t>
      </w:r>
      <w:r w:rsidR="006C2A26" w:rsidRPr="00316A3A">
        <w:rPr>
          <w:rStyle w:val="hps"/>
        </w:rPr>
        <w:t>tax burden</w:t>
      </w:r>
      <w:r w:rsidR="00EE2AE7" w:rsidRPr="00316A3A">
        <w:rPr>
          <w:rStyle w:val="hps"/>
        </w:rPr>
        <w:t xml:space="preserve"> towards its taxpayers</w:t>
      </w:r>
      <w:r w:rsidR="006C2A26" w:rsidRPr="00316A3A">
        <w:rPr>
          <w:rStyle w:val="hps"/>
        </w:rPr>
        <w:t xml:space="preserve">. It </w:t>
      </w:r>
      <w:r w:rsidR="004E67CD" w:rsidRPr="00316A3A">
        <w:rPr>
          <w:rStyle w:val="hps"/>
        </w:rPr>
        <w:t>is</w:t>
      </w:r>
      <w:r w:rsidR="006C2A26" w:rsidRPr="00316A3A">
        <w:rPr>
          <w:rStyle w:val="hps"/>
        </w:rPr>
        <w:t xml:space="preserve"> being</w:t>
      </w:r>
      <w:r w:rsidR="004E67CD" w:rsidRPr="00316A3A">
        <w:rPr>
          <w:rStyle w:val="hps"/>
        </w:rPr>
        <w:t xml:space="preserve"> measured as a share to GDP and is uneven among</w:t>
      </w:r>
      <w:r w:rsidR="009B2EB6" w:rsidRPr="00316A3A">
        <w:rPr>
          <w:rStyle w:val="hps"/>
        </w:rPr>
        <w:t xml:space="preserve"> </w:t>
      </w:r>
      <w:r w:rsidR="00AA44AF" w:rsidRPr="00316A3A">
        <w:rPr>
          <w:rStyle w:val="hps"/>
        </w:rPr>
        <w:t xml:space="preserve">different </w:t>
      </w:r>
      <w:r w:rsidR="009B2EB6" w:rsidRPr="00316A3A">
        <w:rPr>
          <w:rStyle w:val="hps"/>
        </w:rPr>
        <w:t>state</w:t>
      </w:r>
      <w:r w:rsidR="004E67CD" w:rsidRPr="00316A3A">
        <w:rPr>
          <w:rStyle w:val="hps"/>
        </w:rPr>
        <w:t>s</w:t>
      </w:r>
      <w:r w:rsidR="00316A3A" w:rsidRPr="00316A3A">
        <w:rPr>
          <w:rStyle w:val="hps"/>
        </w:rPr>
        <w:t xml:space="preserve"> </w:t>
      </w:r>
      <w:r w:rsidR="00C66C12" w:rsidRPr="00316A3A">
        <w:rPr>
          <w:rStyle w:val="hps"/>
        </w:rPr>
        <w:t>(</w:t>
      </w:r>
      <w:r w:rsidR="00C66C12">
        <w:rPr>
          <w:szCs w:val="24"/>
        </w:rPr>
        <w:t>Hamerníková et a</w:t>
      </w:r>
      <w:r w:rsidR="008A7D03">
        <w:rPr>
          <w:szCs w:val="24"/>
        </w:rPr>
        <w:t>.</w:t>
      </w:r>
      <w:r w:rsidR="00C66C12">
        <w:rPr>
          <w:szCs w:val="24"/>
        </w:rPr>
        <w:t>l, 2007).</w:t>
      </w:r>
    </w:p>
    <w:p w:rsidR="00D035A5" w:rsidRPr="00AD47B7" w:rsidRDefault="00D035A5" w:rsidP="00BB7F79">
      <w:pPr>
        <w:pStyle w:val="Odrka1stupn"/>
        <w:numPr>
          <w:ilvl w:val="0"/>
          <w:numId w:val="0"/>
        </w:numPr>
        <w:rPr>
          <w:rStyle w:val="hps"/>
        </w:rPr>
      </w:pPr>
    </w:p>
    <w:p w:rsidR="009C5094" w:rsidRPr="00AD47B7" w:rsidRDefault="00774C74" w:rsidP="00C72A50">
      <w:pPr>
        <w:rPr>
          <w:rStyle w:val="hps"/>
        </w:rPr>
      </w:pPr>
      <w:r w:rsidRPr="00AD47B7">
        <w:rPr>
          <w:rStyle w:val="hps"/>
        </w:rPr>
        <w:t>Generally</w:t>
      </w:r>
      <w:r w:rsidR="00663C84" w:rsidRPr="00AD47B7">
        <w:rPr>
          <w:rStyle w:val="hps"/>
        </w:rPr>
        <w:t xml:space="preserve"> c</w:t>
      </w:r>
      <w:r w:rsidRPr="00AD47B7">
        <w:rPr>
          <w:rStyle w:val="hps"/>
        </w:rPr>
        <w:t>lassified</w:t>
      </w:r>
      <w:r w:rsidR="00663C84" w:rsidRPr="00AD47B7">
        <w:rPr>
          <w:rStyle w:val="hps"/>
        </w:rPr>
        <w:t>,</w:t>
      </w:r>
      <w:r w:rsidR="00C72A50" w:rsidRPr="00AD47B7">
        <w:rPr>
          <w:rStyle w:val="hps"/>
        </w:rPr>
        <w:t xml:space="preserve"> taxes </w:t>
      </w:r>
      <w:r w:rsidR="00663C84" w:rsidRPr="00AD47B7">
        <w:rPr>
          <w:rStyle w:val="hps"/>
        </w:rPr>
        <w:t>can</w:t>
      </w:r>
      <w:r w:rsidR="0018182A" w:rsidRPr="00AD47B7">
        <w:rPr>
          <w:rStyle w:val="hps"/>
        </w:rPr>
        <w:t xml:space="preserve"> either </w:t>
      </w:r>
      <w:r w:rsidR="00663C84" w:rsidRPr="00AD47B7">
        <w:rPr>
          <w:rStyle w:val="hps"/>
        </w:rPr>
        <w:t xml:space="preserve">be </w:t>
      </w:r>
      <w:r w:rsidR="00C72A50" w:rsidRPr="00AD47B7">
        <w:rPr>
          <w:rStyle w:val="hps"/>
          <w:b/>
        </w:rPr>
        <w:t>direct</w:t>
      </w:r>
      <w:r w:rsidR="007D7CFD" w:rsidRPr="00AD47B7">
        <w:rPr>
          <w:rStyle w:val="hps"/>
        </w:rPr>
        <w:t xml:space="preserve">, </w:t>
      </w:r>
      <w:r w:rsidR="00880167" w:rsidRPr="00AD47B7">
        <w:rPr>
          <w:rStyle w:val="hps"/>
        </w:rPr>
        <w:t>where</w:t>
      </w:r>
      <w:r w:rsidR="00C72A50" w:rsidRPr="00AD47B7">
        <w:rPr>
          <w:rStyle w:val="hps"/>
        </w:rPr>
        <w:t xml:space="preserve"> </w:t>
      </w:r>
      <w:r w:rsidR="007D7CFD" w:rsidRPr="00AD47B7">
        <w:rPr>
          <w:rStyle w:val="hps"/>
        </w:rPr>
        <w:t>taxation object is specified,</w:t>
      </w:r>
      <w:r w:rsidR="00C72A50" w:rsidRPr="00AD47B7">
        <w:rPr>
          <w:rStyle w:val="hps"/>
        </w:rPr>
        <w:t xml:space="preserve"> </w:t>
      </w:r>
      <w:r w:rsidR="0018182A" w:rsidRPr="00AD47B7">
        <w:rPr>
          <w:rStyle w:val="hps"/>
        </w:rPr>
        <w:t>or</w:t>
      </w:r>
      <w:r w:rsidR="00C72A50" w:rsidRPr="00AD47B7">
        <w:rPr>
          <w:rStyle w:val="hps"/>
        </w:rPr>
        <w:t xml:space="preserve"> </w:t>
      </w:r>
      <w:r w:rsidR="00C72A50" w:rsidRPr="00AD47B7">
        <w:rPr>
          <w:rStyle w:val="hps"/>
          <w:b/>
        </w:rPr>
        <w:t>indirect</w:t>
      </w:r>
      <w:r w:rsidR="007D7CFD" w:rsidRPr="00AD47B7">
        <w:rPr>
          <w:rStyle w:val="hps"/>
        </w:rPr>
        <w:t xml:space="preserve">, </w:t>
      </w:r>
      <w:r w:rsidR="00880167" w:rsidRPr="00AD47B7">
        <w:rPr>
          <w:rStyle w:val="hps"/>
        </w:rPr>
        <w:t xml:space="preserve">where taxpayer is not </w:t>
      </w:r>
      <w:r w:rsidR="00C72A50" w:rsidRPr="00AD47B7">
        <w:rPr>
          <w:rStyle w:val="hps"/>
        </w:rPr>
        <w:t>determine</w:t>
      </w:r>
      <w:r w:rsidR="00880167" w:rsidRPr="00AD47B7">
        <w:rPr>
          <w:rStyle w:val="hps"/>
        </w:rPr>
        <w:t>d</w:t>
      </w:r>
      <w:r w:rsidR="0032630D" w:rsidRPr="00AD47B7">
        <w:rPr>
          <w:rStyle w:val="hps"/>
        </w:rPr>
        <w:t xml:space="preserve"> in advance</w:t>
      </w:r>
      <w:r w:rsidR="002210A7" w:rsidRPr="00AD47B7">
        <w:rPr>
          <w:rStyle w:val="hps"/>
        </w:rPr>
        <w:t xml:space="preserve"> </w:t>
      </w:r>
      <w:r w:rsidR="002210A7" w:rsidRPr="00AD47B7">
        <w:rPr>
          <w:noProof/>
          <w:lang w:val="en-US" w:eastAsia="en-US"/>
        </w:rPr>
        <w:t xml:space="preserve">(Jain, 2010). </w:t>
      </w:r>
      <w:r w:rsidR="002210A7" w:rsidRPr="00AD47B7">
        <w:rPr>
          <w:rStyle w:val="hps"/>
        </w:rPr>
        <w:t xml:space="preserve"> </w:t>
      </w:r>
    </w:p>
    <w:p w:rsidR="00AD47B7" w:rsidRDefault="00C72A50" w:rsidP="002600FB">
      <w:pPr>
        <w:rPr>
          <w:szCs w:val="24"/>
        </w:rPr>
      </w:pPr>
      <w:r w:rsidRPr="00AD47B7">
        <w:rPr>
          <w:rStyle w:val="shorttext"/>
        </w:rPr>
        <w:t xml:space="preserve">By the taxation subject, taxes are </w:t>
      </w:r>
      <w:r w:rsidR="00E44B2F" w:rsidRPr="00AD47B7">
        <w:rPr>
          <w:rStyle w:val="shorttext"/>
        </w:rPr>
        <w:t>divided into</w:t>
      </w:r>
      <w:r w:rsidRPr="00AD47B7">
        <w:rPr>
          <w:rStyle w:val="shorttext"/>
        </w:rPr>
        <w:t>:</w:t>
      </w:r>
      <w:r w:rsidRPr="00AD47B7">
        <w:rPr>
          <w:rStyle w:val="shorttext"/>
          <w:b/>
        </w:rPr>
        <w:t xml:space="preserve"> income, consumption and property </w:t>
      </w:r>
      <w:r w:rsidRPr="00AD47B7">
        <w:rPr>
          <w:rStyle w:val="shorttext"/>
        </w:rPr>
        <w:t>type</w:t>
      </w:r>
      <w:r w:rsidRPr="00AD47B7">
        <w:rPr>
          <w:rStyle w:val="shorttext"/>
          <w:b/>
        </w:rPr>
        <w:t xml:space="preserve"> </w:t>
      </w:r>
      <w:r w:rsidRPr="00AD47B7">
        <w:rPr>
          <w:rStyle w:val="shorttext"/>
        </w:rPr>
        <w:t>of</w:t>
      </w:r>
      <w:r w:rsidRPr="00AD47B7">
        <w:rPr>
          <w:rStyle w:val="shorttext"/>
          <w:b/>
        </w:rPr>
        <w:t xml:space="preserve"> </w:t>
      </w:r>
      <w:r w:rsidRPr="00AD47B7">
        <w:rPr>
          <w:rStyle w:val="shorttext"/>
        </w:rPr>
        <w:t>taxes</w:t>
      </w:r>
      <w:r w:rsidRPr="00AD47B7">
        <w:rPr>
          <w:rStyle w:val="shorttext"/>
          <w:b/>
        </w:rPr>
        <w:t>.</w:t>
      </w:r>
      <w:r w:rsidR="00227868" w:rsidRPr="00AD47B7">
        <w:rPr>
          <w:rStyle w:val="shorttext"/>
        </w:rPr>
        <w:t xml:space="preserve"> </w:t>
      </w:r>
      <w:r w:rsidRPr="00AD47B7">
        <w:rPr>
          <w:rStyle w:val="shorttext"/>
          <w:b/>
        </w:rPr>
        <w:t>Income taxes</w:t>
      </w:r>
      <w:r w:rsidRPr="00AD47B7">
        <w:rPr>
          <w:rStyle w:val="shorttext"/>
        </w:rPr>
        <w:t xml:space="preserve"> are </w:t>
      </w:r>
      <w:r w:rsidR="00A30112" w:rsidRPr="00AD47B7">
        <w:rPr>
          <w:rStyle w:val="shorttext"/>
        </w:rPr>
        <w:t>in category of</w:t>
      </w:r>
      <w:r w:rsidR="009C5094" w:rsidRPr="00AD47B7">
        <w:rPr>
          <w:rStyle w:val="shorttext"/>
        </w:rPr>
        <w:t xml:space="preserve"> direct</w:t>
      </w:r>
      <w:r w:rsidR="000E586F" w:rsidRPr="00AD47B7">
        <w:rPr>
          <w:rStyle w:val="shorttext"/>
        </w:rPr>
        <w:t xml:space="preserve"> tax</w:t>
      </w:r>
      <w:r w:rsidR="0048675D" w:rsidRPr="00AD47B7">
        <w:rPr>
          <w:rStyle w:val="shorttext"/>
        </w:rPr>
        <w:t>es</w:t>
      </w:r>
      <w:r w:rsidR="000E586F" w:rsidRPr="00AD47B7">
        <w:rPr>
          <w:rStyle w:val="shorttext"/>
        </w:rPr>
        <w:t xml:space="preserve">. </w:t>
      </w:r>
      <w:r w:rsidR="00981CFE" w:rsidRPr="00AD47B7">
        <w:rPr>
          <w:rStyle w:val="shorttext"/>
        </w:rPr>
        <w:t xml:space="preserve">They are collected from taxpayer’s earned income on the principle of gathering percentages </w:t>
      </w:r>
      <w:r w:rsidR="00BB6574" w:rsidRPr="00AD47B7">
        <w:rPr>
          <w:rStyle w:val="shorttext"/>
        </w:rPr>
        <w:t xml:space="preserve">of income </w:t>
      </w:r>
      <w:r w:rsidR="00981CFE" w:rsidRPr="00AD47B7">
        <w:rPr>
          <w:rStyle w:val="shorttext"/>
        </w:rPr>
        <w:t>after various tax exemptions and deductions</w:t>
      </w:r>
      <w:r w:rsidR="00B80A03">
        <w:rPr>
          <w:rStyle w:val="shorttext"/>
        </w:rPr>
        <w:t xml:space="preserve"> applied. </w:t>
      </w:r>
      <w:r w:rsidR="00306924" w:rsidRPr="00EE0FAA">
        <w:rPr>
          <w:rStyle w:val="shorttext"/>
        </w:rPr>
        <w:t>Corporate income tax</w:t>
      </w:r>
      <w:r w:rsidR="00A30112" w:rsidRPr="00EE0FAA">
        <w:rPr>
          <w:rStyle w:val="shorttext"/>
        </w:rPr>
        <w:t>es</w:t>
      </w:r>
      <w:r w:rsidR="00306924" w:rsidRPr="00EE0FAA">
        <w:rPr>
          <w:rStyle w:val="shorttext"/>
        </w:rPr>
        <w:t xml:space="preserve"> </w:t>
      </w:r>
      <w:r w:rsidR="00A30112" w:rsidRPr="00EE0FAA">
        <w:rPr>
          <w:rStyle w:val="shorttext"/>
        </w:rPr>
        <w:t>is</w:t>
      </w:r>
      <w:r w:rsidR="00306924" w:rsidRPr="00EE0FAA">
        <w:rPr>
          <w:rStyle w:val="shorttext"/>
        </w:rPr>
        <w:t xml:space="preserve"> another tax category within</w:t>
      </w:r>
      <w:r w:rsidR="000D6918" w:rsidRPr="00EE0FAA">
        <w:rPr>
          <w:rStyle w:val="shorttext"/>
        </w:rPr>
        <w:t xml:space="preserve"> </w:t>
      </w:r>
      <w:r w:rsidR="001251BD" w:rsidRPr="00EE0FAA">
        <w:rPr>
          <w:rStyle w:val="shorttext"/>
        </w:rPr>
        <w:t xml:space="preserve">the income taxes </w:t>
      </w:r>
      <w:r w:rsidR="00A30112" w:rsidRPr="00EE0FAA">
        <w:rPr>
          <w:rStyle w:val="shorttext"/>
        </w:rPr>
        <w:t>that is</w:t>
      </w:r>
      <w:r w:rsidR="001251BD" w:rsidRPr="00EE0FAA">
        <w:rPr>
          <w:rStyle w:val="shorttext"/>
        </w:rPr>
        <w:t xml:space="preserve"> applied on profits earned by companies and corporati</w:t>
      </w:r>
      <w:r w:rsidR="00AD47B7" w:rsidRPr="00EE0FAA">
        <w:rPr>
          <w:rStyle w:val="shorttext"/>
        </w:rPr>
        <w:t>ons (</w:t>
      </w:r>
      <w:r w:rsidR="00AD47B7" w:rsidRPr="00EE0FAA">
        <w:rPr>
          <w:szCs w:val="24"/>
        </w:rPr>
        <w:t>Mukherjee, 2002).</w:t>
      </w:r>
    </w:p>
    <w:p w:rsidR="003B4572" w:rsidRDefault="00AD47B7" w:rsidP="002600FB">
      <w:pPr>
        <w:rPr>
          <w:rStyle w:val="hps"/>
        </w:rPr>
      </w:pPr>
      <w:r>
        <w:rPr>
          <w:szCs w:val="24"/>
        </w:rPr>
        <w:t xml:space="preserve"> </w:t>
      </w:r>
      <w:r w:rsidR="00ED0775" w:rsidRPr="00F55BB1">
        <w:rPr>
          <w:rStyle w:val="shorttext"/>
        </w:rPr>
        <w:t xml:space="preserve">The </w:t>
      </w:r>
      <w:r w:rsidR="00ED0775" w:rsidRPr="00F55BB1">
        <w:rPr>
          <w:rStyle w:val="shorttext"/>
          <w:b/>
        </w:rPr>
        <w:t>c</w:t>
      </w:r>
      <w:r w:rsidR="00C72A50" w:rsidRPr="00F55BB1">
        <w:rPr>
          <w:rStyle w:val="shorttext"/>
          <w:b/>
        </w:rPr>
        <w:t xml:space="preserve">onsumption taxes </w:t>
      </w:r>
      <w:r w:rsidR="00C72A50" w:rsidRPr="00F55BB1">
        <w:rPr>
          <w:rStyle w:val="shorttext"/>
        </w:rPr>
        <w:t>are indirect taxes</w:t>
      </w:r>
      <w:r w:rsidR="002600FB" w:rsidRPr="00F55BB1">
        <w:rPr>
          <w:rStyle w:val="shorttext"/>
          <w:b/>
        </w:rPr>
        <w:t xml:space="preserve">. </w:t>
      </w:r>
      <w:r w:rsidR="00ED0775" w:rsidRPr="00F55BB1">
        <w:rPr>
          <w:rStyle w:val="shorttext"/>
        </w:rPr>
        <w:t xml:space="preserve">The are imposed on </w:t>
      </w:r>
      <w:r w:rsidR="00C72A50" w:rsidRPr="00F55BB1">
        <w:rPr>
          <w:rStyle w:val="shorttext"/>
        </w:rPr>
        <w:t>goods and services consumption in form</w:t>
      </w:r>
      <w:r w:rsidR="00ED0775" w:rsidRPr="00F55BB1">
        <w:rPr>
          <w:rStyle w:val="shorttext"/>
        </w:rPr>
        <w:t xml:space="preserve"> of universal Value Added Tax, </w:t>
      </w:r>
      <w:r w:rsidR="00C72A50" w:rsidRPr="00F55BB1">
        <w:rPr>
          <w:rStyle w:val="shorttext"/>
        </w:rPr>
        <w:t>or specific consumption taxes applied to certain goods</w:t>
      </w:r>
      <w:r w:rsidR="00ED0775" w:rsidRPr="00F55BB1">
        <w:rPr>
          <w:rStyle w:val="shorttext"/>
        </w:rPr>
        <w:t xml:space="preserve"> with</w:t>
      </w:r>
      <w:r w:rsidR="00C72A50" w:rsidRPr="00F55BB1">
        <w:rPr>
          <w:rStyle w:val="shorttext"/>
        </w:rPr>
        <w:t xml:space="preserve"> </w:t>
      </w:r>
      <w:r w:rsidR="00ED0775" w:rsidRPr="00F55BB1">
        <w:rPr>
          <w:rStyle w:val="Emphasis"/>
          <w:i w:val="0"/>
        </w:rPr>
        <w:t>low</w:t>
      </w:r>
      <w:r w:rsidR="00ED0775" w:rsidRPr="00F55BB1">
        <w:rPr>
          <w:rStyle w:val="st"/>
          <w:i/>
        </w:rPr>
        <w:t xml:space="preserve"> </w:t>
      </w:r>
      <w:r w:rsidR="00ED0775" w:rsidRPr="00F55BB1">
        <w:rPr>
          <w:rStyle w:val="st"/>
        </w:rPr>
        <w:t xml:space="preserve">price </w:t>
      </w:r>
      <w:r w:rsidR="00ED0775" w:rsidRPr="00F55BB1">
        <w:rPr>
          <w:rStyle w:val="Emphasis"/>
          <w:i w:val="0"/>
        </w:rPr>
        <w:t>elasticity</w:t>
      </w:r>
      <w:r w:rsidR="00ED0775" w:rsidRPr="00F55BB1">
        <w:rPr>
          <w:rStyle w:val="shorttext"/>
          <w:i/>
        </w:rPr>
        <w:t>.</w:t>
      </w:r>
      <w:r w:rsidR="00ED0775" w:rsidRPr="00F55BB1">
        <w:rPr>
          <w:rStyle w:val="shorttext"/>
        </w:rPr>
        <w:t xml:space="preserve"> </w:t>
      </w:r>
      <w:r w:rsidR="00C72A50" w:rsidRPr="00F55BB1">
        <w:rPr>
          <w:rStyle w:val="shorttext"/>
        </w:rPr>
        <w:t>such as tobacco and alchohol</w:t>
      </w:r>
      <w:r w:rsidR="00F55BB1" w:rsidRPr="00F55BB1">
        <w:rPr>
          <w:rStyle w:val="shorttext"/>
        </w:rPr>
        <w:t xml:space="preserve"> </w:t>
      </w:r>
      <w:r w:rsidR="00C72A50" w:rsidRPr="00F55BB1">
        <w:rPr>
          <w:rStyle w:val="shorttext"/>
        </w:rPr>
        <w:t>(</w:t>
      </w:r>
      <w:r w:rsidR="00F55BB1" w:rsidRPr="00F55BB1">
        <w:rPr>
          <w:szCs w:val="24"/>
        </w:rPr>
        <w:t>Peková</w:t>
      </w:r>
      <w:r w:rsidR="00F55BB1" w:rsidRPr="00F55BB1">
        <w:rPr>
          <w:rStyle w:val="hps"/>
        </w:rPr>
        <w:t xml:space="preserve"> (2005). </w:t>
      </w:r>
      <w:r w:rsidR="00C72A50" w:rsidRPr="00F55BB1">
        <w:rPr>
          <w:rStyle w:val="shorttext"/>
        </w:rPr>
        <w:t xml:space="preserve"> Another type of</w:t>
      </w:r>
      <w:r w:rsidR="00F62F74" w:rsidRPr="00F55BB1">
        <w:rPr>
          <w:rStyle w:val="shorttext"/>
        </w:rPr>
        <w:t xml:space="preserve"> consumtption taxes are customs or </w:t>
      </w:r>
      <w:r w:rsidR="00C72A50" w:rsidRPr="00F55BB1">
        <w:rPr>
          <w:rStyle w:val="shorttext"/>
        </w:rPr>
        <w:t>tariffs. Even though low profitable, they are stable g</w:t>
      </w:r>
      <w:r w:rsidR="00C72A50" w:rsidRPr="000A5CA4">
        <w:rPr>
          <w:rStyle w:val="shorttext"/>
        </w:rPr>
        <w:t>overnment revenue</w:t>
      </w:r>
      <w:r w:rsidR="002C3E36" w:rsidRPr="000A5CA4">
        <w:rPr>
          <w:rStyle w:val="shorttext"/>
        </w:rPr>
        <w:t>s</w:t>
      </w:r>
      <w:r w:rsidR="00F55BB1" w:rsidRPr="000A5CA4">
        <w:rPr>
          <w:rStyle w:val="shorttext"/>
        </w:rPr>
        <w:t xml:space="preserve"> </w:t>
      </w:r>
      <w:r w:rsidR="00C72A50" w:rsidRPr="000A5CA4">
        <w:rPr>
          <w:rStyle w:val="shorttext"/>
        </w:rPr>
        <w:t>(</w:t>
      </w:r>
      <w:r w:rsidR="00F55BB1" w:rsidRPr="000A5CA4">
        <w:rPr>
          <w:szCs w:val="24"/>
        </w:rPr>
        <w:t>Peková</w:t>
      </w:r>
      <w:r w:rsidR="00F55BB1" w:rsidRPr="000A5CA4">
        <w:rPr>
          <w:rStyle w:val="hps"/>
        </w:rPr>
        <w:t xml:space="preserve"> , 2005</w:t>
      </w:r>
      <w:r w:rsidR="00C72A50" w:rsidRPr="000A5CA4">
        <w:rPr>
          <w:rStyle w:val="shorttext"/>
        </w:rPr>
        <w:t>)</w:t>
      </w:r>
      <w:r w:rsidR="00F55BB1" w:rsidRPr="000A5CA4">
        <w:rPr>
          <w:rStyle w:val="shorttext"/>
        </w:rPr>
        <w:t xml:space="preserve">. </w:t>
      </w:r>
      <w:r w:rsidR="00C72A50" w:rsidRPr="000A5CA4">
        <w:rPr>
          <w:rStyle w:val="shorttext"/>
          <w:b/>
        </w:rPr>
        <w:t>Property taxes</w:t>
      </w:r>
      <w:r w:rsidR="00C72A50" w:rsidRPr="000A5CA4">
        <w:rPr>
          <w:rStyle w:val="shorttext"/>
        </w:rPr>
        <w:t xml:space="preserve"> are in the scope of direct taxes</w:t>
      </w:r>
      <w:r w:rsidR="008E72FA" w:rsidRPr="000A5CA4">
        <w:rPr>
          <w:rStyle w:val="shorttext"/>
        </w:rPr>
        <w:t xml:space="preserve"> and includes taxes on</w:t>
      </w:r>
      <w:r w:rsidR="00772FB3" w:rsidRPr="000A5CA4">
        <w:rPr>
          <w:rStyle w:val="shorttext"/>
        </w:rPr>
        <w:t xml:space="preserve"> both movable and immovable </w:t>
      </w:r>
      <w:r w:rsidR="008E72FA" w:rsidRPr="000A5CA4">
        <w:rPr>
          <w:rStyle w:val="shorttext"/>
        </w:rPr>
        <w:t>prope</w:t>
      </w:r>
      <w:r w:rsidR="00BC275E" w:rsidRPr="000A5CA4">
        <w:rPr>
          <w:rStyle w:val="shorttext"/>
        </w:rPr>
        <w:t>rty</w:t>
      </w:r>
      <w:r w:rsidR="00772FB3" w:rsidRPr="000A5CA4">
        <w:rPr>
          <w:rStyle w:val="shorttext"/>
        </w:rPr>
        <w:t>‘s</w:t>
      </w:r>
      <w:r w:rsidR="00BC275E" w:rsidRPr="000A5CA4">
        <w:rPr>
          <w:rStyle w:val="shorttext"/>
        </w:rPr>
        <w:t xml:space="preserve"> </w:t>
      </w:r>
      <w:r w:rsidR="00BC275E" w:rsidRPr="00212580">
        <w:rPr>
          <w:rStyle w:val="shorttext"/>
        </w:rPr>
        <w:t>useownership,</w:t>
      </w:r>
      <w:r w:rsidR="00772FB3" w:rsidRPr="00212580">
        <w:rPr>
          <w:rStyle w:val="shorttext"/>
        </w:rPr>
        <w:t xml:space="preserve"> use</w:t>
      </w:r>
      <w:r w:rsidR="00BC275E" w:rsidRPr="00212580">
        <w:rPr>
          <w:rStyle w:val="shorttext"/>
        </w:rPr>
        <w:t xml:space="preserve"> or transfer</w:t>
      </w:r>
      <w:r w:rsidR="00772FB3" w:rsidRPr="00212580">
        <w:rPr>
          <w:rStyle w:val="shorttext"/>
        </w:rPr>
        <w:t xml:space="preserve">, where tax rate is </w:t>
      </w:r>
      <w:r w:rsidR="00BC275E" w:rsidRPr="00212580">
        <w:rPr>
          <w:rStyle w:val="shorttext"/>
        </w:rPr>
        <w:t>base</w:t>
      </w:r>
      <w:r w:rsidR="00772FB3" w:rsidRPr="00212580">
        <w:rPr>
          <w:rStyle w:val="shorttext"/>
        </w:rPr>
        <w:t>d</w:t>
      </w:r>
      <w:r w:rsidR="00BC275E" w:rsidRPr="00212580">
        <w:rPr>
          <w:rStyle w:val="shorttext"/>
        </w:rPr>
        <w:t xml:space="preserve"> </w:t>
      </w:r>
      <w:r w:rsidR="00772FB3" w:rsidRPr="00212580">
        <w:rPr>
          <w:rStyle w:val="shorttext"/>
        </w:rPr>
        <w:t xml:space="preserve">on property‘s value at </w:t>
      </w:r>
      <w:r w:rsidR="00BC275E" w:rsidRPr="00212580">
        <w:rPr>
          <w:rStyle w:val="shorttext"/>
        </w:rPr>
        <w:t>paricular time</w:t>
      </w:r>
      <w:r w:rsidR="000A5CA4" w:rsidRPr="00212580">
        <w:t xml:space="preserve"> (GFSM manual, 2001). </w:t>
      </w:r>
      <w:r w:rsidR="00C72A50" w:rsidRPr="00212580">
        <w:rPr>
          <w:rStyle w:val="shorttext"/>
        </w:rPr>
        <w:t>The revenue</w:t>
      </w:r>
      <w:r w:rsidR="00C72A50" w:rsidRPr="007C1622">
        <w:rPr>
          <w:rStyle w:val="shorttext"/>
        </w:rPr>
        <w:t xml:space="preserve"> coming from this type of tax is low, but s</w:t>
      </w:r>
      <w:r w:rsidR="007C1622" w:rsidRPr="007C1622">
        <w:rPr>
          <w:rStyle w:val="shorttext"/>
        </w:rPr>
        <w:t>table</w:t>
      </w:r>
      <w:r w:rsidR="00E13683">
        <w:rPr>
          <w:rStyle w:val="shorttext"/>
        </w:rPr>
        <w:t>.</w:t>
      </w:r>
    </w:p>
    <w:p w:rsidR="00137BFB" w:rsidRDefault="00BB7F79" w:rsidP="00BB7F79">
      <w:pPr>
        <w:pStyle w:val="Odrka1stupn"/>
        <w:numPr>
          <w:ilvl w:val="0"/>
          <w:numId w:val="0"/>
        </w:numPr>
      </w:pPr>
      <w:r w:rsidRPr="002F31AB">
        <w:rPr>
          <w:b/>
        </w:rPr>
        <w:t>The non-tax</w:t>
      </w:r>
      <w:r>
        <w:t xml:space="preserve"> revenues are</w:t>
      </w:r>
      <w:r w:rsidR="00487157">
        <w:t xml:space="preserve"> collected </w:t>
      </w:r>
      <w:r w:rsidR="00487157" w:rsidRPr="00091937">
        <w:t>f</w:t>
      </w:r>
      <w:r w:rsidR="0046141B" w:rsidRPr="00091937">
        <w:t xml:space="preserve">rom other recources than taxes </w:t>
      </w:r>
      <w:r w:rsidR="00487157" w:rsidRPr="00091937">
        <w:t xml:space="preserve">and </w:t>
      </w:r>
      <w:r w:rsidR="0046141B" w:rsidRPr="00091937">
        <w:t xml:space="preserve">are </w:t>
      </w:r>
      <w:r w:rsidR="00487157" w:rsidRPr="00091937">
        <w:t>represented by</w:t>
      </w:r>
      <w:r w:rsidRPr="00091937">
        <w:t xml:space="preserve"> </w:t>
      </w:r>
      <w:r w:rsidR="00CF6B0F" w:rsidRPr="00091937">
        <w:t>state</w:t>
      </w:r>
      <w:r w:rsidRPr="00091937">
        <w:t xml:space="preserve"> commercial and administrative receipts. The commercial revenues are obtained from government sale of goods and services</w:t>
      </w:r>
      <w:r w:rsidR="00091937" w:rsidRPr="00091937">
        <w:t xml:space="preserve">, </w:t>
      </w:r>
      <w:r w:rsidRPr="00091937">
        <w:t xml:space="preserve">while administrative </w:t>
      </w:r>
      <w:r w:rsidR="007F22D6" w:rsidRPr="00091937">
        <w:t xml:space="preserve">revenues </w:t>
      </w:r>
      <w:r w:rsidRPr="00091937">
        <w:t>are represented by received gifts, grants, fines, penalties</w:t>
      </w:r>
      <w:r w:rsidR="00137BFB" w:rsidRPr="00091937">
        <w:t>, licences</w:t>
      </w:r>
      <w:r w:rsidR="00834C78">
        <w:t xml:space="preserve"> and fees</w:t>
      </w:r>
      <w:r w:rsidRPr="00091937">
        <w:t xml:space="preserve"> </w:t>
      </w:r>
      <w:r w:rsidR="00091937" w:rsidRPr="00091937">
        <w:t>(Chand, 2008).</w:t>
      </w:r>
      <w:r w:rsidR="00091937">
        <w:t xml:space="preserve"> </w:t>
      </w:r>
      <w:r w:rsidR="00137BFB">
        <w:lastRenderedPageBreak/>
        <w:t xml:space="preserve">Moreover, non-tax </w:t>
      </w:r>
      <w:r w:rsidR="00AE2076" w:rsidRPr="00091937">
        <w:t>revenues additionaly can be in form of settlements arised from judicial processes,</w:t>
      </w:r>
      <w:r w:rsidR="00834C78">
        <w:t xml:space="preserve"> </w:t>
      </w:r>
      <w:r w:rsidR="00AE2076" w:rsidRPr="00091937">
        <w:t xml:space="preserve">voluntary transfers other than grants, as well as </w:t>
      </w:r>
      <w:r w:rsidR="00091937" w:rsidRPr="00091937">
        <w:t>miscellaneous other revenue (GFSM manual, 2001).</w:t>
      </w:r>
      <w:r w:rsidR="00091937" w:rsidRPr="000A5CA4">
        <w:t xml:space="preserve"> </w:t>
      </w:r>
    </w:p>
    <w:p w:rsidR="00937EBF" w:rsidRDefault="00937EBF" w:rsidP="00503355">
      <w:pPr>
        <w:pStyle w:val="Odrka1stupn"/>
        <w:numPr>
          <w:ilvl w:val="0"/>
          <w:numId w:val="0"/>
        </w:numPr>
      </w:pPr>
    </w:p>
    <w:p w:rsidR="00137BFB" w:rsidRDefault="00D72607" w:rsidP="003510D0">
      <w:pPr>
        <w:pStyle w:val="Odrka1stupn"/>
        <w:numPr>
          <w:ilvl w:val="0"/>
          <w:numId w:val="0"/>
        </w:numPr>
      </w:pPr>
      <w:r w:rsidRPr="00DC664B">
        <w:t>Besides the above cathegorization, public revenues</w:t>
      </w:r>
      <w:r w:rsidR="00F6091E" w:rsidRPr="00DC664B">
        <w:t xml:space="preserve"> can be viewed as </w:t>
      </w:r>
      <w:r w:rsidR="00215FC0" w:rsidRPr="00DC664B">
        <w:rPr>
          <w:b/>
        </w:rPr>
        <w:t>current</w:t>
      </w:r>
      <w:r w:rsidR="00215FC0" w:rsidRPr="00DC664B">
        <w:t xml:space="preserve"> and </w:t>
      </w:r>
      <w:r w:rsidR="00215FC0" w:rsidRPr="00DC664B">
        <w:rPr>
          <w:b/>
        </w:rPr>
        <w:t>capital</w:t>
      </w:r>
      <w:r w:rsidR="00215FC0" w:rsidRPr="00DC664B">
        <w:t xml:space="preserve">. </w:t>
      </w:r>
      <w:r w:rsidR="005B7259" w:rsidRPr="00DC664B">
        <w:rPr>
          <w:b/>
        </w:rPr>
        <w:t>Current</w:t>
      </w:r>
      <w:r w:rsidR="005B7259" w:rsidRPr="00DC664B">
        <w:t xml:space="preserve"> </w:t>
      </w:r>
      <w:r w:rsidR="00E0324D" w:rsidRPr="00DC664B">
        <w:t xml:space="preserve">revenues </w:t>
      </w:r>
      <w:r w:rsidR="00141DAE" w:rsidRPr="00DC664B">
        <w:t>include</w:t>
      </w:r>
      <w:r w:rsidR="00E0324D" w:rsidRPr="00DC664B">
        <w:t xml:space="preserve"> </w:t>
      </w:r>
      <w:r w:rsidR="004D4C37" w:rsidRPr="00DC664B">
        <w:t xml:space="preserve">both taxable and non-taxable </w:t>
      </w:r>
      <w:r w:rsidR="00E0324D" w:rsidRPr="00DC664B">
        <w:t xml:space="preserve">revenues, </w:t>
      </w:r>
      <w:r w:rsidR="00141DAE" w:rsidRPr="00DC664B">
        <w:t xml:space="preserve">such as </w:t>
      </w:r>
      <w:r w:rsidR="00DD0BFD" w:rsidRPr="00DC664B">
        <w:t>col</w:t>
      </w:r>
      <w:r w:rsidR="004D4C37" w:rsidRPr="00DC664B">
        <w:t>lected fines, fees, re</w:t>
      </w:r>
      <w:r w:rsidR="00DD0BFD" w:rsidRPr="00DC664B">
        <w:t xml:space="preserve">coveries, incomes from sales of goods, services and property, </w:t>
      </w:r>
      <w:r w:rsidR="004D4C37" w:rsidRPr="00DC664B">
        <w:t xml:space="preserve">but </w:t>
      </w:r>
      <w:r w:rsidR="00DD0BFD" w:rsidRPr="00DC664B">
        <w:t xml:space="preserve">excluding </w:t>
      </w:r>
      <w:r w:rsidR="00E0324D" w:rsidRPr="00DC664B">
        <w:t>grants</w:t>
      </w:r>
      <w:r w:rsidR="00F56ECC" w:rsidRPr="00DC664B">
        <w:t xml:space="preserve"> (World Bank, 2004). </w:t>
      </w:r>
      <w:r w:rsidR="00761468" w:rsidRPr="00DC664B">
        <w:t>T</w:t>
      </w:r>
      <w:r w:rsidR="00A55BDB" w:rsidRPr="00DC664B">
        <w:t xml:space="preserve">hough </w:t>
      </w:r>
      <w:r w:rsidR="00761468" w:rsidRPr="00DC664B">
        <w:t xml:space="preserve">with </w:t>
      </w:r>
      <w:r w:rsidR="00A55BDB" w:rsidRPr="00DC664B">
        <w:t>a persistence</w:t>
      </w:r>
      <w:r w:rsidR="00F91886" w:rsidRPr="00DC664B">
        <w:t xml:space="preserve"> </w:t>
      </w:r>
      <w:r w:rsidR="005B7259" w:rsidRPr="00DC664B">
        <w:t xml:space="preserve">of fluctuation </w:t>
      </w:r>
      <w:r w:rsidR="00761468" w:rsidRPr="00DC664B">
        <w:t xml:space="preserve">in the </w:t>
      </w:r>
      <w:r w:rsidR="000C0956" w:rsidRPr="00DC664B">
        <w:t>amounts</w:t>
      </w:r>
      <w:r w:rsidR="00761468" w:rsidRPr="00DC664B">
        <w:t xml:space="preserve"> collected, current revenues </w:t>
      </w:r>
      <w:r w:rsidR="005B7259" w:rsidRPr="00DC664B">
        <w:t xml:space="preserve">represent </w:t>
      </w:r>
      <w:r w:rsidR="00761468" w:rsidRPr="00DC664B">
        <w:t>the most</w:t>
      </w:r>
      <w:r w:rsidR="005B7259" w:rsidRPr="00DC664B">
        <w:t xml:space="preserve"> constant </w:t>
      </w:r>
      <w:r w:rsidR="00761468" w:rsidRPr="00DC664B">
        <w:t>s</w:t>
      </w:r>
      <w:r w:rsidR="00DC664B" w:rsidRPr="00DC664B">
        <w:t xml:space="preserve">ource of revenues for </w:t>
      </w:r>
      <w:r w:rsidR="00DC664B" w:rsidRPr="00207FDA">
        <w:t>the state</w:t>
      </w:r>
      <w:r w:rsidR="00761468" w:rsidRPr="00207FDA">
        <w:t xml:space="preserve"> </w:t>
      </w:r>
      <w:r w:rsidR="005B7259" w:rsidRPr="00207FDA">
        <w:t>(</w:t>
      </w:r>
      <w:r w:rsidR="00DC664B" w:rsidRPr="00207FDA">
        <w:rPr>
          <w:szCs w:val="24"/>
        </w:rPr>
        <w:t>Peková</w:t>
      </w:r>
      <w:r w:rsidR="00DC664B" w:rsidRPr="00207FDA">
        <w:rPr>
          <w:rStyle w:val="hps"/>
        </w:rPr>
        <w:t xml:space="preserve"> , 2005</w:t>
      </w:r>
      <w:r w:rsidR="005B7259" w:rsidRPr="00207FDA">
        <w:t>)</w:t>
      </w:r>
      <w:r w:rsidR="00186696" w:rsidRPr="00207FDA">
        <w:t>. Moreover, in most of economies, they</w:t>
      </w:r>
      <w:r w:rsidR="00A2483E" w:rsidRPr="00207FDA">
        <w:t xml:space="preserve"> also</w:t>
      </w:r>
      <w:r w:rsidR="00674B18" w:rsidRPr="00207FDA">
        <w:t xml:space="preserve"> </w:t>
      </w:r>
      <w:r w:rsidR="00186696" w:rsidRPr="00207FDA">
        <w:t xml:space="preserve">account for </w:t>
      </w:r>
      <w:r w:rsidR="001C6A55" w:rsidRPr="00207FDA">
        <w:t>largest revenue</w:t>
      </w:r>
      <w:r w:rsidR="00674B18" w:rsidRPr="00207FDA">
        <w:t xml:space="preserve"> </w:t>
      </w:r>
      <w:r w:rsidR="00F348C6" w:rsidRPr="00207FDA">
        <w:t>share.</w:t>
      </w:r>
      <w:r w:rsidR="00DA1D4B" w:rsidRPr="00207FDA">
        <w:t xml:space="preserve"> </w:t>
      </w:r>
      <w:r w:rsidR="005B7259" w:rsidRPr="00207FDA">
        <w:rPr>
          <w:b/>
        </w:rPr>
        <w:t>Capital</w:t>
      </w:r>
      <w:r w:rsidR="00FB48DE" w:rsidRPr="00207FDA">
        <w:t xml:space="preserve"> </w:t>
      </w:r>
      <w:r w:rsidR="00293669" w:rsidRPr="00207FDA">
        <w:t xml:space="preserve">revenues represent sale of fixed state assests, including land, buildings and other contstuctions, as well as intangible assets, various donations, </w:t>
      </w:r>
      <w:r w:rsidR="00DC664B" w:rsidRPr="00207FDA">
        <w:t>stocks, loans obtained (OECD, 2003).</w:t>
      </w:r>
      <w:r w:rsidR="00DC664B" w:rsidRPr="00207FDA">
        <w:rPr>
          <w:sz w:val="12"/>
        </w:rPr>
        <w:t xml:space="preserve">  </w:t>
      </w:r>
      <w:r w:rsidR="00E01E80" w:rsidRPr="00207FDA">
        <w:t>These</w:t>
      </w:r>
      <w:r w:rsidR="0068646A" w:rsidRPr="00207FDA">
        <w:t xml:space="preserve"> public revenues </w:t>
      </w:r>
      <w:r w:rsidR="00FB48DE" w:rsidRPr="00207FDA">
        <w:t xml:space="preserve">on contraty </w:t>
      </w:r>
      <w:r w:rsidR="0068646A" w:rsidRPr="00207FDA">
        <w:t xml:space="preserve">to the current are </w:t>
      </w:r>
      <w:r w:rsidR="005B7259" w:rsidRPr="00207FDA">
        <w:t>one time received</w:t>
      </w:r>
      <w:r w:rsidR="00AE0172" w:rsidRPr="00207FDA">
        <w:t xml:space="preserve">, much more fluctuative </w:t>
      </w:r>
      <w:r w:rsidR="005B7259" w:rsidRPr="00207FDA">
        <w:t xml:space="preserve">and </w:t>
      </w:r>
      <w:r w:rsidR="00DC11DE" w:rsidRPr="00207FDA">
        <w:t>are solely</w:t>
      </w:r>
      <w:r w:rsidR="00E066D5" w:rsidRPr="00207FDA">
        <w:t xml:space="preserve"> </w:t>
      </w:r>
      <w:r w:rsidR="005B7259" w:rsidRPr="00207FDA">
        <w:t>non-taxable</w:t>
      </w:r>
      <w:r w:rsidR="00E066D5" w:rsidRPr="00207FDA">
        <w:t xml:space="preserve"> revenues</w:t>
      </w:r>
      <w:r w:rsidR="000B7D49">
        <w:t xml:space="preserve"> </w:t>
      </w:r>
      <w:r w:rsidR="0099450B" w:rsidRPr="00207FDA">
        <w:t>(</w:t>
      </w:r>
      <w:r w:rsidR="00207FDA" w:rsidRPr="00207FDA">
        <w:rPr>
          <w:szCs w:val="24"/>
        </w:rPr>
        <w:t>Peková</w:t>
      </w:r>
      <w:r w:rsidR="00207FDA" w:rsidRPr="00207FDA">
        <w:rPr>
          <w:rStyle w:val="hps"/>
        </w:rPr>
        <w:t>, 2005</w:t>
      </w:r>
      <w:r w:rsidR="0099450B" w:rsidRPr="00207FDA">
        <w:t>)</w:t>
      </w:r>
      <w:r w:rsidR="00207FDA" w:rsidRPr="00207FDA">
        <w:t>.</w:t>
      </w:r>
      <w:r w:rsidR="00207FDA">
        <w:t xml:space="preserve"> </w:t>
      </w:r>
    </w:p>
    <w:p w:rsidR="003510D0" w:rsidRPr="003510D0" w:rsidRDefault="003510D0" w:rsidP="003510D0">
      <w:pPr>
        <w:pStyle w:val="Odrka1stupn"/>
        <w:numPr>
          <w:ilvl w:val="0"/>
          <w:numId w:val="0"/>
        </w:numPr>
      </w:pPr>
    </w:p>
    <w:p w:rsidR="00921C1D" w:rsidRPr="001F6FF6" w:rsidRDefault="003776E0" w:rsidP="00EE5DA8">
      <w:pPr>
        <w:pStyle w:val="Odrka1stupn"/>
        <w:numPr>
          <w:ilvl w:val="0"/>
          <w:numId w:val="0"/>
        </w:numPr>
      </w:pPr>
      <w:r w:rsidRPr="00EE5DA8">
        <w:rPr>
          <w:rStyle w:val="hps"/>
        </w:rPr>
        <w:t xml:space="preserve">On the bias of </w:t>
      </w:r>
      <w:r w:rsidR="007B2000" w:rsidRPr="00EE5DA8">
        <w:rPr>
          <w:rStyle w:val="hps"/>
        </w:rPr>
        <w:t xml:space="preserve">refundability are existing </w:t>
      </w:r>
      <w:r w:rsidR="00116FFB" w:rsidRPr="00EE5DA8">
        <w:rPr>
          <w:b/>
        </w:rPr>
        <w:t>non-ref</w:t>
      </w:r>
      <w:r w:rsidR="00A17AF6" w:rsidRPr="00EE5DA8">
        <w:rPr>
          <w:b/>
        </w:rPr>
        <w:t>undable</w:t>
      </w:r>
      <w:r w:rsidR="00A17AF6" w:rsidRPr="00EE5DA8">
        <w:t xml:space="preserve"> </w:t>
      </w:r>
      <w:r w:rsidR="005B03BD" w:rsidRPr="00EE5DA8">
        <w:t>or</w:t>
      </w:r>
      <w:r w:rsidR="00D91E77" w:rsidRPr="00EE5DA8">
        <w:t xml:space="preserve"> </w:t>
      </w:r>
      <w:r w:rsidR="00D91E77" w:rsidRPr="00EE5DA8">
        <w:rPr>
          <w:b/>
        </w:rPr>
        <w:t>refundable.</w:t>
      </w:r>
      <w:r w:rsidR="00D91E77" w:rsidRPr="00EE5DA8">
        <w:t xml:space="preserve"> </w:t>
      </w:r>
      <w:r w:rsidR="00085393" w:rsidRPr="00EE5DA8">
        <w:t>The non-</w:t>
      </w:r>
      <w:r w:rsidR="00A17AF6" w:rsidRPr="00EE5DA8">
        <w:t>refundable</w:t>
      </w:r>
      <w:r w:rsidR="00FE676E" w:rsidRPr="00EE5DA8">
        <w:t xml:space="preserve"> </w:t>
      </w:r>
      <w:r w:rsidR="00E60577" w:rsidRPr="00EE5DA8">
        <w:t>revenues</w:t>
      </w:r>
      <w:r w:rsidR="00A17AF6" w:rsidRPr="00EE5DA8">
        <w:t xml:space="preserve"> are represented by various </w:t>
      </w:r>
      <w:r w:rsidR="00B44D2F" w:rsidRPr="00EE5DA8">
        <w:t xml:space="preserve">types of </w:t>
      </w:r>
      <w:r w:rsidR="00A17AF6" w:rsidRPr="00EE5DA8">
        <w:t>taxes, benefits, fees</w:t>
      </w:r>
      <w:r w:rsidR="00B44D2F" w:rsidRPr="00EE5DA8">
        <w:t xml:space="preserve">, as well as different </w:t>
      </w:r>
      <w:r w:rsidR="00A17AF6" w:rsidRPr="00EE5DA8">
        <w:t>obtained types of income</w:t>
      </w:r>
      <w:r w:rsidR="0053426A" w:rsidRPr="00EE5DA8">
        <w:t xml:space="preserve">, while the </w:t>
      </w:r>
      <w:r w:rsidR="00A17AF6" w:rsidRPr="00EE5DA8">
        <w:t xml:space="preserve">refundable ones </w:t>
      </w:r>
      <w:r w:rsidR="00FE676E" w:rsidRPr="00EE5DA8">
        <w:t>are</w:t>
      </w:r>
      <w:r w:rsidR="00120203" w:rsidRPr="00EE5DA8">
        <w:t xml:space="preserve"> </w:t>
      </w:r>
      <w:r w:rsidR="005B61C3" w:rsidRPr="00EE5DA8">
        <w:t xml:space="preserve">represented by </w:t>
      </w:r>
      <w:r w:rsidR="00A17AF6" w:rsidRPr="00EE5DA8">
        <w:t>short</w:t>
      </w:r>
      <w:r w:rsidR="00F17137" w:rsidRPr="00EE5DA8">
        <w:t>-term</w:t>
      </w:r>
      <w:r w:rsidR="00A17AF6" w:rsidRPr="00EE5DA8">
        <w:t xml:space="preserve"> and long-term state </w:t>
      </w:r>
      <w:r w:rsidR="00120203" w:rsidRPr="00EE5DA8">
        <w:t xml:space="preserve">and municipal </w:t>
      </w:r>
      <w:r w:rsidR="00A17AF6" w:rsidRPr="00EE5DA8">
        <w:t>bonds</w:t>
      </w:r>
      <w:r w:rsidR="0053426A" w:rsidRPr="00EE5DA8">
        <w:t xml:space="preserve">, bank loas, as well as </w:t>
      </w:r>
      <w:r w:rsidR="00120203" w:rsidRPr="00EE5DA8">
        <w:t>securities</w:t>
      </w:r>
      <w:r w:rsidR="00A17AF6" w:rsidRPr="00EE5DA8">
        <w:t xml:space="preserve"> </w:t>
      </w:r>
      <w:r w:rsidR="0053426A" w:rsidRPr="00EE5DA8">
        <w:t>emission</w:t>
      </w:r>
      <w:r w:rsidR="00EE5DA8" w:rsidRPr="00EE5DA8">
        <w:t xml:space="preserve"> </w:t>
      </w:r>
      <w:r w:rsidR="00120203" w:rsidRPr="001F6FF6">
        <w:t>(</w:t>
      </w:r>
      <w:r w:rsidR="00EE5DA8" w:rsidRPr="001F6FF6">
        <w:rPr>
          <w:szCs w:val="24"/>
        </w:rPr>
        <w:t>Peková</w:t>
      </w:r>
      <w:r w:rsidR="00EE5DA8" w:rsidRPr="001F6FF6">
        <w:rPr>
          <w:rStyle w:val="hps"/>
        </w:rPr>
        <w:t>, 2005</w:t>
      </w:r>
      <w:r w:rsidR="00EE5DA8" w:rsidRPr="001F6FF6">
        <w:t xml:space="preserve">). </w:t>
      </w:r>
    </w:p>
    <w:p w:rsidR="004877FA" w:rsidRPr="001F6FF6" w:rsidRDefault="004877FA" w:rsidP="00153505">
      <w:pPr>
        <w:pStyle w:val="Odrka1stupn"/>
        <w:numPr>
          <w:ilvl w:val="0"/>
          <w:numId w:val="0"/>
        </w:numPr>
      </w:pPr>
    </w:p>
    <w:p w:rsidR="0069699C" w:rsidRPr="002D66A2" w:rsidRDefault="0069699C" w:rsidP="00153505">
      <w:pPr>
        <w:pStyle w:val="Odrka1stupn"/>
        <w:numPr>
          <w:ilvl w:val="0"/>
          <w:numId w:val="0"/>
        </w:numPr>
        <w:rPr>
          <w:sz w:val="20"/>
          <w:highlight w:val="cyan"/>
        </w:rPr>
      </w:pPr>
    </w:p>
    <w:p w:rsidR="00BC5B70" w:rsidRPr="00D94BD4" w:rsidRDefault="00C91672" w:rsidP="00476752">
      <w:pPr>
        <w:pStyle w:val="Heading3"/>
      </w:pPr>
      <w:bookmarkStart w:id="10" w:name="_Toc331624534"/>
      <w:r>
        <w:t>Public e</w:t>
      </w:r>
      <w:r w:rsidR="00CB5099">
        <w:t>xpenditures</w:t>
      </w:r>
      <w:bookmarkEnd w:id="10"/>
    </w:p>
    <w:p w:rsidR="00A15871" w:rsidRPr="004F1C70" w:rsidRDefault="00E11270" w:rsidP="00516014">
      <w:pPr>
        <w:pStyle w:val="Odrka1stupn"/>
        <w:numPr>
          <w:ilvl w:val="0"/>
          <w:numId w:val="0"/>
        </w:numPr>
      </w:pPr>
      <w:r w:rsidRPr="004F1C70">
        <w:t>Public expenditure</w:t>
      </w:r>
      <w:r w:rsidR="00EB4130" w:rsidRPr="004F1C70">
        <w:t>s</w:t>
      </w:r>
      <w:r w:rsidRPr="004F1C70">
        <w:t xml:space="preserve"> represent sources that state </w:t>
      </w:r>
      <w:r w:rsidR="00E3485F" w:rsidRPr="004F1C70">
        <w:t>instead of gathering</w:t>
      </w:r>
      <w:r w:rsidR="00EB4130" w:rsidRPr="004F1C70">
        <w:t xml:space="preserve"> is</w:t>
      </w:r>
      <w:r w:rsidR="00E3485F" w:rsidRPr="004F1C70">
        <w:t xml:space="preserve"> </w:t>
      </w:r>
      <w:r w:rsidR="00EB4130" w:rsidRPr="004F1C70">
        <w:t>distributing to the public</w:t>
      </w:r>
      <w:r w:rsidR="00E3485F" w:rsidRPr="004F1C70">
        <w:t xml:space="preserve"> </w:t>
      </w:r>
      <w:r w:rsidRPr="004F1C70">
        <w:t>for</w:t>
      </w:r>
      <w:r w:rsidR="00EB4130" w:rsidRPr="004F1C70">
        <w:t xml:space="preserve"> purpose of</w:t>
      </w:r>
      <w:r w:rsidRPr="004F1C70">
        <w:t xml:space="preserve"> a</w:t>
      </w:r>
      <w:r w:rsidR="00EB4130" w:rsidRPr="004F1C70">
        <w:t>chieveing its</w:t>
      </w:r>
      <w:r w:rsidRPr="004F1C70">
        <w:t xml:space="preserve"> goals such as </w:t>
      </w:r>
      <w:r w:rsidR="007A5A18" w:rsidRPr="004F1C70">
        <w:t xml:space="preserve">economic development and </w:t>
      </w:r>
      <w:r w:rsidRPr="004F1C70">
        <w:t>welfare, price stability, employment regulation or even</w:t>
      </w:r>
      <w:r w:rsidR="0054713E" w:rsidRPr="004F1C70">
        <w:t xml:space="preserve"> ensuring</w:t>
      </w:r>
      <w:r w:rsidR="00A71C1D" w:rsidRPr="004F1C70">
        <w:t xml:space="preserve"> state</w:t>
      </w:r>
      <w:r w:rsidRPr="004F1C70">
        <w:t xml:space="preserve"> defence</w:t>
      </w:r>
      <w:r w:rsidR="004F1C70" w:rsidRPr="004F1C70">
        <w:t xml:space="preserve"> </w:t>
      </w:r>
      <w:r w:rsidR="004F1C70" w:rsidRPr="004F1C70">
        <w:rPr>
          <w:noProof/>
          <w:lang w:val="en-US" w:eastAsia="en-US"/>
        </w:rPr>
        <w:t>(Jain, 2010).</w:t>
      </w:r>
      <w:r w:rsidR="004F1C70" w:rsidRPr="00D76AD5">
        <w:rPr>
          <w:noProof/>
          <w:lang w:val="en-US" w:eastAsia="en-US"/>
        </w:rPr>
        <w:t xml:space="preserve"> </w:t>
      </w:r>
      <w:r w:rsidR="004F1C70" w:rsidRPr="00D76AD5">
        <w:rPr>
          <w:rStyle w:val="hps"/>
        </w:rPr>
        <w:t xml:space="preserve"> </w:t>
      </w:r>
      <w:r w:rsidR="00574FF6" w:rsidRPr="00B00C3C">
        <w:t>State</w:t>
      </w:r>
      <w:r w:rsidR="004376EC" w:rsidRPr="00B00C3C">
        <w:t xml:space="preserve"> authorities are </w:t>
      </w:r>
      <w:r w:rsidR="00574FF6" w:rsidRPr="00B00C3C">
        <w:t>usually</w:t>
      </w:r>
      <w:r w:rsidR="004376EC" w:rsidRPr="00B00C3C">
        <w:t xml:space="preserve"> facing difficulties with expenditures optimal structure, available capacity, expenditures effective allocation and financing, as well as various effects comming from expenditures cons</w:t>
      </w:r>
      <w:r w:rsidR="003333CD">
        <w:t xml:space="preserve">umption </w:t>
      </w:r>
      <w:r w:rsidR="00B00C3C" w:rsidRPr="00B00C3C">
        <w:t>(</w:t>
      </w:r>
      <w:r w:rsidR="003333CD" w:rsidRPr="001F6FF6">
        <w:rPr>
          <w:szCs w:val="24"/>
        </w:rPr>
        <w:t>Peková</w:t>
      </w:r>
      <w:r w:rsidR="003333CD">
        <w:t>, 2005</w:t>
      </w:r>
      <w:r w:rsidR="00B00C3C" w:rsidRPr="00B00C3C">
        <w:t>)</w:t>
      </w:r>
      <w:r w:rsidR="003333CD">
        <w:t>.</w:t>
      </w:r>
      <w:r w:rsidR="00B00C3C" w:rsidRPr="00B00C3C">
        <w:t xml:space="preserve"> </w:t>
      </w:r>
      <w:r w:rsidR="00574FF6">
        <w:t xml:space="preserve">Speaking however about the expenditures structure, it is valuable to mention that it </w:t>
      </w:r>
      <w:r w:rsidR="00B00C3C">
        <w:t>is dependent</w:t>
      </w:r>
      <w:r w:rsidR="00A15871" w:rsidRPr="00A15871">
        <w:t xml:space="preserve"> on country‘s economic and social system. </w:t>
      </w:r>
    </w:p>
    <w:p w:rsidR="00F74CD4" w:rsidRDefault="00F74CD4" w:rsidP="00516014">
      <w:pPr>
        <w:pStyle w:val="Odrka1stupn"/>
        <w:numPr>
          <w:ilvl w:val="0"/>
          <w:numId w:val="0"/>
        </w:numPr>
      </w:pPr>
    </w:p>
    <w:p w:rsidR="001B3375" w:rsidRPr="00414A9B" w:rsidRDefault="00DA2220" w:rsidP="0080353F">
      <w:pPr>
        <w:rPr>
          <w:b/>
        </w:rPr>
      </w:pPr>
      <w:r w:rsidRPr="00414A9B">
        <w:t>Public expenditures are also</w:t>
      </w:r>
      <w:r w:rsidR="00D20F6C" w:rsidRPr="00414A9B">
        <w:t xml:space="preserve"> classified into several categories.</w:t>
      </w:r>
      <w:r w:rsidR="006A7CC2" w:rsidRPr="00414A9B">
        <w:rPr>
          <w:b/>
        </w:rPr>
        <w:t xml:space="preserve"> </w:t>
      </w:r>
      <w:r w:rsidR="001B3375" w:rsidRPr="00414A9B">
        <w:t>Generally</w:t>
      </w:r>
      <w:r w:rsidR="001B3375" w:rsidRPr="00414A9B">
        <w:rPr>
          <w:b/>
        </w:rPr>
        <w:t xml:space="preserve"> </w:t>
      </w:r>
      <w:r w:rsidR="001B3375" w:rsidRPr="00414A9B">
        <w:t xml:space="preserve">public expenditures are differed as </w:t>
      </w:r>
      <w:r w:rsidR="001B3375" w:rsidRPr="00414A9B">
        <w:rPr>
          <w:b/>
        </w:rPr>
        <w:t>government expenditures</w:t>
      </w:r>
      <w:r w:rsidR="001B3375" w:rsidRPr="00414A9B">
        <w:t xml:space="preserve"> </w:t>
      </w:r>
      <w:r w:rsidR="00252488" w:rsidRPr="00414A9B">
        <w:t xml:space="preserve">and </w:t>
      </w:r>
      <w:r w:rsidR="008E2944">
        <w:rPr>
          <w:b/>
        </w:rPr>
        <w:t xml:space="preserve">transfer payments </w:t>
      </w:r>
      <w:r w:rsidR="00414A9B" w:rsidRPr="008E2944">
        <w:t>(</w:t>
      </w:r>
      <w:r w:rsidR="00414A9B" w:rsidRPr="008E2944">
        <w:rPr>
          <w:szCs w:val="24"/>
        </w:rPr>
        <w:t>Mukherjee</w:t>
      </w:r>
      <w:r w:rsidR="008E2944">
        <w:rPr>
          <w:szCs w:val="24"/>
        </w:rPr>
        <w:t xml:space="preserve">, </w:t>
      </w:r>
      <w:r w:rsidR="00414A9B" w:rsidRPr="00414A9B">
        <w:rPr>
          <w:szCs w:val="24"/>
        </w:rPr>
        <w:t>2002).</w:t>
      </w:r>
      <w:r w:rsidR="00414A9B">
        <w:rPr>
          <w:b/>
        </w:rPr>
        <w:t xml:space="preserve"> </w:t>
      </w:r>
      <w:r w:rsidR="005F6AD4">
        <w:t>While government exp</w:t>
      </w:r>
      <w:r w:rsidR="00252488" w:rsidRPr="00252488">
        <w:t>editure</w:t>
      </w:r>
      <w:r w:rsidR="005F6AD4">
        <w:t>s</w:t>
      </w:r>
      <w:r w:rsidR="00252488" w:rsidRPr="00252488">
        <w:t xml:space="preserve"> are used</w:t>
      </w:r>
      <w:r w:rsidR="001B3375" w:rsidRPr="00252488">
        <w:t xml:space="preserve"> for purchasing of public goods and services, the second category </w:t>
      </w:r>
      <w:r w:rsidR="005F6AD4">
        <w:t xml:space="preserve">of </w:t>
      </w:r>
      <w:r w:rsidR="00252488" w:rsidRPr="00252488">
        <w:t>transfer payments is</w:t>
      </w:r>
      <w:r w:rsidR="001B3375" w:rsidRPr="00252488">
        <w:t xml:space="preserve"> provided to individuals in form of pensions, </w:t>
      </w:r>
      <w:r w:rsidR="001B3375" w:rsidRPr="006B15D6">
        <w:t>unemplyment benefits, subsidies payed in cash, social secutirity contribution and public debt interests.</w:t>
      </w:r>
      <w:r w:rsidR="00252488" w:rsidRPr="006B15D6">
        <w:t xml:space="preserve"> </w:t>
      </w:r>
    </w:p>
    <w:p w:rsidR="003C130A" w:rsidRPr="00361EE1" w:rsidRDefault="001B3375" w:rsidP="0080353F">
      <w:pPr>
        <w:rPr>
          <w:szCs w:val="24"/>
        </w:rPr>
      </w:pPr>
      <w:r>
        <w:t>A</w:t>
      </w:r>
      <w:r w:rsidR="0080353F">
        <w:t xml:space="preserve"> </w:t>
      </w:r>
      <w:r w:rsidR="00CE4E47">
        <w:t xml:space="preserve">common distinction </w:t>
      </w:r>
      <w:r>
        <w:t>of expenditures is also</w:t>
      </w:r>
      <w:r w:rsidR="00CE4E47">
        <w:t xml:space="preserve"> between current and capital public</w:t>
      </w:r>
      <w:r>
        <w:t>.</w:t>
      </w:r>
      <w:r w:rsidR="00CE4E47">
        <w:t xml:space="preserve"> </w:t>
      </w:r>
      <w:r w:rsidR="008E656E">
        <w:t xml:space="preserve">The </w:t>
      </w:r>
      <w:r w:rsidR="008E656E" w:rsidRPr="002F14FC">
        <w:rPr>
          <w:b/>
        </w:rPr>
        <w:t>c</w:t>
      </w:r>
      <w:r w:rsidR="003C130A" w:rsidRPr="002F14FC">
        <w:rPr>
          <w:b/>
        </w:rPr>
        <w:t>urrent</w:t>
      </w:r>
      <w:r w:rsidR="003C130A" w:rsidRPr="002F14FC">
        <w:t xml:space="preserve"> expenditures serve for financing of repeatable </w:t>
      </w:r>
      <w:r w:rsidR="000A1512" w:rsidRPr="002F14FC">
        <w:t xml:space="preserve">public </w:t>
      </w:r>
      <w:r w:rsidR="003C130A" w:rsidRPr="002F14FC">
        <w:t>needs</w:t>
      </w:r>
      <w:r w:rsidR="00BB71A0" w:rsidRPr="002F14FC">
        <w:t xml:space="preserve"> mostly in </w:t>
      </w:r>
      <w:r w:rsidR="009F5029" w:rsidRPr="002F14FC">
        <w:t xml:space="preserve">form of transfers </w:t>
      </w:r>
      <w:r w:rsidR="002122E1" w:rsidRPr="002F14FC">
        <w:t>and</w:t>
      </w:r>
      <w:r w:rsidR="00BB71A0" w:rsidRPr="002F14FC">
        <w:t xml:space="preserve"> are also </w:t>
      </w:r>
      <w:r w:rsidR="009F5029" w:rsidRPr="00361EE1">
        <w:t>determined</w:t>
      </w:r>
      <w:r w:rsidR="00BB71A0" w:rsidRPr="00361EE1">
        <w:t xml:space="preserve"> by law</w:t>
      </w:r>
      <w:r w:rsidR="002F14FC" w:rsidRPr="00361EE1">
        <w:t xml:space="preserve"> </w:t>
      </w:r>
      <w:r w:rsidR="00185CBD" w:rsidRPr="00361EE1">
        <w:t>(</w:t>
      </w:r>
      <w:r w:rsidR="002F14FC" w:rsidRPr="00361EE1">
        <w:rPr>
          <w:szCs w:val="24"/>
        </w:rPr>
        <w:t>Peková</w:t>
      </w:r>
      <w:r w:rsidR="002F14FC" w:rsidRPr="00361EE1">
        <w:t>, 2005</w:t>
      </w:r>
      <w:r w:rsidR="00185CBD" w:rsidRPr="00361EE1">
        <w:t>)</w:t>
      </w:r>
      <w:r w:rsidR="002F14FC" w:rsidRPr="00361EE1">
        <w:t xml:space="preserve">. </w:t>
      </w:r>
      <w:r w:rsidR="008E656E" w:rsidRPr="00361EE1">
        <w:t xml:space="preserve">The </w:t>
      </w:r>
      <w:r w:rsidR="008E656E" w:rsidRPr="00361EE1">
        <w:rPr>
          <w:b/>
        </w:rPr>
        <w:t>c</w:t>
      </w:r>
      <w:r w:rsidR="003C130A" w:rsidRPr="00361EE1">
        <w:rPr>
          <w:b/>
        </w:rPr>
        <w:t>apital</w:t>
      </w:r>
      <w:r w:rsidR="003C130A" w:rsidRPr="00361EE1">
        <w:t xml:space="preserve"> expenditures</w:t>
      </w:r>
      <w:r w:rsidR="008E656E" w:rsidRPr="00361EE1">
        <w:t>,</w:t>
      </w:r>
      <w:r w:rsidR="00185CBD" w:rsidRPr="00361EE1">
        <w:t xml:space="preserve"> on the other hand</w:t>
      </w:r>
      <w:r w:rsidR="003C130A" w:rsidRPr="00361EE1">
        <w:t xml:space="preserve"> are financing long-term invest</w:t>
      </w:r>
      <w:r w:rsidR="00E24721" w:rsidRPr="00361EE1">
        <w:t>ments</w:t>
      </w:r>
      <w:r w:rsidR="00237B04" w:rsidRPr="00361EE1">
        <w:t xml:space="preserve">, such as </w:t>
      </w:r>
      <w:r w:rsidR="00E24721" w:rsidRPr="00361EE1">
        <w:t>purchas</w:t>
      </w:r>
      <w:r w:rsidR="00237B04" w:rsidRPr="00361EE1">
        <w:t>e</w:t>
      </w:r>
      <w:r w:rsidR="008E656E" w:rsidRPr="00361EE1">
        <w:t xml:space="preserve"> of physical assets that are expected to be used over </w:t>
      </w:r>
      <w:r w:rsidR="00E24721" w:rsidRPr="00361EE1">
        <w:t xml:space="preserve">one </w:t>
      </w:r>
      <w:r w:rsidR="001B59DA" w:rsidRPr="00361EE1">
        <w:t xml:space="preserve">(fiscal) </w:t>
      </w:r>
      <w:r w:rsidR="00361EE1" w:rsidRPr="00361EE1">
        <w:t>year (</w:t>
      </w:r>
      <w:r w:rsidR="00361EE1" w:rsidRPr="00361EE1">
        <w:rPr>
          <w:szCs w:val="24"/>
        </w:rPr>
        <w:t>Mikesell, 2011).</w:t>
      </w:r>
      <w:r w:rsidR="0090644C">
        <w:rPr>
          <w:szCs w:val="24"/>
        </w:rPr>
        <w:t xml:space="preserve"> </w:t>
      </w:r>
      <w:r w:rsidR="00DB7DDD" w:rsidRPr="00361EE1">
        <w:t xml:space="preserve">Additionaly, capital expenditures include </w:t>
      </w:r>
      <w:r w:rsidR="00E42AA7" w:rsidRPr="00361EE1">
        <w:t xml:space="preserve">payments </w:t>
      </w:r>
      <w:r w:rsidR="00BE6268" w:rsidRPr="00361EE1">
        <w:t>on</w:t>
      </w:r>
      <w:r w:rsidR="00E42AA7" w:rsidRPr="00361EE1">
        <w:t xml:space="preserve"> debt costs, such as </w:t>
      </w:r>
      <w:r w:rsidR="003C130A" w:rsidRPr="00361EE1">
        <w:t>loan</w:t>
      </w:r>
      <w:r w:rsidR="00342E77" w:rsidRPr="00361EE1">
        <w:t xml:space="preserve"> and borrowings repayments.</w:t>
      </w:r>
      <w:r w:rsidR="00342E77">
        <w:t xml:space="preserve"> </w:t>
      </w:r>
      <w:r w:rsidR="00E42AA7" w:rsidRPr="002E7B11">
        <w:t xml:space="preserve">These </w:t>
      </w:r>
      <w:r w:rsidR="00E42AA7" w:rsidRPr="00361EE1">
        <w:t xml:space="preserve">expenditures </w:t>
      </w:r>
      <w:r w:rsidR="003C130A" w:rsidRPr="00361EE1">
        <w:t>are</w:t>
      </w:r>
      <w:r w:rsidR="00E42AA7" w:rsidRPr="00361EE1">
        <w:t xml:space="preserve"> usually</w:t>
      </w:r>
      <w:r w:rsidR="00DE6FC4" w:rsidRPr="00361EE1">
        <w:t xml:space="preserve"> not short-term and are</w:t>
      </w:r>
      <w:r w:rsidR="003C130A" w:rsidRPr="00361EE1">
        <w:t xml:space="preserve"> exceeding budget </w:t>
      </w:r>
      <w:r w:rsidR="00A83AC9" w:rsidRPr="00361EE1">
        <w:t xml:space="preserve">or fiscal </w:t>
      </w:r>
      <w:r w:rsidR="00E42AA7" w:rsidRPr="00361EE1">
        <w:t>periods.</w:t>
      </w:r>
      <w:r w:rsidR="005F638C" w:rsidRPr="00361EE1">
        <w:t xml:space="preserve"> </w:t>
      </w:r>
      <w:r w:rsidR="003C130A" w:rsidRPr="00361EE1">
        <w:t>General</w:t>
      </w:r>
      <w:r w:rsidR="00625474" w:rsidRPr="00361EE1">
        <w:t>l</w:t>
      </w:r>
      <w:r w:rsidR="003C130A" w:rsidRPr="00361EE1">
        <w:t>y</w:t>
      </w:r>
      <w:r w:rsidR="005F638C" w:rsidRPr="00361EE1">
        <w:t xml:space="preserve"> spoken, </w:t>
      </w:r>
      <w:r w:rsidR="00CC7392" w:rsidRPr="00361EE1">
        <w:t xml:space="preserve">in the course of reviwing public expenditure of countries, a </w:t>
      </w:r>
      <w:r w:rsidR="003C130A" w:rsidRPr="00361EE1">
        <w:t xml:space="preserve">definite prevail </w:t>
      </w:r>
      <w:r w:rsidR="00361EE1">
        <w:t>can</w:t>
      </w:r>
      <w:r w:rsidR="00CC7392" w:rsidRPr="00361EE1">
        <w:t xml:space="preserve"> be noticed</w:t>
      </w:r>
      <w:r w:rsidR="003C130A" w:rsidRPr="00361EE1">
        <w:t xml:space="preserve"> on th</w:t>
      </w:r>
      <w:r w:rsidR="00CC7392" w:rsidRPr="00361EE1">
        <w:t xml:space="preserve">e side of current expenditures compared to capital expenditures. Moreover, current expenditures are constantly re-appreaing, </w:t>
      </w:r>
      <w:r w:rsidR="005F638C" w:rsidRPr="00361EE1">
        <w:t>while c</w:t>
      </w:r>
      <w:r w:rsidR="003C130A" w:rsidRPr="00361EE1">
        <w:t xml:space="preserve">apital </w:t>
      </w:r>
      <w:r w:rsidR="005F638C" w:rsidRPr="00361EE1">
        <w:t xml:space="preserve">ones </w:t>
      </w:r>
      <w:r w:rsidR="00CC7392" w:rsidRPr="00361EE1">
        <w:t xml:space="preserve">are </w:t>
      </w:r>
      <w:r w:rsidR="003C130A" w:rsidRPr="00361EE1">
        <w:t xml:space="preserve">spent </w:t>
      </w:r>
      <w:r w:rsidR="00CC7392" w:rsidRPr="00361EE1">
        <w:t xml:space="preserve">usuallt </w:t>
      </w:r>
      <w:r w:rsidR="003C130A" w:rsidRPr="00361EE1">
        <w:t xml:space="preserve">close to fiscal year </w:t>
      </w:r>
      <w:r w:rsidR="00CC7392" w:rsidRPr="00361EE1">
        <w:t>end</w:t>
      </w:r>
      <w:r w:rsidR="00361EE1" w:rsidRPr="00361EE1">
        <w:t xml:space="preserve"> </w:t>
      </w:r>
      <w:r w:rsidR="00361EE1" w:rsidRPr="00361EE1">
        <w:rPr>
          <w:szCs w:val="24"/>
        </w:rPr>
        <w:t>(Peková et al.</w:t>
      </w:r>
      <w:r w:rsidR="008A7D03">
        <w:rPr>
          <w:szCs w:val="24"/>
        </w:rPr>
        <w:t>,</w:t>
      </w:r>
      <w:r w:rsidR="00361EE1" w:rsidRPr="00361EE1">
        <w:rPr>
          <w:szCs w:val="24"/>
        </w:rPr>
        <w:t xml:space="preserve"> 2008).</w:t>
      </w:r>
    </w:p>
    <w:p w:rsidR="00827E60" w:rsidRPr="003B1895" w:rsidRDefault="00F42413" w:rsidP="00140082">
      <w:r w:rsidRPr="002F0F6E">
        <w:t>Beside above mentioned categories, expenditures can be also viewed f</w:t>
      </w:r>
      <w:r w:rsidR="00A561FF" w:rsidRPr="002F0F6E">
        <w:t xml:space="preserve">rom </w:t>
      </w:r>
      <w:r w:rsidR="00025FF8" w:rsidRPr="002F0F6E">
        <w:t xml:space="preserve">a </w:t>
      </w:r>
      <w:r w:rsidR="00025FF8" w:rsidRPr="002F0F6E">
        <w:rPr>
          <w:b/>
        </w:rPr>
        <w:t>budgetary structu</w:t>
      </w:r>
      <w:r w:rsidR="00025FF8" w:rsidRPr="00BD0C5D">
        <w:rPr>
          <w:b/>
        </w:rPr>
        <w:t>re</w:t>
      </w:r>
      <w:r w:rsidRPr="00BD0C5D">
        <w:t xml:space="preserve"> </w:t>
      </w:r>
      <w:r w:rsidR="00F96168" w:rsidRPr="00BD0C5D">
        <w:t>perspective</w:t>
      </w:r>
      <w:r w:rsidRPr="00BD0C5D">
        <w:t xml:space="preserve">. Such </w:t>
      </w:r>
      <w:r w:rsidR="00025FF8" w:rsidRPr="00BD0C5D">
        <w:t xml:space="preserve">expenditures are </w:t>
      </w:r>
      <w:r w:rsidR="00BD0C5D" w:rsidRPr="00BD0C5D">
        <w:t>categorized</w:t>
      </w:r>
      <w:r w:rsidR="00025FF8" w:rsidRPr="00BD0C5D">
        <w:t xml:space="preserve"> </w:t>
      </w:r>
      <w:r w:rsidR="001A08F4" w:rsidRPr="00BD0C5D">
        <w:t>as</w:t>
      </w:r>
      <w:r w:rsidR="009A6C52">
        <w:t xml:space="preserve"> </w:t>
      </w:r>
      <w:r w:rsidR="009A6C52" w:rsidRPr="009A6C52">
        <w:rPr>
          <w:b/>
        </w:rPr>
        <w:t>refundable</w:t>
      </w:r>
      <w:r w:rsidR="009A6C52">
        <w:rPr>
          <w:b/>
        </w:rPr>
        <w:t xml:space="preserve"> </w:t>
      </w:r>
      <w:r w:rsidR="009A6C52" w:rsidRPr="009A6C52">
        <w:t>and</w:t>
      </w:r>
      <w:r w:rsidR="00E345B6" w:rsidRPr="00BD0C5D">
        <w:t xml:space="preserve"> </w:t>
      </w:r>
      <w:r w:rsidR="00E345B6" w:rsidRPr="00BD0C5D">
        <w:rPr>
          <w:b/>
        </w:rPr>
        <w:t>non-</w:t>
      </w:r>
      <w:r w:rsidR="00E345B6" w:rsidRPr="002176B5">
        <w:rPr>
          <w:b/>
        </w:rPr>
        <w:t>redundable</w:t>
      </w:r>
      <w:r w:rsidR="00BD0C5D" w:rsidRPr="002176B5">
        <w:t>.</w:t>
      </w:r>
      <w:r w:rsidR="00DF30F2" w:rsidRPr="002176B5">
        <w:t xml:space="preserve"> </w:t>
      </w:r>
      <w:r w:rsidR="00021082" w:rsidRPr="002176B5">
        <w:t xml:space="preserve">The </w:t>
      </w:r>
      <w:r w:rsidR="00025FF8" w:rsidRPr="002176B5">
        <w:rPr>
          <w:b/>
        </w:rPr>
        <w:t>refundable</w:t>
      </w:r>
      <w:r w:rsidR="00AB3444" w:rsidRPr="002176B5">
        <w:t xml:space="preserve"> e</w:t>
      </w:r>
      <w:r w:rsidR="00021082" w:rsidRPr="002176B5">
        <w:t xml:space="preserve">xpenditures are usually represented by </w:t>
      </w:r>
      <w:r w:rsidR="00AB3444" w:rsidRPr="002176B5">
        <w:t xml:space="preserve">loans or </w:t>
      </w:r>
      <w:r w:rsidR="00021082" w:rsidRPr="002176B5">
        <w:t xml:space="preserve">investments, such as </w:t>
      </w:r>
      <w:r w:rsidR="0007468B" w:rsidRPr="002176B5">
        <w:t>purchase</w:t>
      </w:r>
      <w:r w:rsidR="00021082" w:rsidRPr="002176B5">
        <w:t>s</w:t>
      </w:r>
      <w:r w:rsidR="0007468B" w:rsidRPr="002176B5">
        <w:t xml:space="preserve"> o</w:t>
      </w:r>
      <w:r w:rsidR="00021082" w:rsidRPr="002176B5">
        <w:t xml:space="preserve">f obligations or term deposits, while </w:t>
      </w:r>
      <w:r w:rsidR="00836637" w:rsidRPr="002176B5">
        <w:t xml:space="preserve"> </w:t>
      </w:r>
      <w:r w:rsidR="00021082" w:rsidRPr="002176B5">
        <w:t xml:space="preserve">the non-refundable expenditures serve for financing </w:t>
      </w:r>
      <w:r w:rsidR="002176B5" w:rsidRPr="002176B5">
        <w:t>of non-market state activities</w:t>
      </w:r>
      <w:r w:rsidR="00C64E74">
        <w:t xml:space="preserve"> </w:t>
      </w:r>
      <w:r w:rsidR="00836637" w:rsidRPr="002176B5">
        <w:t>(</w:t>
      </w:r>
      <w:r w:rsidR="002176B5" w:rsidRPr="002176B5">
        <w:rPr>
          <w:szCs w:val="24"/>
        </w:rPr>
        <w:t>Peková, 2005).</w:t>
      </w:r>
      <w:r w:rsidR="00C64E74">
        <w:rPr>
          <w:szCs w:val="24"/>
        </w:rPr>
        <w:t xml:space="preserve"> </w:t>
      </w:r>
      <w:r w:rsidR="008323BE" w:rsidRPr="002176B5">
        <w:t>Usually t</w:t>
      </w:r>
      <w:r w:rsidR="00021082" w:rsidRPr="002176B5">
        <w:t>he higher</w:t>
      </w:r>
      <w:r w:rsidR="00021082" w:rsidRPr="008323BE">
        <w:t xml:space="preserve"> share of participation in total expenditures is constituted of of </w:t>
      </w:r>
      <w:r w:rsidR="00021082" w:rsidRPr="003B1895">
        <w:t>non-refundable expenditures.</w:t>
      </w:r>
    </w:p>
    <w:p w:rsidR="00484E74" w:rsidRDefault="00757891" w:rsidP="00D94A04">
      <w:pPr>
        <w:rPr>
          <w:szCs w:val="24"/>
        </w:rPr>
      </w:pPr>
      <w:r w:rsidRPr="003B1895">
        <w:t xml:space="preserve">A </w:t>
      </w:r>
      <w:r w:rsidR="00014389" w:rsidRPr="003B1895">
        <w:t xml:space="preserve">considerable perspective is </w:t>
      </w:r>
      <w:r w:rsidR="005775E4" w:rsidRPr="003B1895">
        <w:t xml:space="preserve">also </w:t>
      </w:r>
      <w:r w:rsidR="00113C9C" w:rsidRPr="003B1895">
        <w:t xml:space="preserve">whether </w:t>
      </w:r>
      <w:r w:rsidR="00D70A91" w:rsidRPr="003B1895">
        <w:t xml:space="preserve">spent </w:t>
      </w:r>
      <w:r w:rsidR="00014389" w:rsidRPr="003B1895">
        <w:t>expenditures</w:t>
      </w:r>
      <w:r w:rsidR="00113C9C" w:rsidRPr="003B1895">
        <w:t xml:space="preserve"> </w:t>
      </w:r>
      <w:r w:rsidR="00867467" w:rsidRPr="003B1895">
        <w:t>are</w:t>
      </w:r>
      <w:r w:rsidR="00113C9C" w:rsidRPr="003B1895">
        <w:t xml:space="preserve"> </w:t>
      </w:r>
      <w:r w:rsidR="008C2120" w:rsidRPr="003B1895">
        <w:t xml:space="preserve">of </w:t>
      </w:r>
      <w:r w:rsidR="004A3E57" w:rsidRPr="003B1895">
        <w:rPr>
          <w:b/>
        </w:rPr>
        <w:t>plan</w:t>
      </w:r>
      <w:r w:rsidR="00050225" w:rsidRPr="003B1895">
        <w:rPr>
          <w:b/>
        </w:rPr>
        <w:t xml:space="preserve"> or non-plan</w:t>
      </w:r>
      <w:r w:rsidR="004A3E57" w:rsidRPr="003B1895">
        <w:t xml:space="preserve"> </w:t>
      </w:r>
      <w:r w:rsidR="008C2120" w:rsidRPr="003B1895">
        <w:t>category</w:t>
      </w:r>
      <w:r w:rsidR="004A3E57" w:rsidRPr="003B1895">
        <w:t>.</w:t>
      </w:r>
      <w:r w:rsidR="00F651C2" w:rsidRPr="003B1895">
        <w:t xml:space="preserve"> </w:t>
      </w:r>
      <w:r w:rsidR="00893BD2" w:rsidRPr="003B1895">
        <w:t>The p</w:t>
      </w:r>
      <w:r w:rsidR="005E32D6" w:rsidRPr="003B1895">
        <w:t xml:space="preserve">lan expenditures refer to those, </w:t>
      </w:r>
      <w:r w:rsidR="00893BD2" w:rsidRPr="003B1895">
        <w:t>which incurre</w:t>
      </w:r>
      <w:r w:rsidR="00F651C2" w:rsidRPr="003B1895">
        <w:t xml:space="preserve"> for current development</w:t>
      </w:r>
      <w:r w:rsidR="0073518D" w:rsidRPr="003B1895">
        <w:t>s</w:t>
      </w:r>
      <w:r w:rsidR="00C746AD" w:rsidRPr="003B1895">
        <w:t xml:space="preserve"> </w:t>
      </w:r>
      <w:r w:rsidR="00F651C2" w:rsidRPr="003B1895">
        <w:t xml:space="preserve">and </w:t>
      </w:r>
      <w:r w:rsidR="00333615" w:rsidRPr="003B1895">
        <w:t xml:space="preserve">investments </w:t>
      </w:r>
      <w:r w:rsidR="0073518D" w:rsidRPr="003B1895">
        <w:t>that are</w:t>
      </w:r>
      <w:r w:rsidR="00333615" w:rsidRPr="003B1895">
        <w:t xml:space="preserve"> </w:t>
      </w:r>
      <w:r w:rsidR="00893BD2" w:rsidRPr="003B1895">
        <w:t xml:space="preserve">done </w:t>
      </w:r>
      <w:r w:rsidR="00333615" w:rsidRPr="003B1895">
        <w:t>along with the plan</w:t>
      </w:r>
      <w:r w:rsidR="0073518D" w:rsidRPr="003B1895">
        <w:t>ed</w:t>
      </w:r>
      <w:r w:rsidR="003B1895" w:rsidRPr="003B1895">
        <w:t xml:space="preserve"> proposals (</w:t>
      </w:r>
      <w:r w:rsidR="003B1895" w:rsidRPr="003B1895">
        <w:rPr>
          <w:szCs w:val="24"/>
        </w:rPr>
        <w:t>Aggaarwal and Vijay, 2009).</w:t>
      </w:r>
    </w:p>
    <w:p w:rsidR="00AF7650" w:rsidRPr="00484E74" w:rsidRDefault="00C54200" w:rsidP="00D94A04">
      <w:pPr>
        <w:rPr>
          <w:szCs w:val="24"/>
        </w:rPr>
      </w:pPr>
      <w:r w:rsidRPr="00764397">
        <w:lastRenderedPageBreak/>
        <w:t>As</w:t>
      </w:r>
      <w:r w:rsidR="00C67A22" w:rsidRPr="00764397">
        <w:t xml:space="preserve"> for non-plan </w:t>
      </w:r>
      <w:r w:rsidR="00AF7650" w:rsidRPr="00764397">
        <w:t>expenditures, they</w:t>
      </w:r>
      <w:r w:rsidR="00B1671E" w:rsidRPr="00764397">
        <w:t xml:space="preserve"> are </w:t>
      </w:r>
      <w:r w:rsidR="00AF7650" w:rsidRPr="00764397">
        <w:t xml:space="preserve">spent </w:t>
      </w:r>
      <w:r w:rsidR="00B1671E" w:rsidRPr="00764397">
        <w:t>for purpose of</w:t>
      </w:r>
      <w:r w:rsidR="00764397" w:rsidRPr="00764397">
        <w:t xml:space="preserve"> meeting past state liabilities </w:t>
      </w:r>
      <w:r w:rsidR="00066A83" w:rsidRPr="008E03BB">
        <w:rPr>
          <w:highlight w:val="green"/>
        </w:rPr>
        <w:t xml:space="preserve"> </w:t>
      </w:r>
      <w:r w:rsidR="00066A83" w:rsidRPr="00B91A4B">
        <w:t>(</w:t>
      </w:r>
      <w:r w:rsidR="00066A83" w:rsidRPr="00B91A4B">
        <w:rPr>
          <w:szCs w:val="24"/>
        </w:rPr>
        <w:t xml:space="preserve">Gupta et al., 2008). </w:t>
      </w:r>
      <w:r w:rsidR="00AF7650" w:rsidRPr="00B91A4B">
        <w:t>These</w:t>
      </w:r>
      <w:r w:rsidR="00AF7650">
        <w:t xml:space="preserve"> are </w:t>
      </w:r>
      <w:r w:rsidR="00E3503C">
        <w:t>also the</w:t>
      </w:r>
      <w:r w:rsidR="00AF7650">
        <w:t xml:space="preserve"> expenditures exceeding the plan</w:t>
      </w:r>
      <w:r w:rsidR="00E3503C">
        <w:t>ned budget</w:t>
      </w:r>
      <w:r w:rsidR="00AF7650">
        <w:t xml:space="preserve">, and </w:t>
      </w:r>
      <w:r w:rsidR="006323DA">
        <w:t>are</w:t>
      </w:r>
      <w:r w:rsidR="00AF7650">
        <w:t xml:space="preserve"> also </w:t>
      </w:r>
      <w:r w:rsidR="006323DA">
        <w:t>used for covering consequnces</w:t>
      </w:r>
      <w:r w:rsidR="00AF7650">
        <w:t xml:space="preserve"> </w:t>
      </w:r>
      <w:r w:rsidR="0095445B">
        <w:t>such as those of</w:t>
      </w:r>
      <w:r w:rsidR="00AF7650">
        <w:t xml:space="preserve"> natural disaster</w:t>
      </w:r>
      <w:r w:rsidR="006323DA">
        <w:t>s</w:t>
      </w:r>
      <w:r w:rsidR="00AF7650">
        <w:t xml:space="preserve"> and </w:t>
      </w:r>
      <w:r w:rsidR="00AF7650" w:rsidRPr="00574FF6">
        <w:t xml:space="preserve">military conficts. </w:t>
      </w:r>
      <w:r w:rsidR="00202997" w:rsidRPr="00574FF6">
        <w:t xml:space="preserve">Besides </w:t>
      </w:r>
      <w:r w:rsidR="00202997" w:rsidRPr="003C515D">
        <w:t>above mentioned</w:t>
      </w:r>
      <w:r w:rsidR="00AF7650" w:rsidRPr="003C515D">
        <w:t xml:space="preserve">, </w:t>
      </w:r>
      <w:r w:rsidR="00202997" w:rsidRPr="003C515D">
        <w:t>here</w:t>
      </w:r>
      <w:r w:rsidR="00AF7650" w:rsidRPr="003C515D">
        <w:t xml:space="preserve"> also relates the fact, that </w:t>
      </w:r>
      <w:r w:rsidR="00BC33AA" w:rsidRPr="003C515D">
        <w:t>s</w:t>
      </w:r>
      <w:r w:rsidR="00E625A2" w:rsidRPr="003C515D">
        <w:t xml:space="preserve">tate laws require financial reserves to be held for unexpected </w:t>
      </w:r>
      <w:r w:rsidR="003C515D">
        <w:t xml:space="preserve">expenditure </w:t>
      </w:r>
      <w:r w:rsidR="00E625A2" w:rsidRPr="003C515D">
        <w:t>coverages.</w:t>
      </w:r>
      <w:r w:rsidR="00AF7650">
        <w:t xml:space="preserve"> </w:t>
      </w:r>
    </w:p>
    <w:p w:rsidR="00B40DFB" w:rsidRDefault="00772857" w:rsidP="00D94A04">
      <w:pPr>
        <w:rPr>
          <w:szCs w:val="24"/>
        </w:rPr>
      </w:pPr>
      <w:r>
        <w:t>In the contex of pub</w:t>
      </w:r>
      <w:r w:rsidR="00AC2EEF">
        <w:t>lic expenditures, it is also rel</w:t>
      </w:r>
      <w:r>
        <w:t>evant to mention the area of e</w:t>
      </w:r>
      <w:r w:rsidR="00E360B2">
        <w:t>xpenditure</w:t>
      </w:r>
      <w:r w:rsidR="00AB222E">
        <w:t xml:space="preserve"> </w:t>
      </w:r>
      <w:r>
        <w:t>p</w:t>
      </w:r>
      <w:r w:rsidR="00AB222E" w:rsidRPr="00DD408C">
        <w:t>rogra</w:t>
      </w:r>
      <w:r>
        <w:t xml:space="preserve">ms and </w:t>
      </w:r>
      <w:r w:rsidRPr="00B36B33">
        <w:t>p</w:t>
      </w:r>
      <w:r w:rsidR="00AB222E" w:rsidRPr="00B36B33">
        <w:t>rojects</w:t>
      </w:r>
      <w:r w:rsidRPr="00B36B33">
        <w:t>. Public expenditure programs and project</w:t>
      </w:r>
      <w:r w:rsidR="00D33B10" w:rsidRPr="00B36B33">
        <w:t>s</w:t>
      </w:r>
      <w:r w:rsidRPr="00B36B33">
        <w:t xml:space="preserve"> </w:t>
      </w:r>
      <w:r w:rsidR="00AB222E" w:rsidRPr="00B36B33">
        <w:t>are defined as a „</w:t>
      </w:r>
      <w:r w:rsidR="00AB222E" w:rsidRPr="00B36B33">
        <w:rPr>
          <w:i/>
        </w:rPr>
        <w:t>systemic proposals for public resources allocation</w:t>
      </w:r>
      <w:r w:rsidR="00AB222E" w:rsidRPr="00B36B33">
        <w:t>“</w:t>
      </w:r>
      <w:r w:rsidR="00382300" w:rsidRPr="00B36B33">
        <w:t xml:space="preserve"> </w:t>
      </w:r>
      <w:r w:rsidR="00AB222E" w:rsidRPr="00B36B33">
        <w:t>(</w:t>
      </w:r>
      <w:r w:rsidR="00382300" w:rsidRPr="00B36B33">
        <w:rPr>
          <w:szCs w:val="24"/>
        </w:rPr>
        <w:t>Peková, 2005</w:t>
      </w:r>
      <w:r w:rsidR="00AB222E" w:rsidRPr="00B36B33">
        <w:t>)</w:t>
      </w:r>
      <w:r w:rsidR="003014CC" w:rsidRPr="00B36B33">
        <w:t xml:space="preserve">. </w:t>
      </w:r>
      <w:r w:rsidR="00FA3B50" w:rsidRPr="00B36B33">
        <w:t xml:space="preserve">While programs are for ongoing services and activities, the projects are usually described as </w:t>
      </w:r>
      <w:r w:rsidR="00FA3B50" w:rsidRPr="00B91A4B">
        <w:t>one-time activities carring out lon-term effe</w:t>
      </w:r>
      <w:r w:rsidR="00484E74" w:rsidRPr="00B91A4B">
        <w:t>cts (</w:t>
      </w:r>
      <w:r w:rsidR="00484E74" w:rsidRPr="00B91A4B">
        <w:rPr>
          <w:szCs w:val="24"/>
        </w:rPr>
        <w:t>Langbein and Felbinger, 2006).</w:t>
      </w:r>
    </w:p>
    <w:p w:rsidR="00897974" w:rsidRPr="00F1180A" w:rsidRDefault="00FA3B50" w:rsidP="00D94A04">
      <w:r>
        <w:t>Both categories</w:t>
      </w:r>
      <w:r w:rsidR="00AB222E">
        <w:t xml:space="preserve"> are designed to ensure finan</w:t>
      </w:r>
      <w:r w:rsidR="00C225E0">
        <w:t xml:space="preserve">cing of public needs and increase the </w:t>
      </w:r>
      <w:r w:rsidR="00C225E0" w:rsidRPr="003F479A">
        <w:t>effectiveness of public expenditures.</w:t>
      </w:r>
      <w:r w:rsidR="00AB222E" w:rsidRPr="003F479A">
        <w:t xml:space="preserve"> </w:t>
      </w:r>
      <w:r w:rsidRPr="003F479A">
        <w:t>Besdies that,</w:t>
      </w:r>
      <w:r w:rsidR="00AB222E" w:rsidRPr="003F479A">
        <w:t xml:space="preserve"> ex</w:t>
      </w:r>
      <w:r w:rsidR="00C225E0" w:rsidRPr="003F479A">
        <w:t xml:space="preserve">penditure programs and projects </w:t>
      </w:r>
      <w:r w:rsidR="00AB222E" w:rsidRPr="003F479A">
        <w:t>carry stimulative intentions for inciting or development</w:t>
      </w:r>
      <w:r w:rsidR="00C225E0" w:rsidRPr="003F479A">
        <w:t xml:space="preserve"> of certain economic activities, sectors or entities</w:t>
      </w:r>
      <w:r w:rsidR="003F479A" w:rsidRPr="003F479A">
        <w:t xml:space="preserve"> </w:t>
      </w:r>
      <w:r w:rsidR="00C66C12" w:rsidRPr="00316A3A">
        <w:rPr>
          <w:rStyle w:val="hps"/>
        </w:rPr>
        <w:t>(</w:t>
      </w:r>
      <w:r w:rsidR="008A7D03">
        <w:rPr>
          <w:szCs w:val="24"/>
        </w:rPr>
        <w:t xml:space="preserve">Hamerníková et </w:t>
      </w:r>
      <w:r w:rsidR="00C66C12">
        <w:rPr>
          <w:szCs w:val="24"/>
        </w:rPr>
        <w:t>al</w:t>
      </w:r>
      <w:r w:rsidR="008A7D03">
        <w:rPr>
          <w:szCs w:val="24"/>
        </w:rPr>
        <w:t>.</w:t>
      </w:r>
      <w:r w:rsidR="00C66C12">
        <w:rPr>
          <w:szCs w:val="24"/>
        </w:rPr>
        <w:t xml:space="preserve">, 2007). </w:t>
      </w:r>
      <w:r w:rsidR="00AB222E" w:rsidRPr="00BC5B70">
        <w:t xml:space="preserve">Expenditures programs and projects require detailed </w:t>
      </w:r>
      <w:r>
        <w:t xml:space="preserve">medium to long-term </w:t>
      </w:r>
      <w:r w:rsidR="00AB222E" w:rsidRPr="00BC5B70">
        <w:t>plannin</w:t>
      </w:r>
      <w:r>
        <w:t>g and recource forcasting. Moreover, they undergo</w:t>
      </w:r>
      <w:r w:rsidR="00AB222E" w:rsidRPr="00BC5B70">
        <w:t xml:space="preserve"> </w:t>
      </w:r>
      <w:r>
        <w:t xml:space="preserve">measurement and evaluation. </w:t>
      </w:r>
      <w:r w:rsidR="00AB222E" w:rsidRPr="00BC5B70">
        <w:t>Usually before their execution, a cost-benefit analysis is performed, which helps shaping the final decisions</w:t>
      </w:r>
      <w:r>
        <w:t xml:space="preserve"> before the implementation. As for the evaluation, authorities follow </w:t>
      </w:r>
      <w:r w:rsidR="00897974">
        <w:t>such aspects as</w:t>
      </w:r>
      <w:r>
        <w:t xml:space="preserve"> impact </w:t>
      </w:r>
      <w:r w:rsidR="00897974">
        <w:t xml:space="preserve">these </w:t>
      </w:r>
      <w:r>
        <w:t>programs and p</w:t>
      </w:r>
      <w:r w:rsidR="00897974">
        <w:t>rojects have on the population or different perspective of</w:t>
      </w:r>
      <w:r>
        <w:t xml:space="preserve"> program </w:t>
      </w:r>
      <w:r w:rsidR="00897974">
        <w:t xml:space="preserve">and projects </w:t>
      </w:r>
      <w:r>
        <w:t>outputs and outcomes</w:t>
      </w:r>
      <w:r w:rsidR="00576C4D">
        <w:t xml:space="preserve"> </w:t>
      </w:r>
      <w:r w:rsidR="00576C4D" w:rsidRPr="00B36B33">
        <w:t>(</w:t>
      </w:r>
      <w:r w:rsidR="00576C4D" w:rsidRPr="00F1180A">
        <w:t>Langbein and Felbinger, 2006).</w:t>
      </w:r>
    </w:p>
    <w:p w:rsidR="0058781D" w:rsidRDefault="000A6644" w:rsidP="006F67F5">
      <w:r w:rsidRPr="00F1180A">
        <w:t>D</w:t>
      </w:r>
      <w:r w:rsidR="006B0C43" w:rsidRPr="00F1180A">
        <w:t xml:space="preserve">ynamics and development of </w:t>
      </w:r>
      <w:r w:rsidR="0098250B" w:rsidRPr="00F1180A">
        <w:t>public</w:t>
      </w:r>
      <w:r w:rsidRPr="00F1180A">
        <w:t xml:space="preserve"> expenditure</w:t>
      </w:r>
      <w:r w:rsidR="006B0C43" w:rsidRPr="00F1180A">
        <w:t xml:space="preserve"> structures are analyzed </w:t>
      </w:r>
      <w:r w:rsidR="006F67F5" w:rsidRPr="00F1180A">
        <w:t>both at state</w:t>
      </w:r>
      <w:r w:rsidR="0009587E" w:rsidRPr="00F1180A">
        <w:t xml:space="preserve">, and </w:t>
      </w:r>
      <w:r w:rsidRPr="00F1180A">
        <w:t xml:space="preserve">local </w:t>
      </w:r>
      <w:r w:rsidR="001044DA" w:rsidRPr="00F1180A">
        <w:t>govern</w:t>
      </w:r>
      <w:r w:rsidRPr="00F1180A">
        <w:t>m</w:t>
      </w:r>
      <w:r w:rsidR="001044DA" w:rsidRPr="00F1180A">
        <w:t>ent</w:t>
      </w:r>
      <w:r w:rsidR="006F67F5" w:rsidRPr="00F1180A">
        <w:t xml:space="preserve"> </w:t>
      </w:r>
      <w:r w:rsidR="001044DA" w:rsidRPr="00F1180A">
        <w:t xml:space="preserve">levels, </w:t>
      </w:r>
      <w:r w:rsidR="0098250B" w:rsidRPr="00F1180A">
        <w:t>as well as</w:t>
      </w:r>
      <w:r w:rsidR="0009587E" w:rsidRPr="00F1180A">
        <w:t xml:space="preserve"> on a</w:t>
      </w:r>
      <w:r w:rsidR="00D96AC7" w:rsidRPr="00F1180A">
        <w:t xml:space="preserve"> level of</w:t>
      </w:r>
      <w:r w:rsidR="006B0C43" w:rsidRPr="00F1180A">
        <w:t xml:space="preserve"> </w:t>
      </w:r>
      <w:r w:rsidR="006F67F5" w:rsidRPr="00F1180A">
        <w:t xml:space="preserve">international </w:t>
      </w:r>
      <w:r w:rsidR="00E51682" w:rsidRPr="00F1180A">
        <w:t>comparison</w:t>
      </w:r>
      <w:r w:rsidR="006F67F5" w:rsidRPr="00F1180A">
        <w:t>.</w:t>
      </w:r>
      <w:r w:rsidR="001044DA" w:rsidRPr="00F1180A">
        <w:t xml:space="preserve"> </w:t>
      </w:r>
      <w:r w:rsidR="00D37CEE">
        <w:t xml:space="preserve">As per </w:t>
      </w:r>
      <w:r w:rsidR="00D37CEE" w:rsidRPr="00F1180A">
        <w:t xml:space="preserve">Peková </w:t>
      </w:r>
      <w:r w:rsidR="00D37CEE">
        <w:t>(2005), e</w:t>
      </w:r>
      <w:r w:rsidR="006138BA" w:rsidRPr="00F1180A">
        <w:t xml:space="preserve">xamination of </w:t>
      </w:r>
      <w:r w:rsidRPr="00F1180A">
        <w:t xml:space="preserve">the </w:t>
      </w:r>
      <w:r w:rsidR="006138BA" w:rsidRPr="00F1180A">
        <w:t xml:space="preserve">expenditures structure is usually involving </w:t>
      </w:r>
      <w:r w:rsidR="00AD2491" w:rsidRPr="00F1180A">
        <w:t xml:space="preserve">analysis </w:t>
      </w:r>
      <w:r w:rsidR="006138BA" w:rsidRPr="00F1180A">
        <w:t xml:space="preserve">of </w:t>
      </w:r>
      <w:r w:rsidR="00AF085B" w:rsidRPr="00F1180A">
        <w:t xml:space="preserve">the </w:t>
      </w:r>
      <w:r w:rsidR="001418BB" w:rsidRPr="00F1180A">
        <w:t>amount, progression and tendencies</w:t>
      </w:r>
      <w:r w:rsidR="006138BA" w:rsidRPr="00F1180A">
        <w:t xml:space="preserve"> of governments‘ spending</w:t>
      </w:r>
      <w:r w:rsidR="00AD2491" w:rsidRPr="00F1180A">
        <w:t>s</w:t>
      </w:r>
      <w:r w:rsidR="006138BA" w:rsidRPr="00F1180A">
        <w:t xml:space="preserve"> into publ</w:t>
      </w:r>
      <w:r w:rsidR="00AF085B" w:rsidRPr="00F1180A">
        <w:t xml:space="preserve">ic goods and services. </w:t>
      </w:r>
      <w:r w:rsidR="00D37CEE">
        <w:t>Besides that,</w:t>
      </w:r>
      <w:r w:rsidR="00B00C3C" w:rsidRPr="00F1180A">
        <w:t xml:space="preserve"> </w:t>
      </w:r>
      <w:r w:rsidR="00D37CEE">
        <w:t xml:space="preserve">under strong observance is the </w:t>
      </w:r>
      <w:r w:rsidRPr="00F1180A">
        <w:t>repayment of the national debt</w:t>
      </w:r>
      <w:r w:rsidR="00427685" w:rsidRPr="00F1180A">
        <w:t>s</w:t>
      </w:r>
      <w:r w:rsidR="00D37CEE">
        <w:t xml:space="preserve"> among the states.</w:t>
      </w:r>
    </w:p>
    <w:p w:rsidR="001D733E" w:rsidRPr="00F1180A" w:rsidRDefault="001D733E" w:rsidP="006F67F5"/>
    <w:p w:rsidR="002F6858" w:rsidRDefault="00C91672" w:rsidP="00F44A13">
      <w:pPr>
        <w:pStyle w:val="Heading2"/>
        <w:ind w:left="578" w:hanging="578"/>
      </w:pPr>
      <w:bookmarkStart w:id="11" w:name="_Toc331624535"/>
      <w:r>
        <w:lastRenderedPageBreak/>
        <w:t>Function of fiscal p</w:t>
      </w:r>
      <w:r w:rsidR="00C51305" w:rsidRPr="00C51305">
        <w:t>olicy</w:t>
      </w:r>
      <w:bookmarkEnd w:id="11"/>
    </w:p>
    <w:p w:rsidR="00AB6B84" w:rsidRPr="00297A66" w:rsidRDefault="00B30334" w:rsidP="0059796D">
      <w:r w:rsidRPr="00B60AB2">
        <w:t>T</w:t>
      </w:r>
      <w:r w:rsidR="00351F09" w:rsidRPr="00B60AB2">
        <w:t>he concept of fiscal policy</w:t>
      </w:r>
      <w:r w:rsidRPr="00B60AB2">
        <w:t xml:space="preserve">, represents </w:t>
      </w:r>
      <w:r w:rsidR="00E76D2B" w:rsidRPr="00B60AB2">
        <w:t>government actions taken for purpose of influencing and managing</w:t>
      </w:r>
      <w:r w:rsidRPr="00B60AB2">
        <w:t xml:space="preserve"> its objectives in regard to </w:t>
      </w:r>
      <w:r w:rsidR="00696CDA" w:rsidRPr="00B60AB2">
        <w:t xml:space="preserve">the </w:t>
      </w:r>
      <w:r w:rsidRPr="00B60AB2">
        <w:t>state economy.</w:t>
      </w:r>
      <w:r w:rsidR="00406CC5" w:rsidRPr="00B60AB2">
        <w:t xml:space="preserve"> </w:t>
      </w:r>
      <w:r w:rsidR="0072152E" w:rsidRPr="00B60AB2">
        <w:t xml:space="preserve">Government actions, </w:t>
      </w:r>
      <w:r w:rsidR="00406CC5" w:rsidRPr="00B60AB2">
        <w:t>on the other hand relate to government revenues, spending</w:t>
      </w:r>
      <w:r w:rsidR="000F2F55" w:rsidRPr="00B60AB2">
        <w:t>s</w:t>
      </w:r>
      <w:r w:rsidR="005B72C2" w:rsidRPr="00B60AB2">
        <w:t xml:space="preserve"> and </w:t>
      </w:r>
      <w:r w:rsidR="00406CC5" w:rsidRPr="00B60AB2">
        <w:t>borrowing</w:t>
      </w:r>
      <w:r w:rsidR="000F2F55" w:rsidRPr="00B60AB2">
        <w:t xml:space="preserve">s </w:t>
      </w:r>
      <w:r w:rsidR="00406CC5" w:rsidRPr="00B60AB2">
        <w:t>execution</w:t>
      </w:r>
      <w:r w:rsidR="00B60AB2" w:rsidRPr="00B60AB2">
        <w:t xml:space="preserve"> (</w:t>
      </w:r>
      <w:r w:rsidR="008A7D03">
        <w:rPr>
          <w:szCs w:val="24"/>
        </w:rPr>
        <w:t xml:space="preserve">Gwartney </w:t>
      </w:r>
      <w:r w:rsidR="00B60AB2" w:rsidRPr="008A7D03">
        <w:rPr>
          <w:szCs w:val="24"/>
        </w:rPr>
        <w:t>et al</w:t>
      </w:r>
      <w:r w:rsidR="00B60AB2" w:rsidRPr="00B60AB2">
        <w:rPr>
          <w:i/>
          <w:szCs w:val="24"/>
        </w:rPr>
        <w:t>.</w:t>
      </w:r>
      <w:r w:rsidR="00B60AB2" w:rsidRPr="00B60AB2">
        <w:rPr>
          <w:szCs w:val="24"/>
        </w:rPr>
        <w:t>, 2009).</w:t>
      </w:r>
      <w:r w:rsidR="00060935">
        <w:t xml:space="preserve"> </w:t>
      </w:r>
      <w:r w:rsidR="00D24745">
        <w:t>By using these</w:t>
      </w:r>
      <w:r w:rsidR="00406CC5">
        <w:t xml:space="preserve"> major </w:t>
      </w:r>
      <w:r w:rsidR="00D24745">
        <w:t>tools, government</w:t>
      </w:r>
      <w:r w:rsidR="00297A66">
        <w:t xml:space="preserve"> </w:t>
      </w:r>
      <w:r w:rsidR="00D24745" w:rsidRPr="009B1DB6">
        <w:t>excercises</w:t>
      </w:r>
      <w:r w:rsidR="00D24745">
        <w:t xml:space="preserve"> </w:t>
      </w:r>
      <w:r w:rsidR="00297A66">
        <w:t xml:space="preserve">an </w:t>
      </w:r>
      <w:r w:rsidR="00406CC5" w:rsidRPr="00BB56DA">
        <w:t>economic st</w:t>
      </w:r>
      <w:r w:rsidR="00D24745">
        <w:t>imulation or vice versa, curbs</w:t>
      </w:r>
      <w:r w:rsidR="00406CC5" w:rsidRPr="00BB56DA">
        <w:t xml:space="preserve"> </w:t>
      </w:r>
      <w:r w:rsidR="00406CC5">
        <w:t xml:space="preserve">the </w:t>
      </w:r>
      <w:r w:rsidR="00297A66">
        <w:t xml:space="preserve">economic </w:t>
      </w:r>
      <w:r w:rsidR="00406CC5" w:rsidRPr="00BB56DA">
        <w:t>growth</w:t>
      </w:r>
      <w:r w:rsidR="00297A66">
        <w:t xml:space="preserve">. </w:t>
      </w:r>
      <w:r w:rsidR="00A23A31">
        <w:t>On a more detailed level, the areas where government</w:t>
      </w:r>
      <w:r w:rsidR="002B7795">
        <w:t xml:space="preserve"> </w:t>
      </w:r>
      <w:r w:rsidR="0072152E">
        <w:t xml:space="preserve">depending on its decisions </w:t>
      </w:r>
      <w:r w:rsidR="009B3337">
        <w:t xml:space="preserve">can </w:t>
      </w:r>
      <w:r w:rsidR="003D2442">
        <w:t>achieve</w:t>
      </w:r>
      <w:r w:rsidR="009B3337">
        <w:t xml:space="preserve"> certain</w:t>
      </w:r>
      <w:r w:rsidR="00A23A31">
        <w:t xml:space="preserve"> </w:t>
      </w:r>
      <w:r w:rsidR="00DC282A">
        <w:t>effects</w:t>
      </w:r>
      <w:r w:rsidR="00675306">
        <w:t xml:space="preserve"> </w:t>
      </w:r>
      <w:r w:rsidR="003D2442">
        <w:t>are</w:t>
      </w:r>
      <w:r w:rsidR="009B7C15">
        <w:t>:</w:t>
      </w:r>
      <w:r w:rsidR="00805081">
        <w:t xml:space="preserve"> </w:t>
      </w:r>
    </w:p>
    <w:p w:rsidR="009B7C15" w:rsidRDefault="003513F4" w:rsidP="009B7C15">
      <w:pPr>
        <w:pStyle w:val="Odrka1stupn"/>
      </w:pPr>
      <w:r>
        <w:t>k</w:t>
      </w:r>
      <w:r w:rsidR="002B7795">
        <w:t xml:space="preserve">eeping </w:t>
      </w:r>
      <w:r w:rsidR="009368B5" w:rsidRPr="009B1DB6">
        <w:t xml:space="preserve">control over </w:t>
      </w:r>
      <w:r w:rsidR="00B11813" w:rsidRPr="009B1DB6">
        <w:t>state budget</w:t>
      </w:r>
      <w:r w:rsidR="009368B5" w:rsidRPr="009B1DB6">
        <w:t xml:space="preserve"> </w:t>
      </w:r>
      <w:r w:rsidR="00B11813" w:rsidRPr="009B1DB6">
        <w:t xml:space="preserve">and </w:t>
      </w:r>
      <w:r w:rsidR="002B7795">
        <w:t xml:space="preserve">its </w:t>
      </w:r>
      <w:r w:rsidR="000A7F1D">
        <w:t xml:space="preserve">money outflow; </w:t>
      </w:r>
    </w:p>
    <w:p w:rsidR="009B7C15" w:rsidRDefault="003513F4" w:rsidP="009B7C15">
      <w:pPr>
        <w:pStyle w:val="Odrka1stupn"/>
      </w:pPr>
      <w:r>
        <w:t>regulating</w:t>
      </w:r>
      <w:r w:rsidR="009368B5" w:rsidRPr="009B1DB6">
        <w:t xml:space="preserve"> unemployment rates</w:t>
      </w:r>
      <w:r w:rsidR="00B8337D">
        <w:t xml:space="preserve"> and fluctuation</w:t>
      </w:r>
      <w:r>
        <w:t>s</w:t>
      </w:r>
      <w:r w:rsidR="0077504F">
        <w:t>;</w:t>
      </w:r>
      <w:r w:rsidR="009368B5" w:rsidRPr="009B1DB6">
        <w:t xml:space="preserve"> </w:t>
      </w:r>
    </w:p>
    <w:p w:rsidR="00C665C5" w:rsidRDefault="003513F4" w:rsidP="009B7C15">
      <w:pPr>
        <w:pStyle w:val="Odrka1stupn"/>
      </w:pPr>
      <w:r>
        <w:t>impacting</w:t>
      </w:r>
      <w:r w:rsidR="009B7C15">
        <w:t xml:space="preserve"> economic productivit</w:t>
      </w:r>
      <w:r w:rsidR="009368B5" w:rsidRPr="009B1DB6">
        <w:t>y levels</w:t>
      </w:r>
      <w:r w:rsidR="00260853">
        <w:t xml:space="preserve"> (</w:t>
      </w:r>
      <w:r w:rsidR="00A51226">
        <w:t>total</w:t>
      </w:r>
      <w:r w:rsidR="009B7C15">
        <w:t xml:space="preserve"> production</w:t>
      </w:r>
      <w:r w:rsidR="0077504F">
        <w:t>, i.e.</w:t>
      </w:r>
      <w:r w:rsidR="00A51226">
        <w:t>GDP</w:t>
      </w:r>
      <w:r w:rsidR="00C665C5">
        <w:t>)</w:t>
      </w:r>
      <w:r w:rsidR="00897128">
        <w:t>;</w:t>
      </w:r>
    </w:p>
    <w:p w:rsidR="009B7C15" w:rsidRDefault="003D2442" w:rsidP="009B7C15">
      <w:pPr>
        <w:pStyle w:val="Odrka1stupn"/>
      </w:pPr>
      <w:r>
        <w:t>adjusting</w:t>
      </w:r>
      <w:r w:rsidR="00C665C5">
        <w:t xml:space="preserve"> </w:t>
      </w:r>
      <w:r>
        <w:t>state‘s</w:t>
      </w:r>
      <w:r w:rsidR="00C665C5">
        <w:t xml:space="preserve"> agregate demand and supply</w:t>
      </w:r>
      <w:r w:rsidR="001C13AB">
        <w:t>;</w:t>
      </w:r>
    </w:p>
    <w:p w:rsidR="00CE7DB6" w:rsidRDefault="003D2442" w:rsidP="0059796D">
      <w:pPr>
        <w:pStyle w:val="Odrka1stupn"/>
      </w:pPr>
      <w:r>
        <w:t xml:space="preserve">affecting money </w:t>
      </w:r>
      <w:r w:rsidR="00CC4AF6">
        <w:t>value (inflation regulation);</w:t>
      </w:r>
    </w:p>
    <w:p w:rsidR="00382B8E" w:rsidRDefault="003D2442" w:rsidP="0059796D">
      <w:pPr>
        <w:pStyle w:val="Odrka1stupn"/>
      </w:pPr>
      <w:r>
        <w:t>governing payments</w:t>
      </w:r>
      <w:r w:rsidR="00C665C5">
        <w:t xml:space="preserve"> balance</w:t>
      </w:r>
      <w:r>
        <w:t>s</w:t>
      </w:r>
      <w:r w:rsidR="00C665C5">
        <w:t>;</w:t>
      </w:r>
    </w:p>
    <w:p w:rsidR="00A81853" w:rsidRPr="00C665C5" w:rsidRDefault="003D2442" w:rsidP="00A81853">
      <w:pPr>
        <w:pStyle w:val="Odrka1stupn"/>
      </w:pPr>
      <w:r>
        <w:t>supervising</w:t>
      </w:r>
      <w:r w:rsidR="00C665C5" w:rsidRPr="00C665C5">
        <w:t xml:space="preserve"> </w:t>
      </w:r>
      <w:r w:rsidR="00CC4AF6" w:rsidRPr="00C665C5">
        <w:t xml:space="preserve">public debt </w:t>
      </w:r>
      <w:r>
        <w:t>developement</w:t>
      </w:r>
      <w:r w:rsidR="00C665C5" w:rsidRPr="00C665C5">
        <w:t>;</w:t>
      </w:r>
    </w:p>
    <w:p w:rsidR="00C665C5" w:rsidRPr="00C665C5" w:rsidRDefault="00264B6C" w:rsidP="00C665C5">
      <w:pPr>
        <w:pStyle w:val="Odrka1stupn"/>
      </w:pPr>
      <w:r>
        <w:t xml:space="preserve">tackling </w:t>
      </w:r>
      <w:r w:rsidR="007F2D12">
        <w:t>eventual economic turbulences</w:t>
      </w:r>
      <w:r w:rsidR="004E6A4D">
        <w:t>.</w:t>
      </w:r>
    </w:p>
    <w:p w:rsidR="00A81853" w:rsidRPr="00A81853" w:rsidRDefault="00A81853" w:rsidP="00A81853">
      <w:pPr>
        <w:pStyle w:val="Odrka1stupn"/>
        <w:numPr>
          <w:ilvl w:val="0"/>
          <w:numId w:val="0"/>
        </w:numPr>
        <w:ind w:left="720"/>
        <w:rPr>
          <w:highlight w:val="cyan"/>
        </w:rPr>
      </w:pPr>
    </w:p>
    <w:p w:rsidR="0044651F" w:rsidRDefault="00324806" w:rsidP="00324806">
      <w:pPr>
        <w:pStyle w:val="Odrka1stupn"/>
        <w:numPr>
          <w:ilvl w:val="0"/>
          <w:numId w:val="0"/>
        </w:numPr>
      </w:pPr>
      <w:r>
        <w:t xml:space="preserve">Generally are distinquished </w:t>
      </w:r>
      <w:r w:rsidR="0064582D">
        <w:t>three</w:t>
      </w:r>
      <w:r>
        <w:t xml:space="preserve"> types of fiscal poli</w:t>
      </w:r>
      <w:r w:rsidR="00D11442">
        <w:t>cies including the</w:t>
      </w:r>
      <w:r w:rsidR="006C3A5F">
        <w:t xml:space="preserve"> </w:t>
      </w:r>
      <w:r w:rsidRPr="009451B8">
        <w:t xml:space="preserve">expansionary, </w:t>
      </w:r>
      <w:r w:rsidRPr="00365EB9">
        <w:t xml:space="preserve">neutral or restrictive fiscal policy. The objective of </w:t>
      </w:r>
      <w:r w:rsidR="0014614A" w:rsidRPr="00365EB9">
        <w:t xml:space="preserve">any of these </w:t>
      </w:r>
      <w:r w:rsidR="0044651F" w:rsidRPr="00365EB9">
        <w:t>fiscal policies</w:t>
      </w:r>
      <w:r w:rsidR="0014614A" w:rsidRPr="00365EB9">
        <w:t xml:space="preserve"> from government perspective</w:t>
      </w:r>
      <w:r w:rsidR="0044651F" w:rsidRPr="00365EB9">
        <w:t xml:space="preserve"> </w:t>
      </w:r>
      <w:r w:rsidR="0014614A" w:rsidRPr="00365EB9">
        <w:t>is</w:t>
      </w:r>
      <w:r w:rsidR="0044651F" w:rsidRPr="00365EB9">
        <w:t xml:space="preserve"> to </w:t>
      </w:r>
      <w:r w:rsidR="0014614A" w:rsidRPr="00365EB9">
        <w:t>achieve a</w:t>
      </w:r>
      <w:r w:rsidR="0044651F" w:rsidRPr="00365EB9">
        <w:t xml:space="preserve"> particular </w:t>
      </w:r>
      <w:r w:rsidR="0014614A" w:rsidRPr="00365EB9">
        <w:t>e</w:t>
      </w:r>
      <w:r w:rsidR="0044651F" w:rsidRPr="00365EB9">
        <w:t>conomic goal. With the</w:t>
      </w:r>
      <w:r w:rsidRPr="00365EB9">
        <w:t xml:space="preserve"> </w:t>
      </w:r>
      <w:r w:rsidRPr="00365EB9">
        <w:rPr>
          <w:b/>
        </w:rPr>
        <w:t>expansionary</w:t>
      </w:r>
      <w:r w:rsidR="0018664B" w:rsidRPr="00365EB9">
        <w:rPr>
          <w:b/>
        </w:rPr>
        <w:t xml:space="preserve"> </w:t>
      </w:r>
      <w:r w:rsidR="0018664B" w:rsidRPr="00365EB9">
        <w:t>fiscal policy</w:t>
      </w:r>
      <w:r w:rsidR="0044651F" w:rsidRPr="00365EB9">
        <w:t>, government</w:t>
      </w:r>
      <w:r w:rsidR="0018664B" w:rsidRPr="00365EB9">
        <w:t xml:space="preserve"> either</w:t>
      </w:r>
      <w:r w:rsidR="0044651F" w:rsidRPr="00365EB9">
        <w:t xml:space="preserve"> increases pulic expenditures</w:t>
      </w:r>
      <w:r w:rsidR="003775D2">
        <w:t>, for in</w:t>
      </w:r>
      <w:r w:rsidR="00513918" w:rsidRPr="00365EB9">
        <w:t xml:space="preserve">stance expandes the purchases of public good and services, </w:t>
      </w:r>
      <w:r w:rsidR="0044651F" w:rsidRPr="00365EB9">
        <w:t xml:space="preserve">or decreases </w:t>
      </w:r>
      <w:r w:rsidR="00513918" w:rsidRPr="00365EB9">
        <w:t xml:space="preserve">the </w:t>
      </w:r>
      <w:r w:rsidR="00582DA5" w:rsidRPr="00365EB9">
        <w:t>receipt</w:t>
      </w:r>
      <w:r w:rsidR="0018664B" w:rsidRPr="00365EB9">
        <w:t xml:space="preserve"> of</w:t>
      </w:r>
      <w:r w:rsidR="002C602C" w:rsidRPr="00365EB9">
        <w:t xml:space="preserve"> revenues, </w:t>
      </w:r>
      <w:r w:rsidR="0018664B" w:rsidRPr="00365EB9">
        <w:t xml:space="preserve">for instance </w:t>
      </w:r>
      <w:r w:rsidR="00513918" w:rsidRPr="00365EB9">
        <w:t xml:space="preserve">cuts the </w:t>
      </w:r>
      <w:r w:rsidR="00152C7E" w:rsidRPr="00365EB9">
        <w:t>taxes</w:t>
      </w:r>
      <w:r w:rsidR="003775D2">
        <w:t xml:space="preserve">. </w:t>
      </w:r>
      <w:r w:rsidR="00513918" w:rsidRPr="00365EB9">
        <w:t>T</w:t>
      </w:r>
      <w:r w:rsidR="0044651F" w:rsidRPr="00365EB9">
        <w:t xml:space="preserve">he </w:t>
      </w:r>
      <w:r w:rsidR="0044651F" w:rsidRPr="00365EB9">
        <w:rPr>
          <w:b/>
        </w:rPr>
        <w:t>restrictive</w:t>
      </w:r>
      <w:r w:rsidR="0044651F" w:rsidRPr="00365EB9">
        <w:t xml:space="preserve"> </w:t>
      </w:r>
      <w:r w:rsidR="002C602C" w:rsidRPr="00365EB9">
        <w:t xml:space="preserve">or contractionary </w:t>
      </w:r>
      <w:r w:rsidR="0044651F" w:rsidRPr="00365EB9">
        <w:t xml:space="preserve">fiscal policy acts with both instruments contrary to the expansionary policy. </w:t>
      </w:r>
    </w:p>
    <w:p w:rsidR="00365EB9" w:rsidRPr="000E7E94" w:rsidRDefault="00365EB9" w:rsidP="00324806">
      <w:pPr>
        <w:pStyle w:val="Odrka1stupn"/>
        <w:numPr>
          <w:ilvl w:val="0"/>
          <w:numId w:val="0"/>
        </w:numPr>
        <w:rPr>
          <w:highlight w:val="cyan"/>
        </w:rPr>
      </w:pPr>
    </w:p>
    <w:p w:rsidR="00610AE6" w:rsidRDefault="00FF144C" w:rsidP="00324806">
      <w:pPr>
        <w:pStyle w:val="Odrka1stupn"/>
        <w:numPr>
          <w:ilvl w:val="0"/>
          <w:numId w:val="0"/>
        </w:numPr>
      </w:pPr>
      <w:r w:rsidRPr="004104BA">
        <w:t>While the equivalence of public revenues and expenditures means that fiscal policy has reached equilibrium, the consequences of both expansionary and restrictive fiscal</w:t>
      </w:r>
      <w:r w:rsidR="006D62B9">
        <w:t xml:space="preserve"> policies </w:t>
      </w:r>
      <w:r w:rsidR="006D62B9" w:rsidRPr="00032701">
        <w:t>create disequilibrium</w:t>
      </w:r>
      <w:r w:rsidR="00FB1703" w:rsidRPr="00032701">
        <w:t>,</w:t>
      </w:r>
      <w:r w:rsidRPr="00032701">
        <w:t xml:space="preserve"> </w:t>
      </w:r>
      <w:r w:rsidR="00C14C2D" w:rsidRPr="00032701">
        <w:t>thus making</w:t>
      </w:r>
      <w:r w:rsidRPr="00032701">
        <w:t xml:space="preserve"> government budget</w:t>
      </w:r>
      <w:r w:rsidR="00C14C2D" w:rsidRPr="00032701">
        <w:t xml:space="preserve"> be either in</w:t>
      </w:r>
      <w:r w:rsidRPr="00032701">
        <w:t xml:space="preserve"> deficit or</w:t>
      </w:r>
      <w:r w:rsidR="004E7BB4" w:rsidRPr="00032701">
        <w:t xml:space="preserve"> </w:t>
      </w:r>
      <w:r w:rsidRPr="00032701">
        <w:t>surplus respectively.</w:t>
      </w:r>
      <w:r w:rsidR="00032701" w:rsidRPr="00032701">
        <w:t xml:space="preserve"> </w:t>
      </w:r>
      <w:r w:rsidR="00B52A9A" w:rsidRPr="00032701">
        <w:t xml:space="preserve">This mechanism </w:t>
      </w:r>
      <w:r w:rsidR="006D62B9" w:rsidRPr="00032701">
        <w:t>is visible</w:t>
      </w:r>
      <w:r w:rsidR="00B52A9A" w:rsidRPr="00032701">
        <w:t xml:space="preserve"> </w:t>
      </w:r>
      <w:r w:rsidR="00513918" w:rsidRPr="00032701">
        <w:t>in</w:t>
      </w:r>
      <w:r w:rsidR="00B52A9A" w:rsidRPr="00032701">
        <w:t xml:space="preserve"> case </w:t>
      </w:r>
      <w:r w:rsidR="00EE5159" w:rsidRPr="00032701">
        <w:t xml:space="preserve">with </w:t>
      </w:r>
      <w:r w:rsidR="006D62B9" w:rsidRPr="00032701">
        <w:t xml:space="preserve">the </w:t>
      </w:r>
      <w:r w:rsidR="005F5899" w:rsidRPr="00032701">
        <w:t>expansionary policy</w:t>
      </w:r>
      <w:r w:rsidR="006D62B9" w:rsidRPr="00032701">
        <w:t xml:space="preserve">, </w:t>
      </w:r>
      <w:r w:rsidRPr="00032701">
        <w:t>which</w:t>
      </w:r>
      <w:r w:rsidR="005F5899" w:rsidRPr="00032701">
        <w:t xml:space="preserve"> increases government budget deficit, </w:t>
      </w:r>
      <w:r w:rsidR="00EA24E9" w:rsidRPr="00032701">
        <w:t xml:space="preserve">and </w:t>
      </w:r>
      <w:r w:rsidR="00F349EF" w:rsidRPr="00032701">
        <w:t xml:space="preserve">also </w:t>
      </w:r>
      <w:r w:rsidR="005F5899" w:rsidRPr="00032701">
        <w:t xml:space="preserve">consequently </w:t>
      </w:r>
      <w:r w:rsidR="00F349EF" w:rsidRPr="00032701">
        <w:t>forces</w:t>
      </w:r>
      <w:r w:rsidR="005F5899" w:rsidRPr="00032701">
        <w:t xml:space="preserve"> government increase its borrowings from domestic and </w:t>
      </w:r>
      <w:r w:rsidR="00C14C2D" w:rsidRPr="00032701">
        <w:t>f</w:t>
      </w:r>
      <w:r w:rsidR="00F349EF" w:rsidRPr="00032701">
        <w:t>oreign</w:t>
      </w:r>
      <w:r w:rsidR="00AF5396" w:rsidRPr="00032701">
        <w:t xml:space="preserve"> creditors (</w:t>
      </w:r>
      <w:r w:rsidR="008A7D03">
        <w:rPr>
          <w:szCs w:val="24"/>
        </w:rPr>
        <w:t>Gwartney</w:t>
      </w:r>
      <w:r w:rsidR="00AF5396" w:rsidRPr="00032701">
        <w:rPr>
          <w:szCs w:val="24"/>
        </w:rPr>
        <w:t xml:space="preserve"> </w:t>
      </w:r>
      <w:r w:rsidR="00AF5396" w:rsidRPr="008A7D03">
        <w:rPr>
          <w:szCs w:val="24"/>
        </w:rPr>
        <w:t>et al.,</w:t>
      </w:r>
      <w:r w:rsidR="00AF5396" w:rsidRPr="00032701">
        <w:rPr>
          <w:szCs w:val="24"/>
        </w:rPr>
        <w:t xml:space="preserve"> 2009).</w:t>
      </w:r>
    </w:p>
    <w:p w:rsidR="00AF5396" w:rsidRPr="00AF5396" w:rsidRDefault="00AF5396" w:rsidP="00324806">
      <w:pPr>
        <w:pStyle w:val="Odrka1stupn"/>
        <w:numPr>
          <w:ilvl w:val="0"/>
          <w:numId w:val="0"/>
        </w:numPr>
      </w:pPr>
    </w:p>
    <w:p w:rsidR="00610AE6" w:rsidRPr="0061728E" w:rsidRDefault="00610AE6" w:rsidP="00324806">
      <w:pPr>
        <w:pStyle w:val="Odrka1stupn"/>
        <w:numPr>
          <w:ilvl w:val="0"/>
          <w:numId w:val="0"/>
        </w:numPr>
        <w:rPr>
          <w:szCs w:val="24"/>
        </w:rPr>
      </w:pPr>
      <w:r w:rsidRPr="00610AE6">
        <w:t xml:space="preserve">Necessary is also to mention the </w:t>
      </w:r>
      <w:r w:rsidRPr="005F13E8">
        <w:rPr>
          <w:b/>
        </w:rPr>
        <w:t>contercyclical</w:t>
      </w:r>
      <w:r w:rsidRPr="00610AE6">
        <w:t xml:space="preserve"> and </w:t>
      </w:r>
      <w:r w:rsidRPr="005F13E8">
        <w:rPr>
          <w:b/>
        </w:rPr>
        <w:t>procyclical</w:t>
      </w:r>
      <w:r>
        <w:t xml:space="preserve"> </w:t>
      </w:r>
      <w:r w:rsidR="00C1437D">
        <w:t>aspect</w:t>
      </w:r>
      <w:r w:rsidR="005F13E8">
        <w:t>s</w:t>
      </w:r>
      <w:r w:rsidR="00C1437D">
        <w:t xml:space="preserve"> of </w:t>
      </w:r>
      <w:r>
        <w:t>fi</w:t>
      </w:r>
      <w:r w:rsidR="00C1437D">
        <w:t>s</w:t>
      </w:r>
      <w:r>
        <w:t xml:space="preserve">cal </w:t>
      </w:r>
      <w:r w:rsidRPr="000D0523">
        <w:t>policies</w:t>
      </w:r>
      <w:r w:rsidR="00AA7AF4" w:rsidRPr="000D0523">
        <w:t xml:space="preserve">, which </w:t>
      </w:r>
      <w:r w:rsidR="005F13E8" w:rsidRPr="000D0523">
        <w:t xml:space="preserve">are </w:t>
      </w:r>
      <w:r w:rsidR="00AA7AF4" w:rsidRPr="000D0523">
        <w:t>also acting</w:t>
      </w:r>
      <w:r w:rsidR="003E7085" w:rsidRPr="000D0523">
        <w:t xml:space="preserve"> vice versa</w:t>
      </w:r>
      <w:r w:rsidR="00394A9C" w:rsidRPr="000D0523">
        <w:t xml:space="preserve">. As for the countercyclical policy, that implies government moving the economy opposite direction </w:t>
      </w:r>
      <w:r w:rsidR="000D0523" w:rsidRPr="000D0523">
        <w:t xml:space="preserve">from the actual business cycle </w:t>
      </w:r>
      <w:r w:rsidR="0061728E" w:rsidRPr="000D0523">
        <w:t>(</w:t>
      </w:r>
      <w:r w:rsidR="008A7D03">
        <w:rPr>
          <w:szCs w:val="24"/>
        </w:rPr>
        <w:t>Gwartney</w:t>
      </w:r>
      <w:r w:rsidR="0061728E" w:rsidRPr="000D0523">
        <w:rPr>
          <w:szCs w:val="24"/>
        </w:rPr>
        <w:t xml:space="preserve"> </w:t>
      </w:r>
      <w:r w:rsidR="0061728E" w:rsidRPr="008A7D03">
        <w:rPr>
          <w:szCs w:val="24"/>
        </w:rPr>
        <w:t>et al.,</w:t>
      </w:r>
      <w:r w:rsidR="0061728E" w:rsidRPr="000D0523">
        <w:rPr>
          <w:szCs w:val="24"/>
        </w:rPr>
        <w:t xml:space="preserve"> 2009).</w:t>
      </w:r>
      <w:r w:rsidR="000D0523" w:rsidRPr="000D0523">
        <w:rPr>
          <w:szCs w:val="24"/>
        </w:rPr>
        <w:t xml:space="preserve"> </w:t>
      </w:r>
      <w:r w:rsidR="00224277" w:rsidRPr="000D0523">
        <w:t>In other words,</w:t>
      </w:r>
      <w:r w:rsidR="00394A9C" w:rsidRPr="000D0523">
        <w:t xml:space="preserve"> in</w:t>
      </w:r>
      <w:r w:rsidR="00224277" w:rsidRPr="000D0523">
        <w:t xml:space="preserve"> times of</w:t>
      </w:r>
      <w:r w:rsidR="00394A9C" w:rsidRPr="000D0523">
        <w:t xml:space="preserve"> </w:t>
      </w:r>
      <w:r w:rsidR="00224277" w:rsidRPr="000D0523">
        <w:t>recession, government would be</w:t>
      </w:r>
      <w:r w:rsidR="00224277">
        <w:t xml:space="preserve"> </w:t>
      </w:r>
      <w:r w:rsidR="00394A9C">
        <w:t>applin</w:t>
      </w:r>
      <w:r w:rsidR="00362076">
        <w:t>g an expansionary fiscal policy.</w:t>
      </w:r>
    </w:p>
    <w:p w:rsidR="00324806" w:rsidRDefault="00324806" w:rsidP="00A64D4F">
      <w:pPr>
        <w:pStyle w:val="Odrka1stupn"/>
        <w:numPr>
          <w:ilvl w:val="0"/>
          <w:numId w:val="0"/>
        </w:numPr>
      </w:pPr>
    </w:p>
    <w:p w:rsidR="00C65459" w:rsidRDefault="00596639" w:rsidP="00A64D4F">
      <w:pPr>
        <w:pStyle w:val="Odrka1stupn"/>
        <w:numPr>
          <w:ilvl w:val="0"/>
          <w:numId w:val="0"/>
        </w:numPr>
      </w:pPr>
      <w:r w:rsidRPr="00034DD6">
        <w:t>Fiscal policy has</w:t>
      </w:r>
      <w:r w:rsidR="00A951CC" w:rsidRPr="00034DD6">
        <w:t xml:space="preserve"> </w:t>
      </w:r>
      <w:r w:rsidR="00836B81" w:rsidRPr="00034DD6">
        <w:t xml:space="preserve">also </w:t>
      </w:r>
      <w:r w:rsidR="00A951CC" w:rsidRPr="00034DD6">
        <w:t xml:space="preserve">long-term and short-term </w:t>
      </w:r>
      <w:r w:rsidR="000A7F1D" w:rsidRPr="00034DD6">
        <w:t>measures</w:t>
      </w:r>
      <w:r w:rsidR="00A951CC" w:rsidRPr="00034DD6">
        <w:t>.</w:t>
      </w:r>
      <w:r w:rsidR="00661871" w:rsidRPr="00034DD6">
        <w:t xml:space="preserve"> </w:t>
      </w:r>
      <w:r w:rsidR="001A3B52" w:rsidRPr="00034DD6">
        <w:t>Short-</w:t>
      </w:r>
      <w:r w:rsidR="001A3B52" w:rsidRPr="00960800">
        <w:t xml:space="preserve">term measures include one time </w:t>
      </w:r>
      <w:r w:rsidR="009414C7" w:rsidRPr="00960800">
        <w:t>parameter changes</w:t>
      </w:r>
      <w:r w:rsidR="001A3B52" w:rsidRPr="00960800">
        <w:t xml:space="preserve"> </w:t>
      </w:r>
      <w:r w:rsidR="009414C7" w:rsidRPr="00960800">
        <w:t>i</w:t>
      </w:r>
      <w:r w:rsidR="00D608A4" w:rsidRPr="00960800">
        <w:t xml:space="preserve">n </w:t>
      </w:r>
      <w:r w:rsidR="00960800" w:rsidRPr="00960800">
        <w:t>revenue-expenditure</w:t>
      </w:r>
      <w:r w:rsidR="00D608A4" w:rsidRPr="00960800">
        <w:t xml:space="preserve"> system</w:t>
      </w:r>
      <w:r w:rsidR="009414C7" w:rsidRPr="00960800">
        <w:t xml:space="preserve"> and are taken with an intention </w:t>
      </w:r>
      <w:r w:rsidR="009E1312" w:rsidRPr="00960800">
        <w:t>of having</w:t>
      </w:r>
      <w:r w:rsidR="009414C7" w:rsidRPr="00960800">
        <w:t xml:space="preserve"> effe</w:t>
      </w:r>
      <w:r w:rsidR="00960800" w:rsidRPr="00960800">
        <w:t xml:space="preserve">cts for certain period of time </w:t>
      </w:r>
      <w:r w:rsidR="00034DD6" w:rsidRPr="00960800">
        <w:t xml:space="preserve">(Peková, 2005). </w:t>
      </w:r>
      <w:r w:rsidR="00A92A80" w:rsidRPr="00960800">
        <w:t xml:space="preserve">This </w:t>
      </w:r>
      <w:r w:rsidR="00DE0159" w:rsidRPr="00960800">
        <w:t>relate</w:t>
      </w:r>
      <w:r w:rsidR="006859C0" w:rsidRPr="00960800">
        <w:t>s</w:t>
      </w:r>
      <w:r w:rsidR="00DE0159" w:rsidRPr="00960800">
        <w:t xml:space="preserve"> </w:t>
      </w:r>
      <w:r w:rsidR="00A92A80" w:rsidRPr="00960800">
        <w:t>to measure</w:t>
      </w:r>
      <w:r w:rsidR="00DE0159" w:rsidRPr="00960800">
        <w:t>s</w:t>
      </w:r>
      <w:r w:rsidR="00A92A80" w:rsidRPr="00960800">
        <w:t xml:space="preserve"> </w:t>
      </w:r>
      <w:r w:rsidR="0063137F" w:rsidRPr="00960800">
        <w:t xml:space="preserve">performed for </w:t>
      </w:r>
      <w:r w:rsidR="00A92A80" w:rsidRPr="00960800">
        <w:t>impact</w:t>
      </w:r>
      <w:r w:rsidR="00DE0159" w:rsidRPr="00960800">
        <w:t>ing</w:t>
      </w:r>
      <w:r w:rsidR="00A92A80" w:rsidRPr="00960800">
        <w:t xml:space="preserve"> </w:t>
      </w:r>
      <w:r w:rsidR="00F0151B" w:rsidRPr="00960800">
        <w:t>short term</w:t>
      </w:r>
      <w:r w:rsidR="00A92A80" w:rsidRPr="00960800">
        <w:t xml:space="preserve"> reduction of state’s </w:t>
      </w:r>
      <w:r w:rsidR="00960800" w:rsidRPr="00960800">
        <w:t>deficit.</w:t>
      </w:r>
      <w:r w:rsidR="006859C0">
        <w:t xml:space="preserve"> </w:t>
      </w:r>
    </w:p>
    <w:p w:rsidR="00C65459" w:rsidRPr="00034DD6" w:rsidRDefault="00C65459" w:rsidP="00A64D4F">
      <w:pPr>
        <w:pStyle w:val="Odrka1stupn"/>
        <w:numPr>
          <w:ilvl w:val="0"/>
          <w:numId w:val="0"/>
        </w:numPr>
      </w:pPr>
    </w:p>
    <w:p w:rsidR="004D48EC" w:rsidRDefault="00DE0159" w:rsidP="00A64D4F">
      <w:pPr>
        <w:pStyle w:val="Odrka1stupn"/>
        <w:numPr>
          <w:ilvl w:val="0"/>
          <w:numId w:val="0"/>
        </w:numPr>
        <w:rPr>
          <w:sz w:val="12"/>
        </w:rPr>
      </w:pPr>
      <w:r>
        <w:t>C</w:t>
      </w:r>
      <w:r w:rsidR="003613FA" w:rsidRPr="003665AA">
        <w:t xml:space="preserve">ontrary to </w:t>
      </w:r>
      <w:r w:rsidR="003613FA" w:rsidRPr="00960800">
        <w:t xml:space="preserve">short-term, </w:t>
      </w:r>
      <w:r w:rsidR="00714B33" w:rsidRPr="00960800">
        <w:t>fiscal policy</w:t>
      </w:r>
      <w:r w:rsidR="00A958F2" w:rsidRPr="00960800">
        <w:t>‘s</w:t>
      </w:r>
      <w:r w:rsidR="00D40E01" w:rsidRPr="00960800">
        <w:t xml:space="preserve"> </w:t>
      </w:r>
      <w:r w:rsidR="003613FA" w:rsidRPr="00960800">
        <w:t>l</w:t>
      </w:r>
      <w:r w:rsidR="000A7F1D" w:rsidRPr="00960800">
        <w:t xml:space="preserve">ong-term measures </w:t>
      </w:r>
      <w:r w:rsidR="003D23D8" w:rsidRPr="00960800">
        <w:t xml:space="preserve">may </w:t>
      </w:r>
      <w:r w:rsidR="000A7F1D" w:rsidRPr="00960800">
        <w:t xml:space="preserve">act </w:t>
      </w:r>
      <w:bookmarkStart w:id="12" w:name="OLE_LINK119"/>
      <w:r w:rsidR="00610AE6" w:rsidRPr="00960800">
        <w:t>counter</w:t>
      </w:r>
      <w:r w:rsidR="000A7F1D" w:rsidRPr="00960800">
        <w:t>cyclically</w:t>
      </w:r>
      <w:bookmarkEnd w:id="12"/>
      <w:r w:rsidR="003665AA" w:rsidRPr="00960800">
        <w:t xml:space="preserve"> or procyclical</w:t>
      </w:r>
      <w:r w:rsidRPr="00960800">
        <w:t xml:space="preserve">ly. </w:t>
      </w:r>
      <w:r w:rsidR="003665AA" w:rsidRPr="00960800">
        <w:t>If the first case</w:t>
      </w:r>
      <w:r w:rsidRPr="00960800">
        <w:t xml:space="preserve"> choosen</w:t>
      </w:r>
      <w:r w:rsidR="003665AA" w:rsidRPr="00960800">
        <w:t xml:space="preserve">, </w:t>
      </w:r>
      <w:r w:rsidR="00960800" w:rsidRPr="00960800">
        <w:t xml:space="preserve">according to </w:t>
      </w:r>
      <w:r w:rsidR="003665AA" w:rsidRPr="00960800">
        <w:t xml:space="preserve">Pekova </w:t>
      </w:r>
      <w:r w:rsidR="00034DD6" w:rsidRPr="00960800">
        <w:t xml:space="preserve">(2005) </w:t>
      </w:r>
      <w:r w:rsidR="00A958F2" w:rsidRPr="00960800">
        <w:t xml:space="preserve">such </w:t>
      </w:r>
      <w:r w:rsidR="003665AA" w:rsidRPr="00960800">
        <w:t>measures</w:t>
      </w:r>
      <w:r w:rsidR="007E0D44" w:rsidRPr="00960800">
        <w:t xml:space="preserve"> comprise</w:t>
      </w:r>
      <w:r w:rsidR="00C05837" w:rsidRPr="00960800">
        <w:t xml:space="preserve"> </w:t>
      </w:r>
      <w:r w:rsidR="00BB5221" w:rsidRPr="00960800">
        <w:t xml:space="preserve">setting up stabilizers </w:t>
      </w:r>
      <w:r w:rsidR="00D40E01" w:rsidRPr="00960800">
        <w:t>that can be</w:t>
      </w:r>
      <w:r w:rsidR="00BB5221" w:rsidRPr="00960800">
        <w:t xml:space="preserve"> manifested </w:t>
      </w:r>
      <w:r w:rsidR="00960800" w:rsidRPr="00960800">
        <w:t xml:space="preserve">for isntance </w:t>
      </w:r>
      <w:r w:rsidR="00BB5221" w:rsidRPr="00960800">
        <w:t xml:space="preserve">by </w:t>
      </w:r>
      <w:r w:rsidR="00C05837" w:rsidRPr="00960800">
        <w:t xml:space="preserve">progressive taxation, </w:t>
      </w:r>
      <w:r w:rsidR="007625BF" w:rsidRPr="00960800">
        <w:t>wide range of offered</w:t>
      </w:r>
      <w:r w:rsidR="00B776F7" w:rsidRPr="00960800">
        <w:t xml:space="preserve"> </w:t>
      </w:r>
      <w:r w:rsidR="007625BF" w:rsidRPr="00960800">
        <w:t xml:space="preserve">social benefits and </w:t>
      </w:r>
      <w:r w:rsidR="00C05837" w:rsidRPr="00960800">
        <w:t>une</w:t>
      </w:r>
      <w:r w:rsidR="007625BF" w:rsidRPr="00960800">
        <w:t>m</w:t>
      </w:r>
      <w:r w:rsidR="00C05837" w:rsidRPr="00960800">
        <w:t xml:space="preserve">ployment </w:t>
      </w:r>
      <w:r w:rsidR="00B776F7" w:rsidRPr="00960800">
        <w:t>insurance</w:t>
      </w:r>
      <w:r w:rsidR="007625BF" w:rsidRPr="00960800">
        <w:t>s</w:t>
      </w:r>
      <w:r w:rsidR="00EC7F55" w:rsidRPr="00960800">
        <w:t xml:space="preserve"> covering</w:t>
      </w:r>
      <w:r w:rsidR="007E0D44" w:rsidRPr="00960800">
        <w:t>s</w:t>
      </w:r>
      <w:r w:rsidR="001A3B52" w:rsidRPr="00960800">
        <w:t>.</w:t>
      </w:r>
      <w:r w:rsidR="00960800">
        <w:t xml:space="preserve"> </w:t>
      </w:r>
      <w:r w:rsidR="00F0151B" w:rsidRPr="00960800">
        <w:t>These</w:t>
      </w:r>
      <w:r w:rsidR="00B76E8A" w:rsidRPr="00960800">
        <w:t xml:space="preserve"> unfavourable from a population point of view</w:t>
      </w:r>
      <w:r w:rsidR="00F0151B" w:rsidRPr="00960800">
        <w:t xml:space="preserve"> measure</w:t>
      </w:r>
      <w:r w:rsidR="00774D23" w:rsidRPr="00960800">
        <w:t>s</w:t>
      </w:r>
      <w:r w:rsidR="00F0151B" w:rsidRPr="00960800">
        <w:t xml:space="preserve"> are primarely striving for</w:t>
      </w:r>
      <w:r w:rsidR="00960800" w:rsidRPr="00960800">
        <w:t xml:space="preserve"> to</w:t>
      </w:r>
      <w:r w:rsidR="00F0151B" w:rsidRPr="00960800">
        <w:t xml:space="preserve"> </w:t>
      </w:r>
      <w:r w:rsidR="00960800" w:rsidRPr="00960800">
        <w:t>alleviate</w:t>
      </w:r>
      <w:r w:rsidR="00B76E8A" w:rsidRPr="00960800">
        <w:t xml:space="preserve"> </w:t>
      </w:r>
      <w:r w:rsidR="00960800" w:rsidRPr="00960800">
        <w:t xml:space="preserve">state’s </w:t>
      </w:r>
      <w:r w:rsidR="00F0151B" w:rsidRPr="00960800">
        <w:t xml:space="preserve">recession and </w:t>
      </w:r>
      <w:r w:rsidR="00960800" w:rsidRPr="00960800">
        <w:t>bring</w:t>
      </w:r>
      <w:r w:rsidR="00F0151B" w:rsidRPr="00960800">
        <w:t xml:space="preserve"> </w:t>
      </w:r>
      <w:r w:rsidR="00960800" w:rsidRPr="00960800">
        <w:t>the</w:t>
      </w:r>
      <w:r w:rsidR="00A958F2" w:rsidRPr="00960800">
        <w:t xml:space="preserve"> economy </w:t>
      </w:r>
      <w:r w:rsidR="00F0151B" w:rsidRPr="00960800">
        <w:t xml:space="preserve">back </w:t>
      </w:r>
      <w:r w:rsidR="00A958F2" w:rsidRPr="00960800">
        <w:t xml:space="preserve">to a sustainable </w:t>
      </w:r>
      <w:r w:rsidR="00F0151B" w:rsidRPr="00960800">
        <w:t>level.</w:t>
      </w:r>
      <w:r w:rsidR="00960800" w:rsidRPr="00960800">
        <w:rPr>
          <w:sz w:val="12"/>
        </w:rPr>
        <w:t xml:space="preserve"> </w:t>
      </w:r>
    </w:p>
    <w:p w:rsidR="00703EA1" w:rsidRDefault="00703EA1"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rPr>
          <w:sz w:val="12"/>
        </w:rPr>
      </w:pPr>
    </w:p>
    <w:p w:rsidR="00141659" w:rsidRDefault="00141659" w:rsidP="00A64D4F">
      <w:pPr>
        <w:pStyle w:val="Odrka1stupn"/>
        <w:numPr>
          <w:ilvl w:val="0"/>
          <w:numId w:val="0"/>
        </w:numPr>
        <w:rPr>
          <w:sz w:val="12"/>
        </w:rPr>
      </w:pPr>
    </w:p>
    <w:p w:rsidR="002C229A" w:rsidRDefault="002C229A" w:rsidP="00A64D4F">
      <w:pPr>
        <w:pStyle w:val="Odrka1stupn"/>
        <w:numPr>
          <w:ilvl w:val="0"/>
          <w:numId w:val="0"/>
        </w:numPr>
        <w:rPr>
          <w:sz w:val="12"/>
        </w:rPr>
      </w:pPr>
    </w:p>
    <w:p w:rsidR="002C229A" w:rsidRDefault="002C229A" w:rsidP="00A64D4F">
      <w:pPr>
        <w:pStyle w:val="Odrka1stupn"/>
        <w:numPr>
          <w:ilvl w:val="0"/>
          <w:numId w:val="0"/>
        </w:numPr>
      </w:pPr>
    </w:p>
    <w:p w:rsidR="001D6235" w:rsidRDefault="001D6235" w:rsidP="009451B8">
      <w:pPr>
        <w:pStyle w:val="Odrka1stupn"/>
        <w:numPr>
          <w:ilvl w:val="0"/>
          <w:numId w:val="0"/>
        </w:numPr>
      </w:pPr>
    </w:p>
    <w:p w:rsidR="00E01405" w:rsidRDefault="00CB564F" w:rsidP="00E01405">
      <w:pPr>
        <w:pStyle w:val="Heading1"/>
        <w:ind w:left="357" w:hanging="357"/>
      </w:pPr>
      <w:bookmarkStart w:id="13" w:name="_Toc331624536"/>
      <w:r>
        <w:lastRenderedPageBreak/>
        <w:t>Government B</w:t>
      </w:r>
      <w:r w:rsidR="00E01405">
        <w:t>udget</w:t>
      </w:r>
      <w:bookmarkEnd w:id="13"/>
    </w:p>
    <w:p w:rsidR="001E4FF4" w:rsidRDefault="001E4FF4" w:rsidP="001E4FF4">
      <w:pPr>
        <w:pStyle w:val="Odrka1stupn"/>
        <w:numPr>
          <w:ilvl w:val="0"/>
          <w:numId w:val="0"/>
        </w:numPr>
      </w:pPr>
      <w:r w:rsidRPr="00DD285B">
        <w:t>Government budget represents a centralized monetary fund that serves as a financial plan s</w:t>
      </w:r>
      <w:r w:rsidR="00DD285B" w:rsidRPr="00DD285B">
        <w:t>upported by state financial law</w:t>
      </w:r>
      <w:r w:rsidR="003C68FD" w:rsidRPr="00DD285B">
        <w:t xml:space="preserve"> </w:t>
      </w:r>
      <w:r w:rsidR="00DD285B" w:rsidRPr="00DD285B">
        <w:rPr>
          <w:szCs w:val="24"/>
        </w:rPr>
        <w:t>(Peková et al.</w:t>
      </w:r>
      <w:r w:rsidR="00810FA1">
        <w:rPr>
          <w:szCs w:val="24"/>
        </w:rPr>
        <w:t>,</w:t>
      </w:r>
      <w:r w:rsidR="00DD285B" w:rsidRPr="00DD285B">
        <w:rPr>
          <w:szCs w:val="24"/>
        </w:rPr>
        <w:t xml:space="preserve"> 2008). </w:t>
      </w:r>
      <w:r w:rsidRPr="00DD285B">
        <w:t>It</w:t>
      </w:r>
      <w:r>
        <w:t xml:space="preserve"> forcasts and plans revenue-expenditure </w:t>
      </w:r>
      <w:r w:rsidR="00A66C20">
        <w:t>management</w:t>
      </w:r>
      <w:r>
        <w:t xml:space="preserve"> in the economy for a given fiscal year, and </w:t>
      </w:r>
      <w:r w:rsidR="005D64BE">
        <w:t>represents</w:t>
      </w:r>
      <w:r w:rsidR="00EE0035">
        <w:t xml:space="preserve"> one of </w:t>
      </w:r>
      <w:r w:rsidR="00A66C20">
        <w:t xml:space="preserve">the </w:t>
      </w:r>
      <w:r w:rsidR="00EE0035" w:rsidRPr="00CB486D">
        <w:t>executive</w:t>
      </w:r>
      <w:r w:rsidR="00F0481D">
        <w:t>s</w:t>
      </w:r>
      <w:r w:rsidR="00EE0035" w:rsidRPr="00CB486D">
        <w:t xml:space="preserve"> instrument</w:t>
      </w:r>
      <w:r w:rsidR="00EE0035">
        <w:t>s</w:t>
      </w:r>
      <w:r>
        <w:t xml:space="preserve"> </w:t>
      </w:r>
      <w:r w:rsidR="005D64BE">
        <w:t xml:space="preserve">state authorities are applying </w:t>
      </w:r>
      <w:r>
        <w:t>for fisc</w:t>
      </w:r>
      <w:r w:rsidR="00EE0035">
        <w:t>al policy conducting.</w:t>
      </w:r>
      <w:r w:rsidR="00D76E1F">
        <w:t xml:space="preserve"> </w:t>
      </w:r>
    </w:p>
    <w:p w:rsidR="00D76E1F" w:rsidRDefault="00AD1F67" w:rsidP="001E4FF4">
      <w:pPr>
        <w:pStyle w:val="Odrka1stupn"/>
        <w:numPr>
          <w:ilvl w:val="0"/>
          <w:numId w:val="0"/>
        </w:numPr>
      </w:pPr>
      <w:r>
        <w:t>Bes</w:t>
      </w:r>
      <w:r w:rsidR="00D76E1F">
        <w:t xml:space="preserve">ides </w:t>
      </w:r>
      <w:r w:rsidR="002E2C53">
        <w:t>a</w:t>
      </w:r>
      <w:r w:rsidR="00B75E86">
        <w:t xml:space="preserve"> discuss</w:t>
      </w:r>
      <w:r w:rsidR="002E2C53">
        <w:t>ion</w:t>
      </w:r>
      <w:r w:rsidR="00B75E86">
        <w:t xml:space="preserve"> on the flow of government budg</w:t>
      </w:r>
      <w:r w:rsidR="00D76E1F">
        <w:t xml:space="preserve">et </w:t>
      </w:r>
      <w:r w:rsidR="00B75E86">
        <w:t>process</w:t>
      </w:r>
      <w:r w:rsidR="00D76E1F">
        <w:t xml:space="preserve">, this chapter will also </w:t>
      </w:r>
      <w:r w:rsidR="00B75E86">
        <w:t>give an overview on</w:t>
      </w:r>
      <w:r w:rsidR="00D76E1F">
        <w:t xml:space="preserve"> </w:t>
      </w:r>
      <w:r w:rsidR="00F74DDF">
        <w:t>government</w:t>
      </w:r>
      <w:r w:rsidR="00D76E1F">
        <w:t xml:space="preserve"> revenues and expenditures, as well as </w:t>
      </w:r>
      <w:r w:rsidR="00774582">
        <w:t xml:space="preserve">the </w:t>
      </w:r>
      <w:r w:rsidR="00D76E1F">
        <w:t>outcome</w:t>
      </w:r>
      <w:r w:rsidR="00F74DDF">
        <w:t xml:space="preserve"> of</w:t>
      </w:r>
      <w:r w:rsidR="00D76E1F">
        <w:t xml:space="preserve"> </w:t>
      </w:r>
      <w:r w:rsidR="002E2C53">
        <w:t>thei</w:t>
      </w:r>
      <w:r w:rsidR="00774582">
        <w:t>r interrelation on the budget</w:t>
      </w:r>
      <w:r w:rsidR="00D76E1F">
        <w:t>.</w:t>
      </w:r>
    </w:p>
    <w:p w:rsidR="00572571" w:rsidRDefault="00572571" w:rsidP="001E4FF4">
      <w:pPr>
        <w:pStyle w:val="Odrka1stupn"/>
        <w:numPr>
          <w:ilvl w:val="0"/>
          <w:numId w:val="0"/>
        </w:numPr>
      </w:pPr>
    </w:p>
    <w:p w:rsidR="00BC583A" w:rsidRPr="001E4FF4" w:rsidRDefault="00CA7688" w:rsidP="00CA7688">
      <w:pPr>
        <w:pStyle w:val="Odrka1stupn"/>
        <w:numPr>
          <w:ilvl w:val="0"/>
          <w:numId w:val="0"/>
        </w:numPr>
        <w:tabs>
          <w:tab w:val="left" w:pos="1215"/>
        </w:tabs>
      </w:pPr>
      <w:r>
        <w:tab/>
      </w:r>
    </w:p>
    <w:p w:rsidR="004B57CF" w:rsidRDefault="00CB564F" w:rsidP="001E4FF4">
      <w:pPr>
        <w:pStyle w:val="Heading2"/>
      </w:pPr>
      <w:bookmarkStart w:id="14" w:name="_Toc331624537"/>
      <w:r>
        <w:t>Government budget p</w:t>
      </w:r>
      <w:r w:rsidR="00F64037" w:rsidRPr="001E4FF4">
        <w:t>roces</w:t>
      </w:r>
      <w:r w:rsidR="0040163B" w:rsidRPr="001E4FF4">
        <w:t>s</w:t>
      </w:r>
      <w:bookmarkEnd w:id="14"/>
    </w:p>
    <w:p w:rsidR="001E4FF4" w:rsidRPr="001066D5" w:rsidRDefault="001E4FF4" w:rsidP="001E4FF4">
      <w:pPr>
        <w:pStyle w:val="Odrka1stupn"/>
        <w:numPr>
          <w:ilvl w:val="0"/>
          <w:numId w:val="0"/>
        </w:numPr>
        <w:rPr>
          <w:i/>
        </w:rPr>
      </w:pPr>
      <w:r w:rsidRPr="001066D5">
        <w:rPr>
          <w:i/>
        </w:rPr>
        <w:t>“The government budget process is a set of decisions of various authorities in regard to</w:t>
      </w:r>
    </w:p>
    <w:p w:rsidR="001066D5" w:rsidRPr="001066D5" w:rsidRDefault="001E4FF4" w:rsidP="001E4FF4">
      <w:pPr>
        <w:pStyle w:val="Odrka1stupn"/>
        <w:numPr>
          <w:ilvl w:val="0"/>
          <w:numId w:val="0"/>
        </w:numPr>
        <w:rPr>
          <w:rStyle w:val="addmd"/>
        </w:rPr>
      </w:pPr>
      <w:r w:rsidRPr="001066D5">
        <w:rPr>
          <w:i/>
        </w:rPr>
        <w:t>public</w:t>
      </w:r>
      <w:r w:rsidR="005911A3" w:rsidRPr="001066D5">
        <w:rPr>
          <w:i/>
        </w:rPr>
        <w:t xml:space="preserve"> expenditures and revenues</w:t>
      </w:r>
      <w:r w:rsidRPr="001066D5">
        <w:rPr>
          <w:i/>
        </w:rPr>
        <w:t xml:space="preserve"> which are resulting in a specific budget creation“ </w:t>
      </w:r>
      <w:r w:rsidR="00C66C12" w:rsidRPr="00316A3A">
        <w:rPr>
          <w:rStyle w:val="hps"/>
        </w:rPr>
        <w:t>(</w:t>
      </w:r>
      <w:r w:rsidR="00C66C12">
        <w:rPr>
          <w:szCs w:val="24"/>
        </w:rPr>
        <w:t>Hamerníková et al</w:t>
      </w:r>
      <w:r w:rsidR="00810FA1">
        <w:rPr>
          <w:szCs w:val="24"/>
        </w:rPr>
        <w:t>.</w:t>
      </w:r>
      <w:r w:rsidR="00C66C12">
        <w:rPr>
          <w:szCs w:val="24"/>
        </w:rPr>
        <w:t xml:space="preserve">, 2007). </w:t>
      </w:r>
      <w:r w:rsidRPr="001066D5">
        <w:t xml:space="preserve">The goal of </w:t>
      </w:r>
      <w:r w:rsidR="003C68FD" w:rsidRPr="001066D5">
        <w:t>this</w:t>
      </w:r>
      <w:r w:rsidRPr="001066D5">
        <w:t xml:space="preserve"> process is to define and organize the interaction between involved authorities while they plan public money raising, spending and saving. Besides that, budget process reflects decisions concerning the optimum allocat</w:t>
      </w:r>
      <w:r w:rsidR="001066D5" w:rsidRPr="001066D5">
        <w:t>ion of state’s scarce resources</w:t>
      </w:r>
      <w:r w:rsidR="0090644C">
        <w:t>.</w:t>
      </w:r>
      <w:r w:rsidRPr="001066D5">
        <w:rPr>
          <w:rStyle w:val="addmd"/>
        </w:rPr>
        <w:t xml:space="preserve"> </w:t>
      </w:r>
    </w:p>
    <w:p w:rsidR="001066D5" w:rsidRDefault="001066D5" w:rsidP="00366C1E">
      <w:pPr>
        <w:pStyle w:val="Odrka1stupn"/>
        <w:numPr>
          <w:ilvl w:val="0"/>
          <w:numId w:val="0"/>
        </w:numPr>
        <w:rPr>
          <w:sz w:val="12"/>
        </w:rPr>
      </w:pPr>
    </w:p>
    <w:p w:rsidR="001E4FF4" w:rsidRPr="00CF4295" w:rsidRDefault="00E23807" w:rsidP="001E4FF4">
      <w:pPr>
        <w:pStyle w:val="Odrka1stupn"/>
        <w:numPr>
          <w:ilvl w:val="0"/>
          <w:numId w:val="0"/>
        </w:numPr>
        <w:rPr>
          <w:szCs w:val="24"/>
        </w:rPr>
      </w:pPr>
      <w:r w:rsidRPr="002C2A92">
        <w:t>The i</w:t>
      </w:r>
      <w:r w:rsidR="001E4FF4" w:rsidRPr="002C2A92">
        <w:t xml:space="preserve">nvolved authotities in the budget process show variation across countries. Among </w:t>
      </w:r>
      <w:r w:rsidR="001E4FF4" w:rsidRPr="00BC21C0">
        <w:t>most common executives are the Ministy of finance, government, parliament and</w:t>
      </w:r>
      <w:r w:rsidR="00CB2DEF" w:rsidRPr="00BC21C0">
        <w:t xml:space="preserve"> the</w:t>
      </w:r>
      <w:r w:rsidR="002C2A92" w:rsidRPr="00BC21C0">
        <w:t xml:space="preserve"> </w:t>
      </w:r>
      <w:r w:rsidR="002C2A92" w:rsidRPr="00CF4295">
        <w:t xml:space="preserve">Treasury (IPB, 2010). </w:t>
      </w:r>
      <w:r w:rsidR="001E4FF4" w:rsidRPr="00CF4295">
        <w:t xml:space="preserve">The </w:t>
      </w:r>
      <w:r w:rsidR="003C68FD" w:rsidRPr="00CF4295">
        <w:t>chain</w:t>
      </w:r>
      <w:r w:rsidR="001E4FF4" w:rsidRPr="00CF4295">
        <w:t xml:space="preserve"> of </w:t>
      </w:r>
      <w:r w:rsidR="003C68FD" w:rsidRPr="00CF4295">
        <w:t xml:space="preserve">several </w:t>
      </w:r>
      <w:r w:rsidR="00366C1E" w:rsidRPr="00CF4295">
        <w:t xml:space="preserve">executives </w:t>
      </w:r>
      <w:r w:rsidR="003C68FD" w:rsidRPr="00CF4295">
        <w:t xml:space="preserve">in the budget process, </w:t>
      </w:r>
      <w:r w:rsidR="001E4FF4" w:rsidRPr="00CF4295">
        <w:t xml:space="preserve">makes </w:t>
      </w:r>
      <w:r w:rsidR="003C68FD" w:rsidRPr="00CF4295">
        <w:t>its</w:t>
      </w:r>
      <w:r w:rsidR="001E4FF4" w:rsidRPr="00CF4295">
        <w:t xml:space="preserve"> acceptance more difficult to pass through and lessens the probability of errors. However, the general responsibility for </w:t>
      </w:r>
      <w:r w:rsidR="00241436" w:rsidRPr="00CF4295">
        <w:t xml:space="preserve">budget planning, drawing up, </w:t>
      </w:r>
      <w:r w:rsidR="001E4FF4" w:rsidRPr="00CF4295">
        <w:t>implementation and coordination is usually be</w:t>
      </w:r>
      <w:r w:rsidR="00BA0EB2">
        <w:t>ared by the Ministry of Finance.</w:t>
      </w:r>
    </w:p>
    <w:p w:rsidR="00BC21C0" w:rsidRPr="00CF4295" w:rsidRDefault="00BC21C0" w:rsidP="001E4FF4">
      <w:pPr>
        <w:pStyle w:val="Odrka1stupn"/>
        <w:numPr>
          <w:ilvl w:val="0"/>
          <w:numId w:val="0"/>
        </w:numPr>
      </w:pPr>
    </w:p>
    <w:p w:rsidR="001E4FF4" w:rsidRPr="00CF4295" w:rsidRDefault="001E4FF4" w:rsidP="001E4FF4">
      <w:pPr>
        <w:pStyle w:val="Odrka1stupn"/>
        <w:numPr>
          <w:ilvl w:val="0"/>
          <w:numId w:val="0"/>
        </w:numPr>
      </w:pPr>
      <w:r w:rsidRPr="00CF4295">
        <w:t>The government budge</w:t>
      </w:r>
      <w:r w:rsidR="00C13150" w:rsidRPr="00CF4295">
        <w:t>t process besides the executive</w:t>
      </w:r>
      <w:r w:rsidRPr="00CF4295">
        <w:t xml:space="preserve"> aspect mentioned, incorporates also </w:t>
      </w:r>
      <w:r w:rsidR="00D32F5A" w:rsidRPr="00CF4295">
        <w:t xml:space="preserve">the legislative aspect. </w:t>
      </w:r>
      <w:r w:rsidRPr="00CF4295">
        <w:t xml:space="preserve"> </w:t>
      </w:r>
      <w:r w:rsidR="00514F8A" w:rsidRPr="00CF4295">
        <w:t>Depending</w:t>
      </w:r>
      <w:r w:rsidR="00D32F5A" w:rsidRPr="00CF4295">
        <w:t xml:space="preserve"> on the country</w:t>
      </w:r>
      <w:r w:rsidR="00514F8A" w:rsidRPr="00CF4295">
        <w:t xml:space="preserve">, </w:t>
      </w:r>
      <w:r w:rsidR="00FD03D7" w:rsidRPr="00CF4295">
        <w:t>legislature</w:t>
      </w:r>
      <w:r w:rsidR="00C13150" w:rsidRPr="00CF4295">
        <w:t xml:space="preserve"> sets up</w:t>
      </w:r>
      <w:r w:rsidR="00514F8A" w:rsidRPr="00CF4295">
        <w:t xml:space="preserve"> </w:t>
      </w:r>
      <w:r w:rsidR="00C13150" w:rsidRPr="00CF4295">
        <w:t xml:space="preserve">on the budget process </w:t>
      </w:r>
      <w:r w:rsidR="00D32F5A" w:rsidRPr="00CF4295">
        <w:t xml:space="preserve">either several </w:t>
      </w:r>
      <w:r w:rsidR="00514F8A" w:rsidRPr="00CF4295">
        <w:t xml:space="preserve">annual </w:t>
      </w:r>
      <w:r w:rsidR="00D32F5A" w:rsidRPr="00CF4295">
        <w:t xml:space="preserve">appropriation laws or </w:t>
      </w:r>
      <w:r w:rsidR="006962D3" w:rsidRPr="00CF4295">
        <w:t>a single budget</w:t>
      </w:r>
      <w:r w:rsidR="004F49DF" w:rsidRPr="00CF4295">
        <w:t xml:space="preserve"> law </w:t>
      </w:r>
      <w:r w:rsidR="003F7959" w:rsidRPr="00CF4295">
        <w:rPr>
          <w:szCs w:val="24"/>
        </w:rPr>
        <w:t>(Wehner and Byanyima, 2004).</w:t>
      </w:r>
      <w:r w:rsidR="004F49DF" w:rsidRPr="00CF4295">
        <w:t xml:space="preserve"> </w:t>
      </w:r>
      <w:r w:rsidR="00FD03D7" w:rsidRPr="00CF4295">
        <w:t>At</w:t>
      </w:r>
      <w:r w:rsidR="009C0635" w:rsidRPr="00CF4295">
        <w:t xml:space="preserve"> the same time</w:t>
      </w:r>
      <w:r w:rsidR="00FD03D7" w:rsidRPr="00CF4295">
        <w:t>, legislature</w:t>
      </w:r>
      <w:r w:rsidR="009C0635" w:rsidRPr="00CF4295">
        <w:rPr>
          <w:sz w:val="20"/>
        </w:rPr>
        <w:t xml:space="preserve"> </w:t>
      </w:r>
      <w:r w:rsidRPr="00CF4295">
        <w:t>divide</w:t>
      </w:r>
      <w:r w:rsidR="009A041D" w:rsidRPr="00CF4295">
        <w:t>s</w:t>
      </w:r>
      <w:r w:rsidRPr="00CF4295">
        <w:t xml:space="preserve"> budget process into several stages</w:t>
      </w:r>
      <w:r w:rsidR="009C0635" w:rsidRPr="00CF4295">
        <w:t xml:space="preserve">. </w:t>
      </w:r>
      <w:r w:rsidR="004F51A6" w:rsidRPr="00CF4295">
        <w:t>The usuall stages include budget drawing</w:t>
      </w:r>
      <w:r w:rsidR="00A676A5" w:rsidRPr="00CF4295">
        <w:t xml:space="preserve">, </w:t>
      </w:r>
      <w:r w:rsidR="0020349B" w:rsidRPr="00CF4295">
        <w:t xml:space="preserve">its </w:t>
      </w:r>
      <w:r w:rsidR="004F51A6" w:rsidRPr="00CF4295">
        <w:t xml:space="preserve">approval, </w:t>
      </w:r>
      <w:r w:rsidR="0020349B" w:rsidRPr="00CF4295">
        <w:t>budget</w:t>
      </w:r>
      <w:r w:rsidR="004F51A6" w:rsidRPr="00CF4295">
        <w:t xml:space="preserve"> actual execution, </w:t>
      </w:r>
      <w:r w:rsidR="004F51A6" w:rsidRPr="00CF4295">
        <w:lastRenderedPageBreak/>
        <w:t xml:space="preserve">and at </w:t>
      </w:r>
      <w:r w:rsidR="0020349B" w:rsidRPr="00CF4295">
        <w:t>last,</w:t>
      </w:r>
      <w:r w:rsidR="004F49DF" w:rsidRPr="00CF4295">
        <w:t xml:space="preserve"> budget audit and controlling (IPB, 2010). </w:t>
      </w:r>
      <w:r w:rsidR="009C0635" w:rsidRPr="00CF4295">
        <w:t xml:space="preserve">The stages </w:t>
      </w:r>
      <w:r w:rsidR="00730BAA" w:rsidRPr="00CF4295">
        <w:t>follow strict</w:t>
      </w:r>
      <w:r w:rsidR="00DA4D12" w:rsidRPr="00CF4295">
        <w:t>ly per the</w:t>
      </w:r>
      <w:r w:rsidR="00730BAA" w:rsidRPr="00CF4295">
        <w:t xml:space="preserve"> </w:t>
      </w:r>
      <w:r w:rsidRPr="00CF4295">
        <w:t>budget calenda</w:t>
      </w:r>
      <w:r w:rsidR="00730BAA" w:rsidRPr="00CF4295">
        <w:t xml:space="preserve">r that is unique for each state and is </w:t>
      </w:r>
      <w:r w:rsidR="00DA4D12" w:rsidRPr="00CF4295">
        <w:t>by law supported.</w:t>
      </w:r>
    </w:p>
    <w:p w:rsidR="00CA245D" w:rsidRPr="00CF4295" w:rsidRDefault="00CA245D" w:rsidP="001E4FF4">
      <w:pPr>
        <w:pStyle w:val="Odrka1stupn"/>
        <w:numPr>
          <w:ilvl w:val="0"/>
          <w:numId w:val="0"/>
        </w:numPr>
      </w:pPr>
    </w:p>
    <w:p w:rsidR="0093653E" w:rsidRPr="00CF4295" w:rsidRDefault="00C51C91" w:rsidP="001E4FF4">
      <w:pPr>
        <w:pStyle w:val="Odrka1stupn"/>
        <w:numPr>
          <w:ilvl w:val="0"/>
          <w:numId w:val="0"/>
        </w:numPr>
      </w:pPr>
      <w:r w:rsidRPr="00CF4295">
        <w:t xml:space="preserve">As previously mentioned, budget process is not </w:t>
      </w:r>
      <w:r w:rsidR="00AE0066" w:rsidRPr="00CF4295">
        <w:t xml:space="preserve">a </w:t>
      </w:r>
      <w:r w:rsidRPr="00CF4295">
        <w:t xml:space="preserve">unified </w:t>
      </w:r>
      <w:r w:rsidR="00AE0066" w:rsidRPr="00CF4295">
        <w:t xml:space="preserve">process </w:t>
      </w:r>
      <w:r w:rsidRPr="00CF4295">
        <w:t xml:space="preserve">and </w:t>
      </w:r>
      <w:r w:rsidR="00884BA6" w:rsidRPr="00CF4295">
        <w:t>can</w:t>
      </w:r>
      <w:r w:rsidRPr="00CF4295">
        <w:t xml:space="preserve"> significantly differ </w:t>
      </w:r>
      <w:r w:rsidR="00AE0066" w:rsidRPr="00CF4295">
        <w:t>between</w:t>
      </w:r>
      <w:r w:rsidR="00B3483C" w:rsidRPr="00CF4295">
        <w:t xml:space="preserve"> countries. H</w:t>
      </w:r>
      <w:r w:rsidR="0093653E" w:rsidRPr="00CF4295">
        <w:t>owever</w:t>
      </w:r>
      <w:r w:rsidR="00B3483C" w:rsidRPr="00CF4295">
        <w:t>,</w:t>
      </w:r>
      <w:r w:rsidR="0093653E" w:rsidRPr="00CF4295">
        <w:t xml:space="preserve"> </w:t>
      </w:r>
      <w:r w:rsidR="00CC279A" w:rsidRPr="00CF4295">
        <w:t xml:space="preserve">it </w:t>
      </w:r>
      <w:r w:rsidR="00397D70" w:rsidRPr="00CF4295">
        <w:t>follows</w:t>
      </w:r>
      <w:r w:rsidR="0093653E" w:rsidRPr="00CF4295">
        <w:t xml:space="preserve"> </w:t>
      </w:r>
      <w:r w:rsidR="00CC279A" w:rsidRPr="00CF4295">
        <w:t xml:space="preserve">some </w:t>
      </w:r>
      <w:r w:rsidR="0093653E" w:rsidRPr="00CF4295">
        <w:t>common characteristics and procedure</w:t>
      </w:r>
      <w:r w:rsidR="00397D70" w:rsidRPr="00CF4295">
        <w:t>s</w:t>
      </w:r>
      <w:r w:rsidR="00B3483C" w:rsidRPr="00CF4295">
        <w:t xml:space="preserve"> that majority of developed contries are following, and which are also recommended by the internatioanl financial organizatios. </w:t>
      </w:r>
      <w:r w:rsidR="00CF4295" w:rsidRPr="00CF4295">
        <w:t xml:space="preserve">Based on the literature used from </w:t>
      </w:r>
      <w:r w:rsidR="00CF4295" w:rsidRPr="00CF4295">
        <w:rPr>
          <w:szCs w:val="24"/>
        </w:rPr>
        <w:t>Wehner and B</w:t>
      </w:r>
      <w:r w:rsidR="00810FA1">
        <w:rPr>
          <w:szCs w:val="24"/>
        </w:rPr>
        <w:t xml:space="preserve">yanyima (2004) and Hamerníková </w:t>
      </w:r>
      <w:r w:rsidR="00CF4295" w:rsidRPr="00810FA1">
        <w:rPr>
          <w:szCs w:val="24"/>
        </w:rPr>
        <w:t>et al.</w:t>
      </w:r>
      <w:r w:rsidR="00810FA1">
        <w:rPr>
          <w:szCs w:val="24"/>
        </w:rPr>
        <w:t xml:space="preserve"> </w:t>
      </w:r>
      <w:r w:rsidR="00CF4295" w:rsidRPr="00CF4295">
        <w:rPr>
          <w:szCs w:val="24"/>
        </w:rPr>
        <w:t>(2007), they involve:</w:t>
      </w:r>
    </w:p>
    <w:p w:rsidR="00B21619" w:rsidRPr="00CF4295" w:rsidRDefault="00B21619" w:rsidP="001E4FF4">
      <w:pPr>
        <w:pStyle w:val="Odrka1stupn"/>
        <w:numPr>
          <w:ilvl w:val="0"/>
          <w:numId w:val="0"/>
        </w:numPr>
        <w:rPr>
          <w:sz w:val="16"/>
        </w:rPr>
      </w:pPr>
    </w:p>
    <w:p w:rsidR="00CF4295" w:rsidRPr="00CF4295" w:rsidRDefault="001E4FF4" w:rsidP="001C3FE3">
      <w:pPr>
        <w:pStyle w:val="Odrka1stupn"/>
      </w:pPr>
      <w:r w:rsidRPr="00CF4295">
        <w:t xml:space="preserve">initial </w:t>
      </w:r>
      <w:r w:rsidR="00440D6D" w:rsidRPr="00CF4295">
        <w:t xml:space="preserve">budget </w:t>
      </w:r>
      <w:r w:rsidR="001779FF" w:rsidRPr="00CF4295">
        <w:t>drawing</w:t>
      </w:r>
      <w:r w:rsidR="00326B7A" w:rsidRPr="00CF4295">
        <w:t xml:space="preserve"> that is </w:t>
      </w:r>
      <w:r w:rsidR="00440D6D" w:rsidRPr="00CF4295">
        <w:t xml:space="preserve"> </w:t>
      </w:r>
      <w:r w:rsidR="00BD0340" w:rsidRPr="00CF4295">
        <w:t xml:space="preserve">planned and assembled </w:t>
      </w:r>
      <w:r w:rsidR="00AB626B" w:rsidRPr="00CF4295">
        <w:t>by</w:t>
      </w:r>
      <w:r w:rsidR="008A4683" w:rsidRPr="00CF4295">
        <w:t xml:space="preserve"> </w:t>
      </w:r>
      <w:r w:rsidR="00046543" w:rsidRPr="00CF4295">
        <w:t>MOF</w:t>
      </w:r>
      <w:r w:rsidR="00326B7A" w:rsidRPr="00CF4295">
        <w:t xml:space="preserve"> which </w:t>
      </w:r>
      <w:r w:rsidR="00DD1B0F" w:rsidRPr="00CF4295">
        <w:t>p</w:t>
      </w:r>
      <w:r w:rsidR="00046543" w:rsidRPr="00CF4295">
        <w:t>rovid</w:t>
      </w:r>
      <w:r w:rsidR="00326B7A" w:rsidRPr="00CF4295">
        <w:t>es</w:t>
      </w:r>
      <w:r w:rsidR="00D006F5" w:rsidRPr="00CF4295">
        <w:t xml:space="preserve"> with</w:t>
      </w:r>
      <w:r w:rsidR="006C1643" w:rsidRPr="00CF4295">
        <w:t xml:space="preserve"> at least one year</w:t>
      </w:r>
      <w:r w:rsidR="00244609" w:rsidRPr="00CF4295">
        <w:t xml:space="preserve"> budget </w:t>
      </w:r>
      <w:r w:rsidR="00046543" w:rsidRPr="00CF4295">
        <w:t>projection</w:t>
      </w:r>
      <w:r w:rsidR="00560A70" w:rsidRPr="00CF4295">
        <w:t xml:space="preserve">. </w:t>
      </w:r>
      <w:r w:rsidR="00B21619" w:rsidRPr="00CF4295">
        <w:t xml:space="preserve">The preparation process </w:t>
      </w:r>
      <w:r w:rsidR="00560A70" w:rsidRPr="00CF4295">
        <w:t>can be also</w:t>
      </w:r>
      <w:r w:rsidR="00B21619" w:rsidRPr="00CF4295">
        <w:t xml:space="preserve"> in </w:t>
      </w:r>
      <w:r w:rsidR="00326B7A" w:rsidRPr="00CF4295">
        <w:t>form of medium-</w:t>
      </w:r>
      <w:r w:rsidR="00240EAE" w:rsidRPr="00CF4295">
        <w:t>term fiscal framework, i.e. three-year spending plan;</w:t>
      </w:r>
      <w:r w:rsidR="00B21619" w:rsidRPr="00CF4295">
        <w:t xml:space="preserve"> </w:t>
      </w:r>
    </w:p>
    <w:p w:rsidR="00B21619" w:rsidRPr="00CF4295" w:rsidRDefault="00326B7A" w:rsidP="00B21619">
      <w:pPr>
        <w:pStyle w:val="Odrka1stupn"/>
      </w:pPr>
      <w:r w:rsidRPr="00CF4295">
        <w:t xml:space="preserve">the </w:t>
      </w:r>
      <w:r w:rsidR="001E4FF4" w:rsidRPr="00CF4295">
        <w:t xml:space="preserve">preparation and negotiation of </w:t>
      </w:r>
      <w:r w:rsidR="00761381" w:rsidRPr="00CF4295">
        <w:t>draft budget</w:t>
      </w:r>
      <w:r w:rsidR="00AD045B" w:rsidRPr="00CF4295">
        <w:t xml:space="preserve"> is</w:t>
      </w:r>
      <w:r w:rsidR="00F854BA" w:rsidRPr="00CF4295">
        <w:t xml:space="preserve"> also</w:t>
      </w:r>
      <w:r w:rsidR="00761381" w:rsidRPr="00CF4295">
        <w:t xml:space="preserve"> </w:t>
      </w:r>
      <w:r w:rsidR="00D51C65" w:rsidRPr="00CF4295">
        <w:t>done by</w:t>
      </w:r>
      <w:r w:rsidR="00761381" w:rsidRPr="00CF4295">
        <w:t xml:space="preserve"> government based on its policy priorities</w:t>
      </w:r>
      <w:r w:rsidR="00CF4295" w:rsidRPr="00CF4295">
        <w:t xml:space="preserve">;  </w:t>
      </w:r>
    </w:p>
    <w:p w:rsidR="001E4FF4" w:rsidRPr="00CF4295" w:rsidRDefault="00AD045B" w:rsidP="00BB4892">
      <w:pPr>
        <w:pStyle w:val="Odrka1stupn"/>
      </w:pPr>
      <w:r w:rsidRPr="00CF4295">
        <w:t xml:space="preserve">once a comprehensive budget </w:t>
      </w:r>
      <w:r w:rsidR="00AE5B98" w:rsidRPr="00CF4295">
        <w:t>is</w:t>
      </w:r>
      <w:r w:rsidRPr="00CF4295">
        <w:t xml:space="preserve"> drafted, it </w:t>
      </w:r>
      <w:r w:rsidR="00326B7A" w:rsidRPr="00CF4295">
        <w:t>is proceeded for an approval</w:t>
      </w:r>
      <w:r w:rsidRPr="00CF4295">
        <w:t xml:space="preserve"> by the</w:t>
      </w:r>
      <w:r w:rsidR="004C171D" w:rsidRPr="00CF4295">
        <w:t xml:space="preserve"> </w:t>
      </w:r>
      <w:r w:rsidRPr="00CF4295">
        <w:t>legislature</w:t>
      </w:r>
      <w:r w:rsidR="001B67E0" w:rsidRPr="00CF4295">
        <w:t>, i.e. parliament</w:t>
      </w:r>
      <w:r w:rsidRPr="00CF4295">
        <w:t xml:space="preserve"> </w:t>
      </w:r>
      <w:r w:rsidR="004C171D" w:rsidRPr="00CF4295">
        <w:t>in order to</w:t>
      </w:r>
      <w:r w:rsidRPr="00CF4295">
        <w:t xml:space="preserve"> become effective. </w:t>
      </w:r>
      <w:r w:rsidR="004C171D" w:rsidRPr="00CF4295">
        <w:t xml:space="preserve">The lenght of </w:t>
      </w:r>
      <w:r w:rsidR="00C31973" w:rsidRPr="00CF4295">
        <w:t xml:space="preserve">the </w:t>
      </w:r>
      <w:r w:rsidR="004C171D" w:rsidRPr="00CF4295">
        <w:t xml:space="preserve">legislative approval </w:t>
      </w:r>
      <w:r w:rsidR="001B67E0" w:rsidRPr="00CF4295">
        <w:t xml:space="preserve">varies </w:t>
      </w:r>
      <w:r w:rsidR="005E7814" w:rsidRPr="00CF4295">
        <w:t>significantly between state</w:t>
      </w:r>
      <w:r w:rsidR="007A78D6" w:rsidRPr="00CF4295">
        <w:t>s</w:t>
      </w:r>
      <w:r w:rsidR="00BB4892" w:rsidRPr="00CF4295">
        <w:t>. Neverthless, international experts suggest this stage duration to last a</w:t>
      </w:r>
      <w:r w:rsidR="00CF4295" w:rsidRPr="00CF4295">
        <w:t>t least three to four months;</w:t>
      </w:r>
      <w:r w:rsidR="00BB4892" w:rsidRPr="00CF4295">
        <w:t xml:space="preserve"> The appoval u</w:t>
      </w:r>
      <w:r w:rsidR="00C31973" w:rsidRPr="00CF4295">
        <w:t>sually</w:t>
      </w:r>
      <w:r w:rsidR="00B21619" w:rsidRPr="00CF4295">
        <w:t xml:space="preserve"> </w:t>
      </w:r>
      <w:r w:rsidR="00BB4892" w:rsidRPr="00CF4295">
        <w:t xml:space="preserve">takes </w:t>
      </w:r>
      <w:r w:rsidR="00B21619" w:rsidRPr="00CF4295">
        <w:t>three readings</w:t>
      </w:r>
      <w:r w:rsidR="00BB4892" w:rsidRPr="00CF4295">
        <w:t xml:space="preserve">, </w:t>
      </w:r>
      <w:r w:rsidR="00B21619" w:rsidRPr="00CF4295">
        <w:t>each followed by discussions, debates and resolutions on individual bugetary chapters</w:t>
      </w:r>
      <w:r w:rsidR="00CF4295" w:rsidRPr="00CF4295">
        <w:t>;</w:t>
      </w:r>
    </w:p>
    <w:p w:rsidR="000832D1" w:rsidRPr="00CF4295" w:rsidRDefault="00CC3105" w:rsidP="000832D1">
      <w:pPr>
        <w:pStyle w:val="Odrka1stupn"/>
      </w:pPr>
      <w:r w:rsidRPr="00CF4295">
        <w:t>upon budget‘s approval</w:t>
      </w:r>
      <w:r w:rsidR="003412B2" w:rsidRPr="00CF4295">
        <w:t xml:space="preserve"> and its execution in ongoin</w:t>
      </w:r>
      <w:r w:rsidR="00556DE7" w:rsidRPr="00CF4295">
        <w:t xml:space="preserve">, </w:t>
      </w:r>
      <w:r w:rsidR="003412B2" w:rsidRPr="00CF4295">
        <w:t>comes</w:t>
      </w:r>
      <w:r w:rsidR="00556DE7" w:rsidRPr="00CF4295">
        <w:t xml:space="preserve"> </w:t>
      </w:r>
      <w:r w:rsidR="000832D1" w:rsidRPr="00CF4295">
        <w:t xml:space="preserve">the </w:t>
      </w:r>
      <w:r w:rsidRPr="00CF4295">
        <w:t>stage of bugdet</w:t>
      </w:r>
      <w:r w:rsidR="003412B2" w:rsidRPr="00CF4295">
        <w:t xml:space="preserve"> process in which</w:t>
      </w:r>
      <w:r w:rsidR="00556DE7" w:rsidRPr="00CF4295">
        <w:t xml:space="preserve"> </w:t>
      </w:r>
      <w:r w:rsidRPr="00CF4295">
        <w:t>M</w:t>
      </w:r>
      <w:r w:rsidR="003412B2" w:rsidRPr="00CF4295">
        <w:t>OF</w:t>
      </w:r>
      <w:r w:rsidR="00556DE7" w:rsidRPr="00CF4295">
        <w:t xml:space="preserve"> </w:t>
      </w:r>
      <w:r w:rsidR="003412B2" w:rsidRPr="00CF4295">
        <w:t xml:space="preserve">with an </w:t>
      </w:r>
      <w:r w:rsidR="00556DE7" w:rsidRPr="00CF4295">
        <w:t>ev</w:t>
      </w:r>
      <w:r w:rsidR="003412B2" w:rsidRPr="00CF4295">
        <w:t>entual participation of</w:t>
      </w:r>
      <w:r w:rsidR="00556DE7" w:rsidRPr="00CF4295">
        <w:t xml:space="preserve"> Treasury</w:t>
      </w:r>
      <w:r w:rsidR="000832D1" w:rsidRPr="00CF4295">
        <w:t xml:space="preserve"> are playing leading role</w:t>
      </w:r>
      <w:r w:rsidR="003412B2" w:rsidRPr="00CF4295">
        <w:t>s</w:t>
      </w:r>
      <w:r w:rsidR="000832D1" w:rsidRPr="00CF4295">
        <w:t xml:space="preserve"> in ensuring </w:t>
      </w:r>
      <w:r w:rsidR="000036FB" w:rsidRPr="00CF4295">
        <w:t>that</w:t>
      </w:r>
      <w:r w:rsidR="003412B2" w:rsidRPr="00CF4295">
        <w:t xml:space="preserve"> bugdet</w:t>
      </w:r>
      <w:r w:rsidR="000036FB" w:rsidRPr="00CF4295">
        <w:t xml:space="preserve"> </w:t>
      </w:r>
      <w:r w:rsidR="000832D1" w:rsidRPr="00CF4295">
        <w:t>spent resources are in line with approved budget</w:t>
      </w:r>
      <w:r w:rsidR="00CF4295" w:rsidRPr="00CF4295">
        <w:t xml:space="preserve"> ceilings;</w:t>
      </w:r>
    </w:p>
    <w:p w:rsidR="001E4FF4" w:rsidRPr="00CF4295" w:rsidRDefault="003412B2" w:rsidP="00BA6BB1">
      <w:pPr>
        <w:pStyle w:val="Odrka1stupn"/>
      </w:pPr>
      <w:r w:rsidRPr="00CF4295">
        <w:t xml:space="preserve">the very last stage of budget process involves </w:t>
      </w:r>
      <w:r w:rsidR="001E4FF4" w:rsidRPr="00CF4295">
        <w:t>budget auditing and control</w:t>
      </w:r>
      <w:r w:rsidR="00BE668C" w:rsidRPr="00CF4295">
        <w:t xml:space="preserve"> </w:t>
      </w:r>
      <w:r w:rsidRPr="00CF4295">
        <w:t>executed</w:t>
      </w:r>
      <w:r w:rsidR="000832D1" w:rsidRPr="00CF4295">
        <w:t xml:space="preserve"> </w:t>
      </w:r>
      <w:r w:rsidRPr="00CF4295">
        <w:t>by Public Accounts Committee</w:t>
      </w:r>
      <w:r w:rsidR="000832D1" w:rsidRPr="00CF4295">
        <w:t xml:space="preserve"> or </w:t>
      </w:r>
      <w:r w:rsidR="00A956A3" w:rsidRPr="00CF4295">
        <w:t>other relevant audit department</w:t>
      </w:r>
      <w:r w:rsidR="000832D1" w:rsidRPr="00CF4295">
        <w:t xml:space="preserve">. In </w:t>
      </w:r>
      <w:r w:rsidR="00A956A3" w:rsidRPr="00CF4295">
        <w:t>some</w:t>
      </w:r>
      <w:r w:rsidR="000832D1" w:rsidRPr="00CF4295">
        <w:t xml:space="preserve"> coutries however, same institution</w:t>
      </w:r>
      <w:r w:rsidR="00244609" w:rsidRPr="00CF4295">
        <w:t>s</w:t>
      </w:r>
      <w:r w:rsidR="000832D1" w:rsidRPr="00CF4295">
        <w:t xml:space="preserve">, i.e. committees </w:t>
      </w:r>
      <w:r w:rsidRPr="00CF4295">
        <w:t>are</w:t>
      </w:r>
      <w:r w:rsidR="000832D1" w:rsidRPr="00CF4295">
        <w:t xml:space="preserve"> bearing responsibilitiy for both budget approval and auditing</w:t>
      </w:r>
      <w:r w:rsidRPr="00CF4295">
        <w:t>.</w:t>
      </w:r>
      <w:r w:rsidR="00CF4295" w:rsidRPr="00CF4295">
        <w:t xml:space="preserve"> </w:t>
      </w:r>
      <w:r w:rsidR="007D5A0B" w:rsidRPr="00CF4295">
        <w:t xml:space="preserve">Moreover, budget auditing and control can be performed by </w:t>
      </w:r>
      <w:r w:rsidRPr="00CF4295">
        <w:t xml:space="preserve">the </w:t>
      </w:r>
      <w:r w:rsidR="007D5A0B" w:rsidRPr="00CF4295">
        <w:t xml:space="preserve">Supreme Audit Office together with </w:t>
      </w:r>
      <w:r w:rsidRPr="00CF4295">
        <w:t>the MOF</w:t>
      </w:r>
      <w:r w:rsidR="007D5A0B" w:rsidRPr="00CF4295">
        <w:t>, government and</w:t>
      </w:r>
      <w:r w:rsidR="00CF4295" w:rsidRPr="00CF4295">
        <w:t xml:space="preserve"> some other regulatory bodies. </w:t>
      </w:r>
    </w:p>
    <w:p w:rsidR="00BA6BB1" w:rsidRDefault="00BA6BB1" w:rsidP="00BA6BB1">
      <w:pPr>
        <w:pStyle w:val="Odrka1stupn"/>
        <w:numPr>
          <w:ilvl w:val="0"/>
          <w:numId w:val="0"/>
        </w:numPr>
        <w:ind w:left="720"/>
        <w:rPr>
          <w:highlight w:val="cyan"/>
        </w:rPr>
      </w:pPr>
    </w:p>
    <w:p w:rsidR="00437B60" w:rsidRPr="00BA6BB1" w:rsidRDefault="00437B60" w:rsidP="00BA6BB1">
      <w:pPr>
        <w:pStyle w:val="Odrka1stupn"/>
        <w:numPr>
          <w:ilvl w:val="0"/>
          <w:numId w:val="0"/>
        </w:numPr>
        <w:ind w:left="720"/>
        <w:rPr>
          <w:highlight w:val="cyan"/>
        </w:rPr>
      </w:pPr>
    </w:p>
    <w:p w:rsidR="00FE5CD6" w:rsidRDefault="00936DC4" w:rsidP="001E4FF4">
      <w:pPr>
        <w:pStyle w:val="Odrka1stupn"/>
        <w:numPr>
          <w:ilvl w:val="0"/>
          <w:numId w:val="0"/>
        </w:numPr>
      </w:pPr>
      <w:r>
        <w:lastRenderedPageBreak/>
        <w:t>Generally, t</w:t>
      </w:r>
      <w:r w:rsidR="001E4FF4">
        <w:t>he budget process contributes to</w:t>
      </w:r>
      <w:r w:rsidR="001E4FF4" w:rsidRPr="00883132">
        <w:t xml:space="preserve"> building </w:t>
      </w:r>
      <w:r w:rsidR="001E4FF4">
        <w:t>of</w:t>
      </w:r>
      <w:r w:rsidR="001E4FF4" w:rsidRPr="00883132">
        <w:t xml:space="preserve"> </w:t>
      </w:r>
      <w:r w:rsidR="001E4FF4">
        <w:t xml:space="preserve">a </w:t>
      </w:r>
      <w:r w:rsidR="001E4FF4" w:rsidRPr="00883132">
        <w:t xml:space="preserve">system that organizes, </w:t>
      </w:r>
      <w:r w:rsidR="001E4FF4" w:rsidRPr="009333D2">
        <w:t>determines</w:t>
      </w:r>
      <w:r w:rsidR="001E4FF4" w:rsidRPr="00883132">
        <w:t>, monitors and controls different aspects of stat</w:t>
      </w:r>
      <w:r w:rsidR="001E4FF4">
        <w:t>e money</w:t>
      </w:r>
      <w:r>
        <w:t xml:space="preserve"> management</w:t>
      </w:r>
      <w:r w:rsidR="001E4FF4">
        <w:t xml:space="preserve">. </w:t>
      </w:r>
      <w:r w:rsidR="00172648">
        <w:t>It sets up planned scope of</w:t>
      </w:r>
      <w:r w:rsidR="001E4FF4" w:rsidRPr="002E2B47">
        <w:t xml:space="preserve"> revenues and expenditures, deals with overspending limits and </w:t>
      </w:r>
      <w:r w:rsidR="002D7699">
        <w:t xml:space="preserve">reserves, </w:t>
      </w:r>
      <w:r w:rsidR="001E4FF4" w:rsidRPr="002E2B47">
        <w:t xml:space="preserve">improves </w:t>
      </w:r>
      <w:r w:rsidR="001E4FF4">
        <w:t>the overall budget transparency</w:t>
      </w:r>
      <w:r w:rsidR="001E4FF4" w:rsidRPr="00883132">
        <w:t xml:space="preserve">. </w:t>
      </w:r>
      <w:r w:rsidR="001E4FF4" w:rsidRPr="008253AC">
        <w:t xml:space="preserve">Moreover, </w:t>
      </w:r>
      <w:r w:rsidR="00A1081F">
        <w:t xml:space="preserve">the </w:t>
      </w:r>
      <w:r w:rsidR="001E4FF4" w:rsidRPr="008253AC">
        <w:t>budget process provides with an estimation of economic growth and gives a space for setting alternative options for problem solving.</w:t>
      </w:r>
    </w:p>
    <w:p w:rsidR="00FE5CD6" w:rsidRDefault="00FE5CD6" w:rsidP="001E4FF4">
      <w:pPr>
        <w:pStyle w:val="Odrka1stupn"/>
        <w:numPr>
          <w:ilvl w:val="0"/>
          <w:numId w:val="0"/>
        </w:numPr>
      </w:pPr>
    </w:p>
    <w:p w:rsidR="006201F7" w:rsidRPr="009D0D5A" w:rsidRDefault="006201F7" w:rsidP="001E4FF4">
      <w:pPr>
        <w:pStyle w:val="Odrka1stupn"/>
        <w:numPr>
          <w:ilvl w:val="0"/>
          <w:numId w:val="0"/>
        </w:numPr>
        <w:rPr>
          <w:sz w:val="16"/>
        </w:rPr>
      </w:pPr>
    </w:p>
    <w:p w:rsidR="00A438CD" w:rsidRDefault="005F07FA" w:rsidP="00A438CD">
      <w:pPr>
        <w:pStyle w:val="Heading2"/>
      </w:pPr>
      <w:bookmarkStart w:id="15" w:name="_Toc331624538"/>
      <w:r>
        <w:t xml:space="preserve">Structure </w:t>
      </w:r>
      <w:r w:rsidR="00A8705D">
        <w:t xml:space="preserve">of </w:t>
      </w:r>
      <w:r w:rsidR="00CB564F">
        <w:t>b</w:t>
      </w:r>
      <w:r w:rsidR="009C4A16">
        <w:t xml:space="preserve">udget </w:t>
      </w:r>
      <w:r w:rsidR="00CB564F">
        <w:t>revenues and e</w:t>
      </w:r>
      <w:r w:rsidR="00A8705D">
        <w:t>xpenditures</w:t>
      </w:r>
      <w:bookmarkEnd w:id="15"/>
    </w:p>
    <w:p w:rsidR="00D369AC" w:rsidRDefault="00DB183B" w:rsidP="00AA3669">
      <w:pPr>
        <w:pStyle w:val="Odrka1stupn"/>
        <w:numPr>
          <w:ilvl w:val="0"/>
          <w:numId w:val="0"/>
        </w:numPr>
      </w:pPr>
      <w:r>
        <w:t xml:space="preserve">While in the previous chapter were discussed public revenues and expenditures along with </w:t>
      </w:r>
      <w:r w:rsidR="00D369AC">
        <w:t xml:space="preserve">the </w:t>
      </w:r>
      <w:r>
        <w:t>main categories they are divided into, here will be cover</w:t>
      </w:r>
      <w:r w:rsidR="00D369AC">
        <w:t>ed</w:t>
      </w:r>
      <w:r>
        <w:t xml:space="preserve"> t</w:t>
      </w:r>
      <w:r w:rsidR="001E7A55" w:rsidRPr="000D6171">
        <w:t>he structure of budget revenues and expenditures from different classification perspectives</w:t>
      </w:r>
      <w:r w:rsidR="001E7A55">
        <w:t>.</w:t>
      </w:r>
      <w:r w:rsidR="00A74CBA" w:rsidRPr="00A74CBA">
        <w:t xml:space="preserve"> </w:t>
      </w:r>
    </w:p>
    <w:p w:rsidR="004E5885" w:rsidRDefault="004E5885" w:rsidP="00AA3669">
      <w:pPr>
        <w:pStyle w:val="Odrka1stupn"/>
        <w:numPr>
          <w:ilvl w:val="0"/>
          <w:numId w:val="0"/>
        </w:numPr>
      </w:pPr>
    </w:p>
    <w:p w:rsidR="0031590C" w:rsidRDefault="00D369AC" w:rsidP="00AA3669">
      <w:pPr>
        <w:pStyle w:val="Odrka1stupn"/>
        <w:numPr>
          <w:ilvl w:val="0"/>
          <w:numId w:val="0"/>
        </w:numPr>
      </w:pPr>
      <w:r w:rsidRPr="00022243">
        <w:t>R</w:t>
      </w:r>
      <w:r w:rsidR="0088607B" w:rsidRPr="00022243">
        <w:t>evenues and expenditures</w:t>
      </w:r>
      <w:r w:rsidR="00D84105" w:rsidRPr="00022243">
        <w:t xml:space="preserve"> </w:t>
      </w:r>
      <w:r w:rsidR="00021FCF" w:rsidRPr="00022243">
        <w:t>classificatio</w:t>
      </w:r>
      <w:r w:rsidR="00867684" w:rsidRPr="00022243">
        <w:t>n</w:t>
      </w:r>
      <w:r w:rsidR="0088607B" w:rsidRPr="00022243">
        <w:t xml:space="preserve"> helps </w:t>
      </w:r>
      <w:r w:rsidR="007340DD" w:rsidRPr="00022243">
        <w:t xml:space="preserve">government form its </w:t>
      </w:r>
      <w:r w:rsidR="0088607B" w:rsidRPr="00022243">
        <w:t>fiscal poli</w:t>
      </w:r>
      <w:r w:rsidR="007340DD" w:rsidRPr="00022243">
        <w:t>cies</w:t>
      </w:r>
      <w:r w:rsidR="0088607B" w:rsidRPr="00022243">
        <w:t xml:space="preserve">, </w:t>
      </w:r>
      <w:r w:rsidR="007340DD" w:rsidRPr="00022243">
        <w:t xml:space="preserve">effectively allocate available </w:t>
      </w:r>
      <w:r w:rsidR="0088607B" w:rsidRPr="00022243">
        <w:t>resources,</w:t>
      </w:r>
      <w:r w:rsidR="00AF534E" w:rsidRPr="00022243">
        <w:t xml:space="preserve"> </w:t>
      </w:r>
      <w:r w:rsidR="0088607B" w:rsidRPr="00022243">
        <w:t xml:space="preserve">as well as </w:t>
      </w:r>
      <w:r w:rsidR="00D84105" w:rsidRPr="00022243">
        <w:t>perform</w:t>
      </w:r>
      <w:r w:rsidR="007340DD" w:rsidRPr="00022243">
        <w:t xml:space="preserve"> </w:t>
      </w:r>
      <w:r w:rsidR="0088607B" w:rsidRPr="00022243">
        <w:t>dialy g</w:t>
      </w:r>
      <w:r w:rsidR="00AF78DA" w:rsidRPr="00022243">
        <w:t>overnment budget administration (</w:t>
      </w:r>
      <w:r w:rsidR="00AF78DA" w:rsidRPr="00022243">
        <w:rPr>
          <w:szCs w:val="24"/>
        </w:rPr>
        <w:t>Jacobs</w:t>
      </w:r>
      <w:r w:rsidR="00EC48B1">
        <w:rPr>
          <w:i/>
          <w:szCs w:val="24"/>
        </w:rPr>
        <w:t xml:space="preserve"> </w:t>
      </w:r>
      <w:r w:rsidR="00AF78DA" w:rsidRPr="00EC48B1">
        <w:rPr>
          <w:szCs w:val="24"/>
        </w:rPr>
        <w:t>et al.</w:t>
      </w:r>
      <w:r w:rsidR="00EC48B1">
        <w:rPr>
          <w:szCs w:val="24"/>
        </w:rPr>
        <w:t>,</w:t>
      </w:r>
      <w:r w:rsidR="00AF78DA" w:rsidRPr="00022243">
        <w:rPr>
          <w:szCs w:val="24"/>
        </w:rPr>
        <w:t xml:space="preserve"> 2009). </w:t>
      </w:r>
      <w:r w:rsidR="004043BF">
        <w:t>Refering</w:t>
      </w:r>
      <w:r w:rsidR="006D7740" w:rsidRPr="00022243">
        <w:t xml:space="preserve"> to used worldwide classifications, this section will follow the </w:t>
      </w:r>
      <w:r w:rsidR="00794C86" w:rsidRPr="00022243">
        <w:t>IMF</w:t>
      </w:r>
      <w:r w:rsidR="006D7740" w:rsidRPr="00022243">
        <w:t xml:space="preserve"> methodology, which is commonly appl</w:t>
      </w:r>
      <w:r w:rsidR="00F165D3" w:rsidRPr="00022243">
        <w:t xml:space="preserve">ied in the developed countries and </w:t>
      </w:r>
      <w:r w:rsidR="00F11AF0" w:rsidRPr="00022243">
        <w:t>classifies</w:t>
      </w:r>
      <w:r w:rsidR="00851BED" w:rsidRPr="00022243">
        <w:t xml:space="preserve"> revenues and expenditures as </w:t>
      </w:r>
      <w:r w:rsidR="00FA2DCE" w:rsidRPr="00022243">
        <w:t xml:space="preserve">economic </w:t>
      </w:r>
      <w:r w:rsidR="00851BED" w:rsidRPr="00022243">
        <w:t xml:space="preserve">and functional. </w:t>
      </w:r>
      <w:r w:rsidR="00794C86" w:rsidRPr="00022243">
        <w:t>IMF</w:t>
      </w:r>
      <w:r w:rsidR="004E5885" w:rsidRPr="00022243">
        <w:t xml:space="preserve"> functional classification </w:t>
      </w:r>
      <w:r w:rsidR="00AA3669" w:rsidRPr="00022243">
        <w:t xml:space="preserve">focuses on </w:t>
      </w:r>
      <w:r w:rsidR="006D7740" w:rsidRPr="00022243">
        <w:t>the allocation of certain budget resouces</w:t>
      </w:r>
      <w:r w:rsidR="00022243">
        <w:t xml:space="preserve"> </w:t>
      </w:r>
      <w:r w:rsidR="00283679" w:rsidRPr="00022243">
        <w:rPr>
          <w:szCs w:val="24"/>
        </w:rPr>
        <w:t>(Hashim and Allan, 2001)</w:t>
      </w:r>
      <w:r w:rsidR="00022243">
        <w:t xml:space="preserve">, </w:t>
      </w:r>
      <w:r w:rsidR="00AA3669" w:rsidRPr="00AA3669">
        <w:t xml:space="preserve">and </w:t>
      </w:r>
      <w:r w:rsidR="00AA3669" w:rsidRPr="0031590C">
        <w:t xml:space="preserve">generally </w:t>
      </w:r>
      <w:r w:rsidR="00AA3669">
        <w:t>divides both revenues and expenditures into categories per their applicability such as general public services, defence, health, education, social and enviromental protection</w:t>
      </w:r>
      <w:r w:rsidR="00E319FA" w:rsidRPr="00E319FA">
        <w:rPr>
          <w:szCs w:val="24"/>
        </w:rPr>
        <w:t xml:space="preserve"> </w:t>
      </w:r>
      <w:r w:rsidR="00E319FA">
        <w:rPr>
          <w:szCs w:val="24"/>
        </w:rPr>
        <w:t>(</w:t>
      </w:r>
      <w:r w:rsidR="00E319FA" w:rsidRPr="00D64B2F">
        <w:rPr>
          <w:szCs w:val="24"/>
        </w:rPr>
        <w:t>GFSM Manual</w:t>
      </w:r>
      <w:r w:rsidR="00E319FA">
        <w:rPr>
          <w:szCs w:val="24"/>
        </w:rPr>
        <w:t>, 2001).</w:t>
      </w:r>
      <w:r w:rsidR="00E319FA">
        <w:t xml:space="preserve"> </w:t>
      </w:r>
      <w:r w:rsidR="00CC0A76" w:rsidRPr="00D1359B">
        <w:t>T</w:t>
      </w:r>
      <w:r w:rsidR="00AA3669" w:rsidRPr="00D1359B">
        <w:t>he</w:t>
      </w:r>
      <w:r w:rsidR="00AA3669" w:rsidRPr="00D1359B">
        <w:rPr>
          <w:sz w:val="16"/>
        </w:rPr>
        <w:t xml:space="preserve"> </w:t>
      </w:r>
      <w:r w:rsidR="00FA2DCE" w:rsidRPr="00D1359B">
        <w:t>economic classification</w:t>
      </w:r>
      <w:r w:rsidR="008C1891" w:rsidRPr="00D1359B">
        <w:t xml:space="preserve"> on the other hand,</w:t>
      </w:r>
      <w:r w:rsidR="00FA2DCE" w:rsidRPr="00D1359B">
        <w:t xml:space="preserve"> </w:t>
      </w:r>
      <w:r w:rsidR="006A6ED9" w:rsidRPr="00D1359B">
        <w:t>view</w:t>
      </w:r>
      <w:r w:rsidR="001175D6" w:rsidRPr="00D1359B">
        <w:t>s</w:t>
      </w:r>
      <w:r w:rsidR="006A6ED9" w:rsidRPr="00D1359B">
        <w:t xml:space="preserve"> revenues and expenditures as </w:t>
      </w:r>
      <w:r w:rsidR="008C1891" w:rsidRPr="00D1359B">
        <w:t xml:space="preserve">transactions that </w:t>
      </w:r>
      <w:r w:rsidR="006A6ED9" w:rsidRPr="00D1359B">
        <w:t>are essential for obtaining det</w:t>
      </w:r>
      <w:r w:rsidR="00D1359B" w:rsidRPr="00D1359B">
        <w:t xml:space="preserve">ailed budget analysis </w:t>
      </w:r>
      <w:r w:rsidR="00D1359B" w:rsidRPr="00D1359B">
        <w:rPr>
          <w:szCs w:val="24"/>
        </w:rPr>
        <w:t>(Hashim and Allan, 2001).</w:t>
      </w:r>
      <w:r w:rsidR="00D1359B" w:rsidRPr="00D1359B">
        <w:t xml:space="preserve"> </w:t>
      </w:r>
      <w:r w:rsidR="00AA3669" w:rsidRPr="00D1359B">
        <w:t xml:space="preserve">This will be </w:t>
      </w:r>
      <w:r w:rsidR="00AA3669" w:rsidRPr="00D1359B">
        <w:rPr>
          <w:rStyle w:val="hps"/>
        </w:rPr>
        <w:t>more in details</w:t>
      </w:r>
      <w:r w:rsidR="0031590C" w:rsidRPr="00D1359B">
        <w:t xml:space="preserve"> </w:t>
      </w:r>
      <w:r w:rsidR="005766D4" w:rsidRPr="00D1359B">
        <w:t>descri</w:t>
      </w:r>
      <w:r w:rsidR="00AA3669" w:rsidRPr="00D1359B">
        <w:t>bed in the following section.</w:t>
      </w:r>
    </w:p>
    <w:p w:rsidR="00E319FA" w:rsidRDefault="00E319FA" w:rsidP="00AA3669">
      <w:pPr>
        <w:pStyle w:val="Odrka1stupn"/>
        <w:numPr>
          <w:ilvl w:val="0"/>
          <w:numId w:val="0"/>
        </w:numPr>
      </w:pPr>
    </w:p>
    <w:p w:rsidR="002750F7" w:rsidRDefault="002750F7" w:rsidP="00AA3669">
      <w:pPr>
        <w:pStyle w:val="Odrka1stupn"/>
        <w:numPr>
          <w:ilvl w:val="0"/>
          <w:numId w:val="0"/>
        </w:numPr>
      </w:pPr>
    </w:p>
    <w:p w:rsidR="00AA3669" w:rsidRPr="00AA3669" w:rsidRDefault="00AA3669" w:rsidP="00AA3669">
      <w:pPr>
        <w:pStyle w:val="Odrka1stupn"/>
        <w:numPr>
          <w:ilvl w:val="0"/>
          <w:numId w:val="0"/>
        </w:numPr>
        <w:rPr>
          <w:sz w:val="16"/>
        </w:rPr>
      </w:pPr>
    </w:p>
    <w:p w:rsidR="00431A3D" w:rsidRDefault="00C60262" w:rsidP="004E6EE5">
      <w:pPr>
        <w:pStyle w:val="Heading3"/>
      </w:pPr>
      <w:bookmarkStart w:id="16" w:name="_Toc331624539"/>
      <w:r>
        <w:lastRenderedPageBreak/>
        <w:t>Budget</w:t>
      </w:r>
      <w:r w:rsidR="00CB564F">
        <w:t xml:space="preserve"> r</w:t>
      </w:r>
      <w:r w:rsidR="005F07FA">
        <w:t>evenues</w:t>
      </w:r>
      <w:bookmarkEnd w:id="16"/>
    </w:p>
    <w:p w:rsidR="00F717A3" w:rsidRDefault="00503355" w:rsidP="00CF1DD9">
      <w:pPr>
        <w:pStyle w:val="Odrka1stupn"/>
        <w:numPr>
          <w:ilvl w:val="0"/>
          <w:numId w:val="0"/>
        </w:numPr>
        <w:rPr>
          <w:sz w:val="16"/>
        </w:rPr>
      </w:pPr>
      <w:r>
        <w:t>As p</w:t>
      </w:r>
      <w:r w:rsidR="00930F62">
        <w:t xml:space="preserve">er </w:t>
      </w:r>
      <w:r w:rsidR="00D528CB" w:rsidRPr="00D64B2F">
        <w:rPr>
          <w:szCs w:val="24"/>
        </w:rPr>
        <w:t>GFSM Manual (2001)</w:t>
      </w:r>
      <w:r w:rsidR="00D528CB">
        <w:rPr>
          <w:szCs w:val="24"/>
        </w:rPr>
        <w:t>,</w:t>
      </w:r>
      <w:r w:rsidR="00EC48B1">
        <w:t xml:space="preserve"> Jacobs </w:t>
      </w:r>
      <w:r w:rsidR="00D528CB" w:rsidRPr="00D528CB">
        <w:t xml:space="preserve">et al. (2009) </w:t>
      </w:r>
      <w:r w:rsidR="00A67F85">
        <w:t>as well as</w:t>
      </w:r>
      <w:r w:rsidR="00845CA5">
        <w:t xml:space="preserve"> personal investigation on number of</w:t>
      </w:r>
      <w:r w:rsidR="00776EC6">
        <w:t xml:space="preserve"> </w:t>
      </w:r>
      <w:r w:rsidR="00CC68EF">
        <w:t>countires‘ general</w:t>
      </w:r>
      <w:r w:rsidR="00671007">
        <w:t xml:space="preserve"> budget revenues</w:t>
      </w:r>
      <w:r w:rsidR="00CC68EF">
        <w:t xml:space="preserve"> structures, budget revenues are common</w:t>
      </w:r>
      <w:r w:rsidR="00845CA5">
        <w:t>ly</w:t>
      </w:r>
      <w:r w:rsidR="00C60262">
        <w:t xml:space="preserve"> presented </w:t>
      </w:r>
      <w:r w:rsidR="00776EC6">
        <w:t>by t</w:t>
      </w:r>
      <w:r w:rsidR="00776EC6" w:rsidRPr="00776EC6">
        <w:t>ax revenues</w:t>
      </w:r>
      <w:r w:rsidR="00547E20">
        <w:t xml:space="preserve"> that constite of</w:t>
      </w:r>
      <w:r w:rsidR="00776EC6">
        <w:t>:</w:t>
      </w:r>
      <w:r w:rsidR="00791DD6">
        <w:rPr>
          <w:rStyle w:val="FootnoteReference"/>
        </w:rPr>
        <w:footnoteReference w:id="1"/>
      </w:r>
      <w:r w:rsidR="00776EC6" w:rsidRPr="00776EC6">
        <w:rPr>
          <w:sz w:val="20"/>
        </w:rPr>
        <w:t xml:space="preserve"> </w:t>
      </w:r>
      <w:hyperlink r:id="rId19" w:history="1">
        <w:r w:rsidR="00F717A3" w:rsidRPr="00F717A3">
          <w:rPr>
            <w:szCs w:val="24"/>
          </w:rPr>
          <w:t xml:space="preserve"> </w:t>
        </w:r>
      </w:hyperlink>
    </w:p>
    <w:p w:rsidR="00DD230E" w:rsidRPr="00DD230E" w:rsidRDefault="00DD230E" w:rsidP="00656045">
      <w:pPr>
        <w:pStyle w:val="Odrka1stupn"/>
        <w:numPr>
          <w:ilvl w:val="0"/>
          <w:numId w:val="0"/>
        </w:numPr>
        <w:rPr>
          <w:sz w:val="20"/>
        </w:rPr>
      </w:pPr>
    </w:p>
    <w:p w:rsidR="00C60262" w:rsidRDefault="00547E20" w:rsidP="006C7F49">
      <w:pPr>
        <w:pStyle w:val="Odrka1stupn"/>
      </w:pPr>
      <w:r>
        <w:t>i</w:t>
      </w:r>
      <w:r w:rsidR="0084641C" w:rsidRPr="00C60262">
        <w:t>ncome</w:t>
      </w:r>
      <w:r>
        <w:t xml:space="preserve"> taxes that include profits</w:t>
      </w:r>
      <w:r w:rsidR="007A52C9" w:rsidRPr="007A52C9">
        <w:t xml:space="preserve"> and capital gains, </w:t>
      </w:r>
      <w:r w:rsidR="005A4C45">
        <w:t xml:space="preserve">where </w:t>
      </w:r>
      <w:r w:rsidR="00C60262">
        <w:t xml:space="preserve">taxpayers </w:t>
      </w:r>
      <w:r w:rsidR="005A4C45">
        <w:t xml:space="preserve">are </w:t>
      </w:r>
      <w:r w:rsidR="00C60262">
        <w:t>physical and legal i</w:t>
      </w:r>
      <w:r w:rsidR="005A4C45">
        <w:t>ndividuals</w:t>
      </w:r>
      <w:r>
        <w:t xml:space="preserve">, as well as </w:t>
      </w:r>
      <w:r w:rsidR="00C73703">
        <w:t>companies</w:t>
      </w:r>
      <w:r w:rsidR="00CC466E">
        <w:t xml:space="preserve">. This </w:t>
      </w:r>
      <w:r>
        <w:t xml:space="preserve">category </w:t>
      </w:r>
      <w:r w:rsidR="00CC466E">
        <w:t>also includes unallocable taxes.</w:t>
      </w:r>
    </w:p>
    <w:p w:rsidR="00CC466E" w:rsidRDefault="00547E20" w:rsidP="00CC466E">
      <w:pPr>
        <w:pStyle w:val="Odrka1stupn"/>
      </w:pPr>
      <w:r>
        <w:t>t</w:t>
      </w:r>
      <w:r w:rsidR="00CC466E">
        <w:t xml:space="preserve">axes on goods and services, including </w:t>
      </w:r>
      <w:r w:rsidR="00750320">
        <w:t>VAT and</w:t>
      </w:r>
      <w:r w:rsidR="00CC466E">
        <w:t xml:space="preserve"> sales taxes;</w:t>
      </w:r>
    </w:p>
    <w:p w:rsidR="00783FB0" w:rsidRPr="00506871" w:rsidRDefault="00EF697D" w:rsidP="005711B9">
      <w:pPr>
        <w:pStyle w:val="Odrka1stupn"/>
        <w:rPr>
          <w:iCs/>
        </w:rPr>
      </w:pPr>
      <w:r>
        <w:t>t</w:t>
      </w:r>
      <w:r w:rsidR="0084641C" w:rsidRPr="00C60262">
        <w:t xml:space="preserve">axes on </w:t>
      </w:r>
      <w:r w:rsidR="00CC466E">
        <w:t xml:space="preserve">use of </w:t>
      </w:r>
      <w:r w:rsidR="0084641C" w:rsidRPr="00C60262">
        <w:t>goods and</w:t>
      </w:r>
      <w:r w:rsidR="00CC466E">
        <w:t xml:space="preserve"> on permission</w:t>
      </w:r>
      <w:r>
        <w:t>s</w:t>
      </w:r>
      <w:r w:rsidR="00CC466E">
        <w:t xml:space="preserve"> to u</w:t>
      </w:r>
      <w:r>
        <w:t>se</w:t>
      </w:r>
      <w:r w:rsidR="00783FB0">
        <w:t xml:space="preserve"> goods or perform activities, where </w:t>
      </w:r>
      <w:r>
        <w:t>as a  subcategory</w:t>
      </w:r>
      <w:r w:rsidR="00DC5048">
        <w:t xml:space="preserve"> </w:t>
      </w:r>
      <w:r>
        <w:t>are falling</w:t>
      </w:r>
      <w:r w:rsidR="00CC466E">
        <w:t xml:space="preserve"> motor vehicle</w:t>
      </w:r>
      <w:r w:rsidR="00DC5048">
        <w:t xml:space="preserve"> taxes</w:t>
      </w:r>
      <w:r w:rsidR="00506871">
        <w:t>;</w:t>
      </w:r>
    </w:p>
    <w:p w:rsidR="00CC466E" w:rsidRPr="00494BFC" w:rsidRDefault="006D5270" w:rsidP="00506871">
      <w:pPr>
        <w:pStyle w:val="Odrka1stupn"/>
        <w:rPr>
          <w:iCs/>
        </w:rPr>
      </w:pPr>
      <w:r>
        <w:t>t</w:t>
      </w:r>
      <w:r w:rsidR="00506871">
        <w:t xml:space="preserve">axes on international trade and transactions. </w:t>
      </w:r>
      <w:r>
        <w:t>These taxes are</w:t>
      </w:r>
      <w:r w:rsidR="00506871">
        <w:t xml:space="preserve"> also subcategorized </w:t>
      </w:r>
      <w:r>
        <w:t xml:space="preserve">by </w:t>
      </w:r>
      <w:r w:rsidR="00506871">
        <w:t xml:space="preserve">customs and import duties, export taxes, exchange profits and </w:t>
      </w:r>
      <w:r w:rsidR="00494BFC">
        <w:t>taxes;</w:t>
      </w:r>
    </w:p>
    <w:p w:rsidR="00494BFC" w:rsidRDefault="006D5270" w:rsidP="00506871">
      <w:pPr>
        <w:pStyle w:val="Odrka1stupn"/>
        <w:rPr>
          <w:iCs/>
        </w:rPr>
      </w:pPr>
      <w:r>
        <w:rPr>
          <w:iCs/>
        </w:rPr>
        <w:t>t</w:t>
      </w:r>
      <w:r w:rsidR="00494BFC">
        <w:rPr>
          <w:iCs/>
        </w:rPr>
        <w:t xml:space="preserve">axes on property, </w:t>
      </w:r>
      <w:r>
        <w:rPr>
          <w:iCs/>
        </w:rPr>
        <w:t>encompassing</w:t>
      </w:r>
      <w:r w:rsidR="006425DC">
        <w:rPr>
          <w:iCs/>
        </w:rPr>
        <w:t xml:space="preserve"> immovable propery, estate, ingeritance and gift taxes;</w:t>
      </w:r>
      <w:r w:rsidR="00494BFC">
        <w:rPr>
          <w:iCs/>
        </w:rPr>
        <w:t xml:space="preserve"> </w:t>
      </w:r>
    </w:p>
    <w:p w:rsidR="00494BFC" w:rsidRDefault="00494BFC" w:rsidP="00494BFC">
      <w:pPr>
        <w:pStyle w:val="Odrka1stupn"/>
        <w:numPr>
          <w:ilvl w:val="0"/>
          <w:numId w:val="0"/>
        </w:numPr>
      </w:pPr>
    </w:p>
    <w:p w:rsidR="002750F7" w:rsidRDefault="00494BFC" w:rsidP="009F5A1C">
      <w:pPr>
        <w:pStyle w:val="Odrka1stupn"/>
        <w:numPr>
          <w:ilvl w:val="0"/>
          <w:numId w:val="0"/>
        </w:numPr>
      </w:pPr>
      <w:r>
        <w:t>Besides above mentioned types of taxes, there are various separate taxes on</w:t>
      </w:r>
      <w:r w:rsidR="006425DC">
        <w:t xml:space="preserve"> payroll</w:t>
      </w:r>
      <w:r>
        <w:t xml:space="preserve"> and workfoce,  profits of fiscal monopolies, </w:t>
      </w:r>
      <w:r w:rsidR="00845CA5">
        <w:t>as well as</w:t>
      </w:r>
      <w:r w:rsidR="006425DC">
        <w:t xml:space="preserve"> taxes on specific services.</w:t>
      </w:r>
    </w:p>
    <w:p w:rsidR="002750F7" w:rsidRDefault="002750F7" w:rsidP="009F5A1C">
      <w:pPr>
        <w:pStyle w:val="Odrka1stupn"/>
        <w:numPr>
          <w:ilvl w:val="0"/>
          <w:numId w:val="0"/>
        </w:numPr>
      </w:pPr>
    </w:p>
    <w:p w:rsidR="00D326D9" w:rsidRDefault="006425DC" w:rsidP="009F5A1C">
      <w:pPr>
        <w:pStyle w:val="Odrka1stupn"/>
        <w:numPr>
          <w:ilvl w:val="0"/>
          <w:numId w:val="0"/>
        </w:numPr>
      </w:pPr>
      <w:r>
        <w:t xml:space="preserve">Other categories </w:t>
      </w:r>
      <w:r w:rsidR="00B51FFE">
        <w:t>of</w:t>
      </w:r>
      <w:r>
        <w:t xml:space="preserve"> </w:t>
      </w:r>
      <w:r w:rsidR="00F85687">
        <w:t>revenues economi</w:t>
      </w:r>
      <w:r w:rsidR="00046985">
        <w:t>c</w:t>
      </w:r>
      <w:r>
        <w:t xml:space="preserve"> classification </w:t>
      </w:r>
      <w:r w:rsidRPr="00B51FFE">
        <w:t xml:space="preserve">include </w:t>
      </w:r>
      <w:r w:rsidR="00046985" w:rsidRPr="00B51FFE">
        <w:t>s</w:t>
      </w:r>
      <w:r w:rsidRPr="00B51FFE">
        <w:t xml:space="preserve">ocial contributions, grants and </w:t>
      </w:r>
      <w:r w:rsidR="00F85687" w:rsidRPr="00B51FFE">
        <w:t xml:space="preserve">as a </w:t>
      </w:r>
      <w:r w:rsidRPr="00B51FFE">
        <w:t>last category</w:t>
      </w:r>
      <w:r w:rsidR="00F85687" w:rsidRPr="00B51FFE">
        <w:t>,</w:t>
      </w:r>
      <w:r w:rsidR="005E437E" w:rsidRPr="00B51FFE">
        <w:t xml:space="preserve"> </w:t>
      </w:r>
      <w:r w:rsidR="00F85687" w:rsidRPr="00B51FFE">
        <w:t>the</w:t>
      </w:r>
      <w:r w:rsidRPr="00B51FFE">
        <w:t xml:space="preserve"> other revenues.</w:t>
      </w:r>
      <w:r>
        <w:t xml:space="preserve"> </w:t>
      </w:r>
      <w:r w:rsidR="00046985">
        <w:t xml:space="preserve">While </w:t>
      </w:r>
      <w:r w:rsidR="00046985" w:rsidRPr="00046985">
        <w:t>s</w:t>
      </w:r>
      <w:r w:rsidRPr="00046985">
        <w:t>ocial contributions</w:t>
      </w:r>
      <w:r>
        <w:t xml:space="preserve"> </w:t>
      </w:r>
      <w:r w:rsidR="00B51FFE">
        <w:t>deal with</w:t>
      </w:r>
      <w:r>
        <w:t xml:space="preserve"> social secutiries, employee and employer contributions, </w:t>
      </w:r>
      <w:r w:rsidR="00046985">
        <w:t>the category</w:t>
      </w:r>
      <w:r>
        <w:t xml:space="preserve"> </w:t>
      </w:r>
      <w:r w:rsidR="00046985">
        <w:t>of grant</w:t>
      </w:r>
      <w:r w:rsidR="00B51FFE">
        <w:t>s</w:t>
      </w:r>
      <w:r w:rsidR="00046985">
        <w:t xml:space="preserve"> encompasses </w:t>
      </w:r>
      <w:r w:rsidR="00B51FFE">
        <w:t xml:space="preserve">the </w:t>
      </w:r>
      <w:r>
        <w:t>received</w:t>
      </w:r>
      <w:r w:rsidR="00046985">
        <w:t xml:space="preserve"> gratns</w:t>
      </w:r>
      <w:r>
        <w:t xml:space="preserve"> from foreign </w:t>
      </w:r>
      <w:r w:rsidR="00B51FFE">
        <w:t>governments</w:t>
      </w:r>
      <w:r>
        <w:t>, international organization</w:t>
      </w:r>
      <w:r w:rsidR="00046985">
        <w:t>s</w:t>
      </w:r>
      <w:r>
        <w:t xml:space="preserve"> or general government units.</w:t>
      </w:r>
      <w:r w:rsidR="00046985">
        <w:t xml:space="preserve"> The category o</w:t>
      </w:r>
      <w:r w:rsidRPr="00046985">
        <w:t>ther revenues</w:t>
      </w:r>
      <w:r>
        <w:t xml:space="preserve"> comprises various of items as property income</w:t>
      </w:r>
      <w:r w:rsidR="00E33FD6">
        <w:t>s</w:t>
      </w:r>
      <w:r w:rsidR="00046985">
        <w:t>,</w:t>
      </w:r>
      <w:r>
        <w:t xml:space="preserve"> </w:t>
      </w:r>
      <w:r w:rsidR="00E33FD6">
        <w:t xml:space="preserve">that involve </w:t>
      </w:r>
      <w:r w:rsidR="00046985">
        <w:t xml:space="preserve">collected </w:t>
      </w:r>
      <w:r>
        <w:t>interest</w:t>
      </w:r>
      <w:r w:rsidR="00E33FD6">
        <w:t>s</w:t>
      </w:r>
      <w:r>
        <w:t xml:space="preserve"> and </w:t>
      </w:r>
      <w:r w:rsidR="00046985">
        <w:t>dividends</w:t>
      </w:r>
      <w:r w:rsidR="00390F67">
        <w:t>, rents, administrative fees, fines, penalties and forfeits, as well as voluntary transfers, miscellaneous and unidentified revenues.</w:t>
      </w:r>
    </w:p>
    <w:p w:rsidR="00D326D9" w:rsidRPr="009F5A1C" w:rsidRDefault="00D326D9" w:rsidP="009F5A1C">
      <w:pPr>
        <w:pStyle w:val="Odrka1stupn"/>
        <w:numPr>
          <w:ilvl w:val="0"/>
          <w:numId w:val="0"/>
        </w:numPr>
        <w:ind w:left="360"/>
        <w:rPr>
          <w:rStyle w:val="hps"/>
        </w:rPr>
      </w:pPr>
    </w:p>
    <w:p w:rsidR="008D1A05" w:rsidRPr="008D1A05" w:rsidRDefault="00D854A7" w:rsidP="006D412A">
      <w:pPr>
        <w:pStyle w:val="Heading3"/>
      </w:pPr>
      <w:bookmarkStart w:id="17" w:name="_Toc331624540"/>
      <w:r>
        <w:lastRenderedPageBreak/>
        <w:t>Budget</w:t>
      </w:r>
      <w:r w:rsidR="00CB564F">
        <w:t xml:space="preserve"> e</w:t>
      </w:r>
      <w:r w:rsidR="00FF2CA8">
        <w:t>xpenditures</w:t>
      </w:r>
      <w:bookmarkEnd w:id="17"/>
    </w:p>
    <w:p w:rsidR="00FC74BD" w:rsidRDefault="004F7D4C" w:rsidP="00666DAD">
      <w:pPr>
        <w:pStyle w:val="Odrka1stupn"/>
        <w:numPr>
          <w:ilvl w:val="0"/>
          <w:numId w:val="0"/>
        </w:numPr>
        <w:rPr>
          <w:b/>
        </w:rPr>
      </w:pPr>
      <w:r>
        <w:t>Per</w:t>
      </w:r>
      <w:r w:rsidR="0049108A">
        <w:t xml:space="preserve"> </w:t>
      </w:r>
      <w:r>
        <w:t xml:space="preserve">same </w:t>
      </w:r>
      <w:r w:rsidR="00BF3981">
        <w:t>IFM</w:t>
      </w:r>
      <w:r>
        <w:t xml:space="preserve"> economic classification and </w:t>
      </w:r>
      <w:r w:rsidR="008366A8">
        <w:t>additional</w:t>
      </w:r>
      <w:r>
        <w:t xml:space="preserve"> investigation on most common items appearing on</w:t>
      </w:r>
      <w:r w:rsidR="008366A8">
        <w:t xml:space="preserve"> countrie’s </w:t>
      </w:r>
      <w:r>
        <w:t>budget expenditures side, the following main</w:t>
      </w:r>
      <w:r w:rsidR="0051213E">
        <w:t xml:space="preserve"> </w:t>
      </w:r>
      <w:r>
        <w:t xml:space="preserve">categories </w:t>
      </w:r>
      <w:r w:rsidR="00D854A7">
        <w:t>account for budget expenditures</w:t>
      </w:r>
      <w:r w:rsidR="00240915">
        <w:t xml:space="preserve"> and include</w:t>
      </w:r>
      <w:r w:rsidRPr="00D67614">
        <w:rPr>
          <w:b/>
        </w:rPr>
        <w:t xml:space="preserve">: </w:t>
      </w:r>
      <w:r w:rsidR="00835DB1" w:rsidRPr="00D67614">
        <w:rPr>
          <w:b/>
        </w:rPr>
        <w:t>employee compensations</w:t>
      </w:r>
      <w:r w:rsidRPr="00D67614">
        <w:rPr>
          <w:b/>
        </w:rPr>
        <w:t>, interest, subsidies, social benefits, grants, use of goods and services</w:t>
      </w:r>
      <w:r w:rsidR="00AC498C">
        <w:rPr>
          <w:b/>
        </w:rPr>
        <w:t>, interests, and other expenses</w:t>
      </w:r>
      <w:r w:rsidR="00AC498C" w:rsidRPr="00AE4C0B">
        <w:t xml:space="preserve"> (</w:t>
      </w:r>
      <w:r w:rsidR="00AE4C0B">
        <w:rPr>
          <w:szCs w:val="24"/>
        </w:rPr>
        <w:t xml:space="preserve">Jacobs </w:t>
      </w:r>
      <w:r w:rsidR="00AC498C">
        <w:rPr>
          <w:szCs w:val="24"/>
        </w:rPr>
        <w:t>et al.</w:t>
      </w:r>
      <w:r w:rsidR="00AE4C0B">
        <w:rPr>
          <w:szCs w:val="24"/>
        </w:rPr>
        <w:t>,</w:t>
      </w:r>
      <w:r w:rsidR="00AC498C">
        <w:rPr>
          <w:szCs w:val="24"/>
        </w:rPr>
        <w:t xml:space="preserve"> 2009).</w:t>
      </w:r>
    </w:p>
    <w:p w:rsidR="00D854A7" w:rsidRDefault="00D854A7" w:rsidP="00666DAD">
      <w:pPr>
        <w:pStyle w:val="Odrka1stupn"/>
        <w:numPr>
          <w:ilvl w:val="0"/>
          <w:numId w:val="0"/>
        </w:numPr>
      </w:pPr>
    </w:p>
    <w:p w:rsidR="00571004" w:rsidRDefault="0049108A" w:rsidP="0051213E">
      <w:pPr>
        <w:pStyle w:val="Odrka1stupn"/>
        <w:numPr>
          <w:ilvl w:val="0"/>
          <w:numId w:val="0"/>
        </w:numPr>
        <w:rPr>
          <w:iCs/>
        </w:rPr>
      </w:pPr>
      <w:r>
        <w:t xml:space="preserve">As for </w:t>
      </w:r>
      <w:r w:rsidR="0051213E">
        <w:t xml:space="preserve">the </w:t>
      </w:r>
      <w:r>
        <w:t xml:space="preserve">employee compensations, they </w:t>
      </w:r>
      <w:r w:rsidR="00425EE2">
        <w:t>constitu of</w:t>
      </w:r>
      <w:r w:rsidR="00D854A7">
        <w:t xml:space="preserve"> w</w:t>
      </w:r>
      <w:r w:rsidR="00654E63">
        <w:rPr>
          <w:iCs/>
        </w:rPr>
        <w:t>ages and salaries in cash and kind</w:t>
      </w:r>
      <w:r w:rsidR="00506806">
        <w:rPr>
          <w:iCs/>
        </w:rPr>
        <w:t>;</w:t>
      </w:r>
      <w:r w:rsidR="00BF3981">
        <w:t xml:space="preserve"> </w:t>
      </w:r>
      <w:r w:rsidR="00425EE2">
        <w:t>as well as</w:t>
      </w:r>
      <w:r w:rsidR="00D854A7">
        <w:rPr>
          <w:iCs/>
        </w:rPr>
        <w:t xml:space="preserve"> s</w:t>
      </w:r>
      <w:r w:rsidR="00654E63">
        <w:rPr>
          <w:iCs/>
        </w:rPr>
        <w:t xml:space="preserve">ocial contributions, </w:t>
      </w:r>
      <w:r w:rsidR="00425EE2">
        <w:rPr>
          <w:iCs/>
        </w:rPr>
        <w:t>that</w:t>
      </w:r>
      <w:r w:rsidR="00571004">
        <w:rPr>
          <w:iCs/>
        </w:rPr>
        <w:t xml:space="preserve"> can be </w:t>
      </w:r>
      <w:r w:rsidR="00BF3981">
        <w:rPr>
          <w:iCs/>
        </w:rPr>
        <w:t xml:space="preserve">either </w:t>
      </w:r>
      <w:r w:rsidR="00654E63">
        <w:rPr>
          <w:iCs/>
        </w:rPr>
        <w:t xml:space="preserve">actual </w:t>
      </w:r>
      <w:r w:rsidR="00BF3981">
        <w:rPr>
          <w:iCs/>
        </w:rPr>
        <w:t xml:space="preserve">or </w:t>
      </w:r>
      <w:r w:rsidR="00654E63">
        <w:rPr>
          <w:iCs/>
        </w:rPr>
        <w:t xml:space="preserve"> imputed</w:t>
      </w:r>
      <w:r w:rsidR="00571004">
        <w:rPr>
          <w:iCs/>
        </w:rPr>
        <w:t xml:space="preserve"> contributions.</w:t>
      </w:r>
    </w:p>
    <w:p w:rsidR="0051213E" w:rsidRDefault="0051213E" w:rsidP="0051213E">
      <w:pPr>
        <w:pStyle w:val="Odrka1stupn"/>
        <w:numPr>
          <w:ilvl w:val="0"/>
          <w:numId w:val="0"/>
        </w:numPr>
        <w:rPr>
          <w:noProof/>
          <w:lang w:val="en-US" w:eastAsia="en-US"/>
        </w:rPr>
      </w:pPr>
      <w:r>
        <w:rPr>
          <w:iCs/>
        </w:rPr>
        <w:t xml:space="preserve">The social benefits deal with </w:t>
      </w:r>
      <w:r>
        <w:rPr>
          <w:noProof/>
          <w:lang w:val="en-US" w:eastAsia="en-US"/>
        </w:rPr>
        <w:t xml:space="preserve">social </w:t>
      </w:r>
      <w:r w:rsidR="0007236A">
        <w:rPr>
          <w:noProof/>
          <w:lang w:val="en-US" w:eastAsia="en-US"/>
        </w:rPr>
        <w:t>security</w:t>
      </w:r>
      <w:r w:rsidR="001D1030">
        <w:rPr>
          <w:noProof/>
          <w:lang w:val="en-US" w:eastAsia="en-US"/>
        </w:rPr>
        <w:t xml:space="preserve"> benefits and assistances that can be </w:t>
      </w:r>
      <w:r>
        <w:rPr>
          <w:noProof/>
          <w:lang w:val="en-US" w:eastAsia="en-US"/>
        </w:rPr>
        <w:t xml:space="preserve">in cash </w:t>
      </w:r>
      <w:r w:rsidRPr="00396934">
        <w:rPr>
          <w:noProof/>
          <w:lang w:val="en-US" w:eastAsia="en-US"/>
        </w:rPr>
        <w:t>and kind</w:t>
      </w:r>
      <w:r w:rsidR="001D1030" w:rsidRPr="00396934">
        <w:rPr>
          <w:noProof/>
          <w:lang w:val="en-US" w:eastAsia="en-US"/>
        </w:rPr>
        <w:t xml:space="preserve"> paid, and in addition to this category </w:t>
      </w:r>
      <w:r w:rsidR="0007236A" w:rsidRPr="00396934">
        <w:rPr>
          <w:noProof/>
          <w:lang w:val="en-US" w:eastAsia="en-US"/>
        </w:rPr>
        <w:t xml:space="preserve">fall </w:t>
      </w:r>
      <w:r w:rsidRPr="00396934">
        <w:rPr>
          <w:noProof/>
          <w:lang w:val="en-US" w:eastAsia="en-US"/>
        </w:rPr>
        <w:t>the employer</w:t>
      </w:r>
      <w:r w:rsidR="0007236A" w:rsidRPr="00396934">
        <w:rPr>
          <w:noProof/>
          <w:lang w:val="en-US" w:eastAsia="en-US"/>
        </w:rPr>
        <w:t>’s</w:t>
      </w:r>
      <w:r w:rsidR="001D1030" w:rsidRPr="00396934">
        <w:rPr>
          <w:noProof/>
          <w:lang w:val="en-US" w:eastAsia="en-US"/>
        </w:rPr>
        <w:t xml:space="preserve"> social benefits. Similarly to </w:t>
      </w:r>
      <w:r w:rsidR="001D1030" w:rsidRPr="00396934">
        <w:t>employee compensations</w:t>
      </w:r>
      <w:r w:rsidR="001D1030" w:rsidRPr="00396934">
        <w:rPr>
          <w:noProof/>
          <w:lang w:val="en-US" w:eastAsia="en-US"/>
        </w:rPr>
        <w:t xml:space="preserve"> and </w:t>
      </w:r>
      <w:r w:rsidR="001D1030" w:rsidRPr="00396934">
        <w:rPr>
          <w:iCs/>
        </w:rPr>
        <w:t xml:space="preserve">social </w:t>
      </w:r>
      <w:r w:rsidR="00BC5F99" w:rsidRPr="00396934">
        <w:rPr>
          <w:iCs/>
        </w:rPr>
        <w:t>benefits</w:t>
      </w:r>
      <w:r w:rsidR="00693B5B" w:rsidRPr="00396934">
        <w:rPr>
          <w:iCs/>
        </w:rPr>
        <w:t xml:space="preserve">, </w:t>
      </w:r>
      <w:r w:rsidR="001D1030" w:rsidRPr="00396934">
        <w:rPr>
          <w:iCs/>
        </w:rPr>
        <w:t xml:space="preserve">there are </w:t>
      </w:r>
      <w:r w:rsidR="00BC5F99" w:rsidRPr="00396934">
        <w:rPr>
          <w:noProof/>
          <w:lang w:val="en-US" w:eastAsia="en-US"/>
        </w:rPr>
        <w:t>in cash and kind forms.</w:t>
      </w:r>
    </w:p>
    <w:p w:rsidR="000713C7" w:rsidRDefault="000713C7" w:rsidP="00666DAD">
      <w:pPr>
        <w:pStyle w:val="Odrka1stupn"/>
        <w:numPr>
          <w:ilvl w:val="0"/>
          <w:numId w:val="0"/>
        </w:numPr>
      </w:pPr>
    </w:p>
    <w:p w:rsidR="00583135" w:rsidRDefault="00E0336E" w:rsidP="00666DAD">
      <w:pPr>
        <w:pStyle w:val="Odrka1stupn"/>
        <w:numPr>
          <w:ilvl w:val="0"/>
          <w:numId w:val="0"/>
        </w:numPr>
      </w:pPr>
      <w:r>
        <w:t>The budget s</w:t>
      </w:r>
      <w:r w:rsidR="00506806">
        <w:t>ubsidies</w:t>
      </w:r>
      <w:r w:rsidR="00ED0E8A">
        <w:t>,</w:t>
      </w:r>
      <w:r w:rsidR="00506806">
        <w:t xml:space="preserve"> on the other hand encompass payments towa</w:t>
      </w:r>
      <w:r w:rsidR="00ED0E8A">
        <w:t>rds various public corporations and enterprises. This</w:t>
      </w:r>
      <w:r w:rsidR="00625DFE">
        <w:t xml:space="preserve"> expenditures category </w:t>
      </w:r>
      <w:r w:rsidR="00ED0E8A">
        <w:t>includes the</w:t>
      </w:r>
      <w:r w:rsidR="00506806">
        <w:t xml:space="preserve"> </w:t>
      </w:r>
      <w:r w:rsidR="00ED0E8A">
        <w:t xml:space="preserve">financial, </w:t>
      </w:r>
      <w:r w:rsidR="00506806" w:rsidRPr="00CF376E">
        <w:t xml:space="preserve">nonfinancial, as well as </w:t>
      </w:r>
      <w:r w:rsidRPr="00CF376E">
        <w:t xml:space="preserve">private </w:t>
      </w:r>
      <w:r w:rsidR="00506806" w:rsidRPr="00CF376E">
        <w:t>enterprises.</w:t>
      </w:r>
      <w:r w:rsidR="00583135" w:rsidRPr="00CF376E">
        <w:t xml:space="preserve"> </w:t>
      </w:r>
      <w:r w:rsidR="00E437CB" w:rsidRPr="00CF376E">
        <w:t>The g</w:t>
      </w:r>
      <w:r w:rsidR="00583135" w:rsidRPr="00CF376E">
        <w:t xml:space="preserve">rants </w:t>
      </w:r>
      <w:r w:rsidR="00F032D9" w:rsidRPr="00CF376E">
        <w:t xml:space="preserve">are of a </w:t>
      </w:r>
      <w:r w:rsidR="00583135" w:rsidRPr="00CF376E">
        <w:t xml:space="preserve">similar </w:t>
      </w:r>
      <w:r w:rsidR="00F032D9" w:rsidRPr="00CF376E">
        <w:t>classification</w:t>
      </w:r>
      <w:r w:rsidR="00583135" w:rsidRPr="00CF376E">
        <w:t xml:space="preserve"> </w:t>
      </w:r>
      <w:r w:rsidR="00F032D9" w:rsidRPr="00CF376E">
        <w:t xml:space="preserve">with the </w:t>
      </w:r>
      <w:r w:rsidR="00583135" w:rsidRPr="00CF376E">
        <w:t xml:space="preserve">revenues </w:t>
      </w:r>
      <w:r w:rsidR="00F032D9" w:rsidRPr="00CF376E">
        <w:t>one</w:t>
      </w:r>
      <w:r w:rsidR="00583135" w:rsidRPr="00CF376E">
        <w:t xml:space="preserve">, however </w:t>
      </w:r>
      <w:r w:rsidR="00E437CB" w:rsidRPr="00CF376E">
        <w:t>they refer to gr</w:t>
      </w:r>
      <w:r w:rsidR="00F032D9" w:rsidRPr="00CF376E">
        <w:t>ants supplied</w:t>
      </w:r>
      <w:r w:rsidR="00FA2089" w:rsidRPr="00CF376E">
        <w:t xml:space="preserve"> and released</w:t>
      </w:r>
      <w:r w:rsidR="00FA2089">
        <w:t>, instead of being received</w:t>
      </w:r>
      <w:r w:rsidR="00F032D9">
        <w:t>.</w:t>
      </w:r>
      <w:r w:rsidR="00583135">
        <w:t xml:space="preserve"> </w:t>
      </w:r>
      <w:r w:rsidR="00E437CB">
        <w:t xml:space="preserve">The last expenditure classification category includes </w:t>
      </w:r>
      <w:r w:rsidR="00583135">
        <w:t>interests</w:t>
      </w:r>
      <w:r w:rsidR="00E437CB">
        <w:t>, which</w:t>
      </w:r>
      <w:r w:rsidR="00583135">
        <w:t xml:space="preserve"> attribute for interest</w:t>
      </w:r>
      <w:r w:rsidR="00E437CB">
        <w:t>s</w:t>
      </w:r>
      <w:r w:rsidR="00583135">
        <w:t xml:space="preserve"> </w:t>
      </w:r>
      <w:r w:rsidR="00B65C10">
        <w:t>of</w:t>
      </w:r>
      <w:r w:rsidR="00583135">
        <w:t xml:space="preserve"> general govenrment</w:t>
      </w:r>
      <w:r w:rsidR="00E437CB">
        <w:t xml:space="preserve"> units</w:t>
      </w:r>
      <w:r w:rsidR="00583135">
        <w:t>,</w:t>
      </w:r>
      <w:r w:rsidR="00E437CB">
        <w:t xml:space="preserve"> as well as the ones paid to residents and non</w:t>
      </w:r>
      <w:r w:rsidR="00D719B6">
        <w:t>-</w:t>
      </w:r>
      <w:r w:rsidR="00E437CB">
        <w:t>residents.</w:t>
      </w:r>
    </w:p>
    <w:p w:rsidR="00D07BEA" w:rsidRDefault="00D07BEA" w:rsidP="00666DAD">
      <w:pPr>
        <w:pStyle w:val="Odrka1stupn"/>
        <w:numPr>
          <w:ilvl w:val="0"/>
          <w:numId w:val="0"/>
        </w:numPr>
      </w:pPr>
    </w:p>
    <w:p w:rsidR="0004484E" w:rsidRDefault="009D6017" w:rsidP="00144B3A">
      <w:pPr>
        <w:pStyle w:val="Odrka1stupn"/>
        <w:numPr>
          <w:ilvl w:val="0"/>
          <w:numId w:val="0"/>
        </w:numPr>
      </w:pPr>
      <w:r w:rsidRPr="00436597">
        <w:t xml:space="preserve">Additionaly to the above mentioned budget expenditures, </w:t>
      </w:r>
      <w:r w:rsidR="00D37C46" w:rsidRPr="00436597">
        <w:t xml:space="preserve">part of the government expenditures constitutes of </w:t>
      </w:r>
      <w:r w:rsidRPr="00436597">
        <w:t>transfers and</w:t>
      </w:r>
      <w:r w:rsidR="00D37C46" w:rsidRPr="00436597">
        <w:t xml:space="preserve"> debt interest payments</w:t>
      </w:r>
      <w:r w:rsidR="00754747" w:rsidRPr="00436597">
        <w:t xml:space="preserve"> (</w:t>
      </w:r>
      <w:r w:rsidR="00754747" w:rsidRPr="00436597">
        <w:rPr>
          <w:szCs w:val="24"/>
        </w:rPr>
        <w:t xml:space="preserve">International Monetary </w:t>
      </w:r>
      <w:r w:rsidR="00754747" w:rsidRPr="000077C7">
        <w:rPr>
          <w:szCs w:val="24"/>
        </w:rPr>
        <w:t xml:space="preserve">Fund, n.d.). </w:t>
      </w:r>
      <w:r w:rsidRPr="000077C7">
        <w:t xml:space="preserve">For instance </w:t>
      </w:r>
      <w:r w:rsidR="000077C7" w:rsidRPr="000077C7">
        <w:rPr>
          <w:szCs w:val="24"/>
        </w:rPr>
        <w:t xml:space="preserve">Peková (2005) </w:t>
      </w:r>
      <w:r w:rsidRPr="000077C7">
        <w:t xml:space="preserve">states that the </w:t>
      </w:r>
      <w:r w:rsidRPr="006A10D6">
        <w:t>b</w:t>
      </w:r>
      <w:r w:rsidR="007121EB" w:rsidRPr="006A10D6">
        <w:t xml:space="preserve">iggest share of </w:t>
      </w:r>
      <w:r w:rsidR="00D67614" w:rsidRPr="006A10D6">
        <w:t xml:space="preserve">[mandatory] </w:t>
      </w:r>
      <w:r w:rsidR="007121EB" w:rsidRPr="006A10D6">
        <w:t>expend</w:t>
      </w:r>
      <w:r w:rsidR="00552DF0" w:rsidRPr="006A10D6">
        <w:t>itures</w:t>
      </w:r>
      <w:r w:rsidR="005520D2" w:rsidRPr="006A10D6">
        <w:t>, i.e. expenditures supported by law,</w:t>
      </w:r>
      <w:r w:rsidR="00552DF0" w:rsidRPr="006A10D6">
        <w:t xml:space="preserve"> are trans</w:t>
      </w:r>
      <w:r w:rsidR="000077C7" w:rsidRPr="006A10D6">
        <w:t>fers.</w:t>
      </w:r>
      <w:r w:rsidR="00E70850" w:rsidRPr="006A10D6">
        <w:t xml:space="preserve"> The t</w:t>
      </w:r>
      <w:r w:rsidR="00D67614" w:rsidRPr="006A10D6">
        <w:t>ransfer</w:t>
      </w:r>
      <w:r w:rsidR="00847D35" w:rsidRPr="006A10D6">
        <w:t>s</w:t>
      </w:r>
      <w:r w:rsidR="00E70850" w:rsidRPr="006A10D6">
        <w:t>, being in the role of government expenditures</w:t>
      </w:r>
      <w:r w:rsidR="00D67614" w:rsidRPr="006A10D6">
        <w:t xml:space="preserve"> </w:t>
      </w:r>
      <w:r w:rsidR="00847D35" w:rsidRPr="006A10D6">
        <w:t>have</w:t>
      </w:r>
      <w:r w:rsidR="00E70850" w:rsidRPr="006A10D6">
        <w:t xml:space="preserve"> several forms and can account </w:t>
      </w:r>
      <w:r w:rsidR="00847D35" w:rsidRPr="006A10D6">
        <w:t>for</w:t>
      </w:r>
      <w:r w:rsidR="00D67614" w:rsidRPr="006A10D6">
        <w:t xml:space="preserve"> capital, transfers for a</w:t>
      </w:r>
      <w:r w:rsidR="00D67614" w:rsidRPr="006A10D6">
        <w:rPr>
          <w:rStyle w:val="hps"/>
          <w:iCs/>
        </w:rPr>
        <w:t xml:space="preserve">ctivities of government non-profit organizations, or </w:t>
      </w:r>
      <w:r w:rsidR="00D67614" w:rsidRPr="006A10D6">
        <w:t>transfers to local governments</w:t>
      </w:r>
      <w:r w:rsidR="002E17F8" w:rsidRPr="006A10D6">
        <w:t>. As</w:t>
      </w:r>
      <w:r w:rsidR="00D67614" w:rsidRPr="006A10D6">
        <w:t xml:space="preserve"> transfers to local governments </w:t>
      </w:r>
      <w:r w:rsidR="002E17F8" w:rsidRPr="006A10D6">
        <w:t xml:space="preserve">are usually related </w:t>
      </w:r>
      <w:r w:rsidR="005544AA" w:rsidRPr="006A10D6">
        <w:t xml:space="preserve">particularly to the </w:t>
      </w:r>
      <w:r w:rsidR="002E17F8" w:rsidRPr="006A10D6">
        <w:t xml:space="preserve"> central government expenditures, they </w:t>
      </w:r>
      <w:r w:rsidR="00D67614" w:rsidRPr="006A10D6">
        <w:t xml:space="preserve">require </w:t>
      </w:r>
      <w:r w:rsidR="005544AA" w:rsidRPr="006A10D6">
        <w:t xml:space="preserve">separate </w:t>
      </w:r>
      <w:r w:rsidR="00D67614" w:rsidRPr="006A10D6">
        <w:t>consolidation with</w:t>
      </w:r>
      <w:r w:rsidR="005544AA" w:rsidRPr="006A10D6">
        <w:t>in</w:t>
      </w:r>
      <w:r w:rsidR="00D67614" w:rsidRPr="006A10D6">
        <w:t xml:space="preserve"> the budget government,</w:t>
      </w:r>
      <w:r w:rsidR="005544AA" w:rsidRPr="006A10D6">
        <w:t xml:space="preserve"> </w:t>
      </w:r>
      <w:r w:rsidR="005544AA" w:rsidRPr="006B0086">
        <w:t>otherwise may create</w:t>
      </w:r>
      <w:r w:rsidR="00D67614" w:rsidRPr="006B0086">
        <w:t xml:space="preserve"> double-counting </w:t>
      </w:r>
      <w:r w:rsidR="005544AA" w:rsidRPr="006B0086">
        <w:t>in both budgets</w:t>
      </w:r>
      <w:r w:rsidR="006A10D6" w:rsidRPr="006B0086">
        <w:t xml:space="preserve"> (</w:t>
      </w:r>
      <w:r w:rsidR="006A10D6" w:rsidRPr="006B0086">
        <w:rPr>
          <w:szCs w:val="24"/>
        </w:rPr>
        <w:t>International Monetary Fund, n.d.).</w:t>
      </w:r>
      <w:r w:rsidR="0004484E">
        <w:t xml:space="preserve"> </w:t>
      </w:r>
    </w:p>
    <w:p w:rsidR="0004484E" w:rsidRDefault="0004484E" w:rsidP="00144B3A">
      <w:pPr>
        <w:pStyle w:val="Odrka1stupn"/>
        <w:numPr>
          <w:ilvl w:val="0"/>
          <w:numId w:val="0"/>
        </w:numPr>
      </w:pPr>
    </w:p>
    <w:p w:rsidR="00A8705D" w:rsidRPr="0004484E" w:rsidRDefault="006D37C3" w:rsidP="00144B3A">
      <w:pPr>
        <w:pStyle w:val="Odrka1stupn"/>
        <w:numPr>
          <w:ilvl w:val="0"/>
          <w:numId w:val="0"/>
        </w:numPr>
      </w:pPr>
      <w:r w:rsidRPr="006B0086">
        <w:t xml:space="preserve">The clearing of </w:t>
      </w:r>
      <w:r w:rsidR="00144B3A" w:rsidRPr="006B0086">
        <w:t>both</w:t>
      </w:r>
      <w:r w:rsidRPr="006B0086">
        <w:t xml:space="preserve"> government budget revenues and expenditure</w:t>
      </w:r>
      <w:r w:rsidR="00CB02E5" w:rsidRPr="006B0086">
        <w:t>s</w:t>
      </w:r>
      <w:r w:rsidRPr="006B0086">
        <w:t xml:space="preserve"> is executed on one single</w:t>
      </w:r>
      <w:r w:rsidR="001C2E0F" w:rsidRPr="006B0086">
        <w:t xml:space="preserve"> accou</w:t>
      </w:r>
      <w:r w:rsidR="001E2BFD" w:rsidRPr="006B0086">
        <w:t>n</w:t>
      </w:r>
      <w:r w:rsidR="001C2E0F" w:rsidRPr="006B0086">
        <w:t xml:space="preserve">t, which is usually </w:t>
      </w:r>
      <w:r w:rsidR="009A3B17" w:rsidRPr="006B0086">
        <w:t>held by the</w:t>
      </w:r>
      <w:r w:rsidRPr="006B0086">
        <w:t xml:space="preserve"> Central </w:t>
      </w:r>
      <w:r w:rsidR="00562C62" w:rsidRPr="006B0086">
        <w:t>Bank</w:t>
      </w:r>
      <w:r w:rsidR="006B0086" w:rsidRPr="006B0086">
        <w:t xml:space="preserve"> </w:t>
      </w:r>
      <w:r w:rsidR="006B0086" w:rsidRPr="006B0086">
        <w:rPr>
          <w:szCs w:val="24"/>
        </w:rPr>
        <w:t>(Peková et al.</w:t>
      </w:r>
      <w:r w:rsidR="00753039">
        <w:rPr>
          <w:szCs w:val="24"/>
        </w:rPr>
        <w:t>,</w:t>
      </w:r>
      <w:r w:rsidR="006B0086" w:rsidRPr="006B0086">
        <w:rPr>
          <w:szCs w:val="24"/>
        </w:rPr>
        <w:t xml:space="preserve"> 2008).</w:t>
      </w:r>
    </w:p>
    <w:p w:rsidR="005A43C0" w:rsidRDefault="005A43C0" w:rsidP="00144B3A">
      <w:pPr>
        <w:pStyle w:val="Odrka1stupn"/>
        <w:numPr>
          <w:ilvl w:val="0"/>
          <w:numId w:val="0"/>
        </w:numPr>
        <w:rPr>
          <w:szCs w:val="24"/>
        </w:rPr>
      </w:pPr>
    </w:p>
    <w:p w:rsidR="00EB63BF" w:rsidRDefault="00EB63BF" w:rsidP="00144B3A">
      <w:pPr>
        <w:pStyle w:val="Odrka1stupn"/>
        <w:numPr>
          <w:ilvl w:val="0"/>
          <w:numId w:val="0"/>
        </w:numPr>
      </w:pPr>
    </w:p>
    <w:p w:rsidR="00220BAE" w:rsidRDefault="00CB564F" w:rsidP="00220BAE">
      <w:pPr>
        <w:pStyle w:val="Heading2"/>
      </w:pPr>
      <w:bookmarkStart w:id="18" w:name="_Toc331624541"/>
      <w:r>
        <w:t>Government budget e</w:t>
      </w:r>
      <w:r w:rsidR="00220BAE">
        <w:t>quity</w:t>
      </w:r>
      <w:bookmarkEnd w:id="18"/>
    </w:p>
    <w:p w:rsidR="004B1E35" w:rsidRDefault="0049795C" w:rsidP="00A85BC5">
      <w:pPr>
        <w:pStyle w:val="Odrka1stupn"/>
        <w:numPr>
          <w:ilvl w:val="0"/>
          <w:numId w:val="0"/>
        </w:numPr>
        <w:rPr>
          <w:bCs/>
        </w:rPr>
      </w:pPr>
      <w:r>
        <w:rPr>
          <w:bCs/>
        </w:rPr>
        <w:t xml:space="preserve">Managing government budget </w:t>
      </w:r>
      <w:r w:rsidR="006023F8">
        <w:rPr>
          <w:bCs/>
        </w:rPr>
        <w:t xml:space="preserve">and its </w:t>
      </w:r>
      <w:r>
        <w:rPr>
          <w:bCs/>
        </w:rPr>
        <w:t>balance</w:t>
      </w:r>
      <w:r w:rsidR="006023F8">
        <w:rPr>
          <w:bCs/>
        </w:rPr>
        <w:t xml:space="preserve"> </w:t>
      </w:r>
      <w:r>
        <w:rPr>
          <w:bCs/>
        </w:rPr>
        <w:t>is</w:t>
      </w:r>
      <w:r w:rsidR="008104FB">
        <w:rPr>
          <w:bCs/>
        </w:rPr>
        <w:t xml:space="preserve"> a</w:t>
      </w:r>
      <w:r>
        <w:rPr>
          <w:bCs/>
        </w:rPr>
        <w:t xml:space="preserve"> very </w:t>
      </w:r>
      <w:r w:rsidR="008104FB">
        <w:rPr>
          <w:bCs/>
        </w:rPr>
        <w:t>c</w:t>
      </w:r>
      <w:r>
        <w:rPr>
          <w:bCs/>
        </w:rPr>
        <w:t>omplex and demanding</w:t>
      </w:r>
      <w:r w:rsidR="00CD5C8E">
        <w:rPr>
          <w:bCs/>
        </w:rPr>
        <w:t xml:space="preserve"> process</w:t>
      </w:r>
      <w:r w:rsidR="00EB585D">
        <w:rPr>
          <w:bCs/>
        </w:rPr>
        <w:t xml:space="preserve">. </w:t>
      </w:r>
      <w:r w:rsidR="00BE7815">
        <w:rPr>
          <w:bCs/>
        </w:rPr>
        <w:t>N</w:t>
      </w:r>
      <w:r>
        <w:rPr>
          <w:bCs/>
        </w:rPr>
        <w:t xml:space="preserve">evertheless, state economy </w:t>
      </w:r>
      <w:r w:rsidR="00DA0FD1">
        <w:rPr>
          <w:bCs/>
        </w:rPr>
        <w:t xml:space="preserve">and its future development </w:t>
      </w:r>
      <w:r>
        <w:rPr>
          <w:bCs/>
        </w:rPr>
        <w:t>is signific</w:t>
      </w:r>
      <w:r w:rsidR="00D05A60">
        <w:rPr>
          <w:bCs/>
        </w:rPr>
        <w:t xml:space="preserve">antly impacted and </w:t>
      </w:r>
      <w:r w:rsidR="00DA0FD1">
        <w:rPr>
          <w:bCs/>
        </w:rPr>
        <w:t>dependent</w:t>
      </w:r>
      <w:r w:rsidR="003D4D86">
        <w:rPr>
          <w:bCs/>
        </w:rPr>
        <w:t xml:space="preserve"> on it. A</w:t>
      </w:r>
      <w:r w:rsidR="001F432E">
        <w:rPr>
          <w:bCs/>
        </w:rPr>
        <w:t xml:space="preserve"> </w:t>
      </w:r>
      <w:r w:rsidR="00EB585D" w:rsidRPr="00EB585D">
        <w:rPr>
          <w:bCs/>
        </w:rPr>
        <w:t>decisive role in this regard</w:t>
      </w:r>
      <w:r w:rsidR="00A67148">
        <w:rPr>
          <w:bCs/>
        </w:rPr>
        <w:t xml:space="preserve"> </w:t>
      </w:r>
      <w:r w:rsidR="00EB585D" w:rsidRPr="00EB585D">
        <w:rPr>
          <w:bCs/>
        </w:rPr>
        <w:t xml:space="preserve">plays </w:t>
      </w:r>
      <w:r w:rsidR="00AB0DCF">
        <w:rPr>
          <w:bCs/>
        </w:rPr>
        <w:t xml:space="preserve">the </w:t>
      </w:r>
      <w:r w:rsidR="00EB585D" w:rsidRPr="00EB585D">
        <w:rPr>
          <w:bCs/>
        </w:rPr>
        <w:t xml:space="preserve">government budget </w:t>
      </w:r>
      <w:r w:rsidR="00085560">
        <w:rPr>
          <w:bCs/>
        </w:rPr>
        <w:t>equity</w:t>
      </w:r>
      <w:r w:rsidR="009235C6">
        <w:rPr>
          <w:bCs/>
        </w:rPr>
        <w:t xml:space="preserve">, </w:t>
      </w:r>
      <w:r w:rsidR="00085560">
        <w:rPr>
          <w:bCs/>
        </w:rPr>
        <w:t xml:space="preserve">i.e. the fact, </w:t>
      </w:r>
      <w:r w:rsidR="009235C6">
        <w:rPr>
          <w:bCs/>
        </w:rPr>
        <w:t xml:space="preserve">whether </w:t>
      </w:r>
      <w:r w:rsidR="00C83F70">
        <w:rPr>
          <w:bCs/>
        </w:rPr>
        <w:t>it</w:t>
      </w:r>
      <w:r w:rsidR="009235C6">
        <w:rPr>
          <w:bCs/>
        </w:rPr>
        <w:t xml:space="preserve"> is balanced</w:t>
      </w:r>
      <w:r w:rsidR="00EB585D" w:rsidRPr="00EB585D">
        <w:rPr>
          <w:bCs/>
        </w:rPr>
        <w:t xml:space="preserve">, </w:t>
      </w:r>
      <w:r w:rsidR="003D4D86">
        <w:rPr>
          <w:bCs/>
        </w:rPr>
        <w:t xml:space="preserve">is </w:t>
      </w:r>
      <w:r w:rsidR="00EB585D" w:rsidRPr="00EB585D">
        <w:rPr>
          <w:bCs/>
        </w:rPr>
        <w:t xml:space="preserve">in surplus or </w:t>
      </w:r>
      <w:r w:rsidR="001F432E">
        <w:rPr>
          <w:bCs/>
        </w:rPr>
        <w:t xml:space="preserve">in </w:t>
      </w:r>
      <w:r w:rsidR="00EB585D" w:rsidRPr="00EB585D">
        <w:rPr>
          <w:bCs/>
        </w:rPr>
        <w:t>deficit.</w:t>
      </w:r>
      <w:r w:rsidR="008707F9" w:rsidRPr="008707F9">
        <w:t xml:space="preserve"> </w:t>
      </w:r>
      <w:r w:rsidR="00C83F70">
        <w:rPr>
          <w:bCs/>
        </w:rPr>
        <w:t>In addition,</w:t>
      </w:r>
      <w:r w:rsidR="00441D7B">
        <w:rPr>
          <w:bCs/>
        </w:rPr>
        <w:t xml:space="preserve"> </w:t>
      </w:r>
      <w:r w:rsidR="00C83F70" w:rsidRPr="00C83F70">
        <w:rPr>
          <w:bCs/>
        </w:rPr>
        <w:t>crucially</w:t>
      </w:r>
      <w:r w:rsidR="004B1E35">
        <w:rPr>
          <w:bCs/>
        </w:rPr>
        <w:t xml:space="preserve"> important in this regards are the </w:t>
      </w:r>
      <w:r w:rsidR="008707F9" w:rsidRPr="008707F9">
        <w:rPr>
          <w:bCs/>
        </w:rPr>
        <w:t xml:space="preserve">priorities </w:t>
      </w:r>
      <w:r w:rsidR="004B1E35">
        <w:rPr>
          <w:bCs/>
        </w:rPr>
        <w:t xml:space="preserve">of state </w:t>
      </w:r>
      <w:r w:rsidR="004B1E35" w:rsidRPr="004B1E35">
        <w:rPr>
          <w:bCs/>
        </w:rPr>
        <w:t>authorities</w:t>
      </w:r>
      <w:r w:rsidR="004B1E35">
        <w:rPr>
          <w:bCs/>
        </w:rPr>
        <w:t xml:space="preserve">. </w:t>
      </w:r>
    </w:p>
    <w:p w:rsidR="00605900" w:rsidRDefault="00605900" w:rsidP="00A85BC5">
      <w:pPr>
        <w:pStyle w:val="Odrka1stupn"/>
        <w:numPr>
          <w:ilvl w:val="0"/>
          <w:numId w:val="0"/>
        </w:numPr>
        <w:rPr>
          <w:bCs/>
        </w:rPr>
      </w:pPr>
    </w:p>
    <w:p w:rsidR="00853957" w:rsidRDefault="001D01C1" w:rsidP="003E2E1E">
      <w:pPr>
        <w:pStyle w:val="Odrka1stupn"/>
        <w:numPr>
          <w:ilvl w:val="0"/>
          <w:numId w:val="0"/>
        </w:numPr>
        <w:rPr>
          <w:bCs/>
        </w:rPr>
      </w:pPr>
      <w:r w:rsidRPr="001D01C1">
        <w:rPr>
          <w:bCs/>
        </w:rPr>
        <w:t xml:space="preserve">Government budget </w:t>
      </w:r>
      <w:r w:rsidR="00F164B3">
        <w:rPr>
          <w:bCs/>
        </w:rPr>
        <w:t xml:space="preserve">is based on several principles </w:t>
      </w:r>
      <w:r w:rsidR="00960D10">
        <w:rPr>
          <w:bCs/>
        </w:rPr>
        <w:t>that</w:t>
      </w:r>
      <w:r w:rsidRPr="001D01C1">
        <w:rPr>
          <w:bCs/>
        </w:rPr>
        <w:t xml:space="preserve"> serve as core pillars for building </w:t>
      </w:r>
      <w:r w:rsidRPr="00396934">
        <w:rPr>
          <w:bCs/>
        </w:rPr>
        <w:t>a</w:t>
      </w:r>
      <w:r w:rsidR="00F164B3" w:rsidRPr="00396934">
        <w:rPr>
          <w:bCs/>
        </w:rPr>
        <w:t xml:space="preserve"> stable and </w:t>
      </w:r>
      <w:r w:rsidR="00960D10" w:rsidRPr="00396934">
        <w:rPr>
          <w:bCs/>
        </w:rPr>
        <w:t>prosperous econom</w:t>
      </w:r>
      <w:r w:rsidR="002B2C1D" w:rsidRPr="00396934">
        <w:rPr>
          <w:bCs/>
        </w:rPr>
        <w:t>y</w:t>
      </w:r>
      <w:r w:rsidR="00960D10" w:rsidRPr="00396934">
        <w:rPr>
          <w:bCs/>
        </w:rPr>
        <w:t>. Those are the</w:t>
      </w:r>
      <w:r w:rsidR="00F164B3" w:rsidRPr="00396934">
        <w:rPr>
          <w:bCs/>
        </w:rPr>
        <w:t xml:space="preserve"> </w:t>
      </w:r>
      <w:r w:rsidR="001F7F3C" w:rsidRPr="00396934">
        <w:rPr>
          <w:bCs/>
        </w:rPr>
        <w:t>principle</w:t>
      </w:r>
      <w:r w:rsidR="00F164B3" w:rsidRPr="00396934">
        <w:rPr>
          <w:bCs/>
        </w:rPr>
        <w:t>s</w:t>
      </w:r>
      <w:r w:rsidR="001F7F3C" w:rsidRPr="00396934">
        <w:rPr>
          <w:bCs/>
        </w:rPr>
        <w:t xml:space="preserve"> of budget equilibrium</w:t>
      </w:r>
      <w:r w:rsidR="002B2C1D" w:rsidRPr="00396934">
        <w:rPr>
          <w:bCs/>
        </w:rPr>
        <w:t xml:space="preserve"> that </w:t>
      </w:r>
      <w:r w:rsidR="00A85BC5" w:rsidRPr="00396934">
        <w:rPr>
          <w:bCs/>
        </w:rPr>
        <w:t xml:space="preserve">sets up </w:t>
      </w:r>
      <w:r w:rsidR="00D74E0A" w:rsidRPr="00396934">
        <w:rPr>
          <w:bCs/>
        </w:rPr>
        <w:t>a</w:t>
      </w:r>
      <w:r w:rsidR="00A85BC5" w:rsidRPr="00396934">
        <w:rPr>
          <w:bCs/>
        </w:rPr>
        <w:t xml:space="preserve"> rule where total budget revenues equal total budget expenditures. Moreover, here is also important the aspect of state borrowing</w:t>
      </w:r>
      <w:r w:rsidR="0088231C" w:rsidRPr="00396934">
        <w:rPr>
          <w:bCs/>
        </w:rPr>
        <w:t>s</w:t>
      </w:r>
      <w:r w:rsidR="00A85BC5" w:rsidRPr="00396934">
        <w:rPr>
          <w:bCs/>
        </w:rPr>
        <w:t>, which should</w:t>
      </w:r>
      <w:r w:rsidR="0088231C" w:rsidRPr="00396934">
        <w:rPr>
          <w:bCs/>
        </w:rPr>
        <w:t xml:space="preserve"> not by any means be </w:t>
      </w:r>
      <w:r w:rsidR="006B7A89" w:rsidRPr="00396934">
        <w:rPr>
          <w:bCs/>
        </w:rPr>
        <w:t>considered</w:t>
      </w:r>
      <w:r w:rsidR="0088231C" w:rsidRPr="00396934">
        <w:rPr>
          <w:bCs/>
        </w:rPr>
        <w:t xml:space="preserve"> as </w:t>
      </w:r>
      <w:r w:rsidR="00A85BC5" w:rsidRPr="00396934">
        <w:rPr>
          <w:bCs/>
        </w:rPr>
        <w:t>revenue</w:t>
      </w:r>
      <w:r w:rsidR="0088231C" w:rsidRPr="00396934">
        <w:rPr>
          <w:bCs/>
        </w:rPr>
        <w:t>s</w:t>
      </w:r>
      <w:r w:rsidR="006B7A89" w:rsidRPr="00396934">
        <w:rPr>
          <w:bCs/>
        </w:rPr>
        <w:t xml:space="preserve">, and thus to used to equalize </w:t>
      </w:r>
      <w:r w:rsidR="00A4238F" w:rsidRPr="00396934">
        <w:rPr>
          <w:bCs/>
        </w:rPr>
        <w:t xml:space="preserve">possibly </w:t>
      </w:r>
      <w:r w:rsidR="006B7A89" w:rsidRPr="00396934">
        <w:rPr>
          <w:bCs/>
        </w:rPr>
        <w:t>exceeding expenditures.</w:t>
      </w:r>
    </w:p>
    <w:p w:rsidR="00853957" w:rsidRDefault="00853957" w:rsidP="003E2E1E">
      <w:pPr>
        <w:pStyle w:val="Odrka1stupn"/>
        <w:numPr>
          <w:ilvl w:val="0"/>
          <w:numId w:val="0"/>
        </w:numPr>
        <w:rPr>
          <w:bCs/>
        </w:rPr>
      </w:pPr>
    </w:p>
    <w:p w:rsidR="00DB2165" w:rsidRPr="00A27107" w:rsidRDefault="009C3516" w:rsidP="009D4053">
      <w:pPr>
        <w:pStyle w:val="Odrka1stupn"/>
        <w:numPr>
          <w:ilvl w:val="0"/>
          <w:numId w:val="0"/>
        </w:numPr>
        <w:rPr>
          <w:bCs/>
        </w:rPr>
      </w:pPr>
      <w:r w:rsidRPr="003E2E1E">
        <w:rPr>
          <w:bCs/>
        </w:rPr>
        <w:t>In practice,</w:t>
      </w:r>
      <w:r w:rsidR="0084679E" w:rsidRPr="003E2E1E">
        <w:rPr>
          <w:bCs/>
        </w:rPr>
        <w:t xml:space="preserve"> </w:t>
      </w:r>
      <w:r w:rsidR="00626310" w:rsidRPr="003E2E1E">
        <w:rPr>
          <w:bCs/>
        </w:rPr>
        <w:t xml:space="preserve">government </w:t>
      </w:r>
      <w:r w:rsidR="0084679E" w:rsidRPr="003E2E1E">
        <w:rPr>
          <w:bCs/>
        </w:rPr>
        <w:t>budget</w:t>
      </w:r>
      <w:r w:rsidRPr="003E2E1E">
        <w:rPr>
          <w:bCs/>
        </w:rPr>
        <w:t xml:space="preserve"> </w:t>
      </w:r>
      <w:r w:rsidR="0084679E" w:rsidRPr="003E2E1E">
        <w:rPr>
          <w:bCs/>
        </w:rPr>
        <w:t>estimation</w:t>
      </w:r>
      <w:r w:rsidR="00273FC0">
        <w:rPr>
          <w:bCs/>
        </w:rPr>
        <w:t>s</w:t>
      </w:r>
      <w:r w:rsidR="0084679E" w:rsidRPr="003E2E1E">
        <w:rPr>
          <w:bCs/>
        </w:rPr>
        <w:t xml:space="preserve"> and </w:t>
      </w:r>
      <w:r w:rsidR="00853957">
        <w:rPr>
          <w:bCs/>
        </w:rPr>
        <w:t>analysis</w:t>
      </w:r>
      <w:r w:rsidRPr="003E2E1E">
        <w:rPr>
          <w:bCs/>
        </w:rPr>
        <w:t xml:space="preserve"> </w:t>
      </w:r>
      <w:r w:rsidR="0084679E" w:rsidRPr="003E2E1E">
        <w:rPr>
          <w:bCs/>
        </w:rPr>
        <w:t xml:space="preserve">often </w:t>
      </w:r>
      <w:r w:rsidRPr="003E2E1E">
        <w:rPr>
          <w:bCs/>
        </w:rPr>
        <w:t xml:space="preserve">differ from actual total revenues and expenditures </w:t>
      </w:r>
      <w:r w:rsidR="00273FC0">
        <w:rPr>
          <w:bCs/>
        </w:rPr>
        <w:t xml:space="preserve">spent </w:t>
      </w:r>
      <w:r w:rsidR="00F222A5">
        <w:rPr>
          <w:bCs/>
        </w:rPr>
        <w:t>at</w:t>
      </w:r>
      <w:r w:rsidR="0084679E" w:rsidRPr="003E2E1E">
        <w:rPr>
          <w:bCs/>
        </w:rPr>
        <w:t xml:space="preserve"> fiscal year</w:t>
      </w:r>
      <w:r w:rsidR="00F222A5">
        <w:rPr>
          <w:bCs/>
        </w:rPr>
        <w:t xml:space="preserve"> end</w:t>
      </w:r>
      <w:r w:rsidRPr="003E2E1E">
        <w:rPr>
          <w:bCs/>
        </w:rPr>
        <w:t xml:space="preserve">. </w:t>
      </w:r>
      <w:r w:rsidR="0084679E" w:rsidRPr="003E2E1E">
        <w:rPr>
          <w:bCs/>
        </w:rPr>
        <w:t xml:space="preserve">When </w:t>
      </w:r>
      <w:r w:rsidR="005346D9">
        <w:rPr>
          <w:bCs/>
        </w:rPr>
        <w:t>revenues prevail</w:t>
      </w:r>
      <w:r w:rsidR="0084679E" w:rsidRPr="003E2E1E">
        <w:rPr>
          <w:bCs/>
        </w:rPr>
        <w:t>, the budget</w:t>
      </w:r>
      <w:r w:rsidR="00CA461F">
        <w:rPr>
          <w:bCs/>
        </w:rPr>
        <w:t xml:space="preserve"> </w:t>
      </w:r>
      <w:r w:rsidR="00273FC0">
        <w:rPr>
          <w:bCs/>
        </w:rPr>
        <w:t>is</w:t>
      </w:r>
      <w:r w:rsidR="0084679E" w:rsidRPr="003E2E1E">
        <w:rPr>
          <w:bCs/>
        </w:rPr>
        <w:t xml:space="preserve"> </w:t>
      </w:r>
      <w:r w:rsidR="002965D5" w:rsidRPr="009015E8">
        <w:rPr>
          <w:bCs/>
        </w:rPr>
        <w:t>run</w:t>
      </w:r>
      <w:r w:rsidR="00273FC0" w:rsidRPr="009015E8">
        <w:rPr>
          <w:bCs/>
        </w:rPr>
        <w:t>ning</w:t>
      </w:r>
      <w:r w:rsidR="002965D5" w:rsidRPr="009015E8">
        <w:rPr>
          <w:bCs/>
        </w:rPr>
        <w:t xml:space="preserve"> into</w:t>
      </w:r>
      <w:r w:rsidR="00362DFE" w:rsidRPr="009015E8">
        <w:rPr>
          <w:bCs/>
        </w:rPr>
        <w:t xml:space="preserve"> a</w:t>
      </w:r>
      <w:r w:rsidR="002965D5" w:rsidRPr="009015E8">
        <w:rPr>
          <w:bCs/>
        </w:rPr>
        <w:t xml:space="preserve"> surplus.</w:t>
      </w:r>
      <w:r w:rsidR="00CA461F" w:rsidRPr="009015E8">
        <w:rPr>
          <w:bCs/>
        </w:rPr>
        <w:t xml:space="preserve"> </w:t>
      </w:r>
      <w:r w:rsidR="00064655" w:rsidRPr="009015E8">
        <w:rPr>
          <w:bCs/>
        </w:rPr>
        <w:t xml:space="preserve">The </w:t>
      </w:r>
      <w:r w:rsidR="00064655" w:rsidRPr="009015E8">
        <w:t>b</w:t>
      </w:r>
      <w:r w:rsidR="00513387" w:rsidRPr="009015E8">
        <w:t xml:space="preserve">udget surplus </w:t>
      </w:r>
      <w:r w:rsidR="003E2E1E" w:rsidRPr="009015E8">
        <w:t xml:space="preserve">might arise </w:t>
      </w:r>
      <w:r w:rsidR="00064655" w:rsidRPr="009015E8">
        <w:t xml:space="preserve">however </w:t>
      </w:r>
      <w:r w:rsidR="003E2E1E" w:rsidRPr="009015E8">
        <w:t>due</w:t>
      </w:r>
      <w:r w:rsidR="005D69D8" w:rsidRPr="009015E8">
        <w:t xml:space="preserve"> several</w:t>
      </w:r>
      <w:r w:rsidR="003E2E1E" w:rsidRPr="009015E8">
        <w:t xml:space="preserve"> reasons</w:t>
      </w:r>
      <w:r w:rsidR="005D69D8" w:rsidRPr="009015E8">
        <w:t>.</w:t>
      </w:r>
      <w:r w:rsidR="003E2E1E" w:rsidRPr="009015E8">
        <w:t xml:space="preserve"> </w:t>
      </w:r>
      <w:r w:rsidR="00954E03" w:rsidRPr="009015E8">
        <w:t xml:space="preserve">A reason for it </w:t>
      </w:r>
      <w:r w:rsidR="00FF5C00" w:rsidRPr="009015E8">
        <w:t xml:space="preserve">can be </w:t>
      </w:r>
      <w:r w:rsidR="00AA4F0D" w:rsidRPr="009015E8">
        <w:t>a</w:t>
      </w:r>
      <w:r w:rsidR="00954E03" w:rsidRPr="009015E8">
        <w:t xml:space="preserve"> situation when</w:t>
      </w:r>
      <w:r w:rsidR="00FF5C00" w:rsidRPr="009015E8">
        <w:t xml:space="preserve"> </w:t>
      </w:r>
      <w:r w:rsidR="003E2E1E" w:rsidRPr="009015E8">
        <w:t>available expenditures are not entirely withdrawn</w:t>
      </w:r>
      <w:r w:rsidR="005D69D8" w:rsidRPr="009015E8">
        <w:t xml:space="preserve"> </w:t>
      </w:r>
      <w:r w:rsidR="00FF5C00" w:rsidRPr="009015E8">
        <w:t xml:space="preserve">due to austerity measures in regard to planned expenditure </w:t>
      </w:r>
      <w:r w:rsidR="00635687" w:rsidRPr="009015E8">
        <w:t>programs, as well as</w:t>
      </w:r>
      <w:r w:rsidR="00666DE5" w:rsidRPr="009015E8">
        <w:t xml:space="preserve"> </w:t>
      </w:r>
      <w:r w:rsidR="00AA4F0D" w:rsidRPr="009015E8">
        <w:t>when there is a</w:t>
      </w:r>
      <w:r w:rsidR="00FF5C00" w:rsidRPr="009015E8">
        <w:t xml:space="preserve"> </w:t>
      </w:r>
      <w:r w:rsidR="005D69D8" w:rsidRPr="009015E8">
        <w:rPr>
          <w:rStyle w:val="hps"/>
        </w:rPr>
        <w:t>complete removal of</w:t>
      </w:r>
      <w:r w:rsidR="005D69D8" w:rsidRPr="009015E8">
        <w:rPr>
          <w:rStyle w:val="shorttext"/>
        </w:rPr>
        <w:t xml:space="preserve"> </w:t>
      </w:r>
      <w:r w:rsidR="005D69D8" w:rsidRPr="009015E8">
        <w:rPr>
          <w:rStyle w:val="hps"/>
        </w:rPr>
        <w:t>some</w:t>
      </w:r>
      <w:r w:rsidR="005D69D8" w:rsidRPr="009015E8">
        <w:rPr>
          <w:rStyle w:val="shorttext"/>
        </w:rPr>
        <w:t xml:space="preserve"> </w:t>
      </w:r>
      <w:r w:rsidR="005D69D8" w:rsidRPr="009015E8">
        <w:rPr>
          <w:rStyle w:val="hps"/>
        </w:rPr>
        <w:t xml:space="preserve">sections </w:t>
      </w:r>
      <w:r w:rsidR="007C4245" w:rsidRPr="009015E8">
        <w:rPr>
          <w:rStyle w:val="hps"/>
        </w:rPr>
        <w:t>from</w:t>
      </w:r>
      <w:r w:rsidR="005D69D8" w:rsidRPr="009015E8">
        <w:rPr>
          <w:rStyle w:val="hps"/>
        </w:rPr>
        <w:t xml:space="preserve"> the </w:t>
      </w:r>
      <w:r w:rsidR="00FF5C00" w:rsidRPr="009015E8">
        <w:t>expenditure progra</w:t>
      </w:r>
      <w:r w:rsidR="00AA4F0D" w:rsidRPr="009015E8">
        <w:t>ms</w:t>
      </w:r>
      <w:r w:rsidR="009015E8" w:rsidRPr="009015E8">
        <w:t xml:space="preserve"> (</w:t>
      </w:r>
      <w:r w:rsidR="009015E8" w:rsidRPr="009015E8">
        <w:rPr>
          <w:iCs/>
        </w:rPr>
        <w:t>Pilný, 2007</w:t>
      </w:r>
      <w:r w:rsidR="009015E8" w:rsidRPr="009015E8">
        <w:t xml:space="preserve">). </w:t>
      </w:r>
      <w:r w:rsidR="00AE155A" w:rsidRPr="009015E8">
        <w:t>The</w:t>
      </w:r>
      <w:r w:rsidR="00AE155A">
        <w:t xml:space="preserve"> </w:t>
      </w:r>
      <w:r w:rsidR="007A56C6">
        <w:t xml:space="preserve">surplus is usually what government </w:t>
      </w:r>
      <w:r w:rsidR="00075083">
        <w:t>strives</w:t>
      </w:r>
      <w:r w:rsidR="007A56C6">
        <w:t xml:space="preserve"> for </w:t>
      </w:r>
      <w:r w:rsidR="00E11BDC">
        <w:t>while</w:t>
      </w:r>
      <w:r w:rsidR="00AE155A">
        <w:t xml:space="preserve"> conducting budget management</w:t>
      </w:r>
      <w:r w:rsidR="00F15D75">
        <w:t xml:space="preserve">. </w:t>
      </w:r>
      <w:r w:rsidR="00F15D75" w:rsidRPr="00F15D75">
        <w:t xml:space="preserve">However, large budget surplus is not recommended to sustain, as it does </w:t>
      </w:r>
      <w:r w:rsidR="00F15D75" w:rsidRPr="00A27107">
        <w:t>not use efficiently available resources and by that slows down the economic growth.</w:t>
      </w:r>
    </w:p>
    <w:p w:rsidR="00DB2165" w:rsidRPr="00A27107" w:rsidRDefault="00DB2165" w:rsidP="009D4053">
      <w:pPr>
        <w:pStyle w:val="Odrka1stupn"/>
        <w:numPr>
          <w:ilvl w:val="0"/>
          <w:numId w:val="0"/>
        </w:numPr>
        <w:rPr>
          <w:bCs/>
        </w:rPr>
      </w:pPr>
    </w:p>
    <w:p w:rsidR="0004484E" w:rsidRDefault="00212363" w:rsidP="002F17E1">
      <w:pPr>
        <w:pStyle w:val="Odrka1stupn"/>
        <w:numPr>
          <w:ilvl w:val="0"/>
          <w:numId w:val="0"/>
        </w:numPr>
        <w:rPr>
          <w:rStyle w:val="hps"/>
        </w:rPr>
      </w:pPr>
      <w:r w:rsidRPr="00A27107">
        <w:t xml:space="preserve">In </w:t>
      </w:r>
      <w:r w:rsidR="007F47D1" w:rsidRPr="00A27107">
        <w:t>spite of „</w:t>
      </w:r>
      <w:r w:rsidR="007F4FC9" w:rsidRPr="00A27107">
        <w:t xml:space="preserve">the </w:t>
      </w:r>
      <w:r w:rsidR="007F47D1" w:rsidRPr="00A27107">
        <w:t>golden fin</w:t>
      </w:r>
      <w:r w:rsidR="008C2B5A" w:rsidRPr="00A27107">
        <w:t>an</w:t>
      </w:r>
      <w:r w:rsidR="007F47D1" w:rsidRPr="00A27107">
        <w:t xml:space="preserve">cial rule“ of </w:t>
      </w:r>
      <w:r w:rsidR="007F4FC9" w:rsidRPr="00A27107">
        <w:t>sustaining</w:t>
      </w:r>
      <w:r w:rsidR="007F47D1" w:rsidRPr="00A27107">
        <w:t xml:space="preserve"> </w:t>
      </w:r>
      <w:r w:rsidR="007F4FC9" w:rsidRPr="00A27107">
        <w:t xml:space="preserve">a </w:t>
      </w:r>
      <w:r w:rsidR="007F47D1" w:rsidRPr="00A27107">
        <w:t xml:space="preserve">budget </w:t>
      </w:r>
      <w:r w:rsidR="007F47D1" w:rsidRPr="00A27107">
        <w:rPr>
          <w:bCs/>
        </w:rPr>
        <w:t>equilibrium</w:t>
      </w:r>
      <w:r w:rsidR="007F47D1" w:rsidRPr="00A27107">
        <w:t>, recently governments are facing</w:t>
      </w:r>
      <w:r w:rsidR="00C95D86" w:rsidRPr="00A27107">
        <w:t xml:space="preserve"> deficit </w:t>
      </w:r>
      <w:r w:rsidR="00F810C8" w:rsidRPr="00A27107">
        <w:t>trends.</w:t>
      </w:r>
      <w:r w:rsidR="007F47D1" w:rsidRPr="00A27107">
        <w:t xml:space="preserve"> </w:t>
      </w:r>
      <w:r w:rsidR="00C95D86" w:rsidRPr="00A27107">
        <w:t>This is</w:t>
      </w:r>
      <w:r w:rsidR="007F47D1" w:rsidRPr="00A27107">
        <w:t xml:space="preserve"> later becoming a general problem of</w:t>
      </w:r>
      <w:r w:rsidR="00B87741" w:rsidRPr="00A27107">
        <w:t xml:space="preserve"> the</w:t>
      </w:r>
      <w:r w:rsidR="00775CB9" w:rsidRPr="00A27107">
        <w:t xml:space="preserve"> entire state economy. </w:t>
      </w:r>
      <w:r w:rsidR="002B1E6E" w:rsidRPr="00A27107">
        <w:t>A d</w:t>
      </w:r>
      <w:r w:rsidR="00954EE3" w:rsidRPr="00A27107">
        <w:t>eficit</w:t>
      </w:r>
      <w:r w:rsidR="00A75FAB" w:rsidRPr="00A27107">
        <w:t>,</w:t>
      </w:r>
      <w:r w:rsidR="00954EE3" w:rsidRPr="00A27107">
        <w:t xml:space="preserve"> or also </w:t>
      </w:r>
      <w:r w:rsidR="00602BD3" w:rsidRPr="00A27107">
        <w:t>called a</w:t>
      </w:r>
      <w:r w:rsidR="002B1E6E" w:rsidRPr="00A27107">
        <w:t xml:space="preserve"> </w:t>
      </w:r>
      <w:r w:rsidR="00954EE3" w:rsidRPr="00A27107">
        <w:t xml:space="preserve">short-term budgetary imbalance </w:t>
      </w:r>
      <w:r w:rsidR="00CC1214" w:rsidRPr="00A27107">
        <w:t>m</w:t>
      </w:r>
      <w:r w:rsidR="000B7752" w:rsidRPr="00A27107">
        <w:t xml:space="preserve">ay happen in </w:t>
      </w:r>
      <w:r w:rsidR="00602BD3" w:rsidRPr="00A27107">
        <w:t xml:space="preserve">the </w:t>
      </w:r>
      <w:r w:rsidR="000B7752" w:rsidRPr="00A27107">
        <w:t>course of</w:t>
      </w:r>
      <w:r w:rsidR="00CC1214" w:rsidRPr="00A27107">
        <w:t xml:space="preserve"> fiscal </w:t>
      </w:r>
      <w:r w:rsidR="000B7752" w:rsidRPr="00A27107">
        <w:t>year</w:t>
      </w:r>
      <w:r w:rsidR="00CC1214" w:rsidRPr="00A27107">
        <w:t>. It is quite transparent in terms of formation</w:t>
      </w:r>
      <w:r w:rsidR="00400C1E" w:rsidRPr="00A27107">
        <w:t>,</w:t>
      </w:r>
      <w:r w:rsidR="00CC1214" w:rsidRPr="00A27107">
        <w:t xml:space="preserve"> </w:t>
      </w:r>
      <w:r w:rsidR="00400C1E" w:rsidRPr="00A27107">
        <w:t>as</w:t>
      </w:r>
      <w:r w:rsidR="00CC1214" w:rsidRPr="00A27107">
        <w:t xml:space="preserve"> </w:t>
      </w:r>
      <w:r w:rsidR="00A62B13" w:rsidRPr="00A27107">
        <w:t xml:space="preserve">for its </w:t>
      </w:r>
      <w:r w:rsidR="00A62B13" w:rsidRPr="00A27107">
        <w:lastRenderedPageBreak/>
        <w:t>creating is usually responsible</w:t>
      </w:r>
      <w:r w:rsidR="00CC1214" w:rsidRPr="00A27107">
        <w:t xml:space="preserve"> </w:t>
      </w:r>
      <w:r w:rsidR="00A75FAB" w:rsidRPr="00A27107">
        <w:t xml:space="preserve">a </w:t>
      </w:r>
      <w:r w:rsidR="002B1E6E" w:rsidRPr="00A27107">
        <w:t>s</w:t>
      </w:r>
      <w:r w:rsidR="00595BCD" w:rsidRPr="00A27107">
        <w:t xml:space="preserve">pecifit </w:t>
      </w:r>
      <w:r w:rsidR="00CC1214" w:rsidRPr="00A27107">
        <w:t>government</w:t>
      </w:r>
      <w:r w:rsidR="00A27107" w:rsidRPr="00A27107">
        <w:t xml:space="preserve"> (</w:t>
      </w:r>
      <w:r w:rsidR="00A27107" w:rsidRPr="00A27107">
        <w:rPr>
          <w:iCs/>
        </w:rPr>
        <w:t>Pilný, 2007</w:t>
      </w:r>
      <w:r w:rsidR="00A27107" w:rsidRPr="00A27107">
        <w:t>).</w:t>
      </w:r>
      <w:r w:rsidR="00A27107">
        <w:t xml:space="preserve"> </w:t>
      </w:r>
      <w:r w:rsidR="009B38A8" w:rsidRPr="00763ED9">
        <w:t>A reason for deficit can be</w:t>
      </w:r>
      <w:r w:rsidR="006363AB" w:rsidRPr="00763ED9">
        <w:t xml:space="preserve"> </w:t>
      </w:r>
      <w:r w:rsidR="004C36FF" w:rsidRPr="00763ED9">
        <w:t>the</w:t>
      </w:r>
      <w:r w:rsidR="008E3D44" w:rsidRPr="00763ED9">
        <w:t xml:space="preserve"> </w:t>
      </w:r>
      <w:r w:rsidR="006363AB" w:rsidRPr="00763ED9">
        <w:t>negative</w:t>
      </w:r>
      <w:r w:rsidR="007B0446" w:rsidRPr="00763ED9">
        <w:rPr>
          <w:rStyle w:val="shorttext"/>
        </w:rPr>
        <w:t xml:space="preserve"> </w:t>
      </w:r>
      <w:r w:rsidR="007B0446" w:rsidRPr="00763ED9">
        <w:rPr>
          <w:rStyle w:val="hps"/>
        </w:rPr>
        <w:t>account balance</w:t>
      </w:r>
      <w:r w:rsidR="00035352" w:rsidRPr="00763ED9">
        <w:rPr>
          <w:rStyle w:val="hps"/>
        </w:rPr>
        <w:t>,</w:t>
      </w:r>
      <w:r w:rsidR="007B0446" w:rsidRPr="00763ED9">
        <w:rPr>
          <w:rStyle w:val="hps"/>
        </w:rPr>
        <w:t xml:space="preserve"> which </w:t>
      </w:r>
      <w:r w:rsidR="005826CF" w:rsidRPr="00763ED9">
        <w:rPr>
          <w:rStyle w:val="hps"/>
        </w:rPr>
        <w:t>comprises</w:t>
      </w:r>
      <w:r w:rsidR="007B0446" w:rsidRPr="00763ED9">
        <w:rPr>
          <w:rStyle w:val="hps"/>
        </w:rPr>
        <w:t xml:space="preserve"> </w:t>
      </w:r>
      <w:r w:rsidR="005826CF" w:rsidRPr="00763ED9">
        <w:rPr>
          <w:rStyle w:val="hps"/>
        </w:rPr>
        <w:t xml:space="preserve">of </w:t>
      </w:r>
      <w:r w:rsidR="007B0446" w:rsidRPr="00763ED9">
        <w:rPr>
          <w:rStyle w:val="hps"/>
        </w:rPr>
        <w:t>revenue stagnation</w:t>
      </w:r>
      <w:r w:rsidR="005826CF" w:rsidRPr="00763ED9">
        <w:rPr>
          <w:rStyle w:val="hps"/>
        </w:rPr>
        <w:t xml:space="preserve"> or </w:t>
      </w:r>
      <w:r w:rsidR="007B0446" w:rsidRPr="00763ED9">
        <w:rPr>
          <w:rStyle w:val="hps"/>
        </w:rPr>
        <w:t>decline, while in parallel</w:t>
      </w:r>
      <w:r w:rsidR="004C36FF" w:rsidRPr="00763ED9">
        <w:rPr>
          <w:rStyle w:val="hps"/>
        </w:rPr>
        <w:t xml:space="preserve"> </w:t>
      </w:r>
      <w:r w:rsidR="00786889" w:rsidRPr="00763ED9">
        <w:rPr>
          <w:rStyle w:val="hps"/>
        </w:rPr>
        <w:t>accompanied by expenditures growth</w:t>
      </w:r>
      <w:r w:rsidR="0030257C" w:rsidRPr="00763ED9">
        <w:rPr>
          <w:rStyle w:val="hps"/>
        </w:rPr>
        <w:t xml:space="preserve"> </w:t>
      </w:r>
      <w:r w:rsidR="004C36FF" w:rsidRPr="00763ED9">
        <w:rPr>
          <w:rStyle w:val="hps"/>
        </w:rPr>
        <w:t>(</w:t>
      </w:r>
      <w:r w:rsidR="0030257C" w:rsidRPr="00763ED9">
        <w:rPr>
          <w:szCs w:val="24"/>
        </w:rPr>
        <w:t>Peková</w:t>
      </w:r>
      <w:r w:rsidR="00763ED9">
        <w:rPr>
          <w:rStyle w:val="hps"/>
        </w:rPr>
        <w:t xml:space="preserve">, </w:t>
      </w:r>
      <w:r w:rsidR="0030257C" w:rsidRPr="00763ED9">
        <w:rPr>
          <w:rStyle w:val="hps"/>
        </w:rPr>
        <w:t>2005</w:t>
      </w:r>
      <w:r w:rsidR="004C36FF" w:rsidRPr="00763ED9">
        <w:rPr>
          <w:rStyle w:val="hps"/>
        </w:rPr>
        <w:t>)</w:t>
      </w:r>
      <w:r w:rsidR="0030257C" w:rsidRPr="00763ED9">
        <w:rPr>
          <w:rStyle w:val="hps"/>
        </w:rPr>
        <w:t>.</w:t>
      </w:r>
      <w:r w:rsidR="007B0446" w:rsidRPr="00763ED9">
        <w:rPr>
          <w:rStyle w:val="hps"/>
        </w:rPr>
        <w:t xml:space="preserve"> </w:t>
      </w:r>
      <w:r w:rsidR="00B24F93" w:rsidRPr="00763ED9">
        <w:rPr>
          <w:rStyle w:val="hps"/>
        </w:rPr>
        <w:t>Moreover,</w:t>
      </w:r>
      <w:r w:rsidR="007B0446" w:rsidRPr="00763ED9">
        <w:rPr>
          <w:rStyle w:val="hps"/>
        </w:rPr>
        <w:t xml:space="preserve"> </w:t>
      </w:r>
      <w:r w:rsidR="00786889" w:rsidRPr="00763ED9">
        <w:rPr>
          <w:rStyle w:val="hps"/>
        </w:rPr>
        <w:t>deficit</w:t>
      </w:r>
      <w:r w:rsidR="008E3D44" w:rsidRPr="00763ED9">
        <w:rPr>
          <w:rStyle w:val="hps"/>
        </w:rPr>
        <w:t xml:space="preserve"> </w:t>
      </w:r>
      <w:r w:rsidR="00B24F93" w:rsidRPr="00763ED9">
        <w:rPr>
          <w:rStyle w:val="hps"/>
        </w:rPr>
        <w:t xml:space="preserve">can occur when the </w:t>
      </w:r>
      <w:r w:rsidR="00035352" w:rsidRPr="00763ED9">
        <w:rPr>
          <w:rStyle w:val="hps"/>
        </w:rPr>
        <w:t>r</w:t>
      </w:r>
      <w:r w:rsidR="007B0446" w:rsidRPr="00763ED9">
        <w:rPr>
          <w:rStyle w:val="hps"/>
        </w:rPr>
        <w:t xml:space="preserve">evenues </w:t>
      </w:r>
      <w:r w:rsidR="00B24F93" w:rsidRPr="00763ED9">
        <w:rPr>
          <w:rStyle w:val="hps"/>
        </w:rPr>
        <w:t xml:space="preserve">are </w:t>
      </w:r>
      <w:r w:rsidR="007B0446" w:rsidRPr="00763ED9">
        <w:rPr>
          <w:rStyle w:val="hps"/>
        </w:rPr>
        <w:t>growing slower</w:t>
      </w:r>
      <w:r w:rsidR="00FA5359" w:rsidRPr="00763ED9">
        <w:rPr>
          <w:rStyle w:val="hps"/>
        </w:rPr>
        <w:t>,</w:t>
      </w:r>
      <w:r w:rsidR="007B0446" w:rsidRPr="00763ED9">
        <w:rPr>
          <w:rStyle w:val="shorttext"/>
        </w:rPr>
        <w:t xml:space="preserve"> </w:t>
      </w:r>
      <w:r w:rsidR="00FA5359" w:rsidRPr="00763ED9">
        <w:rPr>
          <w:rStyle w:val="hps"/>
        </w:rPr>
        <w:t>or on contrast decreasing faster</w:t>
      </w:r>
      <w:r w:rsidR="00FA5359" w:rsidRPr="00763ED9">
        <w:rPr>
          <w:rStyle w:val="shorttext"/>
        </w:rPr>
        <w:t xml:space="preserve"> </w:t>
      </w:r>
      <w:r w:rsidR="00FA5359" w:rsidRPr="00763ED9">
        <w:rPr>
          <w:rStyle w:val="hps"/>
        </w:rPr>
        <w:t xml:space="preserve">than </w:t>
      </w:r>
      <w:r w:rsidR="00763ED9" w:rsidRPr="00763ED9">
        <w:rPr>
          <w:rStyle w:val="hps"/>
        </w:rPr>
        <w:t xml:space="preserve">the </w:t>
      </w:r>
      <w:r w:rsidR="00763ED9" w:rsidRPr="000E64DA">
        <w:rPr>
          <w:rStyle w:val="hps"/>
        </w:rPr>
        <w:t>e</w:t>
      </w:r>
      <w:r w:rsidR="00FA5359" w:rsidRPr="000E64DA">
        <w:rPr>
          <w:rStyle w:val="hps"/>
        </w:rPr>
        <w:t>xpenditures</w:t>
      </w:r>
      <w:r w:rsidR="007B0446" w:rsidRPr="000E64DA">
        <w:rPr>
          <w:rStyle w:val="hps"/>
        </w:rPr>
        <w:t>.</w:t>
      </w:r>
      <w:r w:rsidR="00FA5359" w:rsidRPr="000E64DA">
        <w:rPr>
          <w:rStyle w:val="hps"/>
        </w:rPr>
        <w:t xml:space="preserve"> </w:t>
      </w:r>
    </w:p>
    <w:p w:rsidR="0004484E" w:rsidRDefault="0004484E" w:rsidP="002F17E1">
      <w:pPr>
        <w:pStyle w:val="Odrka1stupn"/>
        <w:numPr>
          <w:ilvl w:val="0"/>
          <w:numId w:val="0"/>
        </w:numPr>
        <w:rPr>
          <w:rStyle w:val="hps"/>
        </w:rPr>
      </w:pPr>
    </w:p>
    <w:p w:rsidR="002F17E1" w:rsidRDefault="003F0149" w:rsidP="002F17E1">
      <w:pPr>
        <w:pStyle w:val="Odrka1stupn"/>
        <w:numPr>
          <w:ilvl w:val="0"/>
          <w:numId w:val="0"/>
        </w:numPr>
        <w:rPr>
          <w:rStyle w:val="hps"/>
        </w:rPr>
      </w:pPr>
      <w:r w:rsidRPr="000E64DA">
        <w:rPr>
          <w:bCs/>
        </w:rPr>
        <w:t xml:space="preserve">A short-term </w:t>
      </w:r>
      <w:r w:rsidRPr="000E64DA">
        <w:t>budgetary imbalance</w:t>
      </w:r>
      <w:r w:rsidR="00D9028F" w:rsidRPr="000E64DA">
        <w:t xml:space="preserve">, i.e, </w:t>
      </w:r>
      <w:r w:rsidRPr="000E64DA">
        <w:t>deficit</w:t>
      </w:r>
      <w:r w:rsidR="003D367E" w:rsidRPr="000E64DA">
        <w:t xml:space="preserve">, </w:t>
      </w:r>
      <w:r w:rsidRPr="000E64DA">
        <w:t xml:space="preserve">can be also proposed by </w:t>
      </w:r>
      <w:r w:rsidRPr="000E64DA">
        <w:rPr>
          <w:rStyle w:val="hps"/>
        </w:rPr>
        <w:t xml:space="preserve">government. It may occure </w:t>
      </w:r>
      <w:r w:rsidR="003D367E" w:rsidRPr="000E64DA">
        <w:rPr>
          <w:rStyle w:val="hps"/>
        </w:rPr>
        <w:t xml:space="preserve">as a consequence </w:t>
      </w:r>
      <w:r w:rsidRPr="000E64DA">
        <w:rPr>
          <w:rStyle w:val="hps"/>
        </w:rPr>
        <w:t>of negative cash flow</w:t>
      </w:r>
      <w:r w:rsidR="003D367E" w:rsidRPr="000E64DA">
        <w:rPr>
          <w:rStyle w:val="hps"/>
        </w:rPr>
        <w:t>s</w:t>
      </w:r>
      <w:r w:rsidR="005743C1" w:rsidRPr="000E64DA">
        <w:rPr>
          <w:rStyle w:val="hps"/>
        </w:rPr>
        <w:t xml:space="preserve"> during the fiscal year</w:t>
      </w:r>
      <w:r w:rsidR="00CA13EB" w:rsidRPr="000E64DA">
        <w:rPr>
          <w:rStyle w:val="hps"/>
        </w:rPr>
        <w:t>, or despite</w:t>
      </w:r>
      <w:r w:rsidRPr="000E64DA">
        <w:rPr>
          <w:rStyle w:val="hps"/>
        </w:rPr>
        <w:t xml:space="preserve"> </w:t>
      </w:r>
      <w:r w:rsidR="003D367E" w:rsidRPr="000E64DA">
        <w:rPr>
          <w:rStyle w:val="hps"/>
        </w:rPr>
        <w:t>government</w:t>
      </w:r>
      <w:r w:rsidR="00CA13EB" w:rsidRPr="000E64DA">
        <w:rPr>
          <w:rStyle w:val="hps"/>
        </w:rPr>
        <w:t>‘s</w:t>
      </w:r>
      <w:r w:rsidR="003D367E" w:rsidRPr="000E64DA">
        <w:rPr>
          <w:rStyle w:val="hps"/>
        </w:rPr>
        <w:t xml:space="preserve"> </w:t>
      </w:r>
      <w:r w:rsidR="00BC2FE8" w:rsidRPr="000E64DA">
        <w:rPr>
          <w:rStyle w:val="hps"/>
        </w:rPr>
        <w:t>involvement</w:t>
      </w:r>
      <w:r w:rsidR="003D367E" w:rsidRPr="000E64DA">
        <w:rPr>
          <w:rStyle w:val="hps"/>
        </w:rPr>
        <w:t xml:space="preserve">, </w:t>
      </w:r>
      <w:r w:rsidR="008F3F73" w:rsidRPr="000E64DA">
        <w:rPr>
          <w:rStyle w:val="hps"/>
        </w:rPr>
        <w:t>can be</w:t>
      </w:r>
      <w:r w:rsidR="003D367E" w:rsidRPr="000E64DA">
        <w:rPr>
          <w:rStyle w:val="hps"/>
        </w:rPr>
        <w:t xml:space="preserve"> </w:t>
      </w:r>
      <w:r w:rsidR="008F3F73" w:rsidRPr="000E64DA">
        <w:rPr>
          <w:rStyle w:val="hps"/>
        </w:rPr>
        <w:t xml:space="preserve">created </w:t>
      </w:r>
      <w:r w:rsidR="003D367E" w:rsidRPr="000E64DA">
        <w:rPr>
          <w:rStyle w:val="hps"/>
        </w:rPr>
        <w:t xml:space="preserve">due </w:t>
      </w:r>
      <w:r w:rsidR="008F3F73" w:rsidRPr="000E64DA">
        <w:rPr>
          <w:rStyle w:val="hps"/>
        </w:rPr>
        <w:t>to</w:t>
      </w:r>
      <w:r w:rsidR="003D367E" w:rsidRPr="000E64DA">
        <w:rPr>
          <w:rStyle w:val="hps"/>
        </w:rPr>
        <w:t xml:space="preserve"> impact of external factors</w:t>
      </w:r>
      <w:r w:rsidR="000E64DA" w:rsidRPr="000E64DA">
        <w:rPr>
          <w:rStyle w:val="hps"/>
        </w:rPr>
        <w:t xml:space="preserve"> </w:t>
      </w:r>
      <w:r w:rsidR="000E64DA" w:rsidRPr="000E64DA">
        <w:t>(Ochrana</w:t>
      </w:r>
      <w:r w:rsidR="000E64DA" w:rsidRPr="000E64DA">
        <w:rPr>
          <w:rStyle w:val="hps"/>
        </w:rPr>
        <w:t xml:space="preserve"> </w:t>
      </w:r>
      <w:r w:rsidR="000E64DA" w:rsidRPr="009E1FD3">
        <w:rPr>
          <w:rStyle w:val="hps"/>
        </w:rPr>
        <w:t>et al</w:t>
      </w:r>
      <w:r w:rsidR="000E64DA" w:rsidRPr="000E64DA">
        <w:rPr>
          <w:rStyle w:val="hps"/>
        </w:rPr>
        <w:t>., 2010).</w:t>
      </w:r>
    </w:p>
    <w:p w:rsidR="002F17E1" w:rsidRDefault="002F17E1" w:rsidP="002F17E1">
      <w:pPr>
        <w:pStyle w:val="Odrka1stupn"/>
        <w:numPr>
          <w:ilvl w:val="0"/>
          <w:numId w:val="0"/>
        </w:numPr>
        <w:rPr>
          <w:rStyle w:val="hps"/>
        </w:rPr>
      </w:pPr>
    </w:p>
    <w:p w:rsidR="00290E6A" w:rsidRDefault="00A71E1C" w:rsidP="00396934">
      <w:pPr>
        <w:pStyle w:val="Odrka1stupn"/>
        <w:numPr>
          <w:ilvl w:val="0"/>
          <w:numId w:val="0"/>
        </w:numPr>
        <w:spacing w:line="276" w:lineRule="auto"/>
        <w:rPr>
          <w:rStyle w:val="hps"/>
        </w:rPr>
      </w:pPr>
      <w:r w:rsidRPr="002210A4">
        <w:rPr>
          <w:rStyle w:val="hps"/>
        </w:rPr>
        <w:t>By its origins</w:t>
      </w:r>
      <w:r w:rsidR="00290E6A" w:rsidRPr="002210A4">
        <w:rPr>
          <w:rStyle w:val="hps"/>
        </w:rPr>
        <w:t xml:space="preserve">, </w:t>
      </w:r>
      <w:r w:rsidR="00614449" w:rsidRPr="002210A4">
        <w:t>Ochrana</w:t>
      </w:r>
      <w:r w:rsidR="00614449" w:rsidRPr="002210A4">
        <w:rPr>
          <w:rStyle w:val="hps"/>
        </w:rPr>
        <w:t xml:space="preserve"> </w:t>
      </w:r>
      <w:r w:rsidR="00614449" w:rsidRPr="009E1FD3">
        <w:rPr>
          <w:rStyle w:val="hps"/>
        </w:rPr>
        <w:t>et al.</w:t>
      </w:r>
      <w:r w:rsidR="009E1FD3">
        <w:rPr>
          <w:rStyle w:val="hps"/>
        </w:rPr>
        <w:t xml:space="preserve"> </w:t>
      </w:r>
      <w:r w:rsidR="00614449" w:rsidRPr="002210A4">
        <w:rPr>
          <w:rStyle w:val="hps"/>
        </w:rPr>
        <w:t>(2010)</w:t>
      </w:r>
      <w:r w:rsidR="001F759F">
        <w:rPr>
          <w:rStyle w:val="hps"/>
        </w:rPr>
        <w:t xml:space="preserve"> and </w:t>
      </w:r>
      <w:r w:rsidR="00614449" w:rsidRPr="002210A4">
        <w:rPr>
          <w:rStyle w:val="hps"/>
        </w:rPr>
        <w:t xml:space="preserve"> </w:t>
      </w:r>
      <w:r w:rsidR="001F759F">
        <w:rPr>
          <w:iCs/>
        </w:rPr>
        <w:t>Pilný (</w:t>
      </w:r>
      <w:r w:rsidR="001F759F" w:rsidRPr="00A27107">
        <w:rPr>
          <w:iCs/>
        </w:rPr>
        <w:t>2007</w:t>
      </w:r>
      <w:r w:rsidR="001F759F">
        <w:t xml:space="preserve">) </w:t>
      </w:r>
      <w:r w:rsidR="001F759F">
        <w:rPr>
          <w:rStyle w:val="hps"/>
        </w:rPr>
        <w:t>distinquish</w:t>
      </w:r>
      <w:r w:rsidR="00614449" w:rsidRPr="002210A4">
        <w:rPr>
          <w:rStyle w:val="hps"/>
        </w:rPr>
        <w:t xml:space="preserve"> the deficit</w:t>
      </w:r>
      <w:r w:rsidR="00290E6A" w:rsidRPr="002210A4">
        <w:rPr>
          <w:rStyle w:val="hps"/>
        </w:rPr>
        <w:t xml:space="preserve"> as:</w:t>
      </w:r>
    </w:p>
    <w:p w:rsidR="00396934" w:rsidRPr="002210A4" w:rsidRDefault="00396934" w:rsidP="002F17E1">
      <w:pPr>
        <w:pStyle w:val="Odrka1stupn"/>
        <w:numPr>
          <w:ilvl w:val="0"/>
          <w:numId w:val="0"/>
        </w:numPr>
        <w:rPr>
          <w:rStyle w:val="hps"/>
          <w:bCs/>
        </w:rPr>
      </w:pPr>
    </w:p>
    <w:p w:rsidR="00290E6A" w:rsidRPr="002210A4" w:rsidRDefault="001447A9" w:rsidP="00290E6A">
      <w:pPr>
        <w:pStyle w:val="Odrka1stupn"/>
        <w:rPr>
          <w:rStyle w:val="hps"/>
          <w:iCs/>
        </w:rPr>
      </w:pPr>
      <w:r w:rsidRPr="002210A4">
        <w:rPr>
          <w:rStyle w:val="hps"/>
          <w:b/>
          <w:iCs/>
        </w:rPr>
        <w:t>a</w:t>
      </w:r>
      <w:r w:rsidR="00290E6A" w:rsidRPr="002210A4">
        <w:rPr>
          <w:rStyle w:val="hps"/>
          <w:b/>
          <w:iCs/>
        </w:rPr>
        <w:t>ctive</w:t>
      </w:r>
      <w:r w:rsidR="00290E6A" w:rsidRPr="002210A4">
        <w:rPr>
          <w:rStyle w:val="hps"/>
          <w:iCs/>
        </w:rPr>
        <w:t xml:space="preserve"> </w:t>
      </w:r>
      <w:r w:rsidR="002B73AF" w:rsidRPr="002210A4">
        <w:rPr>
          <w:rStyle w:val="hps"/>
          <w:iCs/>
        </w:rPr>
        <w:t xml:space="preserve">(structural) </w:t>
      </w:r>
      <w:r w:rsidR="00251F0D" w:rsidRPr="002210A4">
        <w:rPr>
          <w:rStyle w:val="hps"/>
          <w:iCs/>
        </w:rPr>
        <w:t xml:space="preserve">deficit, where </w:t>
      </w:r>
      <w:r w:rsidR="002210A4" w:rsidRPr="002210A4">
        <w:rPr>
          <w:rStyle w:val="hps"/>
          <w:iCs/>
        </w:rPr>
        <w:t xml:space="preserve">a </w:t>
      </w:r>
      <w:r w:rsidR="002F17E1" w:rsidRPr="002210A4">
        <w:rPr>
          <w:rStyle w:val="hps"/>
          <w:iCs/>
        </w:rPr>
        <w:t xml:space="preserve">reason for it can be an </w:t>
      </w:r>
      <w:r w:rsidR="00A82215" w:rsidRPr="002210A4">
        <w:rPr>
          <w:rStyle w:val="hps"/>
        </w:rPr>
        <w:t>expansionary fiscal</w:t>
      </w:r>
      <w:r w:rsidR="00A82215" w:rsidRPr="002210A4">
        <w:rPr>
          <w:rStyle w:val="shorttext"/>
        </w:rPr>
        <w:t xml:space="preserve"> </w:t>
      </w:r>
      <w:r w:rsidR="00251F0D" w:rsidRPr="002210A4">
        <w:rPr>
          <w:rStyle w:val="hps"/>
        </w:rPr>
        <w:t xml:space="preserve">policy </w:t>
      </w:r>
      <w:r w:rsidR="002F17E1" w:rsidRPr="002210A4">
        <w:rPr>
          <w:rStyle w:val="hps"/>
        </w:rPr>
        <w:t xml:space="preserve">involving decrease of tax rates or </w:t>
      </w:r>
      <w:r w:rsidR="00A82215" w:rsidRPr="002210A4">
        <w:rPr>
          <w:rStyle w:val="hps"/>
        </w:rPr>
        <w:t xml:space="preserve">growth of </w:t>
      </w:r>
      <w:r w:rsidR="00F56ABF" w:rsidRPr="002210A4">
        <w:rPr>
          <w:rStyle w:val="hps"/>
        </w:rPr>
        <w:t>government</w:t>
      </w:r>
      <w:r w:rsidR="002F17E1" w:rsidRPr="002210A4">
        <w:rPr>
          <w:rStyle w:val="hps"/>
        </w:rPr>
        <w:t xml:space="preserve"> expenditures</w:t>
      </w:r>
      <w:r w:rsidR="00A82215" w:rsidRPr="002210A4">
        <w:rPr>
          <w:rStyle w:val="hps"/>
        </w:rPr>
        <w:t>; government</w:t>
      </w:r>
      <w:r w:rsidR="00A82215" w:rsidRPr="002210A4">
        <w:rPr>
          <w:rStyle w:val="shorttext"/>
        </w:rPr>
        <w:t xml:space="preserve"> </w:t>
      </w:r>
      <w:r w:rsidR="002F17E1" w:rsidRPr="002210A4">
        <w:rPr>
          <w:rStyle w:val="hps"/>
        </w:rPr>
        <w:t xml:space="preserve">populism, that is recognized by an increase of transfer or tax rates decrease </w:t>
      </w:r>
      <w:r w:rsidR="00F56ABF" w:rsidRPr="002210A4">
        <w:rPr>
          <w:rStyle w:val="hps"/>
        </w:rPr>
        <w:t xml:space="preserve">for </w:t>
      </w:r>
      <w:r w:rsidR="00E3763C" w:rsidRPr="002210A4">
        <w:rPr>
          <w:rStyle w:val="hps"/>
        </w:rPr>
        <w:t xml:space="preserve">fulfilling </w:t>
      </w:r>
      <w:r w:rsidR="00F56ABF" w:rsidRPr="002210A4">
        <w:rPr>
          <w:rStyle w:val="hps"/>
        </w:rPr>
        <w:t xml:space="preserve">election </w:t>
      </w:r>
      <w:r w:rsidR="00E3763C" w:rsidRPr="002210A4">
        <w:rPr>
          <w:rStyle w:val="hps"/>
        </w:rPr>
        <w:t xml:space="preserve">objectives; </w:t>
      </w:r>
      <w:r w:rsidR="002F17E1" w:rsidRPr="002210A4">
        <w:rPr>
          <w:rStyle w:val="hps"/>
        </w:rPr>
        <w:t xml:space="preserve">as well as a reason for deficit can be the </w:t>
      </w:r>
      <w:r w:rsidR="00E3763C" w:rsidRPr="002210A4">
        <w:rPr>
          <w:rStyle w:val="hps"/>
        </w:rPr>
        <w:t>tax</w:t>
      </w:r>
      <w:r w:rsidR="00B90213" w:rsidRPr="002210A4">
        <w:rPr>
          <w:rStyle w:val="hps"/>
        </w:rPr>
        <w:t xml:space="preserve"> smooting theory;</w:t>
      </w:r>
    </w:p>
    <w:p w:rsidR="00A71E1C" w:rsidRPr="002210A4" w:rsidRDefault="007E7DC2" w:rsidP="00A71E1C">
      <w:pPr>
        <w:pStyle w:val="Odrka1stupn"/>
        <w:rPr>
          <w:iCs/>
        </w:rPr>
      </w:pPr>
      <w:r w:rsidRPr="002210A4">
        <w:rPr>
          <w:rStyle w:val="hps"/>
          <w:b/>
        </w:rPr>
        <w:t>p</w:t>
      </w:r>
      <w:r w:rsidR="00B90213" w:rsidRPr="002210A4">
        <w:rPr>
          <w:rStyle w:val="hps"/>
          <w:b/>
        </w:rPr>
        <w:t>asive</w:t>
      </w:r>
      <w:r w:rsidR="00B90213" w:rsidRPr="002210A4">
        <w:rPr>
          <w:rStyle w:val="hps"/>
        </w:rPr>
        <w:t xml:space="preserve"> </w:t>
      </w:r>
      <w:r w:rsidR="003851AE" w:rsidRPr="002210A4">
        <w:rPr>
          <w:rStyle w:val="hps"/>
        </w:rPr>
        <w:t xml:space="preserve">(cyclical) </w:t>
      </w:r>
      <w:r w:rsidR="00B90213" w:rsidRPr="002210A4">
        <w:rPr>
          <w:rStyle w:val="hps"/>
        </w:rPr>
        <w:t>deficit</w:t>
      </w:r>
      <w:r w:rsidR="00F86BEF" w:rsidRPr="002210A4">
        <w:rPr>
          <w:rStyle w:val="hps"/>
        </w:rPr>
        <w:t xml:space="preserve"> is a phenomenon </w:t>
      </w:r>
      <w:r w:rsidR="003851AE" w:rsidRPr="002210A4">
        <w:rPr>
          <w:rStyle w:val="hps"/>
        </w:rPr>
        <w:t>that government can not</w:t>
      </w:r>
      <w:r w:rsidR="003851AE" w:rsidRPr="002210A4">
        <w:rPr>
          <w:rStyle w:val="shorttext"/>
        </w:rPr>
        <w:t xml:space="preserve"> </w:t>
      </w:r>
      <w:r w:rsidR="00F86BEF" w:rsidRPr="002210A4">
        <w:rPr>
          <w:rStyle w:val="hps"/>
        </w:rPr>
        <w:t xml:space="preserve">affect, as it is impacted by </w:t>
      </w:r>
      <w:r w:rsidR="003851AE" w:rsidRPr="002210A4">
        <w:rPr>
          <w:rStyle w:val="hps"/>
        </w:rPr>
        <w:t>external factors</w:t>
      </w:r>
      <w:r w:rsidR="00F86BEF" w:rsidRPr="002210A4">
        <w:rPr>
          <w:rStyle w:val="hps"/>
        </w:rPr>
        <w:t>,</w:t>
      </w:r>
      <w:r w:rsidR="003851AE" w:rsidRPr="002210A4">
        <w:rPr>
          <w:rStyle w:val="hps"/>
        </w:rPr>
        <w:t xml:space="preserve"> such as</w:t>
      </w:r>
      <w:r w:rsidR="00F86BEF" w:rsidRPr="002210A4">
        <w:rPr>
          <w:rStyle w:val="hps"/>
        </w:rPr>
        <w:t xml:space="preserve"> an</w:t>
      </w:r>
      <w:r w:rsidR="003851AE" w:rsidRPr="002210A4">
        <w:rPr>
          <w:rStyle w:val="hps"/>
        </w:rPr>
        <w:t xml:space="preserve"> economic </w:t>
      </w:r>
      <w:r w:rsidR="00C62926" w:rsidRPr="002210A4">
        <w:rPr>
          <w:rStyle w:val="hps"/>
        </w:rPr>
        <w:t>downturn</w:t>
      </w:r>
      <w:r w:rsidR="00E3763C" w:rsidRPr="002210A4">
        <w:rPr>
          <w:rStyle w:val="hps"/>
        </w:rPr>
        <w:t xml:space="preserve"> (</w:t>
      </w:r>
      <w:r w:rsidR="00C62926" w:rsidRPr="002210A4">
        <w:rPr>
          <w:rStyle w:val="hps"/>
        </w:rPr>
        <w:t>depression</w:t>
      </w:r>
      <w:r w:rsidR="00E3763C" w:rsidRPr="002210A4">
        <w:rPr>
          <w:rStyle w:val="hps"/>
        </w:rPr>
        <w:t>)</w:t>
      </w:r>
      <w:r w:rsidR="00F86BEF" w:rsidRPr="002210A4">
        <w:rPr>
          <w:rStyle w:val="hps"/>
        </w:rPr>
        <w:t xml:space="preserve">; </w:t>
      </w:r>
      <w:r w:rsidR="003851AE" w:rsidRPr="002210A4">
        <w:rPr>
          <w:rStyle w:val="hps"/>
        </w:rPr>
        <w:t>inflation growth</w:t>
      </w:r>
      <w:r w:rsidR="00A8566E" w:rsidRPr="002210A4">
        <w:rPr>
          <w:rStyle w:val="hps"/>
        </w:rPr>
        <w:t xml:space="preserve"> increased prices level of raw materials</w:t>
      </w:r>
      <w:r w:rsidR="00A8566E" w:rsidRPr="002210A4">
        <w:rPr>
          <w:rStyle w:val="shorttext"/>
        </w:rPr>
        <w:t xml:space="preserve"> </w:t>
      </w:r>
      <w:r w:rsidR="00E3763C" w:rsidRPr="002210A4">
        <w:rPr>
          <w:rStyle w:val="hps"/>
        </w:rPr>
        <w:t>on world market</w:t>
      </w:r>
      <w:r w:rsidR="001F759F">
        <w:rPr>
          <w:rStyle w:val="hps"/>
        </w:rPr>
        <w:t xml:space="preserve">; </w:t>
      </w:r>
      <w:r w:rsidR="003851AE" w:rsidRPr="002210A4">
        <w:rPr>
          <w:rStyle w:val="hps"/>
        </w:rPr>
        <w:t>nature disaster; growing</w:t>
      </w:r>
      <w:r w:rsidR="003851AE" w:rsidRPr="002210A4">
        <w:t xml:space="preserve"> </w:t>
      </w:r>
      <w:r w:rsidR="003851AE" w:rsidRPr="002210A4">
        <w:rPr>
          <w:rStyle w:val="hps"/>
        </w:rPr>
        <w:t>interest on</w:t>
      </w:r>
      <w:r w:rsidR="003851AE" w:rsidRPr="002210A4">
        <w:t xml:space="preserve"> </w:t>
      </w:r>
      <w:r w:rsidR="003851AE" w:rsidRPr="002210A4">
        <w:rPr>
          <w:rStyle w:val="hps"/>
        </w:rPr>
        <w:t>public</w:t>
      </w:r>
      <w:r w:rsidR="003851AE" w:rsidRPr="002210A4">
        <w:t xml:space="preserve"> </w:t>
      </w:r>
      <w:r w:rsidR="003851AE" w:rsidRPr="002210A4">
        <w:rPr>
          <w:rStyle w:val="hps"/>
        </w:rPr>
        <w:t>debt or</w:t>
      </w:r>
      <w:r w:rsidR="003851AE" w:rsidRPr="002210A4">
        <w:t xml:space="preserve"> </w:t>
      </w:r>
      <w:r w:rsidR="003851AE" w:rsidRPr="002210A4">
        <w:rPr>
          <w:rStyle w:val="hps"/>
        </w:rPr>
        <w:t>debt service</w:t>
      </w:r>
      <w:r w:rsidR="003851AE" w:rsidRPr="002210A4">
        <w:t xml:space="preserve"> </w:t>
      </w:r>
      <w:r w:rsidR="003851AE" w:rsidRPr="002210A4">
        <w:rPr>
          <w:rStyle w:val="hps"/>
        </w:rPr>
        <w:t xml:space="preserve">changes </w:t>
      </w:r>
      <w:r w:rsidR="003851AE" w:rsidRPr="002210A4">
        <w:t>interfereing.</w:t>
      </w:r>
      <w:r w:rsidR="002210A4" w:rsidRPr="002210A4">
        <w:t xml:space="preserve"> </w:t>
      </w:r>
    </w:p>
    <w:p w:rsidR="00A71E1C" w:rsidRPr="00A71E1C" w:rsidRDefault="00A71E1C" w:rsidP="00A71E1C">
      <w:pPr>
        <w:pStyle w:val="Odrka1stupn"/>
        <w:numPr>
          <w:ilvl w:val="0"/>
          <w:numId w:val="0"/>
        </w:numPr>
        <w:ind w:left="720"/>
        <w:rPr>
          <w:rStyle w:val="hps"/>
          <w:iCs/>
          <w:highlight w:val="cyan"/>
        </w:rPr>
      </w:pPr>
    </w:p>
    <w:p w:rsidR="00A71E1C" w:rsidRPr="009F3BB9" w:rsidRDefault="00B75C5D" w:rsidP="00A71E1C">
      <w:pPr>
        <w:rPr>
          <w:rStyle w:val="hps"/>
        </w:rPr>
      </w:pPr>
      <w:r>
        <w:rPr>
          <w:rStyle w:val="hps"/>
        </w:rPr>
        <w:t xml:space="preserve">Besides above classification, </w:t>
      </w:r>
      <w:r w:rsidR="00A71E1C" w:rsidRPr="009F3BB9">
        <w:rPr>
          <w:rStyle w:val="hps"/>
        </w:rPr>
        <w:t xml:space="preserve">deficit can be </w:t>
      </w:r>
      <w:r w:rsidR="00642620" w:rsidRPr="009F3BB9">
        <w:rPr>
          <w:rStyle w:val="hps"/>
        </w:rPr>
        <w:t xml:space="preserve">viewed </w:t>
      </w:r>
      <w:r w:rsidR="009F3BB9" w:rsidRPr="009F3BB9">
        <w:rPr>
          <w:rStyle w:val="hps"/>
        </w:rPr>
        <w:t xml:space="preserve">per </w:t>
      </w:r>
      <w:r>
        <w:rPr>
          <w:iCs/>
        </w:rPr>
        <w:t xml:space="preserve">Pilný </w:t>
      </w:r>
      <w:r w:rsidR="009F3BB9" w:rsidRPr="009F3BB9">
        <w:rPr>
          <w:iCs/>
        </w:rPr>
        <w:t xml:space="preserve">(2007) </w:t>
      </w:r>
      <w:r w:rsidR="00642620" w:rsidRPr="009F3BB9">
        <w:rPr>
          <w:rStyle w:val="hps"/>
        </w:rPr>
        <w:t>as</w:t>
      </w:r>
      <w:r w:rsidR="00A71E1C" w:rsidRPr="009F3BB9">
        <w:rPr>
          <w:rStyle w:val="hps"/>
        </w:rPr>
        <w:t>:</w:t>
      </w:r>
    </w:p>
    <w:p w:rsidR="0021507B" w:rsidRPr="009F3BB9" w:rsidRDefault="00E56266" w:rsidP="00C071FB">
      <w:pPr>
        <w:pStyle w:val="Odrka1stupn"/>
        <w:rPr>
          <w:rStyle w:val="hps"/>
        </w:rPr>
      </w:pPr>
      <w:r w:rsidRPr="009F3BB9">
        <w:rPr>
          <w:rStyle w:val="hps"/>
          <w:b/>
        </w:rPr>
        <w:t>p</w:t>
      </w:r>
      <w:r w:rsidR="003A78F5" w:rsidRPr="009F3BB9">
        <w:rPr>
          <w:rStyle w:val="hps"/>
          <w:b/>
        </w:rPr>
        <w:t>rimary</w:t>
      </w:r>
      <w:r w:rsidR="008C3917" w:rsidRPr="009F3BB9">
        <w:rPr>
          <w:rStyle w:val="hps"/>
        </w:rPr>
        <w:t xml:space="preserve"> (interest-free)</w:t>
      </w:r>
      <w:r w:rsidR="001211F8" w:rsidRPr="009F3BB9">
        <w:rPr>
          <w:rStyle w:val="hps"/>
        </w:rPr>
        <w:t xml:space="preserve"> deficit</w:t>
      </w:r>
      <w:r w:rsidR="003E2D84" w:rsidRPr="009F3BB9">
        <w:rPr>
          <w:rStyle w:val="hps"/>
        </w:rPr>
        <w:t xml:space="preserve">, </w:t>
      </w:r>
      <w:r w:rsidR="0021507B" w:rsidRPr="009F3BB9">
        <w:rPr>
          <w:rStyle w:val="hps"/>
        </w:rPr>
        <w:t xml:space="preserve">which is </w:t>
      </w:r>
      <w:r w:rsidR="00391862" w:rsidRPr="009F3BB9">
        <w:rPr>
          <w:rStyle w:val="hps"/>
        </w:rPr>
        <w:t>recently created</w:t>
      </w:r>
      <w:r w:rsidR="00974A60" w:rsidRPr="009F3BB9">
        <w:rPr>
          <w:rStyle w:val="hps"/>
        </w:rPr>
        <w:t>, i.e</w:t>
      </w:r>
      <w:r w:rsidRPr="009F3BB9">
        <w:rPr>
          <w:rStyle w:val="hps"/>
        </w:rPr>
        <w:t xml:space="preserve"> in </w:t>
      </w:r>
      <w:r w:rsidR="0021507B" w:rsidRPr="009F3BB9">
        <w:rPr>
          <w:rStyle w:val="hps"/>
        </w:rPr>
        <w:t xml:space="preserve">previous </w:t>
      </w:r>
      <w:r w:rsidRPr="009F3BB9">
        <w:rPr>
          <w:rStyle w:val="hps"/>
        </w:rPr>
        <w:t>fiscal year</w:t>
      </w:r>
      <w:r w:rsidR="0021507B" w:rsidRPr="009F3BB9">
        <w:rPr>
          <w:rStyle w:val="hps"/>
        </w:rPr>
        <w:t>;</w:t>
      </w:r>
    </w:p>
    <w:p w:rsidR="00C071FB" w:rsidRPr="009F3BB9" w:rsidRDefault="00E56266" w:rsidP="00962B98">
      <w:pPr>
        <w:pStyle w:val="Odrka1stupn"/>
        <w:rPr>
          <w:rStyle w:val="hps"/>
        </w:rPr>
      </w:pPr>
      <w:r w:rsidRPr="009F3BB9">
        <w:rPr>
          <w:rStyle w:val="hps"/>
          <w:b/>
        </w:rPr>
        <w:t>s</w:t>
      </w:r>
      <w:r w:rsidR="00622792" w:rsidRPr="009F3BB9">
        <w:rPr>
          <w:rStyle w:val="hps"/>
          <w:b/>
        </w:rPr>
        <w:t>ecundary</w:t>
      </w:r>
      <w:r w:rsidR="00622792" w:rsidRPr="009F3BB9">
        <w:rPr>
          <w:rStyle w:val="hps"/>
        </w:rPr>
        <w:t xml:space="preserve"> (</w:t>
      </w:r>
      <w:r w:rsidR="00317ABC" w:rsidRPr="009F3BB9">
        <w:rPr>
          <w:rStyle w:val="hps"/>
        </w:rPr>
        <w:t>interest based) deficit</w:t>
      </w:r>
      <w:r w:rsidR="0048309C" w:rsidRPr="009F3BB9">
        <w:rPr>
          <w:rStyle w:val="hps"/>
        </w:rPr>
        <w:t xml:space="preserve">, </w:t>
      </w:r>
      <w:r w:rsidR="001455D1" w:rsidRPr="009F3BB9">
        <w:rPr>
          <w:rStyle w:val="hps"/>
        </w:rPr>
        <w:t>which is represented by interest payments for outstanding debt</w:t>
      </w:r>
      <w:r w:rsidR="004D21D6" w:rsidRPr="009F3BB9">
        <w:rPr>
          <w:rStyle w:val="hps"/>
        </w:rPr>
        <w:t>s</w:t>
      </w:r>
      <w:r w:rsidR="001455D1" w:rsidRPr="009F3BB9">
        <w:rPr>
          <w:rStyle w:val="hps"/>
        </w:rPr>
        <w:t xml:space="preserve"> from previous period</w:t>
      </w:r>
      <w:r w:rsidR="00E47DCE" w:rsidRPr="009F3BB9">
        <w:rPr>
          <w:rStyle w:val="hps"/>
        </w:rPr>
        <w:t>s</w:t>
      </w:r>
      <w:r w:rsidR="001455D1" w:rsidRPr="009F3BB9">
        <w:rPr>
          <w:rStyle w:val="hps"/>
        </w:rPr>
        <w:t>.</w:t>
      </w:r>
      <w:r w:rsidR="00AD61FD" w:rsidRPr="009F3BB9">
        <w:rPr>
          <w:rStyle w:val="hps"/>
        </w:rPr>
        <w:t xml:space="preserve"> </w:t>
      </w:r>
    </w:p>
    <w:p w:rsidR="00AE1717" w:rsidRPr="008C3917" w:rsidRDefault="00AE1717" w:rsidP="00962B98">
      <w:pPr>
        <w:pStyle w:val="Odrka1stupn"/>
        <w:numPr>
          <w:ilvl w:val="0"/>
          <w:numId w:val="0"/>
        </w:numPr>
        <w:rPr>
          <w:rStyle w:val="hps"/>
          <w:highlight w:val="cyan"/>
        </w:rPr>
      </w:pPr>
    </w:p>
    <w:p w:rsidR="00E45C2B" w:rsidRDefault="005F3974" w:rsidP="001A061F">
      <w:pPr>
        <w:pStyle w:val="Odrka1stupn"/>
        <w:numPr>
          <w:ilvl w:val="0"/>
          <w:numId w:val="0"/>
        </w:numPr>
      </w:pPr>
      <w:r w:rsidRPr="0018527D">
        <w:t xml:space="preserve">Morever, author Ochrana </w:t>
      </w:r>
      <w:r w:rsidR="0018527D" w:rsidRPr="003D2657">
        <w:rPr>
          <w:rStyle w:val="hps"/>
        </w:rPr>
        <w:t>et al</w:t>
      </w:r>
      <w:r w:rsidR="0018527D" w:rsidRPr="0018527D">
        <w:rPr>
          <w:rStyle w:val="hps"/>
        </w:rPr>
        <w:t xml:space="preserve">. (2010) </w:t>
      </w:r>
      <w:r w:rsidRPr="0018527D">
        <w:t>addes that s</w:t>
      </w:r>
      <w:r w:rsidR="00BC401A" w:rsidRPr="0018527D">
        <w:t>hort-term deficit consequences</w:t>
      </w:r>
      <w:r w:rsidR="003D6F22" w:rsidRPr="0018527D">
        <w:t xml:space="preserve"> are usually positively accepted</w:t>
      </w:r>
      <w:r w:rsidR="003B58D5" w:rsidRPr="0018527D">
        <w:t>,</w:t>
      </w:r>
      <w:r w:rsidR="003D6F22" w:rsidRPr="0018527D">
        <w:t xml:space="preserve"> as they are alleviating government budget constraints. </w:t>
      </w:r>
      <w:r w:rsidR="007A143D" w:rsidRPr="0018527D">
        <w:rPr>
          <w:rStyle w:val="hps"/>
        </w:rPr>
        <w:t>However, long-</w:t>
      </w:r>
      <w:r w:rsidR="003B58D5" w:rsidRPr="0018527D">
        <w:rPr>
          <w:rStyle w:val="hps"/>
        </w:rPr>
        <w:t>term</w:t>
      </w:r>
      <w:r w:rsidR="007A143D" w:rsidRPr="0018527D">
        <w:rPr>
          <w:rStyle w:val="hps"/>
        </w:rPr>
        <w:t xml:space="preserve"> deficit consequences are rather negative</w:t>
      </w:r>
      <w:r w:rsidR="00B227AF" w:rsidRPr="0018527D">
        <w:rPr>
          <w:rStyle w:val="hps"/>
        </w:rPr>
        <w:t>. T</w:t>
      </w:r>
      <w:r w:rsidR="003B58D5" w:rsidRPr="0018527D">
        <w:rPr>
          <w:rStyle w:val="hps"/>
        </w:rPr>
        <w:t xml:space="preserve">hey </w:t>
      </w:r>
      <w:r w:rsidR="007A143D" w:rsidRPr="0018527D">
        <w:rPr>
          <w:rStyle w:val="hps"/>
        </w:rPr>
        <w:t>must be finan</w:t>
      </w:r>
      <w:r w:rsidR="00756AA2" w:rsidRPr="0018527D">
        <w:rPr>
          <w:rStyle w:val="hps"/>
        </w:rPr>
        <w:t xml:space="preserve">ced </w:t>
      </w:r>
      <w:r w:rsidR="00756AA2" w:rsidRPr="0018527D">
        <w:rPr>
          <w:rStyle w:val="hps"/>
        </w:rPr>
        <w:lastRenderedPageBreak/>
        <w:t>and thus</w:t>
      </w:r>
      <w:r w:rsidR="00B227AF" w:rsidRPr="0018527D">
        <w:rPr>
          <w:rStyle w:val="hps"/>
        </w:rPr>
        <w:t xml:space="preserve"> lead to an</w:t>
      </w:r>
      <w:r w:rsidR="00756AA2" w:rsidRPr="0018527D">
        <w:rPr>
          <w:rStyle w:val="hps"/>
        </w:rPr>
        <w:t xml:space="preserve"> increase </w:t>
      </w:r>
      <w:r w:rsidR="00B227AF" w:rsidRPr="0018527D">
        <w:rPr>
          <w:rStyle w:val="hps"/>
        </w:rPr>
        <w:t>of</w:t>
      </w:r>
      <w:r w:rsidR="00756AA2" w:rsidRPr="0018527D">
        <w:rPr>
          <w:rStyle w:val="hps"/>
        </w:rPr>
        <w:t xml:space="preserve"> public</w:t>
      </w:r>
      <w:r w:rsidR="007A143D" w:rsidRPr="0018527D">
        <w:rPr>
          <w:rStyle w:val="hps"/>
        </w:rPr>
        <w:t xml:space="preserve"> debt formation.</w:t>
      </w:r>
      <w:r w:rsidR="00E102FD" w:rsidRPr="0018527D">
        <w:rPr>
          <w:rStyle w:val="hps"/>
        </w:rPr>
        <w:t xml:space="preserve"> </w:t>
      </w:r>
      <w:r w:rsidR="008114F1" w:rsidRPr="0018527D">
        <w:rPr>
          <w:rStyle w:val="hps"/>
        </w:rPr>
        <w:t>From macroeconomic</w:t>
      </w:r>
      <w:r w:rsidR="00E102FD" w:rsidRPr="0018527D">
        <w:rPr>
          <w:rStyle w:val="hps"/>
        </w:rPr>
        <w:t xml:space="preserve"> point of v</w:t>
      </w:r>
      <w:r w:rsidR="00CC1CE7" w:rsidRPr="0018527D">
        <w:rPr>
          <w:rStyle w:val="hps"/>
        </w:rPr>
        <w:t>iew,</w:t>
      </w:r>
      <w:r w:rsidRPr="0018527D">
        <w:rPr>
          <w:rStyle w:val="hps"/>
        </w:rPr>
        <w:t xml:space="preserve"> the</w:t>
      </w:r>
      <w:r w:rsidR="00CC1CE7" w:rsidRPr="0018527D">
        <w:rPr>
          <w:rStyle w:val="hps"/>
        </w:rPr>
        <w:t xml:space="preserve"> budget deficit has an impact </w:t>
      </w:r>
      <w:r w:rsidR="00E102FD" w:rsidRPr="0018527D">
        <w:rPr>
          <w:rStyle w:val="hps"/>
        </w:rPr>
        <w:t xml:space="preserve">on </w:t>
      </w:r>
      <w:r w:rsidRPr="0018527D">
        <w:rPr>
          <w:rStyle w:val="hps"/>
        </w:rPr>
        <w:t xml:space="preserve">the </w:t>
      </w:r>
      <w:r w:rsidR="00E102FD" w:rsidRPr="0018527D">
        <w:rPr>
          <w:rStyle w:val="hps"/>
        </w:rPr>
        <w:t>GDP, inflation</w:t>
      </w:r>
      <w:r w:rsidRPr="0018527D">
        <w:rPr>
          <w:rStyle w:val="hps"/>
        </w:rPr>
        <w:t xml:space="preserve"> and unemploy</w:t>
      </w:r>
      <w:r w:rsidR="0018046E" w:rsidRPr="0018527D">
        <w:rPr>
          <w:rStyle w:val="hps"/>
        </w:rPr>
        <w:t xml:space="preserve">ment rates, </w:t>
      </w:r>
      <w:r w:rsidR="00CC1CE7" w:rsidRPr="0018527D">
        <w:rPr>
          <w:rStyle w:val="hps"/>
        </w:rPr>
        <w:t xml:space="preserve">as well as on </w:t>
      </w:r>
      <w:r w:rsidRPr="0018527D">
        <w:rPr>
          <w:rStyle w:val="hps"/>
        </w:rPr>
        <w:t xml:space="preserve">the </w:t>
      </w:r>
      <w:r w:rsidR="0018527D" w:rsidRPr="0018527D">
        <w:t>balance of payments.</w:t>
      </w:r>
    </w:p>
    <w:p w:rsidR="000A22D2" w:rsidRDefault="000A22D2" w:rsidP="001A061F">
      <w:pPr>
        <w:pStyle w:val="Odrka1stupn"/>
        <w:numPr>
          <w:ilvl w:val="0"/>
          <w:numId w:val="0"/>
        </w:numPr>
      </w:pPr>
    </w:p>
    <w:p w:rsidR="00C42735" w:rsidRPr="00C42735" w:rsidRDefault="00B823EB" w:rsidP="00BC2369">
      <w:pPr>
        <w:pStyle w:val="Odrka1stupn"/>
        <w:numPr>
          <w:ilvl w:val="0"/>
          <w:numId w:val="0"/>
        </w:numPr>
      </w:pPr>
      <w:r w:rsidRPr="00493AF7">
        <w:t>Budget defic</w:t>
      </w:r>
      <w:r w:rsidR="000A22D2" w:rsidRPr="00493AF7">
        <w:t xml:space="preserve">it existence forces government </w:t>
      </w:r>
      <w:r w:rsidRPr="00493AF7">
        <w:t>take actions such as selling state owned securities</w:t>
      </w:r>
      <w:r w:rsidR="00ED02E0" w:rsidRPr="00493AF7">
        <w:t xml:space="preserve"> or</w:t>
      </w:r>
      <w:r w:rsidR="00105233" w:rsidRPr="00493AF7">
        <w:t xml:space="preserve"> </w:t>
      </w:r>
      <w:r w:rsidR="008A3D68" w:rsidRPr="00493AF7">
        <w:t xml:space="preserve">issuing </w:t>
      </w:r>
      <w:r w:rsidR="008A3D68" w:rsidRPr="00493AF7">
        <w:rPr>
          <w:rStyle w:val="hps"/>
        </w:rPr>
        <w:t>state bonds</w:t>
      </w:r>
      <w:r w:rsidR="000A22D2" w:rsidRPr="00493AF7">
        <w:rPr>
          <w:rStyle w:val="hps"/>
        </w:rPr>
        <w:t>. State bonds, however</w:t>
      </w:r>
      <w:r w:rsidR="00FC15A3" w:rsidRPr="00493AF7">
        <w:rPr>
          <w:rStyle w:val="hps"/>
        </w:rPr>
        <w:t xml:space="preserve"> can be afterwards repurch</w:t>
      </w:r>
      <w:r w:rsidR="00571E95" w:rsidRPr="00493AF7">
        <w:rPr>
          <w:rStyle w:val="hps"/>
        </w:rPr>
        <w:t>a</w:t>
      </w:r>
      <w:r w:rsidR="000A22D2" w:rsidRPr="00493AF7">
        <w:rPr>
          <w:rStyle w:val="hps"/>
        </w:rPr>
        <w:t xml:space="preserve">sed by the CB, an </w:t>
      </w:r>
      <w:r w:rsidR="002D2BA9" w:rsidRPr="00493AF7">
        <w:rPr>
          <w:rStyle w:val="hps"/>
        </w:rPr>
        <w:t xml:space="preserve">action </w:t>
      </w:r>
      <w:r w:rsidR="00FC15A3" w:rsidRPr="00493AF7">
        <w:rPr>
          <w:rStyle w:val="hps"/>
        </w:rPr>
        <w:t>called ”deficit monetization</w:t>
      </w:r>
      <w:r w:rsidR="002D2BA9" w:rsidRPr="00493AF7">
        <w:rPr>
          <w:rStyle w:val="hps"/>
        </w:rPr>
        <w:t>”</w:t>
      </w:r>
      <w:r w:rsidR="000A22D2" w:rsidRPr="00493AF7">
        <w:rPr>
          <w:rStyle w:val="hps"/>
        </w:rPr>
        <w:t xml:space="preserve">, nevertheless, </w:t>
      </w:r>
      <w:r w:rsidR="00FF4D91" w:rsidRPr="00493AF7">
        <w:rPr>
          <w:rStyle w:val="hps"/>
        </w:rPr>
        <w:t xml:space="preserve">this is </w:t>
      </w:r>
      <w:r w:rsidR="00FC15A3" w:rsidRPr="00493AF7">
        <w:rPr>
          <w:rStyle w:val="hps"/>
        </w:rPr>
        <w:t xml:space="preserve">oftenly </w:t>
      </w:r>
      <w:r w:rsidR="00797801" w:rsidRPr="00493AF7">
        <w:rPr>
          <w:rStyle w:val="hps"/>
        </w:rPr>
        <w:t>restricted</w:t>
      </w:r>
      <w:r w:rsidR="00FF4D91" w:rsidRPr="00493AF7">
        <w:rPr>
          <w:rStyle w:val="hps"/>
        </w:rPr>
        <w:t xml:space="preserve"> by law</w:t>
      </w:r>
      <w:r w:rsidR="00C80A38">
        <w:rPr>
          <w:rStyle w:val="hps"/>
        </w:rPr>
        <w:t xml:space="preserve"> </w:t>
      </w:r>
      <w:r w:rsidR="00493AF7" w:rsidRPr="00493AF7">
        <w:rPr>
          <w:rStyle w:val="hps"/>
        </w:rPr>
        <w:t>(</w:t>
      </w:r>
      <w:r w:rsidR="00493AF7" w:rsidRPr="00493AF7">
        <w:t xml:space="preserve">Ochrana </w:t>
      </w:r>
      <w:r w:rsidR="00493AF7" w:rsidRPr="003D2657">
        <w:rPr>
          <w:rStyle w:val="hps"/>
        </w:rPr>
        <w:t>et al</w:t>
      </w:r>
      <w:r w:rsidR="00493AF7" w:rsidRPr="00493AF7">
        <w:rPr>
          <w:rStyle w:val="hps"/>
        </w:rPr>
        <w:t xml:space="preserve">., 2010). </w:t>
      </w:r>
      <w:r w:rsidR="008A03DE" w:rsidRPr="00493AF7">
        <w:rPr>
          <w:rStyle w:val="hps"/>
        </w:rPr>
        <w:t>Besides that</w:t>
      </w:r>
      <w:r w:rsidR="005E6D04" w:rsidRPr="00493AF7">
        <w:rPr>
          <w:rStyle w:val="hps"/>
        </w:rPr>
        <w:t>,</w:t>
      </w:r>
      <w:r w:rsidR="008A03DE" w:rsidRPr="00493AF7">
        <w:rPr>
          <w:rStyle w:val="hps"/>
        </w:rPr>
        <w:t xml:space="preserve"> government may increase the </w:t>
      </w:r>
      <w:r w:rsidR="00416151" w:rsidRPr="00493AF7">
        <w:rPr>
          <w:rStyle w:val="hps"/>
        </w:rPr>
        <w:t xml:space="preserve">amount of </w:t>
      </w:r>
      <w:r w:rsidR="008A3D68" w:rsidRPr="00493AF7">
        <w:rPr>
          <w:rStyle w:val="hps"/>
        </w:rPr>
        <w:t>long-term</w:t>
      </w:r>
      <w:r w:rsidR="008A3D68" w:rsidRPr="00493AF7">
        <w:rPr>
          <w:rStyle w:val="shorttext"/>
        </w:rPr>
        <w:t xml:space="preserve"> </w:t>
      </w:r>
      <w:r w:rsidR="008A3D68" w:rsidRPr="00493AF7">
        <w:rPr>
          <w:rStyle w:val="hps"/>
        </w:rPr>
        <w:t>loans</w:t>
      </w:r>
      <w:r w:rsidR="005D2D1D" w:rsidRPr="00493AF7">
        <w:rPr>
          <w:rStyle w:val="hps"/>
        </w:rPr>
        <w:t xml:space="preserve">, for instance </w:t>
      </w:r>
      <w:r w:rsidR="00BC5D0A" w:rsidRPr="00493AF7">
        <w:rPr>
          <w:rStyle w:val="hps"/>
        </w:rPr>
        <w:t>from</w:t>
      </w:r>
      <w:r w:rsidR="00493AF7" w:rsidRPr="00493AF7">
        <w:rPr>
          <w:rStyle w:val="hps"/>
        </w:rPr>
        <w:t xml:space="preserve"> domestic and foreign creditors </w:t>
      </w:r>
      <w:r w:rsidR="000D5B9B" w:rsidRPr="00493AF7">
        <w:rPr>
          <w:rStyle w:val="hps"/>
        </w:rPr>
        <w:t>(</w:t>
      </w:r>
      <w:r w:rsidR="00493AF7" w:rsidRPr="00493AF7">
        <w:rPr>
          <w:iCs/>
        </w:rPr>
        <w:t xml:space="preserve">Pilný, </w:t>
      </w:r>
      <w:r w:rsidR="00493AF7" w:rsidRPr="00493AF7">
        <w:rPr>
          <w:rStyle w:val="hps"/>
        </w:rPr>
        <w:t>2007</w:t>
      </w:r>
      <w:r w:rsidR="000D5B9B" w:rsidRPr="00493AF7">
        <w:rPr>
          <w:rStyle w:val="hps"/>
        </w:rPr>
        <w:t>)</w:t>
      </w:r>
      <w:r w:rsidR="00493AF7" w:rsidRPr="00493AF7">
        <w:rPr>
          <w:rStyle w:val="hps"/>
        </w:rPr>
        <w:t xml:space="preserve">. </w:t>
      </w:r>
      <w:r w:rsidR="005D2D1D" w:rsidRPr="00493AF7">
        <w:rPr>
          <w:rStyle w:val="hps"/>
        </w:rPr>
        <w:t>Among</w:t>
      </w:r>
      <w:r w:rsidR="005D2D1D">
        <w:rPr>
          <w:rStyle w:val="hps"/>
        </w:rPr>
        <w:t xml:space="preserve"> other options figurating is performing a </w:t>
      </w:r>
      <w:r w:rsidR="008A3D68" w:rsidRPr="00DB546A">
        <w:rPr>
          <w:rStyle w:val="hps"/>
        </w:rPr>
        <w:t>decre</w:t>
      </w:r>
      <w:r w:rsidR="00416151" w:rsidRPr="00DB546A">
        <w:rPr>
          <w:rStyle w:val="hps"/>
        </w:rPr>
        <w:t>a</w:t>
      </w:r>
      <w:r w:rsidR="008A03DE" w:rsidRPr="00DB546A">
        <w:rPr>
          <w:rStyle w:val="hps"/>
        </w:rPr>
        <w:t>se</w:t>
      </w:r>
      <w:r w:rsidR="008A3D68" w:rsidRPr="00DB546A">
        <w:t xml:space="preserve"> </w:t>
      </w:r>
      <w:r w:rsidR="005D2D1D">
        <w:rPr>
          <w:rStyle w:val="hps"/>
        </w:rPr>
        <w:t xml:space="preserve">of </w:t>
      </w:r>
      <w:r w:rsidR="005D2D1D">
        <w:t>a s</w:t>
      </w:r>
      <w:r w:rsidR="008A3D68" w:rsidRPr="00DB546A">
        <w:rPr>
          <w:rStyle w:val="hps"/>
        </w:rPr>
        <w:t>hare of</w:t>
      </w:r>
      <w:r w:rsidR="008A3D68" w:rsidRPr="00DB546A">
        <w:t xml:space="preserve"> </w:t>
      </w:r>
      <w:r w:rsidR="005D2D1D">
        <w:t xml:space="preserve">the </w:t>
      </w:r>
      <w:r w:rsidR="008A3D68" w:rsidRPr="00DB546A">
        <w:rPr>
          <w:rStyle w:val="hps"/>
        </w:rPr>
        <w:t>financial assets</w:t>
      </w:r>
      <w:r w:rsidR="008A3D68" w:rsidRPr="00DB546A">
        <w:t xml:space="preserve"> </w:t>
      </w:r>
      <w:r w:rsidR="008A3D68" w:rsidRPr="00DB546A">
        <w:rPr>
          <w:rStyle w:val="hps"/>
        </w:rPr>
        <w:t xml:space="preserve">and liabilities on </w:t>
      </w:r>
      <w:r w:rsidR="005D2D1D">
        <w:rPr>
          <w:rStyle w:val="hps"/>
        </w:rPr>
        <w:t xml:space="preserve">the </w:t>
      </w:r>
      <w:r w:rsidR="008A3D68" w:rsidRPr="00DB546A">
        <w:rPr>
          <w:rStyle w:val="hps"/>
        </w:rPr>
        <w:t>state accounts</w:t>
      </w:r>
      <w:r w:rsidR="005D2D1D">
        <w:rPr>
          <w:rStyle w:val="hps"/>
        </w:rPr>
        <w:t xml:space="preserve">; </w:t>
      </w:r>
      <w:r w:rsidR="008A03DE">
        <w:rPr>
          <w:rStyle w:val="hps"/>
        </w:rPr>
        <w:t>gain</w:t>
      </w:r>
      <w:r w:rsidR="005D2D1D">
        <w:rPr>
          <w:rStyle w:val="hps"/>
        </w:rPr>
        <w:t>ing</w:t>
      </w:r>
      <w:r w:rsidR="008A03DE">
        <w:rPr>
          <w:rStyle w:val="hps"/>
        </w:rPr>
        <w:t xml:space="preserve"> </w:t>
      </w:r>
      <w:r w:rsidR="00416151" w:rsidRPr="00416151">
        <w:rPr>
          <w:rStyle w:val="hps"/>
        </w:rPr>
        <w:t>revenues from</w:t>
      </w:r>
      <w:r w:rsidR="008A03DE">
        <w:rPr>
          <w:rStyle w:val="hps"/>
        </w:rPr>
        <w:t xml:space="preserve"> state</w:t>
      </w:r>
      <w:r w:rsidR="005C57E1">
        <w:rPr>
          <w:rStyle w:val="hps"/>
        </w:rPr>
        <w:t xml:space="preserve"> </w:t>
      </w:r>
      <w:r w:rsidR="008A03DE" w:rsidRPr="00ED02E0">
        <w:rPr>
          <w:rStyle w:val="hps"/>
        </w:rPr>
        <w:t xml:space="preserve">capital </w:t>
      </w:r>
      <w:r w:rsidR="005E6D04">
        <w:rPr>
          <w:rStyle w:val="hps"/>
        </w:rPr>
        <w:t>selling</w:t>
      </w:r>
      <w:r w:rsidR="005C57E1" w:rsidRPr="005C57E1">
        <w:rPr>
          <w:rStyle w:val="hps"/>
        </w:rPr>
        <w:t>)</w:t>
      </w:r>
      <w:r w:rsidR="005E6D04">
        <w:rPr>
          <w:rStyle w:val="hps"/>
        </w:rPr>
        <w:t>;</w:t>
      </w:r>
      <w:r w:rsidR="005D2D1D">
        <w:rPr>
          <w:rStyle w:val="hps"/>
        </w:rPr>
        <w:t xml:space="preserve"> or even increasing </w:t>
      </w:r>
      <w:r w:rsidR="00ED02E0" w:rsidRPr="00ED02E0">
        <w:rPr>
          <w:rStyle w:val="hps"/>
        </w:rPr>
        <w:t>the taxation rates</w:t>
      </w:r>
    </w:p>
    <w:p w:rsidR="00676FAB" w:rsidRDefault="00676FAB" w:rsidP="00BC2369">
      <w:pPr>
        <w:pStyle w:val="Odrka1stupn"/>
        <w:numPr>
          <w:ilvl w:val="0"/>
          <w:numId w:val="0"/>
        </w:numPr>
        <w:rPr>
          <w:bCs/>
          <w:i/>
          <w:sz w:val="14"/>
        </w:rPr>
      </w:pPr>
    </w:p>
    <w:p w:rsidR="001920F6" w:rsidRDefault="001920F6" w:rsidP="00BC2369">
      <w:pPr>
        <w:pStyle w:val="Odrka1stupn"/>
        <w:numPr>
          <w:ilvl w:val="0"/>
          <w:numId w:val="0"/>
        </w:numPr>
        <w:rPr>
          <w:bCs/>
          <w:i/>
          <w:sz w:val="14"/>
        </w:rPr>
      </w:pPr>
    </w:p>
    <w:p w:rsidR="00676FAB" w:rsidRDefault="00676FAB"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145798" w:rsidRDefault="00145798" w:rsidP="00BC2369">
      <w:pPr>
        <w:pStyle w:val="Odrka1stupn"/>
        <w:numPr>
          <w:ilvl w:val="0"/>
          <w:numId w:val="0"/>
        </w:numPr>
        <w:rPr>
          <w:bCs/>
          <w:i/>
          <w:sz w:val="14"/>
        </w:rPr>
      </w:pPr>
    </w:p>
    <w:p w:rsidR="0004484E" w:rsidRDefault="0004484E" w:rsidP="00BC2369">
      <w:pPr>
        <w:pStyle w:val="Odrka1stupn"/>
        <w:numPr>
          <w:ilvl w:val="0"/>
          <w:numId w:val="0"/>
        </w:numPr>
        <w:rPr>
          <w:bCs/>
          <w:i/>
          <w:sz w:val="14"/>
        </w:rPr>
      </w:pPr>
    </w:p>
    <w:p w:rsidR="00676FAB" w:rsidRPr="001A13E3" w:rsidRDefault="00676FAB" w:rsidP="00BC2369">
      <w:pPr>
        <w:pStyle w:val="Odrka1stupn"/>
        <w:numPr>
          <w:ilvl w:val="0"/>
          <w:numId w:val="0"/>
        </w:numPr>
        <w:rPr>
          <w:bCs/>
          <w:i/>
          <w:sz w:val="14"/>
        </w:rPr>
      </w:pPr>
    </w:p>
    <w:p w:rsidR="00427F38" w:rsidRPr="00427F38" w:rsidRDefault="00A856AB" w:rsidP="00427F38">
      <w:pPr>
        <w:pStyle w:val="Heading1"/>
        <w:ind w:left="357" w:hanging="357"/>
      </w:pPr>
      <w:bookmarkStart w:id="19" w:name="_Toc331624542"/>
      <w:r>
        <w:lastRenderedPageBreak/>
        <w:t>Public Debt</w:t>
      </w:r>
      <w:bookmarkEnd w:id="19"/>
    </w:p>
    <w:p w:rsidR="005260BB" w:rsidRDefault="00DF1880" w:rsidP="007A73F4">
      <w:pPr>
        <w:pStyle w:val="Odrka1stupn"/>
        <w:numPr>
          <w:ilvl w:val="0"/>
          <w:numId w:val="0"/>
        </w:numPr>
        <w:rPr>
          <w:bCs/>
        </w:rPr>
      </w:pPr>
      <w:r w:rsidRPr="00DF1880">
        <w:rPr>
          <w:bCs/>
        </w:rPr>
        <w:t>In contrast to</w:t>
      </w:r>
      <w:r w:rsidR="00552224">
        <w:rPr>
          <w:bCs/>
        </w:rPr>
        <w:t xml:space="preserve"> the </w:t>
      </w:r>
      <w:r w:rsidRPr="00DF1880">
        <w:rPr>
          <w:bCs/>
        </w:rPr>
        <w:t>short-term budget deficit</w:t>
      </w:r>
      <w:r w:rsidR="00682F46">
        <w:rPr>
          <w:bCs/>
        </w:rPr>
        <w:t>,</w:t>
      </w:r>
      <w:r w:rsidRPr="00DF1880">
        <w:rPr>
          <w:bCs/>
        </w:rPr>
        <w:t xml:space="preserve"> which can be still harmless,</w:t>
      </w:r>
      <w:r>
        <w:rPr>
          <w:bCs/>
        </w:rPr>
        <w:t xml:space="preserve"> </w:t>
      </w:r>
      <w:r w:rsidR="00552224">
        <w:rPr>
          <w:bCs/>
        </w:rPr>
        <w:t xml:space="preserve">the </w:t>
      </w:r>
      <w:r w:rsidR="001D384D">
        <w:rPr>
          <w:bCs/>
        </w:rPr>
        <w:t>l</w:t>
      </w:r>
      <w:r w:rsidR="000D4355" w:rsidRPr="007836CD">
        <w:rPr>
          <w:bCs/>
        </w:rPr>
        <w:t>ong-</w:t>
      </w:r>
      <w:r w:rsidR="001D384D">
        <w:rPr>
          <w:bCs/>
        </w:rPr>
        <w:t>term</w:t>
      </w:r>
      <w:r w:rsidR="002A65E1" w:rsidRPr="007836CD">
        <w:rPr>
          <w:bCs/>
        </w:rPr>
        <w:t xml:space="preserve"> </w:t>
      </w:r>
      <w:r>
        <w:rPr>
          <w:bCs/>
        </w:rPr>
        <w:t>deficit</w:t>
      </w:r>
      <w:r w:rsidR="00682F46">
        <w:rPr>
          <w:bCs/>
        </w:rPr>
        <w:t xml:space="preserve"> </w:t>
      </w:r>
      <w:r w:rsidR="00A354D1" w:rsidRPr="007836CD">
        <w:rPr>
          <w:bCs/>
        </w:rPr>
        <w:t>transforms</w:t>
      </w:r>
      <w:r w:rsidR="00571415" w:rsidRPr="007836CD">
        <w:rPr>
          <w:bCs/>
        </w:rPr>
        <w:t xml:space="preserve"> </w:t>
      </w:r>
      <w:r w:rsidR="000D4355" w:rsidRPr="007836CD">
        <w:rPr>
          <w:bCs/>
        </w:rPr>
        <w:t xml:space="preserve">into public debt. </w:t>
      </w:r>
      <w:r w:rsidR="005260BB">
        <w:rPr>
          <w:bCs/>
        </w:rPr>
        <w:t>The following chapter will define the nature of public debt and will proceed with such concerns as its impact on the economy, as well as public debt solutions for it effective management and eventual redution.</w:t>
      </w:r>
    </w:p>
    <w:p w:rsidR="005260BB" w:rsidRDefault="005260BB" w:rsidP="007A73F4">
      <w:pPr>
        <w:pStyle w:val="Odrka1stupn"/>
        <w:numPr>
          <w:ilvl w:val="0"/>
          <w:numId w:val="0"/>
        </w:numPr>
        <w:rPr>
          <w:bCs/>
        </w:rPr>
      </w:pPr>
    </w:p>
    <w:p w:rsidR="00B108DE" w:rsidRDefault="00F6768A" w:rsidP="005D49BF">
      <w:pPr>
        <w:pStyle w:val="Odrka1stupn"/>
        <w:numPr>
          <w:ilvl w:val="0"/>
          <w:numId w:val="0"/>
        </w:numPr>
        <w:rPr>
          <w:bCs/>
        </w:rPr>
      </w:pPr>
      <w:r w:rsidRPr="00E85E5B">
        <w:rPr>
          <w:bCs/>
        </w:rPr>
        <w:t>Public (state) debt</w:t>
      </w:r>
      <w:r w:rsidR="001B3A5A" w:rsidRPr="00E85E5B">
        <w:rPr>
          <w:bCs/>
        </w:rPr>
        <w:t xml:space="preserve"> is</w:t>
      </w:r>
      <w:r w:rsidR="007A73F4" w:rsidRPr="00E85E5B">
        <w:rPr>
          <w:bCs/>
        </w:rPr>
        <w:t xml:space="preserve"> defined as</w:t>
      </w:r>
      <w:r w:rsidR="001B3A5A" w:rsidRPr="00E85E5B">
        <w:rPr>
          <w:bCs/>
        </w:rPr>
        <w:t xml:space="preserve"> „a sum of </w:t>
      </w:r>
      <w:r w:rsidR="00EC23EF" w:rsidRPr="00E85E5B">
        <w:rPr>
          <w:bCs/>
        </w:rPr>
        <w:t xml:space="preserve">existing </w:t>
      </w:r>
      <w:r w:rsidR="00FE6A42" w:rsidRPr="00E85E5B">
        <w:rPr>
          <w:bCs/>
        </w:rPr>
        <w:t xml:space="preserve">obligations </w:t>
      </w:r>
      <w:r w:rsidR="001B3A5A" w:rsidRPr="00E85E5B">
        <w:rPr>
          <w:bCs/>
        </w:rPr>
        <w:t>of the state, local governments, public institutions</w:t>
      </w:r>
      <w:r w:rsidR="00552224" w:rsidRPr="00E85E5B">
        <w:rPr>
          <w:bCs/>
        </w:rPr>
        <w:t xml:space="preserve">, </w:t>
      </w:r>
      <w:r w:rsidR="00562126" w:rsidRPr="00E85E5B">
        <w:rPr>
          <w:bCs/>
        </w:rPr>
        <w:t>e</w:t>
      </w:r>
      <w:r w:rsidR="00917C46" w:rsidRPr="00E85E5B">
        <w:rPr>
          <w:bCs/>
        </w:rPr>
        <w:t>xtra</w:t>
      </w:r>
      <w:r w:rsidR="001B3A5A" w:rsidRPr="00E85E5B">
        <w:rPr>
          <w:bCs/>
        </w:rPr>
        <w:t>budgetary</w:t>
      </w:r>
      <w:r w:rsidR="00A4413B" w:rsidRPr="00E85E5B">
        <w:rPr>
          <w:bCs/>
        </w:rPr>
        <w:t xml:space="preserve"> </w:t>
      </w:r>
      <w:r w:rsidR="001B3A5A" w:rsidRPr="00E85E5B">
        <w:rPr>
          <w:bCs/>
        </w:rPr>
        <w:t>funds</w:t>
      </w:r>
      <w:r w:rsidR="00BE6097" w:rsidRPr="00E85E5B">
        <w:rPr>
          <w:bCs/>
        </w:rPr>
        <w:t xml:space="preserve"> </w:t>
      </w:r>
      <w:r w:rsidR="00A92897" w:rsidRPr="00E85E5B">
        <w:rPr>
          <w:bCs/>
        </w:rPr>
        <w:t>as well as</w:t>
      </w:r>
      <w:r w:rsidR="00BE6097" w:rsidRPr="00E85E5B">
        <w:rPr>
          <w:bCs/>
        </w:rPr>
        <w:t xml:space="preserve"> public </w:t>
      </w:r>
      <w:r w:rsidR="008A7115" w:rsidRPr="00E85E5B">
        <w:rPr>
          <w:bCs/>
        </w:rPr>
        <w:t>enterprises, both state and municipal</w:t>
      </w:r>
      <w:r w:rsidR="00E868EE" w:rsidRPr="00E85E5B">
        <w:rPr>
          <w:bCs/>
        </w:rPr>
        <w:t xml:space="preserve">” </w:t>
      </w:r>
      <w:r w:rsidR="00BE6097" w:rsidRPr="00E85E5B">
        <w:rPr>
          <w:bCs/>
        </w:rPr>
        <w:t>(</w:t>
      </w:r>
      <w:r w:rsidR="00E868EE" w:rsidRPr="00E85E5B">
        <w:rPr>
          <w:bCs/>
        </w:rPr>
        <w:t>Peková, 2005</w:t>
      </w:r>
      <w:r w:rsidR="00BE6097" w:rsidRPr="00E85E5B">
        <w:rPr>
          <w:bCs/>
        </w:rPr>
        <w:t>)</w:t>
      </w:r>
      <w:r w:rsidR="00E868EE" w:rsidRPr="00E85E5B">
        <w:rPr>
          <w:bCs/>
        </w:rPr>
        <w:t>.</w:t>
      </w:r>
      <w:r w:rsidR="009E25E5" w:rsidRPr="00E85E5B">
        <w:rPr>
          <w:bCs/>
        </w:rPr>
        <w:t xml:space="preserve"> Additionaly, a</w:t>
      </w:r>
      <w:r w:rsidR="007A73F4" w:rsidRPr="00E85E5B">
        <w:rPr>
          <w:bCs/>
        </w:rPr>
        <w:t xml:space="preserve">s per </w:t>
      </w:r>
      <w:r w:rsidR="0072799E" w:rsidRPr="00E85E5B">
        <w:rPr>
          <w:bCs/>
        </w:rPr>
        <w:t xml:space="preserve">the </w:t>
      </w:r>
      <w:r w:rsidR="007A73F4" w:rsidRPr="00E85E5B">
        <w:rPr>
          <w:bCs/>
        </w:rPr>
        <w:t xml:space="preserve">IMF </w:t>
      </w:r>
      <w:r w:rsidR="004F065A" w:rsidRPr="00E85E5B">
        <w:rPr>
          <w:bCs/>
        </w:rPr>
        <w:t xml:space="preserve"> GFSM 2001</w:t>
      </w:r>
      <w:r w:rsidR="005A0ADC" w:rsidRPr="00E85E5B">
        <w:rPr>
          <w:bCs/>
        </w:rPr>
        <w:t xml:space="preserve"> manual</w:t>
      </w:r>
      <w:r w:rsidR="007A73F4" w:rsidRPr="00E85E5B">
        <w:rPr>
          <w:bCs/>
        </w:rPr>
        <w:t xml:space="preserve">, </w:t>
      </w:r>
      <w:r w:rsidR="0072799E" w:rsidRPr="00E85E5B">
        <w:rPr>
          <w:bCs/>
        </w:rPr>
        <w:t xml:space="preserve">the debt of the CB </w:t>
      </w:r>
      <w:r w:rsidR="007A73F4" w:rsidRPr="00E85E5B">
        <w:rPr>
          <w:bCs/>
        </w:rPr>
        <w:t>is</w:t>
      </w:r>
      <w:r w:rsidR="00576C68" w:rsidRPr="00E85E5B">
        <w:rPr>
          <w:bCs/>
        </w:rPr>
        <w:t xml:space="preserve"> also</w:t>
      </w:r>
      <w:r w:rsidR="007A73F4" w:rsidRPr="00E85E5B">
        <w:rPr>
          <w:bCs/>
        </w:rPr>
        <w:t xml:space="preserve"> </w:t>
      </w:r>
      <w:r w:rsidR="00576C68" w:rsidRPr="00E85E5B">
        <w:rPr>
          <w:bCs/>
        </w:rPr>
        <w:t xml:space="preserve">assumed as part of </w:t>
      </w:r>
      <w:r w:rsidR="007A73F4" w:rsidRPr="00E85E5B">
        <w:rPr>
          <w:bCs/>
        </w:rPr>
        <w:t>public debt</w:t>
      </w:r>
      <w:r w:rsidR="005169B5" w:rsidRPr="00E85E5B">
        <w:rPr>
          <w:bCs/>
        </w:rPr>
        <w:t xml:space="preserve"> (International Monetary Fund, 2005). </w:t>
      </w:r>
      <w:r w:rsidR="00B42210" w:rsidRPr="00E85E5B">
        <w:rPr>
          <w:bCs/>
        </w:rPr>
        <w:t xml:space="preserve">However, </w:t>
      </w:r>
      <w:r w:rsidR="00B108DE" w:rsidRPr="00E85E5B">
        <w:rPr>
          <w:bCs/>
        </w:rPr>
        <w:t>p</w:t>
      </w:r>
      <w:r w:rsidR="003750D0" w:rsidRPr="00E85E5B">
        <w:rPr>
          <w:bCs/>
        </w:rPr>
        <w:t xml:space="preserve">ublic debt calculation </w:t>
      </w:r>
      <w:r w:rsidR="00576C68" w:rsidRPr="00E85E5B">
        <w:rPr>
          <w:bCs/>
        </w:rPr>
        <w:t>methods differ</w:t>
      </w:r>
      <w:r w:rsidR="00B42210" w:rsidRPr="00E85E5B">
        <w:rPr>
          <w:bCs/>
        </w:rPr>
        <w:t xml:space="preserve"> among countries and </w:t>
      </w:r>
      <w:r w:rsidR="001D2DE4" w:rsidRPr="00E85E5B">
        <w:rPr>
          <w:bCs/>
        </w:rPr>
        <w:t xml:space="preserve">are </w:t>
      </w:r>
      <w:r w:rsidR="00B42210" w:rsidRPr="00E85E5B">
        <w:rPr>
          <w:bCs/>
        </w:rPr>
        <w:t xml:space="preserve">oftenly </w:t>
      </w:r>
      <w:r w:rsidR="001D2DE4" w:rsidRPr="00E85E5B">
        <w:rPr>
          <w:bCs/>
        </w:rPr>
        <w:t xml:space="preserve">dependent </w:t>
      </w:r>
      <w:r w:rsidR="003750D0" w:rsidRPr="00E85E5B">
        <w:rPr>
          <w:bCs/>
        </w:rPr>
        <w:t xml:space="preserve">on </w:t>
      </w:r>
      <w:r w:rsidR="00B42210" w:rsidRPr="00E85E5B">
        <w:rPr>
          <w:bCs/>
        </w:rPr>
        <w:t xml:space="preserve">countrie’s </w:t>
      </w:r>
      <w:r w:rsidR="003750D0" w:rsidRPr="00E85E5B">
        <w:rPr>
          <w:bCs/>
        </w:rPr>
        <w:t>policital organization</w:t>
      </w:r>
      <w:r w:rsidR="00A777AF" w:rsidRPr="00E85E5B">
        <w:rPr>
          <w:bCs/>
        </w:rPr>
        <w:t>.</w:t>
      </w:r>
    </w:p>
    <w:p w:rsidR="00E85E5B" w:rsidRPr="00E85E5B" w:rsidRDefault="00E85E5B" w:rsidP="005D49BF">
      <w:pPr>
        <w:pStyle w:val="Odrka1stupn"/>
        <w:numPr>
          <w:ilvl w:val="0"/>
          <w:numId w:val="0"/>
        </w:numPr>
        <w:rPr>
          <w:bCs/>
        </w:rPr>
      </w:pPr>
    </w:p>
    <w:p w:rsidR="001D2DE4" w:rsidRPr="00B108DE" w:rsidRDefault="001D2DE4" w:rsidP="005D49BF">
      <w:pPr>
        <w:pStyle w:val="Odrka1stupn"/>
        <w:numPr>
          <w:ilvl w:val="0"/>
          <w:numId w:val="0"/>
        </w:numPr>
        <w:rPr>
          <w:rFonts w:ascii="TimesNewRomanPS-BoldMT" w:hAnsi="TimesNewRomanPS-BoldMT" w:cs="TimesNewRomanPS-BoldMT"/>
          <w:bCs/>
          <w:sz w:val="22"/>
          <w:szCs w:val="22"/>
          <w:lang w:val="en-US"/>
        </w:rPr>
      </w:pPr>
    </w:p>
    <w:p w:rsidR="009D31A8" w:rsidRDefault="00CB564F" w:rsidP="009D31A8">
      <w:pPr>
        <w:pStyle w:val="Heading2"/>
      </w:pPr>
      <w:bookmarkStart w:id="20" w:name="_Toc331624543"/>
      <w:r>
        <w:t>Key elements of p</w:t>
      </w:r>
      <w:r w:rsidR="009D31A8">
        <w:t>ublic Debt</w:t>
      </w:r>
      <w:bookmarkEnd w:id="20"/>
    </w:p>
    <w:p w:rsidR="00305DBB" w:rsidRDefault="00B108DE" w:rsidP="00305DBB">
      <w:pPr>
        <w:pStyle w:val="Odrka1stupn"/>
        <w:numPr>
          <w:ilvl w:val="0"/>
          <w:numId w:val="0"/>
        </w:numPr>
        <w:rPr>
          <w:rStyle w:val="hps"/>
        </w:rPr>
      </w:pPr>
      <w:r>
        <w:t xml:space="preserve">Public debt can occur for </w:t>
      </w:r>
      <w:r w:rsidRPr="00B06A84">
        <w:t>various economic reasons and responsibility for its occurrence can be spreaded over several governments altering over years</w:t>
      </w:r>
      <w:r w:rsidR="00B06A84" w:rsidRPr="00B06A84">
        <w:t xml:space="preserve"> </w:t>
      </w:r>
      <w:r w:rsidR="00B06A84" w:rsidRPr="00B06A84">
        <w:rPr>
          <w:rStyle w:val="hps"/>
        </w:rPr>
        <w:t>(</w:t>
      </w:r>
      <w:r w:rsidR="00B06A84" w:rsidRPr="00B06A84">
        <w:rPr>
          <w:iCs/>
        </w:rPr>
        <w:t xml:space="preserve">Pilný, </w:t>
      </w:r>
      <w:r w:rsidR="00B06A84" w:rsidRPr="00B06A84">
        <w:rPr>
          <w:rStyle w:val="hps"/>
        </w:rPr>
        <w:t>2007).</w:t>
      </w:r>
      <w:r w:rsidR="00B06A84" w:rsidRPr="00493AF7">
        <w:rPr>
          <w:rStyle w:val="hps"/>
        </w:rPr>
        <w:t xml:space="preserve"> </w:t>
      </w:r>
      <w:r w:rsidR="00305DBB" w:rsidRPr="00305DBB">
        <w:t>T</w:t>
      </w:r>
      <w:r w:rsidR="00AE244A">
        <w:t>he formation of p</w:t>
      </w:r>
      <w:r w:rsidR="00D62140">
        <w:t xml:space="preserve">ublic </w:t>
      </w:r>
      <w:r w:rsidR="00AE244A">
        <w:t>d</w:t>
      </w:r>
      <w:r w:rsidR="00305DBB" w:rsidRPr="00305DBB">
        <w:t>ebt</w:t>
      </w:r>
      <w:r w:rsidR="00E12C47">
        <w:t xml:space="preserve"> </w:t>
      </w:r>
      <w:r w:rsidR="001967F0">
        <w:t xml:space="preserve">foremost </w:t>
      </w:r>
      <w:r w:rsidR="00250D89">
        <w:t>arises from</w:t>
      </w:r>
      <w:r w:rsidR="00016267">
        <w:t xml:space="preserve"> </w:t>
      </w:r>
      <w:r w:rsidR="00305DBB" w:rsidRPr="00C80A38">
        <w:t>budget deficit</w:t>
      </w:r>
      <w:r w:rsidR="00F721B0" w:rsidRPr="00C80A38">
        <w:t xml:space="preserve">s </w:t>
      </w:r>
      <w:r w:rsidR="00FD7B7D" w:rsidRPr="00C80A38">
        <w:t>cumulated</w:t>
      </w:r>
      <w:r w:rsidR="006E59D1" w:rsidRPr="00C80A38">
        <w:t xml:space="preserve"> </w:t>
      </w:r>
      <w:r w:rsidR="00672E5C" w:rsidRPr="00C80A38">
        <w:t>from</w:t>
      </w:r>
      <w:r w:rsidR="00305DBB" w:rsidRPr="00C80A38">
        <w:t xml:space="preserve"> previous years</w:t>
      </w:r>
      <w:r w:rsidR="00F6437D" w:rsidRPr="00C80A38">
        <w:t xml:space="preserve"> – </w:t>
      </w:r>
      <w:r w:rsidR="004C1DE3" w:rsidRPr="00C80A38">
        <w:t>or</w:t>
      </w:r>
      <w:r w:rsidR="002C6B06" w:rsidRPr="00C80A38">
        <w:t xml:space="preserve"> from</w:t>
      </w:r>
      <w:r w:rsidR="004C1DE3" w:rsidRPr="00C80A38">
        <w:t xml:space="preserve"> </w:t>
      </w:r>
      <w:r w:rsidR="00F6437D" w:rsidRPr="00C80A38">
        <w:t>so called „</w:t>
      </w:r>
      <w:r w:rsidR="002C6B06" w:rsidRPr="00C80A38">
        <w:t xml:space="preserve">the </w:t>
      </w:r>
      <w:r w:rsidR="00C92835" w:rsidRPr="00C80A38">
        <w:t xml:space="preserve">chronicle </w:t>
      </w:r>
      <w:r w:rsidR="00F6437D" w:rsidRPr="00C80A38">
        <w:t>deficit“.</w:t>
      </w:r>
      <w:r w:rsidR="00E867FD" w:rsidRPr="00C80A38">
        <w:t xml:space="preserve"> P</w:t>
      </w:r>
      <w:r w:rsidR="00E81461" w:rsidRPr="00C80A38">
        <w:t>ublic debt</w:t>
      </w:r>
      <w:r w:rsidR="00F721B0" w:rsidRPr="00C80A38">
        <w:t xml:space="preserve"> </w:t>
      </w:r>
      <w:r w:rsidR="00E81461" w:rsidRPr="00C80A38">
        <w:t>can</w:t>
      </w:r>
      <w:r w:rsidR="00F721B0" w:rsidRPr="00C80A38">
        <w:t xml:space="preserve"> </w:t>
      </w:r>
      <w:r w:rsidR="00690BAD" w:rsidRPr="00C80A38">
        <w:t xml:space="preserve">evolve </w:t>
      </w:r>
      <w:r w:rsidR="00FE6A42" w:rsidRPr="00C80A38">
        <w:t>due</w:t>
      </w:r>
      <w:r w:rsidR="00690BAD" w:rsidRPr="00C80A38">
        <w:t xml:space="preserve"> </w:t>
      </w:r>
      <w:r w:rsidR="00FE6A42" w:rsidRPr="00C80A38">
        <w:rPr>
          <w:rStyle w:val="hps"/>
        </w:rPr>
        <w:t xml:space="preserve">government </w:t>
      </w:r>
      <w:r w:rsidR="00690BAD" w:rsidRPr="00C80A38">
        <w:rPr>
          <w:rStyle w:val="hps"/>
        </w:rPr>
        <w:t>performing</w:t>
      </w:r>
      <w:r w:rsidR="00F721B0" w:rsidRPr="00C80A38">
        <w:rPr>
          <w:rStyle w:val="hps"/>
        </w:rPr>
        <w:t xml:space="preserve"> </w:t>
      </w:r>
      <w:r w:rsidR="00F721B0" w:rsidRPr="00C80A38">
        <w:t>financing</w:t>
      </w:r>
      <w:r w:rsidR="00690BAD" w:rsidRPr="00C80A38">
        <w:t xml:space="preserve"> ope</w:t>
      </w:r>
      <w:r w:rsidR="00F721B0" w:rsidRPr="00C80A38">
        <w:t xml:space="preserve">rations </w:t>
      </w:r>
      <w:r w:rsidR="00F721B0" w:rsidRPr="00C80A38">
        <w:rPr>
          <w:rStyle w:val="hps"/>
        </w:rPr>
        <w:t>towards domestic</w:t>
      </w:r>
      <w:r w:rsidR="00F721B0" w:rsidRPr="00C80A38">
        <w:rPr>
          <w:rStyle w:val="shorttext"/>
        </w:rPr>
        <w:t xml:space="preserve"> </w:t>
      </w:r>
      <w:r w:rsidR="00F721B0" w:rsidRPr="00C80A38">
        <w:rPr>
          <w:rStyle w:val="hps"/>
        </w:rPr>
        <w:t>and</w:t>
      </w:r>
      <w:r w:rsidR="00F721B0" w:rsidRPr="00C80A38">
        <w:rPr>
          <w:rStyle w:val="shorttext"/>
        </w:rPr>
        <w:t xml:space="preserve"> </w:t>
      </w:r>
      <w:r w:rsidR="00F721B0" w:rsidRPr="00C80A38">
        <w:rPr>
          <w:rStyle w:val="hps"/>
        </w:rPr>
        <w:t>foreign economic</w:t>
      </w:r>
      <w:r w:rsidR="00F721B0" w:rsidRPr="00C80A38">
        <w:rPr>
          <w:rStyle w:val="shorttext"/>
        </w:rPr>
        <w:t xml:space="preserve"> </w:t>
      </w:r>
      <w:r w:rsidR="00F77874" w:rsidRPr="00C80A38">
        <w:rPr>
          <w:rStyle w:val="hps"/>
        </w:rPr>
        <w:t xml:space="preserve">entities </w:t>
      </w:r>
      <w:r w:rsidR="00C80A38" w:rsidRPr="00C80A38">
        <w:rPr>
          <w:rStyle w:val="hps"/>
        </w:rPr>
        <w:t>(</w:t>
      </w:r>
      <w:r w:rsidR="00C80A38" w:rsidRPr="00C80A38">
        <w:t xml:space="preserve">Ochrana </w:t>
      </w:r>
      <w:r w:rsidR="00C80A38" w:rsidRPr="003D2657">
        <w:rPr>
          <w:rStyle w:val="hps"/>
        </w:rPr>
        <w:t>et al</w:t>
      </w:r>
      <w:r w:rsidR="00C80A38" w:rsidRPr="00C80A38">
        <w:rPr>
          <w:rStyle w:val="hps"/>
        </w:rPr>
        <w:t xml:space="preserve">., 2010), </w:t>
      </w:r>
      <w:r w:rsidR="001967F0" w:rsidRPr="00C80A38">
        <w:rPr>
          <w:rStyle w:val="hps"/>
        </w:rPr>
        <w:t xml:space="preserve">but can </w:t>
      </w:r>
      <w:r w:rsidR="00FE6A42" w:rsidRPr="00C80A38">
        <w:rPr>
          <w:rStyle w:val="hps"/>
        </w:rPr>
        <w:t>also</w:t>
      </w:r>
      <w:r w:rsidR="001967F0" w:rsidRPr="00C80A38">
        <w:rPr>
          <w:rStyle w:val="hps"/>
        </w:rPr>
        <w:t xml:space="preserve"> be</w:t>
      </w:r>
      <w:r w:rsidR="00FE6A42" w:rsidRPr="00C80A38">
        <w:rPr>
          <w:rStyle w:val="hps"/>
        </w:rPr>
        <w:t xml:space="preserve"> </w:t>
      </w:r>
      <w:r w:rsidR="00690BAD" w:rsidRPr="00C80A38">
        <w:rPr>
          <w:rStyle w:val="hps"/>
        </w:rPr>
        <w:t xml:space="preserve">a result of </w:t>
      </w:r>
      <w:r w:rsidR="00FE6A42" w:rsidRPr="00C80A38">
        <w:t>taking obligations over by government</w:t>
      </w:r>
      <w:r w:rsidR="00BE013F" w:rsidRPr="00C80A38">
        <w:t xml:space="preserve"> </w:t>
      </w:r>
      <w:r w:rsidR="00FE6A42" w:rsidRPr="00C80A38">
        <w:rPr>
          <w:rStyle w:val="hps"/>
        </w:rPr>
        <w:t>from</w:t>
      </w:r>
      <w:r w:rsidR="00822AF1" w:rsidRPr="00C80A38">
        <w:rPr>
          <w:rStyle w:val="hps"/>
        </w:rPr>
        <w:t xml:space="preserve"> other</w:t>
      </w:r>
      <w:r w:rsidR="00822AF1" w:rsidRPr="00C80A38">
        <w:rPr>
          <w:rStyle w:val="shorttext"/>
        </w:rPr>
        <w:t xml:space="preserve"> </w:t>
      </w:r>
      <w:r w:rsidR="00822AF1" w:rsidRPr="00C80A38">
        <w:rPr>
          <w:rStyle w:val="hps"/>
        </w:rPr>
        <w:t>entitie</w:t>
      </w:r>
      <w:r w:rsidR="00630EC3" w:rsidRPr="00C80A38">
        <w:rPr>
          <w:rStyle w:val="hps"/>
        </w:rPr>
        <w:t>s</w:t>
      </w:r>
      <w:r w:rsidR="00FE6A42" w:rsidRPr="00C80A38">
        <w:rPr>
          <w:rStyle w:val="hps"/>
        </w:rPr>
        <w:t xml:space="preserve">, or </w:t>
      </w:r>
      <w:r w:rsidR="009261FA" w:rsidRPr="00C80A38">
        <w:rPr>
          <w:rStyle w:val="hps"/>
        </w:rPr>
        <w:t>payi</w:t>
      </w:r>
      <w:r w:rsidR="001967F0" w:rsidRPr="00C80A38">
        <w:rPr>
          <w:rStyle w:val="hps"/>
        </w:rPr>
        <w:t xml:space="preserve">ng off state obligations </w:t>
      </w:r>
      <w:r w:rsidR="009261FA" w:rsidRPr="00C80A38">
        <w:rPr>
          <w:rStyle w:val="hps"/>
        </w:rPr>
        <w:t>from previous years</w:t>
      </w:r>
      <w:r w:rsidR="00C80A38" w:rsidRPr="00C80A38">
        <w:rPr>
          <w:rStyle w:val="hps"/>
        </w:rPr>
        <w:t xml:space="preserve"> </w:t>
      </w:r>
      <w:r w:rsidR="00C80A38" w:rsidRPr="00C80A38">
        <w:rPr>
          <w:bCs/>
        </w:rPr>
        <w:t>(Peková, 2005).</w:t>
      </w:r>
      <w:r w:rsidR="00C80A38" w:rsidRPr="00E85E5B">
        <w:rPr>
          <w:bCs/>
        </w:rPr>
        <w:t xml:space="preserve"> </w:t>
      </w:r>
      <w:r w:rsidR="00750575">
        <w:rPr>
          <w:rStyle w:val="hps"/>
        </w:rPr>
        <w:t>Public d</w:t>
      </w:r>
      <w:r w:rsidR="006E59D1" w:rsidRPr="006E59D1">
        <w:rPr>
          <w:rStyle w:val="hps"/>
        </w:rPr>
        <w:t>ebt can also</w:t>
      </w:r>
      <w:r w:rsidR="00750575">
        <w:rPr>
          <w:rStyle w:val="hps"/>
        </w:rPr>
        <w:t xml:space="preserve"> originate</w:t>
      </w:r>
      <w:r w:rsidR="006E59D1" w:rsidRPr="006E59D1">
        <w:rPr>
          <w:rStyle w:val="hps"/>
        </w:rPr>
        <w:t xml:space="preserve"> from </w:t>
      </w:r>
      <w:r w:rsidR="00750575" w:rsidRPr="00B03EFE">
        <w:rPr>
          <w:rStyle w:val="hps"/>
        </w:rPr>
        <w:t>gov</w:t>
      </w:r>
      <w:r w:rsidR="00750575">
        <w:rPr>
          <w:rStyle w:val="hps"/>
        </w:rPr>
        <w:t xml:space="preserve">ernment resources insufficiency after perfomance of </w:t>
      </w:r>
      <w:r w:rsidR="006E59D1" w:rsidRPr="006E59D1">
        <w:rPr>
          <w:rStyle w:val="hps"/>
        </w:rPr>
        <w:t>extensive public investments</w:t>
      </w:r>
      <w:r w:rsidR="00B03EFE">
        <w:rPr>
          <w:rStyle w:val="hps"/>
        </w:rPr>
        <w:t xml:space="preserve"> or </w:t>
      </w:r>
      <w:r w:rsidR="00750575">
        <w:rPr>
          <w:rStyle w:val="hps"/>
        </w:rPr>
        <w:t>political elections.</w:t>
      </w:r>
    </w:p>
    <w:p w:rsidR="009E7881" w:rsidRDefault="009E7881" w:rsidP="00305DBB">
      <w:pPr>
        <w:pStyle w:val="Odrka1stupn"/>
        <w:numPr>
          <w:ilvl w:val="0"/>
          <w:numId w:val="0"/>
        </w:numPr>
        <w:rPr>
          <w:rStyle w:val="hps"/>
        </w:rPr>
      </w:pPr>
    </w:p>
    <w:p w:rsidR="007F0DBA" w:rsidRPr="006B19B9" w:rsidRDefault="006C482E" w:rsidP="00305DBB">
      <w:pPr>
        <w:pStyle w:val="Odrka1stupn"/>
        <w:numPr>
          <w:ilvl w:val="0"/>
          <w:numId w:val="0"/>
        </w:numPr>
        <w:rPr>
          <w:szCs w:val="24"/>
        </w:rPr>
      </w:pPr>
      <w:r w:rsidRPr="00FD7787">
        <w:rPr>
          <w:rStyle w:val="hps"/>
        </w:rPr>
        <w:t xml:space="preserve">Similarly, as it was the case with the revenues and expenditures, public debt can be classified. </w:t>
      </w:r>
      <w:r w:rsidR="00573635" w:rsidRPr="00FD7787">
        <w:rPr>
          <w:rStyle w:val="hps"/>
        </w:rPr>
        <w:t>C</w:t>
      </w:r>
      <w:r w:rsidR="00BF672B" w:rsidRPr="00FD7787">
        <w:rPr>
          <w:rStyle w:val="hps"/>
        </w:rPr>
        <w:t xml:space="preserve">ommon </w:t>
      </w:r>
      <w:r w:rsidR="00573635" w:rsidRPr="00FD7787">
        <w:rPr>
          <w:rStyle w:val="hps"/>
        </w:rPr>
        <w:t xml:space="preserve">public debt </w:t>
      </w:r>
      <w:r w:rsidR="00BF672B" w:rsidRPr="00FD7787">
        <w:rPr>
          <w:rStyle w:val="hps"/>
        </w:rPr>
        <w:t xml:space="preserve">classification </w:t>
      </w:r>
      <w:r w:rsidR="00573635" w:rsidRPr="00FD7787">
        <w:rPr>
          <w:rStyle w:val="hps"/>
        </w:rPr>
        <w:t xml:space="preserve">is based on </w:t>
      </w:r>
      <w:r w:rsidR="001F7C7E" w:rsidRPr="00FD7787">
        <w:rPr>
          <w:rStyle w:val="hps"/>
        </w:rPr>
        <w:t>its</w:t>
      </w:r>
      <w:r w:rsidR="00BF672B" w:rsidRPr="00FD7787">
        <w:rPr>
          <w:rStyle w:val="hps"/>
        </w:rPr>
        <w:t xml:space="preserve"> </w:t>
      </w:r>
      <w:r w:rsidR="00BF672B" w:rsidRPr="00FD7787">
        <w:t xml:space="preserve">location </w:t>
      </w:r>
      <w:r w:rsidR="003010EF" w:rsidRPr="00FD7787">
        <w:t>and can view</w:t>
      </w:r>
      <w:r w:rsidR="006936DA" w:rsidRPr="00FD7787">
        <w:t>e</w:t>
      </w:r>
      <w:r w:rsidR="003010EF" w:rsidRPr="00FD7787">
        <w:t xml:space="preserve">d as an </w:t>
      </w:r>
      <w:r w:rsidR="00BF672B" w:rsidRPr="00FD7787">
        <w:rPr>
          <w:b/>
        </w:rPr>
        <w:t>internal</w:t>
      </w:r>
      <w:r w:rsidR="00BF672B" w:rsidRPr="00FD7787">
        <w:t xml:space="preserve"> or </w:t>
      </w:r>
      <w:r w:rsidR="00BF672B" w:rsidRPr="00FD7787">
        <w:rPr>
          <w:b/>
        </w:rPr>
        <w:t>external</w:t>
      </w:r>
      <w:r w:rsidR="00BF672B" w:rsidRPr="00FD7787">
        <w:t xml:space="preserve">. </w:t>
      </w:r>
      <w:r w:rsidR="0056486D" w:rsidRPr="00FD7787">
        <w:t>An i</w:t>
      </w:r>
      <w:r w:rsidR="00BF672B" w:rsidRPr="00FD7787">
        <w:t xml:space="preserve">nternal debt </w:t>
      </w:r>
      <w:r w:rsidR="00A772A7" w:rsidRPr="00FD7787">
        <w:t>is</w:t>
      </w:r>
      <w:r w:rsidR="00BF672B" w:rsidRPr="00FD7787">
        <w:t xml:space="preserve"> </w:t>
      </w:r>
      <w:r w:rsidR="006F6024" w:rsidRPr="00FD7787">
        <w:t>a</w:t>
      </w:r>
      <w:r w:rsidR="00BF672B" w:rsidRPr="00FD7787">
        <w:t xml:space="preserve"> debt</w:t>
      </w:r>
      <w:r w:rsidR="006F6024" w:rsidRPr="00FD7787">
        <w:t xml:space="preserve"> governmenmt acquired from </w:t>
      </w:r>
      <w:r w:rsidR="006936DA" w:rsidRPr="00FD7787">
        <w:t>d</w:t>
      </w:r>
      <w:r w:rsidR="006F6024" w:rsidRPr="00FD7787">
        <w:t xml:space="preserve">omestic creditors, usually in inner currency, and represents a govenrment obligation towards an </w:t>
      </w:r>
      <w:r w:rsidR="006F6024" w:rsidRPr="00422394">
        <w:t xml:space="preserve">asset of </w:t>
      </w:r>
      <w:r w:rsidR="00FD7787" w:rsidRPr="00422394">
        <w:t>private sector (</w:t>
      </w:r>
      <w:r w:rsidR="00FD7787" w:rsidRPr="00422394">
        <w:rPr>
          <w:szCs w:val="24"/>
          <w:lang w:val="en-US"/>
        </w:rPr>
        <w:t>Ghosh and Ghosh, 2008).</w:t>
      </w:r>
      <w:r w:rsidR="002E7DA4" w:rsidRPr="00422394">
        <w:t xml:space="preserve"> </w:t>
      </w:r>
      <w:r w:rsidR="006F6024" w:rsidRPr="00422394">
        <w:t>T</w:t>
      </w:r>
      <w:r w:rsidR="00BF672B" w:rsidRPr="00422394">
        <w:t xml:space="preserve">he external </w:t>
      </w:r>
      <w:r w:rsidR="00A772A7" w:rsidRPr="00422394">
        <w:t xml:space="preserve">debt involves </w:t>
      </w:r>
      <w:r w:rsidR="002E27E4" w:rsidRPr="006B19B9">
        <w:t>foreign creditors</w:t>
      </w:r>
      <w:r w:rsidR="00303769" w:rsidRPr="006B19B9">
        <w:t xml:space="preserve">  and are both received and </w:t>
      </w:r>
      <w:r w:rsidR="007F0DBA" w:rsidRPr="006B19B9">
        <w:rPr>
          <w:rStyle w:val="hps"/>
        </w:rPr>
        <w:t xml:space="preserve">paid off in foreign currency </w:t>
      </w:r>
      <w:r w:rsidR="007F0DBA" w:rsidRPr="006B19B9">
        <w:rPr>
          <w:szCs w:val="24"/>
        </w:rPr>
        <w:t xml:space="preserve">Jain, T. (2010). </w:t>
      </w:r>
    </w:p>
    <w:p w:rsidR="009E2E1D" w:rsidRDefault="00FB5328" w:rsidP="00305DBB">
      <w:pPr>
        <w:pStyle w:val="Odrka1stupn"/>
        <w:numPr>
          <w:ilvl w:val="0"/>
          <w:numId w:val="0"/>
        </w:numPr>
        <w:rPr>
          <w:rStyle w:val="hps"/>
        </w:rPr>
      </w:pPr>
      <w:r w:rsidRPr="006B19B9">
        <w:rPr>
          <w:rStyle w:val="hps"/>
        </w:rPr>
        <w:lastRenderedPageBreak/>
        <w:t>External debt is usually higher in the emerging markets, due</w:t>
      </w:r>
      <w:r w:rsidRPr="00FB5328">
        <w:rPr>
          <w:rStyle w:val="hps"/>
        </w:rPr>
        <w:t xml:space="preserve"> to their weakly developed dom</w:t>
      </w:r>
      <w:r w:rsidR="00131772">
        <w:rPr>
          <w:rStyle w:val="hps"/>
        </w:rPr>
        <w:t>estic markets.</w:t>
      </w:r>
    </w:p>
    <w:p w:rsidR="00BA5B69" w:rsidRDefault="00BA5B69" w:rsidP="00305DBB">
      <w:pPr>
        <w:pStyle w:val="Odrka1stupn"/>
        <w:numPr>
          <w:ilvl w:val="0"/>
          <w:numId w:val="0"/>
        </w:numPr>
        <w:rPr>
          <w:rStyle w:val="hps"/>
          <w:b/>
        </w:rPr>
      </w:pPr>
    </w:p>
    <w:p w:rsidR="00172D4F" w:rsidRPr="00275398" w:rsidRDefault="009C3884" w:rsidP="00305DBB">
      <w:pPr>
        <w:pStyle w:val="Odrka1stupn"/>
        <w:numPr>
          <w:ilvl w:val="0"/>
          <w:numId w:val="0"/>
        </w:numPr>
        <w:rPr>
          <w:rStyle w:val="hps"/>
        </w:rPr>
      </w:pPr>
      <w:r w:rsidRPr="00275398">
        <w:rPr>
          <w:rStyle w:val="hps"/>
        </w:rPr>
        <w:t xml:space="preserve">Public debt </w:t>
      </w:r>
      <w:r w:rsidR="0016504C" w:rsidRPr="00275398">
        <w:rPr>
          <w:rStyle w:val="hps"/>
        </w:rPr>
        <w:t>can</w:t>
      </w:r>
      <w:r w:rsidRPr="00275398">
        <w:rPr>
          <w:rStyle w:val="hps"/>
        </w:rPr>
        <w:t xml:space="preserve"> also </w:t>
      </w:r>
      <w:r w:rsidR="0016504C" w:rsidRPr="00275398">
        <w:rPr>
          <w:rStyle w:val="hps"/>
        </w:rPr>
        <w:t xml:space="preserve">be </w:t>
      </w:r>
      <w:r w:rsidRPr="00275398">
        <w:rPr>
          <w:rStyle w:val="hps"/>
        </w:rPr>
        <w:t xml:space="preserve">viewed from a </w:t>
      </w:r>
      <w:r w:rsidR="0016504C" w:rsidRPr="00275398">
        <w:rPr>
          <w:rStyle w:val="hps"/>
        </w:rPr>
        <w:t xml:space="preserve">perspective of </w:t>
      </w:r>
      <w:r w:rsidRPr="00275398">
        <w:rPr>
          <w:rStyle w:val="hps"/>
        </w:rPr>
        <w:t xml:space="preserve">repayment </w:t>
      </w:r>
      <w:r w:rsidR="0016504C" w:rsidRPr="00275398">
        <w:rPr>
          <w:rStyle w:val="hps"/>
        </w:rPr>
        <w:t>duration</w:t>
      </w:r>
      <w:r w:rsidRPr="00275398">
        <w:rPr>
          <w:rStyle w:val="hps"/>
        </w:rPr>
        <w:t xml:space="preserve"> period</w:t>
      </w:r>
      <w:r w:rsidR="0016504C" w:rsidRPr="00275398">
        <w:rPr>
          <w:rStyle w:val="hps"/>
        </w:rPr>
        <w:t xml:space="preserve">. </w:t>
      </w:r>
      <w:r w:rsidR="00F64B03" w:rsidRPr="00275398">
        <w:rPr>
          <w:rStyle w:val="hps"/>
        </w:rPr>
        <w:t>In this regard</w:t>
      </w:r>
      <w:r w:rsidRPr="00275398">
        <w:rPr>
          <w:rStyle w:val="hps"/>
        </w:rPr>
        <w:t xml:space="preserve"> is </w:t>
      </w:r>
      <w:r w:rsidR="00F64B03" w:rsidRPr="00275398">
        <w:rPr>
          <w:rStyle w:val="hps"/>
        </w:rPr>
        <w:t>divided</w:t>
      </w:r>
      <w:r w:rsidRPr="00275398">
        <w:rPr>
          <w:rStyle w:val="hps"/>
        </w:rPr>
        <w:t xml:space="preserve"> into </w:t>
      </w:r>
      <w:r w:rsidRPr="00275398">
        <w:rPr>
          <w:rStyle w:val="hps"/>
          <w:b/>
        </w:rPr>
        <w:t xml:space="preserve">short, </w:t>
      </w:r>
      <w:r w:rsidR="00F57A04" w:rsidRPr="00275398">
        <w:rPr>
          <w:rStyle w:val="hps"/>
          <w:b/>
        </w:rPr>
        <w:t>medium,</w:t>
      </w:r>
      <w:r w:rsidRPr="00275398">
        <w:rPr>
          <w:rStyle w:val="shorttext"/>
          <w:b/>
        </w:rPr>
        <w:t xml:space="preserve"> </w:t>
      </w:r>
      <w:r w:rsidRPr="00275398">
        <w:rPr>
          <w:rStyle w:val="hps"/>
          <w:b/>
        </w:rPr>
        <w:t xml:space="preserve">and long-term </w:t>
      </w:r>
      <w:r w:rsidR="00BA25A4" w:rsidRPr="00275398">
        <w:rPr>
          <w:rStyle w:val="hps"/>
        </w:rPr>
        <w:t xml:space="preserve">debt, which are </w:t>
      </w:r>
      <w:r w:rsidR="00715C6A" w:rsidRPr="00275398">
        <w:rPr>
          <w:rStyle w:val="hps"/>
        </w:rPr>
        <w:t>due to be</w:t>
      </w:r>
      <w:r w:rsidR="00BA25A4" w:rsidRPr="00275398">
        <w:rPr>
          <w:rStyle w:val="hps"/>
        </w:rPr>
        <w:t xml:space="preserve"> paid within</w:t>
      </w:r>
      <w:r w:rsidRPr="00275398">
        <w:rPr>
          <w:rStyle w:val="hps"/>
        </w:rPr>
        <w:t xml:space="preserve"> one</w:t>
      </w:r>
      <w:r w:rsidR="002519A8" w:rsidRPr="00275398">
        <w:rPr>
          <w:rStyle w:val="hps"/>
        </w:rPr>
        <w:t xml:space="preserve"> year</w:t>
      </w:r>
      <w:r w:rsidRPr="00275398">
        <w:rPr>
          <w:rStyle w:val="hps"/>
        </w:rPr>
        <w:t xml:space="preserve">, ten years or </w:t>
      </w:r>
      <w:r w:rsidR="00127BDF" w:rsidRPr="00275398">
        <w:rPr>
          <w:rStyle w:val="hps"/>
        </w:rPr>
        <w:t xml:space="preserve">over </w:t>
      </w:r>
      <w:r w:rsidRPr="00275398">
        <w:rPr>
          <w:rStyle w:val="hps"/>
        </w:rPr>
        <w:t>ten year</w:t>
      </w:r>
      <w:r w:rsidR="002519A8" w:rsidRPr="00275398">
        <w:rPr>
          <w:rStyle w:val="hps"/>
        </w:rPr>
        <w:t>s</w:t>
      </w:r>
      <w:r w:rsidRPr="00275398">
        <w:rPr>
          <w:rStyle w:val="hps"/>
        </w:rPr>
        <w:t xml:space="preserve"> respectively</w:t>
      </w:r>
      <w:r w:rsidR="00275398" w:rsidRPr="00275398">
        <w:rPr>
          <w:rStyle w:val="hps"/>
        </w:rPr>
        <w:t xml:space="preserve"> (</w:t>
      </w:r>
      <w:r w:rsidR="00275398" w:rsidRPr="00275398">
        <w:t xml:space="preserve">Ochrana </w:t>
      </w:r>
      <w:r w:rsidR="00275398" w:rsidRPr="003D2657">
        <w:rPr>
          <w:rStyle w:val="hps"/>
        </w:rPr>
        <w:t>et al</w:t>
      </w:r>
      <w:r w:rsidR="00275398" w:rsidRPr="00275398">
        <w:rPr>
          <w:rStyle w:val="hps"/>
        </w:rPr>
        <w:t>., 2010).</w:t>
      </w:r>
    </w:p>
    <w:p w:rsidR="00B40BB9" w:rsidRDefault="00953385" w:rsidP="00305DBB">
      <w:pPr>
        <w:pStyle w:val="Odrka1stupn"/>
        <w:numPr>
          <w:ilvl w:val="0"/>
          <w:numId w:val="0"/>
        </w:numPr>
        <w:rPr>
          <w:rStyle w:val="hps"/>
        </w:rPr>
      </w:pPr>
      <w:r w:rsidRPr="00275398">
        <w:rPr>
          <w:rStyle w:val="hps"/>
        </w:rPr>
        <w:t xml:space="preserve">Puclic debt can be spotted as </w:t>
      </w:r>
      <w:r w:rsidR="00371879" w:rsidRPr="00275398">
        <w:rPr>
          <w:rStyle w:val="hps"/>
        </w:rPr>
        <w:t xml:space="preserve">an </w:t>
      </w:r>
      <w:r w:rsidRPr="00275398">
        <w:rPr>
          <w:rStyle w:val="hps"/>
          <w:b/>
        </w:rPr>
        <w:t>official</w:t>
      </w:r>
      <w:r w:rsidR="00371879" w:rsidRPr="00275398">
        <w:rPr>
          <w:rStyle w:val="hps"/>
        </w:rPr>
        <w:t xml:space="preserve"> (</w:t>
      </w:r>
      <w:r w:rsidRPr="00275398">
        <w:rPr>
          <w:rStyle w:val="hps"/>
        </w:rPr>
        <w:t>reported</w:t>
      </w:r>
      <w:r w:rsidR="00371879" w:rsidRPr="00275398">
        <w:rPr>
          <w:rStyle w:val="hps"/>
        </w:rPr>
        <w:t>)</w:t>
      </w:r>
      <w:r w:rsidRPr="00275398">
        <w:rPr>
          <w:rStyle w:val="hps"/>
        </w:rPr>
        <w:t xml:space="preserve"> or </w:t>
      </w:r>
      <w:r w:rsidR="00772170" w:rsidRPr="00275398">
        <w:rPr>
          <w:rStyle w:val="hps"/>
          <w:b/>
        </w:rPr>
        <w:t xml:space="preserve">hidden debt. </w:t>
      </w:r>
      <w:r w:rsidR="00842325" w:rsidRPr="00275398">
        <w:rPr>
          <w:rStyle w:val="hps"/>
        </w:rPr>
        <w:t>The hidden debt is at its first stages potential, but may eventually become an official, in case the liabilities for which state is a guarantee are not paid</w:t>
      </w:r>
      <w:r w:rsidR="00275398" w:rsidRPr="00275398">
        <w:rPr>
          <w:rStyle w:val="hps"/>
        </w:rPr>
        <w:t xml:space="preserve"> </w:t>
      </w:r>
      <w:r w:rsidRPr="00275398">
        <w:rPr>
          <w:rStyle w:val="hps"/>
        </w:rPr>
        <w:t>(</w:t>
      </w:r>
      <w:r w:rsidR="00275398" w:rsidRPr="00275398">
        <w:rPr>
          <w:bCs/>
        </w:rPr>
        <w:t>Peková</w:t>
      </w:r>
      <w:r w:rsidR="00275398" w:rsidRPr="00275398">
        <w:rPr>
          <w:rStyle w:val="hps"/>
        </w:rPr>
        <w:t>, 2005</w:t>
      </w:r>
      <w:r w:rsidRPr="00275398">
        <w:rPr>
          <w:rStyle w:val="hps"/>
        </w:rPr>
        <w:t>)</w:t>
      </w:r>
      <w:r w:rsidR="00275398" w:rsidRPr="00275398">
        <w:rPr>
          <w:rStyle w:val="hps"/>
        </w:rPr>
        <w:t>.</w:t>
      </w:r>
    </w:p>
    <w:p w:rsidR="00845589" w:rsidRDefault="00845589" w:rsidP="00305DBB">
      <w:pPr>
        <w:pStyle w:val="Odrka1stupn"/>
        <w:numPr>
          <w:ilvl w:val="0"/>
          <w:numId w:val="0"/>
        </w:numPr>
        <w:rPr>
          <w:rStyle w:val="hps"/>
        </w:rPr>
      </w:pPr>
    </w:p>
    <w:p w:rsidR="00A81FA6" w:rsidRPr="00C25A89" w:rsidRDefault="00430FE9" w:rsidP="00A81FA6">
      <w:pPr>
        <w:pStyle w:val="Odrka1stupn"/>
        <w:numPr>
          <w:ilvl w:val="0"/>
          <w:numId w:val="0"/>
        </w:numPr>
        <w:rPr>
          <w:rStyle w:val="Hyperlink"/>
          <w:i/>
          <w:color w:val="auto"/>
          <w:highlight w:val="cyan"/>
          <w:u w:val="none"/>
        </w:rPr>
      </w:pPr>
      <w:r w:rsidRPr="00D2546B">
        <w:t>For purpose</w:t>
      </w:r>
      <w:r w:rsidR="00653FE4" w:rsidRPr="00D2546B">
        <w:t xml:space="preserve">s of </w:t>
      </w:r>
      <w:r w:rsidR="00653FE4" w:rsidRPr="00C25A89">
        <w:t xml:space="preserve">international comparison </w:t>
      </w:r>
      <w:r w:rsidRPr="00C25A89">
        <w:t xml:space="preserve">is used </w:t>
      </w:r>
      <w:r w:rsidR="005F6288" w:rsidRPr="00C25A89">
        <w:t>a</w:t>
      </w:r>
      <w:r w:rsidRPr="00C25A89">
        <w:t xml:space="preserve"> gross debt value, which is also applied for determining and assessing debt to GDP ratio</w:t>
      </w:r>
      <w:r w:rsidR="00D2546B" w:rsidRPr="00C25A89">
        <w:t xml:space="preserve"> </w:t>
      </w:r>
      <w:r w:rsidR="00D2546B" w:rsidRPr="00C25A89">
        <w:rPr>
          <w:rStyle w:val="hps"/>
        </w:rPr>
        <w:t>(</w:t>
      </w:r>
      <w:r w:rsidR="00D2546B" w:rsidRPr="00C25A89">
        <w:rPr>
          <w:bCs/>
        </w:rPr>
        <w:t>Peková</w:t>
      </w:r>
      <w:r w:rsidR="00D2546B" w:rsidRPr="00C25A89">
        <w:rPr>
          <w:rStyle w:val="hps"/>
        </w:rPr>
        <w:t xml:space="preserve">, 2005). </w:t>
      </w:r>
      <w:r w:rsidR="00706C43" w:rsidRPr="00C25A89">
        <w:t>Other indicators, known</w:t>
      </w:r>
      <w:r w:rsidR="00297973" w:rsidRPr="00C25A89">
        <w:t xml:space="preserve"> as </w:t>
      </w:r>
      <w:r w:rsidR="00297973" w:rsidRPr="00C25A89">
        <w:rPr>
          <w:rStyle w:val="hps"/>
        </w:rPr>
        <w:t xml:space="preserve">Total Debt Indicators are </w:t>
      </w:r>
      <w:r w:rsidR="003A7EED" w:rsidRPr="00C25A89">
        <w:t>related to GD</w:t>
      </w:r>
      <w:r w:rsidR="007D77EB">
        <w:t xml:space="preserve">P </w:t>
      </w:r>
      <w:r w:rsidR="00297973" w:rsidRPr="00C25A89">
        <w:t xml:space="preserve">and </w:t>
      </w:r>
      <w:r w:rsidR="00C87B82" w:rsidRPr="00C25A89">
        <w:t>are measuring</w:t>
      </w:r>
      <w:r w:rsidR="003A7EED" w:rsidRPr="00C25A89">
        <w:t xml:space="preserve"> debt’s evolution and </w:t>
      </w:r>
      <w:r w:rsidR="00C87B82" w:rsidRPr="00C25A89">
        <w:t xml:space="preserve">government </w:t>
      </w:r>
      <w:r w:rsidR="003A7EED" w:rsidRPr="00C25A89">
        <w:t>payment capability</w:t>
      </w:r>
      <w:r w:rsidR="00297973" w:rsidRPr="00C25A89">
        <w:t xml:space="preserve"> by using</w:t>
      </w:r>
      <w:r w:rsidR="00293798" w:rsidRPr="00C25A89">
        <w:t xml:space="preserve"> </w:t>
      </w:r>
      <w:r w:rsidR="00A81FA6" w:rsidRPr="00C25A89">
        <w:t>„</w:t>
      </w:r>
      <w:r w:rsidR="00C25A89" w:rsidRPr="00C25A89">
        <w:t>...</w:t>
      </w:r>
      <w:r w:rsidR="00A81FA6" w:rsidRPr="00C25A89">
        <w:t>interest payments or debt’s amount in relation to different income scales</w:t>
      </w:r>
      <w:r w:rsidR="00C25A89" w:rsidRPr="00C25A89">
        <w:t>...</w:t>
      </w:r>
      <w:r w:rsidR="00A81FA6" w:rsidRPr="00C25A89">
        <w:t>”</w:t>
      </w:r>
      <w:r w:rsidR="00C25A89">
        <w:rPr>
          <w:rStyle w:val="hps"/>
        </w:rPr>
        <w:t xml:space="preserve"> </w:t>
      </w:r>
      <w:r w:rsidR="00C25A89" w:rsidRPr="00C25A89">
        <w:rPr>
          <w:rStyle w:val="hps"/>
        </w:rPr>
        <w:t>(</w:t>
      </w:r>
      <w:r w:rsidR="00C25A89" w:rsidRPr="00C25A89">
        <w:rPr>
          <w:szCs w:val="24"/>
          <w:lang w:val="en-US"/>
        </w:rPr>
        <w:t>ISSAI, 2010).</w:t>
      </w:r>
      <w:r w:rsidR="00C25A89">
        <w:rPr>
          <w:szCs w:val="24"/>
          <w:lang w:val="en-US"/>
        </w:rPr>
        <w:t xml:space="preserve"> </w:t>
      </w:r>
    </w:p>
    <w:p w:rsidR="00775F12" w:rsidRPr="00A047B2" w:rsidRDefault="00775F12" w:rsidP="00A81FA6">
      <w:pPr>
        <w:pStyle w:val="Odrka1stupn"/>
        <w:numPr>
          <w:ilvl w:val="0"/>
          <w:numId w:val="0"/>
        </w:numPr>
        <w:rPr>
          <w:rStyle w:val="Hyperlink"/>
          <w:color w:val="auto"/>
          <w:u w:val="none"/>
        </w:rPr>
      </w:pPr>
    </w:p>
    <w:p w:rsidR="006D5CD0" w:rsidRDefault="00845589" w:rsidP="00A81FA6">
      <w:pPr>
        <w:pStyle w:val="Odrka1stupn"/>
        <w:numPr>
          <w:ilvl w:val="0"/>
          <w:numId w:val="0"/>
        </w:numPr>
        <w:rPr>
          <w:rStyle w:val="hps"/>
        </w:rPr>
      </w:pPr>
      <w:r w:rsidRPr="00A047B2">
        <w:rPr>
          <w:rStyle w:val="hps"/>
        </w:rPr>
        <w:t>Both budget defict and public d</w:t>
      </w:r>
      <w:r w:rsidR="00B27B00" w:rsidRPr="00A047B2">
        <w:rPr>
          <w:rStyle w:val="hps"/>
        </w:rPr>
        <w:t>e</w:t>
      </w:r>
      <w:r w:rsidR="002C349E" w:rsidRPr="00A047B2">
        <w:rPr>
          <w:rStyle w:val="hps"/>
        </w:rPr>
        <w:t xml:space="preserve">bt </w:t>
      </w:r>
      <w:r w:rsidR="00775F12" w:rsidRPr="00A047B2">
        <w:rPr>
          <w:rStyle w:val="hps"/>
        </w:rPr>
        <w:t>levels are also</w:t>
      </w:r>
      <w:r w:rsidR="0087643A" w:rsidRPr="00A047B2">
        <w:rPr>
          <w:rStyle w:val="hps"/>
        </w:rPr>
        <w:t xml:space="preserve"> quantified</w:t>
      </w:r>
      <w:r w:rsidR="002C349E" w:rsidRPr="00A047B2">
        <w:rPr>
          <w:rStyle w:val="hps"/>
        </w:rPr>
        <w:t xml:space="preserve"> by</w:t>
      </w:r>
      <w:r w:rsidRPr="00A047B2">
        <w:rPr>
          <w:rStyle w:val="hps"/>
        </w:rPr>
        <w:t xml:space="preserve"> </w:t>
      </w:r>
      <w:r w:rsidR="00775F12" w:rsidRPr="00A047B2">
        <w:rPr>
          <w:rStyle w:val="hps"/>
        </w:rPr>
        <w:t xml:space="preserve">the </w:t>
      </w:r>
      <w:r w:rsidR="002C349E" w:rsidRPr="00A047B2">
        <w:rPr>
          <w:rStyle w:val="hps"/>
        </w:rPr>
        <w:t>Maastricht criteria</w:t>
      </w:r>
      <w:r w:rsidR="00E23EF7" w:rsidRPr="00A047B2">
        <w:rPr>
          <w:rStyle w:val="hps"/>
        </w:rPr>
        <w:t xml:space="preserve">. </w:t>
      </w:r>
      <w:r w:rsidRPr="00A047B2">
        <w:rPr>
          <w:rStyle w:val="hps"/>
        </w:rPr>
        <w:t>The</w:t>
      </w:r>
      <w:r w:rsidR="00E92421" w:rsidRPr="00A047B2">
        <w:rPr>
          <w:rStyle w:val="hps"/>
        </w:rPr>
        <w:t xml:space="preserve"> budget</w:t>
      </w:r>
      <w:r w:rsidRPr="00A047B2">
        <w:rPr>
          <w:rStyle w:val="hps"/>
        </w:rPr>
        <w:t xml:space="preserve"> d</w:t>
      </w:r>
      <w:r w:rsidR="00A3762A" w:rsidRPr="00A047B2">
        <w:rPr>
          <w:rStyle w:val="hps"/>
        </w:rPr>
        <w:t>eficit</w:t>
      </w:r>
      <w:r w:rsidR="00A3762A" w:rsidRPr="00A047B2">
        <w:rPr>
          <w:rStyle w:val="shorttext"/>
        </w:rPr>
        <w:t xml:space="preserve"> </w:t>
      </w:r>
      <w:r w:rsidR="00B27B00" w:rsidRPr="00A047B2">
        <w:rPr>
          <w:rStyle w:val="shorttext"/>
        </w:rPr>
        <w:t xml:space="preserve">level is </w:t>
      </w:r>
      <w:r w:rsidR="00A3762A" w:rsidRPr="00A047B2">
        <w:rPr>
          <w:rStyle w:val="hps"/>
        </w:rPr>
        <w:t>set up</w:t>
      </w:r>
      <w:r w:rsidR="0087643A" w:rsidRPr="00A047B2">
        <w:rPr>
          <w:rStyle w:val="hps"/>
        </w:rPr>
        <w:t xml:space="preserve"> to</w:t>
      </w:r>
      <w:r w:rsidR="00A3762A" w:rsidRPr="00A047B2">
        <w:rPr>
          <w:rStyle w:val="hps"/>
        </w:rPr>
        <w:t xml:space="preserve"> max </w:t>
      </w:r>
      <w:r w:rsidR="00424C2B" w:rsidRPr="00A047B2">
        <w:rPr>
          <w:rStyle w:val="hps"/>
        </w:rPr>
        <w:t xml:space="preserve">to </w:t>
      </w:r>
      <w:r w:rsidR="00A3762A" w:rsidRPr="00A047B2">
        <w:rPr>
          <w:rStyle w:val="hps"/>
        </w:rPr>
        <w:t xml:space="preserve">3% </w:t>
      </w:r>
      <w:r w:rsidR="00B27B00" w:rsidRPr="00A047B2">
        <w:rPr>
          <w:rStyle w:val="hps"/>
        </w:rPr>
        <w:t>of GDP</w:t>
      </w:r>
      <w:r w:rsidR="00E23EF7" w:rsidRPr="00A047B2">
        <w:rPr>
          <w:rStyle w:val="hps"/>
        </w:rPr>
        <w:t>, while p</w:t>
      </w:r>
      <w:r w:rsidR="00B27B00" w:rsidRPr="00A047B2">
        <w:rPr>
          <w:rStyle w:val="hps"/>
        </w:rPr>
        <w:t>ublic</w:t>
      </w:r>
      <w:r w:rsidR="00A3762A" w:rsidRPr="00A047B2">
        <w:rPr>
          <w:rStyle w:val="shorttext"/>
        </w:rPr>
        <w:t xml:space="preserve"> </w:t>
      </w:r>
      <w:r w:rsidR="00A3762A" w:rsidRPr="00A047B2">
        <w:rPr>
          <w:rStyle w:val="hps"/>
        </w:rPr>
        <w:t>debt</w:t>
      </w:r>
      <w:r w:rsidR="00B27B00" w:rsidRPr="00A047B2">
        <w:rPr>
          <w:rStyle w:val="hps"/>
        </w:rPr>
        <w:t xml:space="preserve"> </w:t>
      </w:r>
      <w:r w:rsidRPr="00A047B2">
        <w:rPr>
          <w:rStyle w:val="hps"/>
        </w:rPr>
        <w:t>must</w:t>
      </w:r>
      <w:r w:rsidR="00A3762A" w:rsidRPr="00A047B2">
        <w:rPr>
          <w:rStyle w:val="hps"/>
        </w:rPr>
        <w:t xml:space="preserve"> not </w:t>
      </w:r>
      <w:r w:rsidRPr="00A047B2">
        <w:rPr>
          <w:rStyle w:val="hps"/>
        </w:rPr>
        <w:t>exceed</w:t>
      </w:r>
      <w:r w:rsidR="00A3762A" w:rsidRPr="00A047B2">
        <w:rPr>
          <w:rStyle w:val="hps"/>
        </w:rPr>
        <w:t xml:space="preserve"> over 60%</w:t>
      </w:r>
      <w:r w:rsidR="002E208C" w:rsidRPr="00A047B2">
        <w:rPr>
          <w:rStyle w:val="hps"/>
        </w:rPr>
        <w:t xml:space="preserve"> of GDP</w:t>
      </w:r>
      <w:r w:rsidR="008439C7">
        <w:rPr>
          <w:rStyle w:val="hps"/>
        </w:rPr>
        <w:t xml:space="preserve">. </w:t>
      </w:r>
      <w:r w:rsidR="00A3762A" w:rsidRPr="00A047B2">
        <w:rPr>
          <w:rStyle w:val="hps"/>
        </w:rPr>
        <w:t xml:space="preserve">Both criteria </w:t>
      </w:r>
      <w:r w:rsidR="00A047B2">
        <w:rPr>
          <w:rStyle w:val="hps"/>
        </w:rPr>
        <w:t xml:space="preserve">are in market prices per ESA 95 </w:t>
      </w:r>
      <w:r w:rsidR="00A047B2" w:rsidRPr="00275398">
        <w:rPr>
          <w:rStyle w:val="hps"/>
        </w:rPr>
        <w:t>(</w:t>
      </w:r>
      <w:r w:rsidR="00A047B2" w:rsidRPr="00275398">
        <w:t xml:space="preserve">Ochrana </w:t>
      </w:r>
      <w:r w:rsidR="00A047B2" w:rsidRPr="003D2657">
        <w:rPr>
          <w:rStyle w:val="hps"/>
        </w:rPr>
        <w:t>et al</w:t>
      </w:r>
      <w:r w:rsidR="00A047B2" w:rsidRPr="00275398">
        <w:rPr>
          <w:rStyle w:val="hps"/>
        </w:rPr>
        <w:t>., 2010)</w:t>
      </w:r>
      <w:r w:rsidR="005F4CF6">
        <w:rPr>
          <w:rStyle w:val="hps"/>
        </w:rPr>
        <w:t>.</w:t>
      </w:r>
    </w:p>
    <w:p w:rsidR="006D5CD0" w:rsidRDefault="006D5CD0" w:rsidP="00A81FA6">
      <w:pPr>
        <w:pStyle w:val="Odrka1stupn"/>
        <w:numPr>
          <w:ilvl w:val="0"/>
          <w:numId w:val="0"/>
        </w:numPr>
        <w:rPr>
          <w:rStyle w:val="hps"/>
          <w:szCs w:val="24"/>
          <w:lang w:val="en-US"/>
        </w:rPr>
      </w:pPr>
    </w:p>
    <w:p w:rsidR="008B0408" w:rsidRDefault="008B0408" w:rsidP="00A81FA6">
      <w:pPr>
        <w:pStyle w:val="Odrka1stupn"/>
        <w:numPr>
          <w:ilvl w:val="0"/>
          <w:numId w:val="0"/>
        </w:numPr>
        <w:rPr>
          <w:rStyle w:val="hps"/>
        </w:rPr>
      </w:pPr>
    </w:p>
    <w:p w:rsidR="005F4CF6" w:rsidRDefault="00CB564F" w:rsidP="005F4CF6">
      <w:pPr>
        <w:pStyle w:val="Heading2"/>
      </w:pPr>
      <w:bookmarkStart w:id="21" w:name="_Toc331624544"/>
      <w:r>
        <w:t>Public debt economy i</w:t>
      </w:r>
      <w:r w:rsidR="005450DE">
        <w:t>mpact</w:t>
      </w:r>
      <w:bookmarkEnd w:id="21"/>
    </w:p>
    <w:p w:rsidR="002C4478" w:rsidRPr="00654C81" w:rsidRDefault="002A0A42" w:rsidP="009974C6">
      <w:pPr>
        <w:pStyle w:val="Odrka1stupn"/>
        <w:numPr>
          <w:ilvl w:val="0"/>
          <w:numId w:val="0"/>
        </w:numPr>
        <w:rPr>
          <w:rStyle w:val="hps"/>
        </w:rPr>
      </w:pPr>
      <w:r>
        <w:rPr>
          <w:rStyle w:val="hps"/>
        </w:rPr>
        <w:t>The</w:t>
      </w:r>
      <w:r w:rsidR="003B5B7C">
        <w:rPr>
          <w:rStyle w:val="hps"/>
        </w:rPr>
        <w:t xml:space="preserve"> public debt is a fenomen that </w:t>
      </w:r>
      <w:r w:rsidR="00877D86">
        <w:rPr>
          <w:rStyle w:val="hps"/>
          <w:bCs/>
        </w:rPr>
        <w:t>has not only</w:t>
      </w:r>
      <w:r w:rsidR="00282DE8">
        <w:rPr>
          <w:rStyle w:val="hps"/>
          <w:bCs/>
        </w:rPr>
        <w:t xml:space="preserve"> an</w:t>
      </w:r>
      <w:r w:rsidR="00877D86">
        <w:rPr>
          <w:rStyle w:val="hps"/>
          <w:bCs/>
        </w:rPr>
        <w:t xml:space="preserve"> impact on </w:t>
      </w:r>
      <w:r w:rsidR="00431AD9">
        <w:rPr>
          <w:rStyle w:val="hps"/>
          <w:bCs/>
        </w:rPr>
        <w:t>the overall</w:t>
      </w:r>
      <w:r w:rsidR="00877D86">
        <w:rPr>
          <w:rStyle w:val="hps"/>
          <w:bCs/>
        </w:rPr>
        <w:t xml:space="preserve"> economy</w:t>
      </w:r>
      <w:r>
        <w:rPr>
          <w:rStyle w:val="hps"/>
          <w:bCs/>
        </w:rPr>
        <w:t xml:space="preserve">, </w:t>
      </w:r>
      <w:r w:rsidR="00877D86">
        <w:rPr>
          <w:rStyle w:val="hps"/>
          <w:bCs/>
        </w:rPr>
        <w:t xml:space="preserve">but </w:t>
      </w:r>
      <w:r w:rsidR="00282DE8">
        <w:rPr>
          <w:rStyle w:val="hps"/>
        </w:rPr>
        <w:t>is directly and indirecty impacting</w:t>
      </w:r>
      <w:r w:rsidR="00431AD9">
        <w:rPr>
          <w:rStyle w:val="hps"/>
        </w:rPr>
        <w:t xml:space="preserve"> </w:t>
      </w:r>
      <w:r w:rsidR="00282DE8">
        <w:rPr>
          <w:rStyle w:val="hps"/>
        </w:rPr>
        <w:t>individuals</w:t>
      </w:r>
      <w:r w:rsidR="003B5B7C">
        <w:rPr>
          <w:rStyle w:val="hps"/>
        </w:rPr>
        <w:t xml:space="preserve"> and private sector. </w:t>
      </w:r>
      <w:r>
        <w:rPr>
          <w:rStyle w:val="hps"/>
        </w:rPr>
        <w:t xml:space="preserve">Paying out </w:t>
      </w:r>
      <w:r w:rsidR="00431AD9">
        <w:rPr>
          <w:rStyle w:val="hps"/>
        </w:rPr>
        <w:t>the</w:t>
      </w:r>
      <w:r>
        <w:rPr>
          <w:rStyle w:val="hps"/>
        </w:rPr>
        <w:t xml:space="preserve"> debt is </w:t>
      </w:r>
      <w:r w:rsidR="00676408">
        <w:rPr>
          <w:rStyle w:val="hps"/>
        </w:rPr>
        <w:t xml:space="preserve">a </w:t>
      </w:r>
      <w:r w:rsidR="00B935EA" w:rsidRPr="00654C81">
        <w:rPr>
          <w:rStyle w:val="hps"/>
        </w:rPr>
        <w:t>long and comple</w:t>
      </w:r>
      <w:r w:rsidR="00615C46" w:rsidRPr="00654C81">
        <w:rPr>
          <w:rStyle w:val="hps"/>
        </w:rPr>
        <w:t>x process</w:t>
      </w:r>
      <w:r w:rsidR="00504E27" w:rsidRPr="00654C81">
        <w:rPr>
          <w:rStyle w:val="hps"/>
        </w:rPr>
        <w:t xml:space="preserve"> that </w:t>
      </w:r>
      <w:r w:rsidR="00072BEC" w:rsidRPr="00654C81">
        <w:t>puts a strain</w:t>
      </w:r>
      <w:r w:rsidR="00B92D73" w:rsidRPr="00654C81">
        <w:t xml:space="preserve"> on government budget</w:t>
      </w:r>
      <w:r w:rsidR="00072BEC" w:rsidRPr="00654C81">
        <w:t xml:space="preserve"> for years in advance and thus </w:t>
      </w:r>
      <w:r w:rsidR="00B935EA" w:rsidRPr="00654C81">
        <w:rPr>
          <w:rStyle w:val="hps"/>
        </w:rPr>
        <w:t xml:space="preserve">becomes </w:t>
      </w:r>
      <w:r w:rsidR="00654C81" w:rsidRPr="00654C81">
        <w:rPr>
          <w:rStyle w:val="hps"/>
        </w:rPr>
        <w:t>a</w:t>
      </w:r>
      <w:r w:rsidR="005335B9">
        <w:rPr>
          <w:rStyle w:val="hps"/>
        </w:rPr>
        <w:t xml:space="preserve"> burden for future generations. </w:t>
      </w:r>
      <w:r w:rsidR="004801A4" w:rsidRPr="004801A4">
        <w:rPr>
          <w:rStyle w:val="hps"/>
          <w:bCs/>
        </w:rPr>
        <w:t xml:space="preserve">Moreover, it generally reduces the </w:t>
      </w:r>
      <w:r w:rsidR="00AD3D91">
        <w:rPr>
          <w:rStyle w:val="hps"/>
          <w:bCs/>
        </w:rPr>
        <w:t xml:space="preserve">state’s </w:t>
      </w:r>
      <w:r w:rsidR="004801A4" w:rsidRPr="004801A4">
        <w:rPr>
          <w:rStyle w:val="hps"/>
          <w:bCs/>
        </w:rPr>
        <w:t>economic competitiveness.</w:t>
      </w:r>
    </w:p>
    <w:p w:rsidR="00A66417" w:rsidRDefault="00512CF7" w:rsidP="008D3EFF">
      <w:pPr>
        <w:pStyle w:val="Odrka1stupn"/>
        <w:numPr>
          <w:ilvl w:val="0"/>
          <w:numId w:val="0"/>
        </w:numPr>
        <w:rPr>
          <w:rStyle w:val="hps"/>
        </w:rPr>
      </w:pPr>
      <w:r w:rsidRPr="004676C6">
        <w:rPr>
          <w:rStyle w:val="hps"/>
        </w:rPr>
        <w:t>Among obvious</w:t>
      </w:r>
      <w:r w:rsidR="00C81256" w:rsidRPr="004676C6">
        <w:rPr>
          <w:rStyle w:val="hps"/>
        </w:rPr>
        <w:t xml:space="preserve"> public debt impacts on the economy is </w:t>
      </w:r>
      <w:r w:rsidRPr="004676C6">
        <w:rPr>
          <w:rStyle w:val="hps"/>
        </w:rPr>
        <w:t>the increase</w:t>
      </w:r>
      <w:r w:rsidR="00F85B7F" w:rsidRPr="004676C6">
        <w:rPr>
          <w:rStyle w:val="hps"/>
        </w:rPr>
        <w:t xml:space="preserve"> </w:t>
      </w:r>
      <w:r w:rsidRPr="004676C6">
        <w:rPr>
          <w:rStyle w:val="hps"/>
        </w:rPr>
        <w:t>of</w:t>
      </w:r>
      <w:r w:rsidR="00551100" w:rsidRPr="004676C6">
        <w:rPr>
          <w:rStyle w:val="hps"/>
        </w:rPr>
        <w:t xml:space="preserve"> </w:t>
      </w:r>
      <w:r w:rsidR="0032229C" w:rsidRPr="004676C6">
        <w:rPr>
          <w:rStyle w:val="hps"/>
        </w:rPr>
        <w:t>costs</w:t>
      </w:r>
      <w:r w:rsidR="00551100" w:rsidRPr="004676C6">
        <w:rPr>
          <w:rStyle w:val="hps"/>
        </w:rPr>
        <w:t xml:space="preserve"> of </w:t>
      </w:r>
      <w:r w:rsidR="00C81256" w:rsidRPr="004676C6">
        <w:rPr>
          <w:rStyle w:val="hps"/>
        </w:rPr>
        <w:t xml:space="preserve">public </w:t>
      </w:r>
      <w:r w:rsidR="00551100" w:rsidRPr="004676C6">
        <w:rPr>
          <w:rStyle w:val="hps"/>
        </w:rPr>
        <w:t>debt management</w:t>
      </w:r>
      <w:r w:rsidR="00A04172" w:rsidRPr="004676C6">
        <w:rPr>
          <w:rStyle w:val="hps"/>
        </w:rPr>
        <w:t xml:space="preserve">. </w:t>
      </w:r>
      <w:r w:rsidR="009E0485" w:rsidRPr="004676C6">
        <w:rPr>
          <w:rStyle w:val="hps"/>
        </w:rPr>
        <w:t>The debt existance</w:t>
      </w:r>
      <w:r w:rsidR="00A04172" w:rsidRPr="004676C6">
        <w:rPr>
          <w:rStyle w:val="hps"/>
        </w:rPr>
        <w:t xml:space="preserve"> </w:t>
      </w:r>
      <w:r w:rsidR="002040C8" w:rsidRPr="004676C6">
        <w:rPr>
          <w:rStyle w:val="hps"/>
        </w:rPr>
        <w:t xml:space="preserve">requires </w:t>
      </w:r>
      <w:r w:rsidR="002C4478" w:rsidRPr="004676C6">
        <w:rPr>
          <w:rStyle w:val="hps"/>
        </w:rPr>
        <w:t>recording</w:t>
      </w:r>
      <w:r w:rsidR="002C4478" w:rsidRPr="004676C6">
        <w:rPr>
          <w:rStyle w:val="shorttext"/>
        </w:rPr>
        <w:t xml:space="preserve"> </w:t>
      </w:r>
      <w:r w:rsidR="002C4478" w:rsidRPr="004676C6">
        <w:rPr>
          <w:rStyle w:val="hps"/>
        </w:rPr>
        <w:t xml:space="preserve">of </w:t>
      </w:r>
      <w:r w:rsidR="007E60B0" w:rsidRPr="004676C6">
        <w:rPr>
          <w:rStyle w:val="hps"/>
        </w:rPr>
        <w:t xml:space="preserve">its </w:t>
      </w:r>
      <w:r w:rsidR="009F60D2" w:rsidRPr="004676C6">
        <w:rPr>
          <w:rStyle w:val="hps"/>
        </w:rPr>
        <w:t xml:space="preserve">due </w:t>
      </w:r>
      <w:r w:rsidR="002C4478" w:rsidRPr="004676C6">
        <w:rPr>
          <w:rStyle w:val="hps"/>
        </w:rPr>
        <w:t xml:space="preserve">amounts, </w:t>
      </w:r>
      <w:r w:rsidR="009F60D2" w:rsidRPr="004676C6">
        <w:rPr>
          <w:rStyle w:val="hps"/>
        </w:rPr>
        <w:t xml:space="preserve">continuous </w:t>
      </w:r>
      <w:r w:rsidR="0035623F" w:rsidRPr="004676C6">
        <w:rPr>
          <w:rStyle w:val="hps"/>
        </w:rPr>
        <w:t xml:space="preserve">actions taken towards its </w:t>
      </w:r>
      <w:r w:rsidR="002C4478" w:rsidRPr="004676C6">
        <w:rPr>
          <w:rStyle w:val="hps"/>
        </w:rPr>
        <w:t>redemption</w:t>
      </w:r>
      <w:r w:rsidR="0035623F" w:rsidRPr="004676C6">
        <w:t xml:space="preserve">, </w:t>
      </w:r>
      <w:r w:rsidR="0035623F" w:rsidRPr="004676C6">
        <w:rPr>
          <w:rStyle w:val="hps"/>
        </w:rPr>
        <w:t>as well as</w:t>
      </w:r>
      <w:r w:rsidR="002C4478" w:rsidRPr="004676C6">
        <w:rPr>
          <w:rStyle w:val="hps"/>
        </w:rPr>
        <w:t xml:space="preserve"> paying </w:t>
      </w:r>
      <w:r w:rsidR="00004320" w:rsidRPr="004676C6">
        <w:rPr>
          <w:rStyle w:val="hps"/>
        </w:rPr>
        <w:t>off the</w:t>
      </w:r>
      <w:r w:rsidR="007E60B0" w:rsidRPr="004676C6">
        <w:rPr>
          <w:rStyle w:val="hps"/>
        </w:rPr>
        <w:t xml:space="preserve"> </w:t>
      </w:r>
      <w:r w:rsidR="004676C6" w:rsidRPr="004676C6">
        <w:rPr>
          <w:rStyle w:val="hps"/>
        </w:rPr>
        <w:t>debt interests</w:t>
      </w:r>
      <w:r w:rsidR="004676C6">
        <w:rPr>
          <w:rStyle w:val="hps"/>
        </w:rPr>
        <w:t xml:space="preserve"> </w:t>
      </w:r>
      <w:r w:rsidR="004676C6" w:rsidRPr="004676C6">
        <w:rPr>
          <w:rStyle w:val="hps"/>
        </w:rPr>
        <w:t>(</w:t>
      </w:r>
      <w:r w:rsidR="004676C6" w:rsidRPr="00ED5E6D">
        <w:rPr>
          <w:rStyle w:val="hps"/>
        </w:rPr>
        <w:t>Pilný,</w:t>
      </w:r>
      <w:r w:rsidR="004676C6" w:rsidRPr="004676C6">
        <w:rPr>
          <w:iCs/>
        </w:rPr>
        <w:t xml:space="preserve"> </w:t>
      </w:r>
      <w:r w:rsidR="004676C6" w:rsidRPr="004676C6">
        <w:rPr>
          <w:rStyle w:val="hps"/>
        </w:rPr>
        <w:t>2007).</w:t>
      </w:r>
      <w:r w:rsidR="004676C6" w:rsidRPr="00493AF7">
        <w:rPr>
          <w:rStyle w:val="hps"/>
        </w:rPr>
        <w:t xml:space="preserve"> </w:t>
      </w:r>
      <w:r w:rsidR="00D5217A" w:rsidRPr="003F76E5">
        <w:rPr>
          <w:rStyle w:val="hps"/>
        </w:rPr>
        <w:t>When getting int</w:t>
      </w:r>
      <w:r w:rsidR="0079563A">
        <w:rPr>
          <w:rStyle w:val="hps"/>
        </w:rPr>
        <w:t>o debt situation, government</w:t>
      </w:r>
      <w:r w:rsidR="00BD566A">
        <w:rPr>
          <w:rStyle w:val="hps"/>
        </w:rPr>
        <w:t>s</w:t>
      </w:r>
      <w:r w:rsidR="0079563A">
        <w:rPr>
          <w:rStyle w:val="hps"/>
        </w:rPr>
        <w:t xml:space="preserve"> </w:t>
      </w:r>
      <w:r w:rsidR="007E60B0">
        <w:rPr>
          <w:rStyle w:val="hps"/>
        </w:rPr>
        <w:t>as an exit</w:t>
      </w:r>
      <w:r w:rsidR="00BD566A">
        <w:rPr>
          <w:rStyle w:val="hps"/>
        </w:rPr>
        <w:t xml:space="preserve"> option</w:t>
      </w:r>
      <w:r w:rsidR="00FF6EB0">
        <w:rPr>
          <w:rStyle w:val="hps"/>
        </w:rPr>
        <w:t xml:space="preserve"> </w:t>
      </w:r>
      <w:r w:rsidR="00BD566A">
        <w:rPr>
          <w:rStyle w:val="hps"/>
        </w:rPr>
        <w:t>may choose to</w:t>
      </w:r>
      <w:r w:rsidR="00D8370A" w:rsidRPr="003F76E5">
        <w:rPr>
          <w:rStyle w:val="hps"/>
        </w:rPr>
        <w:t xml:space="preserve"> </w:t>
      </w:r>
      <w:r w:rsidR="00FF6EB0" w:rsidRPr="0024436B">
        <w:rPr>
          <w:rStyle w:val="hps"/>
        </w:rPr>
        <w:lastRenderedPageBreak/>
        <w:t xml:space="preserve">issue </w:t>
      </w:r>
      <w:r w:rsidR="00D5217A" w:rsidRPr="0024436B">
        <w:rPr>
          <w:rStyle w:val="hps"/>
        </w:rPr>
        <w:t>bonds</w:t>
      </w:r>
      <w:r w:rsidR="00FF6EB0" w:rsidRPr="0024436B">
        <w:rPr>
          <w:rStyle w:val="hps"/>
        </w:rPr>
        <w:t xml:space="preserve"> and </w:t>
      </w:r>
      <w:r w:rsidR="00E31C82" w:rsidRPr="0024436B">
        <w:rPr>
          <w:rStyle w:val="hps"/>
        </w:rPr>
        <w:t>treasury bills</w:t>
      </w:r>
      <w:r w:rsidR="00FF6EB0" w:rsidRPr="0024436B">
        <w:rPr>
          <w:rStyle w:val="hps"/>
        </w:rPr>
        <w:t>,</w:t>
      </w:r>
      <w:r w:rsidR="003F76E5" w:rsidRPr="0024436B">
        <w:rPr>
          <w:rStyle w:val="hps"/>
        </w:rPr>
        <w:t xml:space="preserve"> </w:t>
      </w:r>
      <w:r w:rsidR="00AF4012" w:rsidRPr="0024436B">
        <w:rPr>
          <w:rStyle w:val="hps"/>
        </w:rPr>
        <w:t xml:space="preserve">which are </w:t>
      </w:r>
      <w:r w:rsidR="00E31C82" w:rsidRPr="0024436B">
        <w:rPr>
          <w:rStyle w:val="hps"/>
        </w:rPr>
        <w:t xml:space="preserve">usually </w:t>
      </w:r>
      <w:r w:rsidR="00AF4012" w:rsidRPr="0024436B">
        <w:rPr>
          <w:rStyle w:val="hps"/>
        </w:rPr>
        <w:t>attactive to investors as</w:t>
      </w:r>
      <w:r w:rsidR="00E31C82" w:rsidRPr="0024436B">
        <w:rPr>
          <w:rStyle w:val="hps"/>
        </w:rPr>
        <w:t xml:space="preserve"> they</w:t>
      </w:r>
      <w:r w:rsidR="00FF6EB0" w:rsidRPr="0024436B">
        <w:rPr>
          <w:rStyle w:val="hps"/>
        </w:rPr>
        <w:t xml:space="preserve"> bear low risk. However, by doing so, government</w:t>
      </w:r>
      <w:r w:rsidR="00BD566A" w:rsidRPr="0024436B">
        <w:rPr>
          <w:rStyle w:val="hps"/>
        </w:rPr>
        <w:t>s</w:t>
      </w:r>
      <w:r w:rsidR="00FF6EB0" w:rsidRPr="0024436B">
        <w:rPr>
          <w:rStyle w:val="hps"/>
        </w:rPr>
        <w:t xml:space="preserve"> </w:t>
      </w:r>
      <w:r w:rsidR="00BD566A" w:rsidRPr="0024436B">
        <w:rPr>
          <w:rStyle w:val="hps"/>
        </w:rPr>
        <w:t xml:space="preserve">undertake responsibility </w:t>
      </w:r>
      <w:r w:rsidR="00FF6EB0" w:rsidRPr="0024436B">
        <w:rPr>
          <w:rStyle w:val="hps"/>
        </w:rPr>
        <w:t xml:space="preserve">of </w:t>
      </w:r>
      <w:r w:rsidR="00BD566A" w:rsidRPr="0024436B">
        <w:rPr>
          <w:rStyle w:val="hps"/>
        </w:rPr>
        <w:t>paying</w:t>
      </w:r>
      <w:r w:rsidR="00FF6EB0" w:rsidRPr="0024436B">
        <w:rPr>
          <w:rStyle w:val="hps"/>
        </w:rPr>
        <w:t xml:space="preserve"> </w:t>
      </w:r>
      <w:r w:rsidR="00BD566A" w:rsidRPr="0024436B">
        <w:rPr>
          <w:rStyle w:val="hps"/>
        </w:rPr>
        <w:t>both</w:t>
      </w:r>
      <w:r w:rsidR="00FF6EB0" w:rsidRPr="0024436B">
        <w:rPr>
          <w:rStyle w:val="hps"/>
        </w:rPr>
        <w:t xml:space="preserve"> </w:t>
      </w:r>
      <w:r w:rsidR="00BD566A" w:rsidRPr="0024436B">
        <w:rPr>
          <w:rStyle w:val="hps"/>
        </w:rPr>
        <w:t xml:space="preserve">the </w:t>
      </w:r>
      <w:r w:rsidR="00FF6EB0" w:rsidRPr="0024436B">
        <w:rPr>
          <w:rStyle w:val="hps"/>
        </w:rPr>
        <w:t>principal and interest rate</w:t>
      </w:r>
      <w:r w:rsidR="00BD566A" w:rsidRPr="0024436B">
        <w:rPr>
          <w:rStyle w:val="hps"/>
        </w:rPr>
        <w:t>s</w:t>
      </w:r>
      <w:r w:rsidR="00FF6EB0" w:rsidRPr="0024436B">
        <w:rPr>
          <w:rStyle w:val="hps"/>
        </w:rPr>
        <w:t xml:space="preserve"> </w:t>
      </w:r>
      <w:r w:rsidR="008C5338" w:rsidRPr="0024436B">
        <w:rPr>
          <w:rStyle w:val="hps"/>
        </w:rPr>
        <w:t>regardless</w:t>
      </w:r>
      <w:r w:rsidR="00952969" w:rsidRPr="0024436B">
        <w:rPr>
          <w:rStyle w:val="hps"/>
        </w:rPr>
        <w:t xml:space="preserve"> future</w:t>
      </w:r>
      <w:r w:rsidR="008C5338" w:rsidRPr="0024436B">
        <w:rPr>
          <w:rStyle w:val="hps"/>
        </w:rPr>
        <w:t xml:space="preserve"> </w:t>
      </w:r>
      <w:r w:rsidR="00952969" w:rsidRPr="0024436B">
        <w:rPr>
          <w:rStyle w:val="hps"/>
        </w:rPr>
        <w:t>development of the public</w:t>
      </w:r>
      <w:r w:rsidR="008C5338" w:rsidRPr="0024436B">
        <w:rPr>
          <w:rStyle w:val="hps"/>
        </w:rPr>
        <w:t xml:space="preserve"> </w:t>
      </w:r>
      <w:r w:rsidR="00892399" w:rsidRPr="0024436B">
        <w:rPr>
          <w:rStyle w:val="hps"/>
        </w:rPr>
        <w:t>debt</w:t>
      </w:r>
      <w:r w:rsidR="0024436B" w:rsidRPr="0024436B">
        <w:rPr>
          <w:rStyle w:val="hps"/>
        </w:rPr>
        <w:t xml:space="preserve"> (</w:t>
      </w:r>
      <w:r w:rsidR="0024436B" w:rsidRPr="0024436B">
        <w:rPr>
          <w:bCs/>
        </w:rPr>
        <w:t>Peková</w:t>
      </w:r>
      <w:r w:rsidR="0024436B" w:rsidRPr="0024436B">
        <w:rPr>
          <w:rStyle w:val="hps"/>
          <w:b/>
        </w:rPr>
        <w:t xml:space="preserve">, </w:t>
      </w:r>
      <w:r w:rsidR="0024436B" w:rsidRPr="0024436B">
        <w:rPr>
          <w:rStyle w:val="hps"/>
        </w:rPr>
        <w:t>2005).</w:t>
      </w:r>
    </w:p>
    <w:p w:rsidR="00ED5E6D" w:rsidRDefault="00ED5E6D" w:rsidP="008D3EFF">
      <w:pPr>
        <w:pStyle w:val="Odrka1stupn"/>
        <w:numPr>
          <w:ilvl w:val="0"/>
          <w:numId w:val="0"/>
        </w:numPr>
        <w:rPr>
          <w:rStyle w:val="hps"/>
        </w:rPr>
      </w:pPr>
    </w:p>
    <w:p w:rsidR="00DD5DD4" w:rsidRDefault="00F876AF" w:rsidP="00DD5DD4">
      <w:pPr>
        <w:pStyle w:val="Odrka1stupn"/>
        <w:numPr>
          <w:ilvl w:val="0"/>
          <w:numId w:val="0"/>
        </w:numPr>
        <w:rPr>
          <w:szCs w:val="24"/>
        </w:rPr>
      </w:pPr>
      <w:r w:rsidRPr="009E2252">
        <w:rPr>
          <w:rStyle w:val="hps"/>
        </w:rPr>
        <w:t xml:space="preserve">Besides securities </w:t>
      </w:r>
      <w:r w:rsidR="006E3A13" w:rsidRPr="009E2252">
        <w:rPr>
          <w:rStyle w:val="hps"/>
        </w:rPr>
        <w:t>issuance</w:t>
      </w:r>
      <w:r w:rsidRPr="009E2252">
        <w:rPr>
          <w:rStyle w:val="hps"/>
        </w:rPr>
        <w:t xml:space="preserve">, </w:t>
      </w:r>
      <w:r w:rsidR="006E3A13" w:rsidRPr="009E2252">
        <w:rPr>
          <w:rStyle w:val="hps"/>
        </w:rPr>
        <w:t xml:space="preserve">for </w:t>
      </w:r>
      <w:r w:rsidR="00A66417">
        <w:rPr>
          <w:rStyle w:val="hps"/>
        </w:rPr>
        <w:t>gaining</w:t>
      </w:r>
      <w:r w:rsidR="00374B2A" w:rsidRPr="00374B2A">
        <w:rPr>
          <w:rStyle w:val="hps"/>
        </w:rPr>
        <w:t xml:space="preserve"> </w:t>
      </w:r>
      <w:r w:rsidR="005150D8">
        <w:rPr>
          <w:rStyle w:val="hps"/>
        </w:rPr>
        <w:t xml:space="preserve">needed </w:t>
      </w:r>
      <w:r w:rsidR="006E3A13" w:rsidRPr="009E2252">
        <w:rPr>
          <w:rStyle w:val="hps"/>
        </w:rPr>
        <w:t>recources</w:t>
      </w:r>
      <w:r w:rsidR="009E2252" w:rsidRPr="009E2252">
        <w:rPr>
          <w:rStyle w:val="hps"/>
        </w:rPr>
        <w:t xml:space="preserve"> </w:t>
      </w:r>
      <w:r w:rsidRPr="009E2252">
        <w:rPr>
          <w:rStyle w:val="hps"/>
        </w:rPr>
        <w:t xml:space="preserve">governments </w:t>
      </w:r>
      <w:r w:rsidR="005150D8">
        <w:rPr>
          <w:rStyle w:val="hps"/>
        </w:rPr>
        <w:t xml:space="preserve">are </w:t>
      </w:r>
      <w:r w:rsidR="0088239C">
        <w:rPr>
          <w:rStyle w:val="hps"/>
        </w:rPr>
        <w:t>negotiating</w:t>
      </w:r>
      <w:r w:rsidR="00D5217A" w:rsidRPr="009E2252">
        <w:t xml:space="preserve"> </w:t>
      </w:r>
      <w:r w:rsidR="00D5217A" w:rsidRPr="00DD5DD4">
        <w:rPr>
          <w:rStyle w:val="hps"/>
        </w:rPr>
        <w:t>loans</w:t>
      </w:r>
      <w:r w:rsidR="002825D1" w:rsidRPr="00DD5DD4">
        <w:rPr>
          <w:rStyle w:val="hps"/>
        </w:rPr>
        <w:t xml:space="preserve"> and other borrowings. </w:t>
      </w:r>
      <w:r w:rsidR="009E2252" w:rsidRPr="00DD5DD4">
        <w:rPr>
          <w:rStyle w:val="hps"/>
        </w:rPr>
        <w:t xml:space="preserve">In role of creditors are financial institutions rather than </w:t>
      </w:r>
      <w:r w:rsidR="009E2252" w:rsidRPr="00DD5DD4">
        <w:t xml:space="preserve">households, as second group </w:t>
      </w:r>
      <w:r w:rsidR="00125155" w:rsidRPr="00DD5DD4">
        <w:t xml:space="preserve">usually </w:t>
      </w:r>
      <w:r w:rsidR="009E2252" w:rsidRPr="00DD5DD4">
        <w:t>does not have enough financial means for lending to the state.</w:t>
      </w:r>
      <w:r w:rsidR="009E2252" w:rsidRPr="00DD5DD4">
        <w:rPr>
          <w:rStyle w:val="hps"/>
        </w:rPr>
        <w:t xml:space="preserve"> The loan</w:t>
      </w:r>
      <w:r w:rsidR="00125155" w:rsidRPr="00DD5DD4">
        <w:rPr>
          <w:rStyle w:val="hps"/>
        </w:rPr>
        <w:t>s</w:t>
      </w:r>
      <w:r w:rsidR="009E2252" w:rsidRPr="00DD5DD4">
        <w:rPr>
          <w:rStyle w:val="hps"/>
        </w:rPr>
        <w:t xml:space="preserve"> </w:t>
      </w:r>
      <w:r w:rsidR="00A66417" w:rsidRPr="00DD5DD4">
        <w:rPr>
          <w:rStyle w:val="hps"/>
        </w:rPr>
        <w:t xml:space="preserve">obtaining can be </w:t>
      </w:r>
      <w:r w:rsidR="008C30F4" w:rsidRPr="00DD5DD4">
        <w:rPr>
          <w:rStyle w:val="hps"/>
        </w:rPr>
        <w:t>executed</w:t>
      </w:r>
      <w:r w:rsidR="009E2252" w:rsidRPr="00DD5DD4">
        <w:rPr>
          <w:rStyle w:val="hps"/>
        </w:rPr>
        <w:t xml:space="preserve"> </w:t>
      </w:r>
      <w:r w:rsidR="00D5217A" w:rsidRPr="00DD5DD4">
        <w:rPr>
          <w:rStyle w:val="hps"/>
        </w:rPr>
        <w:t>from</w:t>
      </w:r>
      <w:r w:rsidR="009E2252" w:rsidRPr="00DD5DD4">
        <w:rPr>
          <w:rStyle w:val="hps"/>
        </w:rPr>
        <w:t xml:space="preserve"> both</w:t>
      </w:r>
      <w:r w:rsidR="00D5217A" w:rsidRPr="00DD5DD4">
        <w:rPr>
          <w:rStyle w:val="hps"/>
        </w:rPr>
        <w:t xml:space="preserve"> domestic</w:t>
      </w:r>
      <w:r w:rsidR="009E2252" w:rsidRPr="00DD5DD4">
        <w:rPr>
          <w:rStyle w:val="hps"/>
        </w:rPr>
        <w:t xml:space="preserve"> creditors</w:t>
      </w:r>
      <w:r w:rsidR="00A66417" w:rsidRPr="00DD5DD4">
        <w:rPr>
          <w:rStyle w:val="hps"/>
        </w:rPr>
        <w:t>,</w:t>
      </w:r>
      <w:r w:rsidR="009E2252" w:rsidRPr="00DD5DD4">
        <w:rPr>
          <w:rStyle w:val="hps"/>
        </w:rPr>
        <w:t xml:space="preserve"> such as </w:t>
      </w:r>
      <w:r w:rsidR="00D8370A" w:rsidRPr="00DD5DD4">
        <w:rPr>
          <w:rStyle w:val="hps"/>
        </w:rPr>
        <w:t xml:space="preserve">Central Bank, </w:t>
      </w:r>
      <w:r w:rsidR="009E2252" w:rsidRPr="00DD5DD4">
        <w:rPr>
          <w:rStyle w:val="hps"/>
        </w:rPr>
        <w:t xml:space="preserve">domestic commercial banks, but also from </w:t>
      </w:r>
      <w:r w:rsidR="00D5217A" w:rsidRPr="00DD5DD4">
        <w:rPr>
          <w:rStyle w:val="hps"/>
        </w:rPr>
        <w:t>fo</w:t>
      </w:r>
      <w:r w:rsidR="00437BF0" w:rsidRPr="00DD5DD4">
        <w:rPr>
          <w:rStyle w:val="hps"/>
        </w:rPr>
        <w:t>reig</w:t>
      </w:r>
      <w:r w:rsidR="00125155" w:rsidRPr="00DD5DD4">
        <w:rPr>
          <w:rStyle w:val="hps"/>
        </w:rPr>
        <w:t>n creditors</w:t>
      </w:r>
      <w:r w:rsidR="00A66417" w:rsidRPr="00DD5DD4">
        <w:rPr>
          <w:rStyle w:val="hps"/>
        </w:rPr>
        <w:t xml:space="preserve">, the </w:t>
      </w:r>
      <w:r w:rsidR="0053000C" w:rsidRPr="00DD5DD4">
        <w:rPr>
          <w:rStyle w:val="hps"/>
        </w:rPr>
        <w:t>WB, IBRD,</w:t>
      </w:r>
      <w:r w:rsidR="00D5217A" w:rsidRPr="00DD5DD4">
        <w:rPr>
          <w:rStyle w:val="hps"/>
        </w:rPr>
        <w:t xml:space="preserve"> </w:t>
      </w:r>
      <w:r w:rsidR="0053000C" w:rsidRPr="00DD5DD4">
        <w:rPr>
          <w:rStyle w:val="hps"/>
        </w:rPr>
        <w:t>IMF</w:t>
      </w:r>
      <w:r w:rsidR="008E4FE5" w:rsidRPr="00DD5DD4">
        <w:rPr>
          <w:rStyle w:val="hps"/>
        </w:rPr>
        <w:t>,</w:t>
      </w:r>
      <w:r w:rsidR="00DD5DD4" w:rsidRPr="00DD5DD4">
        <w:rPr>
          <w:rStyle w:val="hps"/>
        </w:rPr>
        <w:t xml:space="preserve"> IDA (</w:t>
      </w:r>
      <w:r w:rsidR="00DD5DD4" w:rsidRPr="00DD5DD4">
        <w:rPr>
          <w:szCs w:val="24"/>
        </w:rPr>
        <w:t>Chand, 2008).</w:t>
      </w:r>
    </w:p>
    <w:p w:rsidR="00DD5DD4" w:rsidRPr="00DD5DD4" w:rsidRDefault="00DD5DD4" w:rsidP="00DD5DD4">
      <w:pPr>
        <w:pStyle w:val="Odrka1stupn"/>
        <w:numPr>
          <w:ilvl w:val="0"/>
          <w:numId w:val="0"/>
        </w:numPr>
        <w:rPr>
          <w:rStyle w:val="hps"/>
          <w:highlight w:val="cyan"/>
        </w:rPr>
      </w:pPr>
    </w:p>
    <w:p w:rsidR="005F4134" w:rsidRDefault="002F771B" w:rsidP="00C71F01">
      <w:pPr>
        <w:pStyle w:val="Odrka1stupn"/>
        <w:numPr>
          <w:ilvl w:val="0"/>
          <w:numId w:val="0"/>
        </w:numPr>
        <w:rPr>
          <w:rStyle w:val="hps"/>
        </w:rPr>
      </w:pPr>
      <w:r w:rsidRPr="00EB2B83">
        <w:rPr>
          <w:rStyle w:val="hps"/>
        </w:rPr>
        <w:t xml:space="preserve">However, public debt </w:t>
      </w:r>
      <w:r w:rsidR="005D6B95" w:rsidRPr="00EB2B83">
        <w:rPr>
          <w:rStyle w:val="hps"/>
        </w:rPr>
        <w:t>borrowing</w:t>
      </w:r>
      <w:r w:rsidR="00BC6A76" w:rsidRPr="00EB2B83">
        <w:rPr>
          <w:rStyle w:val="hps"/>
        </w:rPr>
        <w:t>s and</w:t>
      </w:r>
      <w:r w:rsidR="00327DFD">
        <w:rPr>
          <w:rStyle w:val="hps"/>
        </w:rPr>
        <w:t xml:space="preserve"> </w:t>
      </w:r>
      <w:r w:rsidR="00BC6A76" w:rsidRPr="00EB2B83">
        <w:rPr>
          <w:rStyle w:val="hps"/>
        </w:rPr>
        <w:t>repayment</w:t>
      </w:r>
      <w:r w:rsidR="001A2BB4" w:rsidRPr="00EB2B83">
        <w:rPr>
          <w:rStyle w:val="hps"/>
        </w:rPr>
        <w:t>s</w:t>
      </w:r>
      <w:r w:rsidR="00BC6A76" w:rsidRPr="00EB2B83">
        <w:rPr>
          <w:rStyle w:val="hps"/>
        </w:rPr>
        <w:t xml:space="preserve"> </w:t>
      </w:r>
      <w:r w:rsidR="00327DFD">
        <w:rPr>
          <w:rStyle w:val="hps"/>
        </w:rPr>
        <w:t xml:space="preserve">to creditors </w:t>
      </w:r>
      <w:r w:rsidR="005D6B95" w:rsidRPr="00EB2B83">
        <w:rPr>
          <w:rStyle w:val="hps"/>
        </w:rPr>
        <w:t xml:space="preserve">are </w:t>
      </w:r>
      <w:r w:rsidR="000C5D3D">
        <w:rPr>
          <w:rStyle w:val="hps"/>
        </w:rPr>
        <w:t xml:space="preserve">also </w:t>
      </w:r>
      <w:r w:rsidR="005D6B95" w:rsidRPr="00EB2B83">
        <w:rPr>
          <w:rStyle w:val="hps"/>
        </w:rPr>
        <w:t>not free of charge and risk. They</w:t>
      </w:r>
      <w:r w:rsidRPr="00EB2B83">
        <w:rPr>
          <w:rStyle w:val="hps"/>
        </w:rPr>
        <w:t xml:space="preserve"> </w:t>
      </w:r>
      <w:r w:rsidR="00B75E62" w:rsidRPr="00EB2B83">
        <w:rPr>
          <w:rStyle w:val="hps"/>
        </w:rPr>
        <w:t xml:space="preserve">simultaneously </w:t>
      </w:r>
      <w:r w:rsidRPr="00EB2B83">
        <w:rPr>
          <w:rStyle w:val="hps"/>
        </w:rPr>
        <w:t>lea</w:t>
      </w:r>
      <w:r w:rsidR="00195C0D" w:rsidRPr="00EB2B83">
        <w:rPr>
          <w:rStyle w:val="hps"/>
        </w:rPr>
        <w:t>d</w:t>
      </w:r>
      <w:r w:rsidR="00056F55" w:rsidRPr="00EB2B83">
        <w:rPr>
          <w:rStyle w:val="hps"/>
        </w:rPr>
        <w:t xml:space="preserve"> </w:t>
      </w:r>
      <w:r w:rsidRPr="00EB2B83">
        <w:rPr>
          <w:rStyle w:val="hps"/>
        </w:rPr>
        <w:t xml:space="preserve">to an increase of </w:t>
      </w:r>
      <w:r w:rsidR="004837AD">
        <w:rPr>
          <w:rStyle w:val="hps"/>
        </w:rPr>
        <w:t>gover</w:t>
      </w:r>
      <w:r w:rsidR="00A301AE">
        <w:rPr>
          <w:rStyle w:val="hps"/>
        </w:rPr>
        <w:t xml:space="preserve">nment </w:t>
      </w:r>
      <w:r w:rsidR="001A2BB4" w:rsidRPr="00EB2B83">
        <w:rPr>
          <w:rStyle w:val="hps"/>
        </w:rPr>
        <w:t>expenditures</w:t>
      </w:r>
      <w:r w:rsidR="00652296">
        <w:rPr>
          <w:rStyle w:val="hps"/>
        </w:rPr>
        <w:t xml:space="preserve">. </w:t>
      </w:r>
      <w:r w:rsidR="00CE7866">
        <w:rPr>
          <w:rStyle w:val="hps"/>
        </w:rPr>
        <w:t xml:space="preserve">This is </w:t>
      </w:r>
      <w:r w:rsidR="00CE7866" w:rsidRPr="00162902">
        <w:rPr>
          <w:rStyle w:val="hps"/>
        </w:rPr>
        <w:t xml:space="preserve">the </w:t>
      </w:r>
      <w:r w:rsidR="00C616D1" w:rsidRPr="00162902">
        <w:rPr>
          <w:rStyle w:val="hps"/>
          <w:b/>
        </w:rPr>
        <w:t xml:space="preserve">budgetary public debt </w:t>
      </w:r>
      <w:r w:rsidR="00C616D1" w:rsidRPr="00162902">
        <w:rPr>
          <w:rStyle w:val="hps"/>
        </w:rPr>
        <w:t xml:space="preserve">impact </w:t>
      </w:r>
      <w:r w:rsidR="00CE7866" w:rsidRPr="00162902">
        <w:rPr>
          <w:rStyle w:val="hps"/>
        </w:rPr>
        <w:t>that is</w:t>
      </w:r>
      <w:r w:rsidR="00C616D1" w:rsidRPr="00162902">
        <w:rPr>
          <w:rStyle w:val="hps"/>
        </w:rPr>
        <w:t xml:space="preserve"> manifested </w:t>
      </w:r>
      <w:r w:rsidR="00CC0CC6" w:rsidRPr="00162902">
        <w:rPr>
          <w:rStyle w:val="hps"/>
        </w:rPr>
        <w:t xml:space="preserve">in a way </w:t>
      </w:r>
      <w:r w:rsidR="00C616D1" w:rsidRPr="00162902">
        <w:rPr>
          <w:rStyle w:val="hps"/>
        </w:rPr>
        <w:t xml:space="preserve">that </w:t>
      </w:r>
      <w:r w:rsidRPr="00162902">
        <w:rPr>
          <w:rStyle w:val="hps"/>
        </w:rPr>
        <w:t xml:space="preserve">higher </w:t>
      </w:r>
      <w:r w:rsidR="00B046C3" w:rsidRPr="00162902">
        <w:rPr>
          <w:rStyle w:val="hps"/>
        </w:rPr>
        <w:t>is</w:t>
      </w:r>
      <w:r w:rsidR="00391B07" w:rsidRPr="00162902">
        <w:rPr>
          <w:rStyle w:val="hps"/>
        </w:rPr>
        <w:t xml:space="preserve"> </w:t>
      </w:r>
      <w:r w:rsidR="00DB0F48" w:rsidRPr="00162902">
        <w:rPr>
          <w:rStyle w:val="hps"/>
        </w:rPr>
        <w:t xml:space="preserve">the </w:t>
      </w:r>
      <w:r w:rsidRPr="00162902">
        <w:rPr>
          <w:rStyle w:val="hps"/>
        </w:rPr>
        <w:t xml:space="preserve">indebtedness, higher </w:t>
      </w:r>
      <w:r w:rsidR="00DB0F48" w:rsidRPr="00162902">
        <w:rPr>
          <w:rStyle w:val="hps"/>
        </w:rPr>
        <w:t xml:space="preserve">are the </w:t>
      </w:r>
      <w:r w:rsidR="00132EFF" w:rsidRPr="00162902">
        <w:rPr>
          <w:rStyle w:val="hps"/>
        </w:rPr>
        <w:t>compens</w:t>
      </w:r>
      <w:r w:rsidRPr="00162902">
        <w:rPr>
          <w:rStyle w:val="hps"/>
        </w:rPr>
        <w:t>ation</w:t>
      </w:r>
      <w:r w:rsidR="006A1F11" w:rsidRPr="00162902">
        <w:rPr>
          <w:rStyle w:val="hps"/>
        </w:rPr>
        <w:t xml:space="preserve">s </w:t>
      </w:r>
      <w:r w:rsidR="00CE7866" w:rsidRPr="00162902">
        <w:rPr>
          <w:rStyle w:val="hps"/>
        </w:rPr>
        <w:t xml:space="preserve">paid to </w:t>
      </w:r>
      <w:r w:rsidRPr="00162902">
        <w:rPr>
          <w:rStyle w:val="hps"/>
        </w:rPr>
        <w:t>creditors</w:t>
      </w:r>
      <w:r w:rsidR="00CE7866" w:rsidRPr="00162902">
        <w:rPr>
          <w:rStyle w:val="hps"/>
        </w:rPr>
        <w:t xml:space="preserve">. </w:t>
      </w:r>
      <w:r w:rsidR="0038537A" w:rsidRPr="00162902">
        <w:rPr>
          <w:rStyle w:val="hps"/>
        </w:rPr>
        <w:t xml:space="preserve">Additionally, </w:t>
      </w:r>
      <w:r w:rsidR="0054288B" w:rsidRPr="00162902">
        <w:rPr>
          <w:rStyle w:val="hps"/>
        </w:rPr>
        <w:t>higher indebteness forces government offer</w:t>
      </w:r>
      <w:r w:rsidR="008C30F4" w:rsidRPr="00162902">
        <w:rPr>
          <w:rStyle w:val="hps"/>
        </w:rPr>
        <w:t>ing its</w:t>
      </w:r>
      <w:r w:rsidR="0054288B" w:rsidRPr="00162902">
        <w:rPr>
          <w:rStyle w:val="hps"/>
        </w:rPr>
        <w:t xml:space="preserve"> </w:t>
      </w:r>
      <w:r w:rsidR="00A72A68" w:rsidRPr="00162902">
        <w:rPr>
          <w:rStyle w:val="hps"/>
        </w:rPr>
        <w:t xml:space="preserve">creditors </w:t>
      </w:r>
      <w:r w:rsidR="0054288B" w:rsidRPr="00162902">
        <w:rPr>
          <w:rStyle w:val="hps"/>
        </w:rPr>
        <w:t>bargain interest rate</w:t>
      </w:r>
      <w:r w:rsidR="00375C21">
        <w:rPr>
          <w:rStyle w:val="hps"/>
        </w:rPr>
        <w:t>s</w:t>
      </w:r>
      <w:r w:rsidR="009270D5">
        <w:rPr>
          <w:rStyle w:val="hps"/>
        </w:rPr>
        <w:t xml:space="preserve"> </w:t>
      </w:r>
      <w:r w:rsidR="00162902" w:rsidRPr="00162902">
        <w:rPr>
          <w:rStyle w:val="hps"/>
        </w:rPr>
        <w:t>(</w:t>
      </w:r>
      <w:r w:rsidR="00162902" w:rsidRPr="00162902">
        <w:t xml:space="preserve">Ochrana </w:t>
      </w:r>
      <w:r w:rsidR="00162902" w:rsidRPr="003D2657">
        <w:rPr>
          <w:rStyle w:val="hps"/>
        </w:rPr>
        <w:t>et al</w:t>
      </w:r>
      <w:r w:rsidR="00375C21">
        <w:rPr>
          <w:rStyle w:val="hps"/>
        </w:rPr>
        <w:t>.,</w:t>
      </w:r>
      <w:r w:rsidR="003D2657">
        <w:rPr>
          <w:rStyle w:val="hps"/>
        </w:rPr>
        <w:t xml:space="preserve"> </w:t>
      </w:r>
      <w:r w:rsidR="00162902" w:rsidRPr="00C314C6">
        <w:rPr>
          <w:rStyle w:val="hps"/>
        </w:rPr>
        <w:t xml:space="preserve">2010). </w:t>
      </w:r>
      <w:r w:rsidR="00781FC4" w:rsidRPr="00C314C6">
        <w:rPr>
          <w:rStyle w:val="hps"/>
        </w:rPr>
        <w:t>Moreover, h</w:t>
      </w:r>
      <w:r w:rsidRPr="00C314C6">
        <w:rPr>
          <w:rStyle w:val="hps"/>
        </w:rPr>
        <w:t xml:space="preserve">igher </w:t>
      </w:r>
      <w:r w:rsidR="0093523C" w:rsidRPr="00C314C6">
        <w:rPr>
          <w:rStyle w:val="hps"/>
        </w:rPr>
        <w:t>interest rates</w:t>
      </w:r>
      <w:r w:rsidR="00B046C3" w:rsidRPr="00C314C6">
        <w:rPr>
          <w:rStyle w:val="hps"/>
        </w:rPr>
        <w:t xml:space="preserve"> </w:t>
      </w:r>
      <w:r w:rsidR="00006500" w:rsidRPr="00C314C6">
        <w:t xml:space="preserve">simultaneously lower </w:t>
      </w:r>
      <w:r w:rsidR="00132EFF" w:rsidRPr="00C314C6">
        <w:t xml:space="preserve">the </w:t>
      </w:r>
      <w:r w:rsidR="00006500" w:rsidRPr="00C314C6">
        <w:t xml:space="preserve">amounts of provided goods and services to citizens, </w:t>
      </w:r>
      <w:r w:rsidR="00781FC4" w:rsidRPr="00C314C6">
        <w:t>and</w:t>
      </w:r>
      <w:r w:rsidR="00006500" w:rsidRPr="00C314C6">
        <w:t xml:space="preserve"> usually</w:t>
      </w:r>
      <w:r w:rsidR="00067DA4" w:rsidRPr="00C314C6">
        <w:t xml:space="preserve"> even</w:t>
      </w:r>
      <w:r w:rsidR="00006500" w:rsidRPr="00C314C6">
        <w:t xml:space="preserve"> </w:t>
      </w:r>
      <w:r w:rsidR="00300D91" w:rsidRPr="00C314C6">
        <w:t xml:space="preserve">make </w:t>
      </w:r>
      <w:r w:rsidR="00C12E4B" w:rsidRPr="00C314C6">
        <w:t>governments</w:t>
      </w:r>
      <w:r w:rsidR="0089568A" w:rsidRPr="00C314C6">
        <w:t xml:space="preserve"> </w:t>
      </w:r>
      <w:r w:rsidR="0038537A" w:rsidRPr="00C314C6">
        <w:t>raise</w:t>
      </w:r>
      <w:r w:rsidR="00852858" w:rsidRPr="00C314C6">
        <w:t xml:space="preserve"> </w:t>
      </w:r>
      <w:r w:rsidR="00C314C6" w:rsidRPr="00C314C6">
        <w:t xml:space="preserve">the </w:t>
      </w:r>
      <w:r w:rsidR="00C314C6" w:rsidRPr="00ED5E6D">
        <w:t>tax rates (Hyman, 2012).</w:t>
      </w:r>
      <w:r w:rsidR="00ED5E6D" w:rsidRPr="00ED5E6D">
        <w:t xml:space="preserve"> </w:t>
      </w:r>
      <w:r w:rsidR="00E27004" w:rsidRPr="00ED5E6D">
        <w:rPr>
          <w:rStyle w:val="hps"/>
        </w:rPr>
        <w:t>This</w:t>
      </w:r>
      <w:r w:rsidR="007E6BE0" w:rsidRPr="00ED5E6D">
        <w:rPr>
          <w:rStyle w:val="hps"/>
        </w:rPr>
        <w:t xml:space="preserve"> </w:t>
      </w:r>
      <w:r w:rsidR="00084407" w:rsidRPr="00ED5E6D">
        <w:rPr>
          <w:rStyle w:val="hps"/>
        </w:rPr>
        <w:t xml:space="preserve">effect of </w:t>
      </w:r>
      <w:r w:rsidR="00A06967" w:rsidRPr="00ED5E6D">
        <w:rPr>
          <w:rStyle w:val="hps"/>
        </w:rPr>
        <w:t xml:space="preserve">higher expenditures associated with bailout costs </w:t>
      </w:r>
      <w:r w:rsidR="00276360" w:rsidRPr="00ED5E6D">
        <w:rPr>
          <w:rStyle w:val="hps"/>
        </w:rPr>
        <w:t xml:space="preserve">that </w:t>
      </w:r>
      <w:r w:rsidR="00342BB0" w:rsidRPr="00ED5E6D">
        <w:rPr>
          <w:rStyle w:val="hps"/>
        </w:rPr>
        <w:t xml:space="preserve">are forcing </w:t>
      </w:r>
      <w:r w:rsidR="007E6BE0" w:rsidRPr="00ED5E6D">
        <w:rPr>
          <w:rStyle w:val="hps"/>
        </w:rPr>
        <w:t xml:space="preserve">tax rates </w:t>
      </w:r>
      <w:r w:rsidR="000C0468" w:rsidRPr="00ED5E6D">
        <w:rPr>
          <w:rStyle w:val="hps"/>
        </w:rPr>
        <w:t xml:space="preserve">to </w:t>
      </w:r>
      <w:r w:rsidR="007E6BE0" w:rsidRPr="00ED5E6D">
        <w:rPr>
          <w:rStyle w:val="hps"/>
        </w:rPr>
        <w:t>growth is</w:t>
      </w:r>
      <w:r w:rsidR="00276360" w:rsidRPr="00ED5E6D">
        <w:rPr>
          <w:rStyle w:val="hps"/>
        </w:rPr>
        <w:t xml:space="preserve"> actually</w:t>
      </w:r>
      <w:r w:rsidR="00A06967" w:rsidRPr="00ED5E6D">
        <w:rPr>
          <w:rStyle w:val="hps"/>
        </w:rPr>
        <w:t xml:space="preserve"> </w:t>
      </w:r>
      <w:r w:rsidR="007E6BE0" w:rsidRPr="00ED5E6D">
        <w:rPr>
          <w:rStyle w:val="hps"/>
        </w:rPr>
        <w:t xml:space="preserve">the </w:t>
      </w:r>
      <w:r w:rsidR="00A06967" w:rsidRPr="00ED5E6D">
        <w:rPr>
          <w:rStyle w:val="hps"/>
          <w:b/>
        </w:rPr>
        <w:t>redistribution public debt impact</w:t>
      </w:r>
      <w:r w:rsidR="00ED5E6D" w:rsidRPr="00ED5E6D">
        <w:rPr>
          <w:rStyle w:val="hps"/>
        </w:rPr>
        <w:t xml:space="preserve"> </w:t>
      </w:r>
      <w:r w:rsidR="00A06967" w:rsidRPr="00ED5E6D">
        <w:rPr>
          <w:rStyle w:val="hps"/>
        </w:rPr>
        <w:t>(</w:t>
      </w:r>
      <w:r w:rsidR="00ED5E6D" w:rsidRPr="00ED5E6D">
        <w:rPr>
          <w:bCs/>
        </w:rPr>
        <w:t>Peková</w:t>
      </w:r>
      <w:r w:rsidR="00ED5E6D" w:rsidRPr="0091315B">
        <w:rPr>
          <w:rStyle w:val="hps"/>
        </w:rPr>
        <w:t>, 2005</w:t>
      </w:r>
      <w:r w:rsidR="00A06967" w:rsidRPr="0091315B">
        <w:rPr>
          <w:rStyle w:val="hps"/>
        </w:rPr>
        <w:t>).</w:t>
      </w:r>
      <w:r w:rsidR="00A06967" w:rsidRPr="0091315B">
        <w:rPr>
          <w:rStyle w:val="hps"/>
          <w:sz w:val="16"/>
        </w:rPr>
        <w:t xml:space="preserve"> </w:t>
      </w:r>
      <w:r w:rsidR="00D4776F" w:rsidRPr="0091315B">
        <w:rPr>
          <w:rStyle w:val="hps"/>
        </w:rPr>
        <w:t xml:space="preserve">The above facts might restrain </w:t>
      </w:r>
      <w:r w:rsidR="00C14A2D" w:rsidRPr="0091315B">
        <w:rPr>
          <w:rStyle w:val="hps"/>
        </w:rPr>
        <w:t xml:space="preserve">both </w:t>
      </w:r>
      <w:r w:rsidR="00E651C2" w:rsidRPr="0091315B">
        <w:rPr>
          <w:rStyle w:val="hps"/>
        </w:rPr>
        <w:t xml:space="preserve">domestic and </w:t>
      </w:r>
      <w:r w:rsidR="000C0468" w:rsidRPr="0091315B">
        <w:rPr>
          <w:rStyle w:val="hps"/>
        </w:rPr>
        <w:t xml:space="preserve">foreign </w:t>
      </w:r>
      <w:r w:rsidR="006B2E30" w:rsidRPr="0091315B">
        <w:rPr>
          <w:rStyle w:val="hps"/>
        </w:rPr>
        <w:t>creditors</w:t>
      </w:r>
      <w:r w:rsidR="00D4776F" w:rsidRPr="0091315B">
        <w:rPr>
          <w:rStyle w:val="hps"/>
        </w:rPr>
        <w:t xml:space="preserve"> </w:t>
      </w:r>
      <w:r w:rsidR="006B2E30" w:rsidRPr="0091315B">
        <w:rPr>
          <w:rStyle w:val="hps"/>
        </w:rPr>
        <w:t xml:space="preserve">and </w:t>
      </w:r>
      <w:r w:rsidR="00D4776F" w:rsidRPr="0091315B">
        <w:rPr>
          <w:rStyle w:val="hps"/>
        </w:rPr>
        <w:t xml:space="preserve">investors </w:t>
      </w:r>
      <w:r w:rsidR="006B2E30" w:rsidRPr="0091315B">
        <w:rPr>
          <w:rStyle w:val="hps"/>
        </w:rPr>
        <w:t xml:space="preserve">from further money supply, </w:t>
      </w:r>
      <w:r w:rsidR="00176F22" w:rsidRPr="0091315B">
        <w:rPr>
          <w:rStyle w:val="hps"/>
        </w:rPr>
        <w:t xml:space="preserve">as they </w:t>
      </w:r>
      <w:r w:rsidR="00D4776F" w:rsidRPr="0091315B">
        <w:rPr>
          <w:rStyle w:val="hps"/>
        </w:rPr>
        <w:t>become</w:t>
      </w:r>
      <w:r w:rsidR="001E48DB" w:rsidRPr="0091315B">
        <w:rPr>
          <w:rStyle w:val="hps"/>
        </w:rPr>
        <w:t xml:space="preserve"> </w:t>
      </w:r>
      <w:r w:rsidR="00176F22" w:rsidRPr="0091315B">
        <w:t>sceptical about state</w:t>
      </w:r>
      <w:r w:rsidR="00E651C2" w:rsidRPr="0091315B">
        <w:t>‘s</w:t>
      </w:r>
      <w:r w:rsidR="00176F22" w:rsidRPr="0091315B">
        <w:t xml:space="preserve"> </w:t>
      </w:r>
      <w:r w:rsidR="00D4776F" w:rsidRPr="0091315B">
        <w:t xml:space="preserve">exchange rates </w:t>
      </w:r>
      <w:r w:rsidR="00D4776F" w:rsidRPr="00ED7281">
        <w:t xml:space="preserve">depreciation and possible </w:t>
      </w:r>
      <w:r w:rsidR="00176F22" w:rsidRPr="00ED7281">
        <w:t>insolvency</w:t>
      </w:r>
      <w:r w:rsidR="0091315B" w:rsidRPr="00ED7281">
        <w:t xml:space="preserve">, </w:t>
      </w:r>
      <w:r w:rsidR="00071C1D" w:rsidRPr="00ED7281">
        <w:rPr>
          <w:rStyle w:val="hps"/>
        </w:rPr>
        <w:t>a</w:t>
      </w:r>
      <w:r w:rsidR="00FD52B3" w:rsidRPr="00ED7281">
        <w:rPr>
          <w:rStyle w:val="hps"/>
        </w:rPr>
        <w:t xml:space="preserve">nd thus </w:t>
      </w:r>
      <w:r w:rsidR="00C14A2D" w:rsidRPr="00ED7281">
        <w:rPr>
          <w:rStyle w:val="hps"/>
        </w:rPr>
        <w:t>lower</w:t>
      </w:r>
      <w:r w:rsidR="007067FD" w:rsidRPr="00ED7281">
        <w:rPr>
          <w:rStyle w:val="hps"/>
        </w:rPr>
        <w:t xml:space="preserve"> the</w:t>
      </w:r>
      <w:r w:rsidR="00C14A2D" w:rsidRPr="00ED7281">
        <w:rPr>
          <w:rStyle w:val="hps"/>
        </w:rPr>
        <w:t xml:space="preserve"> capacity </w:t>
      </w:r>
      <w:r w:rsidR="007067FD" w:rsidRPr="00ED7281">
        <w:rPr>
          <w:rStyle w:val="hps"/>
        </w:rPr>
        <w:t xml:space="preserve">of </w:t>
      </w:r>
      <w:r w:rsidR="00C14A2D" w:rsidRPr="00ED7281">
        <w:rPr>
          <w:rStyle w:val="hps"/>
        </w:rPr>
        <w:t>the</w:t>
      </w:r>
      <w:r w:rsidR="00EC11A6" w:rsidRPr="00ED7281">
        <w:rPr>
          <w:rStyle w:val="hps"/>
        </w:rPr>
        <w:t xml:space="preserve"> domestic</w:t>
      </w:r>
      <w:r w:rsidR="00C14A2D" w:rsidRPr="00ED7281">
        <w:rPr>
          <w:rStyle w:val="hps"/>
        </w:rPr>
        <w:t xml:space="preserve"> market.</w:t>
      </w:r>
      <w:r w:rsidR="005F4134" w:rsidRPr="00ED7281">
        <w:rPr>
          <w:rStyle w:val="hps"/>
        </w:rPr>
        <w:t xml:space="preserve"> </w:t>
      </w:r>
      <w:r w:rsidR="008C30F4" w:rsidRPr="00ED7281">
        <w:t xml:space="preserve">This </w:t>
      </w:r>
      <w:r w:rsidR="004A5D61" w:rsidRPr="00ED7281">
        <w:t>in</w:t>
      </w:r>
      <w:r w:rsidR="008C30F4" w:rsidRPr="00ED7281">
        <w:t xml:space="preserve"> </w:t>
      </w:r>
      <w:r w:rsidR="004A5D61" w:rsidRPr="00ED7281">
        <w:t>return</w:t>
      </w:r>
      <w:r w:rsidR="005F4134" w:rsidRPr="00ED7281">
        <w:t xml:space="preserve"> </w:t>
      </w:r>
      <w:r w:rsidR="005F4134" w:rsidRPr="00ED7281">
        <w:rPr>
          <w:rStyle w:val="hps"/>
        </w:rPr>
        <w:t>may cause a destabilization of the domestic banking sector.</w:t>
      </w:r>
      <w:r w:rsidR="005F4134">
        <w:rPr>
          <w:rStyle w:val="hps"/>
        </w:rPr>
        <w:t xml:space="preserve"> </w:t>
      </w:r>
    </w:p>
    <w:p w:rsidR="005F4134" w:rsidRDefault="005F4134" w:rsidP="00C71F01">
      <w:pPr>
        <w:pStyle w:val="Odrka1stupn"/>
        <w:numPr>
          <w:ilvl w:val="0"/>
          <w:numId w:val="0"/>
        </w:numPr>
        <w:rPr>
          <w:rStyle w:val="hps"/>
        </w:rPr>
      </w:pPr>
    </w:p>
    <w:p w:rsidR="00C71F01" w:rsidRDefault="004B2BA3" w:rsidP="004127EF">
      <w:pPr>
        <w:widowControl w:val="0"/>
        <w:autoSpaceDE w:val="0"/>
        <w:autoSpaceDN w:val="0"/>
        <w:adjustRightInd w:val="0"/>
        <w:spacing w:after="0"/>
        <w:rPr>
          <w:szCs w:val="24"/>
          <w:lang w:val="en-US"/>
        </w:rPr>
      </w:pPr>
      <w:r w:rsidRPr="009E18FA">
        <w:rPr>
          <w:rStyle w:val="hps"/>
        </w:rPr>
        <w:t>P</w:t>
      </w:r>
      <w:r w:rsidR="00C47232" w:rsidRPr="009E18FA">
        <w:rPr>
          <w:rStyle w:val="hps"/>
        </w:rPr>
        <w:t xml:space="preserve">ublic debt </w:t>
      </w:r>
      <w:r w:rsidRPr="009E18FA">
        <w:rPr>
          <w:rStyle w:val="hps"/>
        </w:rPr>
        <w:t>also impacts</w:t>
      </w:r>
      <w:r w:rsidR="00194D5C" w:rsidRPr="009E18FA">
        <w:rPr>
          <w:rStyle w:val="hps"/>
        </w:rPr>
        <w:t xml:space="preserve"> </w:t>
      </w:r>
      <w:r w:rsidR="00194D5C" w:rsidRPr="009E18FA">
        <w:rPr>
          <w:rStyle w:val="hps"/>
          <w:b/>
        </w:rPr>
        <w:t>portfolio</w:t>
      </w:r>
      <w:r w:rsidR="00194D5C" w:rsidRPr="009E18FA">
        <w:t xml:space="preserve"> </w:t>
      </w:r>
      <w:r w:rsidR="00194D5C" w:rsidRPr="009E18FA">
        <w:rPr>
          <w:rStyle w:val="hps"/>
          <w:b/>
        </w:rPr>
        <w:t>structure</w:t>
      </w:r>
      <w:r w:rsidR="00194D5C" w:rsidRPr="009E18FA">
        <w:t xml:space="preserve"> </w:t>
      </w:r>
      <w:r w:rsidR="00194D5C" w:rsidRPr="009E18FA">
        <w:rPr>
          <w:rStyle w:val="hps"/>
        </w:rPr>
        <w:t>of private</w:t>
      </w:r>
      <w:r w:rsidR="00194D5C" w:rsidRPr="009E18FA">
        <w:t xml:space="preserve"> </w:t>
      </w:r>
      <w:r w:rsidR="00194D5C" w:rsidRPr="009E18FA">
        <w:rPr>
          <w:rStyle w:val="hps"/>
        </w:rPr>
        <w:t>sector</w:t>
      </w:r>
      <w:r w:rsidR="00E85E2E" w:rsidRPr="009E18FA">
        <w:rPr>
          <w:rStyle w:val="hps"/>
        </w:rPr>
        <w:t xml:space="preserve">, </w:t>
      </w:r>
      <w:r w:rsidR="00BD2F84" w:rsidRPr="009E18FA">
        <w:rPr>
          <w:rStyle w:val="hps"/>
        </w:rPr>
        <w:t xml:space="preserve">as </w:t>
      </w:r>
      <w:r w:rsidR="00D047A3" w:rsidRPr="009E18FA">
        <w:rPr>
          <w:rStyle w:val="hps"/>
        </w:rPr>
        <w:t>it</w:t>
      </w:r>
      <w:r w:rsidR="00BD2F84" w:rsidRPr="009E18FA">
        <w:rPr>
          <w:rStyle w:val="hps"/>
        </w:rPr>
        <w:t xml:space="preserve"> </w:t>
      </w:r>
      <w:r w:rsidR="00BD2F84" w:rsidRPr="009E18FA">
        <w:rPr>
          <w:sz w:val="22"/>
        </w:rPr>
        <w:t xml:space="preserve">prompts </w:t>
      </w:r>
      <w:r w:rsidR="00E85E2E" w:rsidRPr="009E18FA">
        <w:rPr>
          <w:sz w:val="22"/>
        </w:rPr>
        <w:t xml:space="preserve">the capital </w:t>
      </w:r>
      <w:r w:rsidR="001247FF" w:rsidRPr="009E18FA">
        <w:rPr>
          <w:sz w:val="22"/>
        </w:rPr>
        <w:t>outflows,</w:t>
      </w:r>
      <w:r w:rsidR="00E85E2E" w:rsidRPr="009E18FA">
        <w:rPr>
          <w:sz w:val="22"/>
        </w:rPr>
        <w:t xml:space="preserve"> </w:t>
      </w:r>
      <w:r w:rsidR="0039389C" w:rsidRPr="009E18FA">
        <w:rPr>
          <w:sz w:val="22"/>
        </w:rPr>
        <w:t>and</w:t>
      </w:r>
      <w:r w:rsidR="00BD2F84" w:rsidRPr="009E18FA">
        <w:rPr>
          <w:sz w:val="22"/>
        </w:rPr>
        <w:t xml:space="preserve"> leads </w:t>
      </w:r>
      <w:r w:rsidR="0039389C" w:rsidRPr="009E18FA">
        <w:rPr>
          <w:sz w:val="22"/>
        </w:rPr>
        <w:t xml:space="preserve"> potential</w:t>
      </w:r>
      <w:r w:rsidR="00E85E2E" w:rsidRPr="009E18FA">
        <w:rPr>
          <w:sz w:val="22"/>
        </w:rPr>
        <w:t xml:space="preserve">y to an increase </w:t>
      </w:r>
      <w:r w:rsidR="0039389C" w:rsidRPr="009E18FA">
        <w:rPr>
          <w:sz w:val="22"/>
        </w:rPr>
        <w:t>of the inflation rate</w:t>
      </w:r>
      <w:r w:rsidR="00CB3646" w:rsidRPr="009E18FA">
        <w:rPr>
          <w:rStyle w:val="hps"/>
        </w:rPr>
        <w:t xml:space="preserve"> (</w:t>
      </w:r>
      <w:r w:rsidR="00CB3646" w:rsidRPr="009E18FA">
        <w:rPr>
          <w:bCs/>
        </w:rPr>
        <w:t>Peková</w:t>
      </w:r>
      <w:r w:rsidR="00CB3646" w:rsidRPr="009E18FA">
        <w:rPr>
          <w:rStyle w:val="hps"/>
        </w:rPr>
        <w:t>, 2005).</w:t>
      </w:r>
      <w:r w:rsidR="00CB3646" w:rsidRPr="009E18FA">
        <w:rPr>
          <w:rStyle w:val="hps"/>
          <w:sz w:val="16"/>
        </w:rPr>
        <w:t xml:space="preserve"> </w:t>
      </w:r>
      <w:r w:rsidR="00C71F01" w:rsidRPr="009E18FA">
        <w:t>However, as public debt is a state variable, an interesting situation can also happen when the debt coverage along with high inflation rate can produce conversely a decline in debt‘s fair value</w:t>
      </w:r>
      <w:r w:rsidR="009E18FA" w:rsidRPr="009E18FA">
        <w:t xml:space="preserve"> (</w:t>
      </w:r>
      <w:r w:rsidR="00F76744">
        <w:rPr>
          <w:szCs w:val="24"/>
          <w:lang w:val="en-US"/>
        </w:rPr>
        <w:t>Hyman, 2012</w:t>
      </w:r>
      <w:r w:rsidR="009E18FA" w:rsidRPr="009E18FA">
        <w:rPr>
          <w:szCs w:val="24"/>
          <w:lang w:val="en-US"/>
        </w:rPr>
        <w:t>).</w:t>
      </w:r>
    </w:p>
    <w:p w:rsidR="00772BEA" w:rsidRDefault="00772BEA" w:rsidP="004127EF">
      <w:pPr>
        <w:widowControl w:val="0"/>
        <w:autoSpaceDE w:val="0"/>
        <w:autoSpaceDN w:val="0"/>
        <w:adjustRightInd w:val="0"/>
        <w:spacing w:after="0"/>
        <w:rPr>
          <w:szCs w:val="24"/>
          <w:lang w:val="en-US"/>
        </w:rPr>
      </w:pPr>
    </w:p>
    <w:p w:rsidR="00427895" w:rsidRDefault="00123038" w:rsidP="00C71F01">
      <w:pPr>
        <w:pStyle w:val="Odrka1stupn"/>
        <w:numPr>
          <w:ilvl w:val="0"/>
          <w:numId w:val="0"/>
        </w:numPr>
      </w:pPr>
      <w:r w:rsidRPr="00375C21">
        <w:rPr>
          <w:rStyle w:val="hps"/>
        </w:rPr>
        <w:t xml:space="preserve">Recent trends show that </w:t>
      </w:r>
      <w:r w:rsidR="00DB3AA0" w:rsidRPr="00375C21">
        <w:rPr>
          <w:rStyle w:val="hps"/>
        </w:rPr>
        <w:t xml:space="preserve">modern economies </w:t>
      </w:r>
      <w:r w:rsidR="00F71184" w:rsidRPr="00375C21">
        <w:rPr>
          <w:rStyle w:val="hps"/>
        </w:rPr>
        <w:t>can also face</w:t>
      </w:r>
      <w:r w:rsidR="00DB3AA0" w:rsidRPr="00375C21">
        <w:rPr>
          <w:rStyle w:val="hps"/>
        </w:rPr>
        <w:t xml:space="preserve"> </w:t>
      </w:r>
      <w:r w:rsidR="0019323F" w:rsidRPr="00375C21">
        <w:rPr>
          <w:rStyle w:val="hps"/>
        </w:rPr>
        <w:t>a</w:t>
      </w:r>
      <w:r w:rsidR="00DB3AA0" w:rsidRPr="00375C21">
        <w:rPr>
          <w:rStyle w:val="hps"/>
        </w:rPr>
        <w:t xml:space="preserve"> debt trap. </w:t>
      </w:r>
      <w:r w:rsidR="00643475" w:rsidRPr="00375C21">
        <w:rPr>
          <w:rStyle w:val="hps"/>
        </w:rPr>
        <w:t>Such happens</w:t>
      </w:r>
      <w:r w:rsidR="00DB3AA0" w:rsidRPr="00375C21">
        <w:rPr>
          <w:rStyle w:val="hps"/>
        </w:rPr>
        <w:t xml:space="preserve"> </w:t>
      </w:r>
      <w:r w:rsidR="00643475" w:rsidRPr="009270D5">
        <w:t>when</w:t>
      </w:r>
      <w:r w:rsidR="00DB3AA0" w:rsidRPr="009270D5">
        <w:t xml:space="preserve"> </w:t>
      </w:r>
      <w:r w:rsidR="00CE4E70" w:rsidRPr="009270D5">
        <w:t>governments fail to proceed with debt repayment</w:t>
      </w:r>
      <w:r w:rsidR="0000650D" w:rsidRPr="009270D5">
        <w:t>s</w:t>
      </w:r>
      <w:r w:rsidR="00CE4E70" w:rsidRPr="009270D5">
        <w:t xml:space="preserve">, i.e. </w:t>
      </w:r>
      <w:r w:rsidR="0000650D" w:rsidRPr="009270D5">
        <w:t>are</w:t>
      </w:r>
      <w:r w:rsidR="00720BDE" w:rsidRPr="009270D5">
        <w:t xml:space="preserve"> forced</w:t>
      </w:r>
      <w:r w:rsidR="00CE4E70" w:rsidRPr="009270D5">
        <w:t xml:space="preserve"> </w:t>
      </w:r>
      <w:r w:rsidR="00720BDE" w:rsidRPr="009270D5">
        <w:t>to obtain new borrowings in order to pay the interest rat</w:t>
      </w:r>
      <w:r w:rsidR="0000650D" w:rsidRPr="009270D5">
        <w:t>s</w:t>
      </w:r>
      <w:r w:rsidR="00720BDE" w:rsidRPr="009270D5">
        <w:t xml:space="preserve">e and instalments to </w:t>
      </w:r>
      <w:r w:rsidR="0000650D" w:rsidRPr="009270D5">
        <w:t>the</w:t>
      </w:r>
      <w:r w:rsidR="00772BEA">
        <w:t xml:space="preserve"> creditors </w:t>
      </w:r>
      <w:r w:rsidR="00772BEA" w:rsidRPr="009270D5">
        <w:t>(</w:t>
      </w:r>
      <w:r w:rsidR="00505CDB">
        <w:t xml:space="preserve">Ochrana, </w:t>
      </w:r>
      <w:r w:rsidR="00772BEA" w:rsidRPr="009270D5">
        <w:t>et al.,</w:t>
      </w:r>
      <w:r w:rsidR="003D2657">
        <w:t xml:space="preserve"> </w:t>
      </w:r>
      <w:r w:rsidR="00772BEA" w:rsidRPr="009270D5">
        <w:t>2010).</w:t>
      </w:r>
    </w:p>
    <w:p w:rsidR="00772BEA" w:rsidRPr="009270D5" w:rsidRDefault="00772BEA" w:rsidP="00C71F01">
      <w:pPr>
        <w:pStyle w:val="Odrka1stupn"/>
        <w:numPr>
          <w:ilvl w:val="0"/>
          <w:numId w:val="0"/>
        </w:numPr>
      </w:pPr>
    </w:p>
    <w:p w:rsidR="00982AD9" w:rsidRDefault="005543D3" w:rsidP="00982AD9">
      <w:pPr>
        <w:pStyle w:val="Odrka1stupn"/>
        <w:numPr>
          <w:ilvl w:val="0"/>
          <w:numId w:val="0"/>
        </w:numPr>
      </w:pPr>
      <w:r>
        <w:t>The p</w:t>
      </w:r>
      <w:r w:rsidR="0098000A" w:rsidRPr="008706D9">
        <w:t xml:space="preserve">ublic debt problem can be viewed as a </w:t>
      </w:r>
      <w:r w:rsidR="0098000A" w:rsidRPr="009270D5">
        <w:t xml:space="preserve">vicious </w:t>
      </w:r>
      <w:r w:rsidR="006553E0" w:rsidRPr="009270D5">
        <w:t>circle. H</w:t>
      </w:r>
      <w:r w:rsidR="0098000A" w:rsidRPr="009270D5">
        <w:t>igher interest rates</w:t>
      </w:r>
      <w:r w:rsidR="00F956B1" w:rsidRPr="009270D5">
        <w:t xml:space="preserve"> transfor</w:t>
      </w:r>
      <w:r w:rsidR="0012565E" w:rsidRPr="009270D5">
        <w:t>m</w:t>
      </w:r>
      <w:r w:rsidR="00436556" w:rsidRPr="009270D5">
        <w:t>ing</w:t>
      </w:r>
      <w:r w:rsidR="00F956B1" w:rsidRPr="009270D5">
        <w:t xml:space="preserve"> i</w:t>
      </w:r>
      <w:r w:rsidR="00304877" w:rsidRPr="009270D5">
        <w:t>nto higher budget</w:t>
      </w:r>
      <w:r w:rsidRPr="009270D5">
        <w:t xml:space="preserve"> expenditures</w:t>
      </w:r>
      <w:r w:rsidR="00D047A3" w:rsidRPr="009270D5">
        <w:t xml:space="preserve"> that</w:t>
      </w:r>
      <w:r w:rsidR="00F956B1" w:rsidRPr="009270D5">
        <w:t xml:space="preserve"> on return </w:t>
      </w:r>
      <w:r w:rsidR="00870E47" w:rsidRPr="009270D5">
        <w:t>form</w:t>
      </w:r>
      <w:r w:rsidR="0012565E" w:rsidRPr="009270D5">
        <w:t xml:space="preserve"> </w:t>
      </w:r>
      <w:r w:rsidR="00870E47" w:rsidRPr="009270D5">
        <w:t>new budget deficits.</w:t>
      </w:r>
      <w:r w:rsidR="00AA0302" w:rsidRPr="009270D5">
        <w:t xml:space="preserve"> </w:t>
      </w:r>
      <w:r w:rsidR="003F7818" w:rsidRPr="009270D5">
        <w:t>Therefore,</w:t>
      </w:r>
      <w:r w:rsidR="000356DB" w:rsidRPr="009270D5">
        <w:t xml:space="preserve"> r</w:t>
      </w:r>
      <w:r w:rsidR="00304877" w:rsidRPr="009270D5">
        <w:t xml:space="preserve">eaching </w:t>
      </w:r>
      <w:r w:rsidR="00E2681B" w:rsidRPr="009270D5">
        <w:t>short</w:t>
      </w:r>
      <w:r w:rsidR="00304877" w:rsidRPr="009270D5">
        <w:t>-</w:t>
      </w:r>
      <w:r w:rsidR="00E2681B" w:rsidRPr="009270D5">
        <w:t xml:space="preserve">term </w:t>
      </w:r>
      <w:r w:rsidR="00304877" w:rsidRPr="009270D5">
        <w:t xml:space="preserve">fiscal </w:t>
      </w:r>
      <w:r w:rsidR="00E2681B" w:rsidRPr="009270D5">
        <w:t>balance</w:t>
      </w:r>
      <w:r w:rsidR="008C21C8" w:rsidRPr="009270D5">
        <w:t xml:space="preserve"> in </w:t>
      </w:r>
      <w:r w:rsidR="00436556" w:rsidRPr="009270D5">
        <w:t>these</w:t>
      </w:r>
      <w:r w:rsidR="008C21C8" w:rsidRPr="009270D5">
        <w:t xml:space="preserve"> case</w:t>
      </w:r>
      <w:r w:rsidR="000356DB" w:rsidRPr="009270D5">
        <w:t>s</w:t>
      </w:r>
      <w:r w:rsidR="00304877" w:rsidRPr="009270D5">
        <w:t xml:space="preserve"> is not sufficient</w:t>
      </w:r>
      <w:r w:rsidR="00330AFC" w:rsidRPr="009270D5">
        <w:t xml:space="preserve">, </w:t>
      </w:r>
      <w:r w:rsidR="00304877" w:rsidRPr="009270D5">
        <w:t>as</w:t>
      </w:r>
      <w:r w:rsidR="0059341F" w:rsidRPr="009270D5">
        <w:t xml:space="preserve"> </w:t>
      </w:r>
      <w:r w:rsidR="00304877" w:rsidRPr="009270D5">
        <w:t>long</w:t>
      </w:r>
      <w:r w:rsidR="008C21C8" w:rsidRPr="009270D5">
        <w:t>-</w:t>
      </w:r>
      <w:r w:rsidR="00304877" w:rsidRPr="009270D5">
        <w:t>term fiscal imbalance</w:t>
      </w:r>
      <w:r w:rsidR="00CD6176" w:rsidRPr="009270D5">
        <w:t>s</w:t>
      </w:r>
      <w:r w:rsidR="000356DB" w:rsidRPr="009270D5">
        <w:t xml:space="preserve"> keep</w:t>
      </w:r>
      <w:r w:rsidR="00304877" w:rsidRPr="009270D5">
        <w:t xml:space="preserve"> </w:t>
      </w:r>
      <w:r w:rsidR="00E2681B" w:rsidRPr="009270D5">
        <w:t>d</w:t>
      </w:r>
      <w:r w:rsidR="00304877" w:rsidRPr="009270D5">
        <w:t>eepening</w:t>
      </w:r>
      <w:r w:rsidR="00772BEA">
        <w:t>.</w:t>
      </w:r>
    </w:p>
    <w:p w:rsidR="009270D5" w:rsidRDefault="009270D5" w:rsidP="00982AD9">
      <w:pPr>
        <w:pStyle w:val="Odrka1stupn"/>
        <w:numPr>
          <w:ilvl w:val="0"/>
          <w:numId w:val="0"/>
        </w:numPr>
      </w:pPr>
    </w:p>
    <w:p w:rsidR="009270D5" w:rsidRPr="009270D5" w:rsidRDefault="009270D5" w:rsidP="00982AD9">
      <w:pPr>
        <w:pStyle w:val="Odrka1stupn"/>
        <w:numPr>
          <w:ilvl w:val="0"/>
          <w:numId w:val="0"/>
        </w:numPr>
      </w:pPr>
    </w:p>
    <w:p w:rsidR="00982AD9" w:rsidRDefault="00CB564F" w:rsidP="00A97C94">
      <w:pPr>
        <w:pStyle w:val="Heading2"/>
      </w:pPr>
      <w:bookmarkStart w:id="22" w:name="_Toc331624545"/>
      <w:r>
        <w:t>Public debt s</w:t>
      </w:r>
      <w:r w:rsidR="00982AD9" w:rsidRPr="00E7452D">
        <w:t>olutions</w:t>
      </w:r>
      <w:bookmarkEnd w:id="22"/>
    </w:p>
    <w:p w:rsidR="00A65E12" w:rsidRPr="00D80732" w:rsidRDefault="004F3B04" w:rsidP="006928F5">
      <w:pPr>
        <w:pStyle w:val="Odrka1stupn"/>
        <w:numPr>
          <w:ilvl w:val="0"/>
          <w:numId w:val="0"/>
        </w:numPr>
        <w:rPr>
          <w:szCs w:val="24"/>
          <w:lang w:val="en-US" w:eastAsia="en-US"/>
        </w:rPr>
      </w:pPr>
      <w:r>
        <w:rPr>
          <w:rStyle w:val="hps"/>
        </w:rPr>
        <w:t>T</w:t>
      </w:r>
      <w:r w:rsidRPr="005C1ADD">
        <w:rPr>
          <w:szCs w:val="24"/>
          <w:lang w:val="en-US" w:eastAsia="en-US"/>
        </w:rPr>
        <w:t>he existence of public debt must n</w:t>
      </w:r>
      <w:r w:rsidR="000F6DAD">
        <w:rPr>
          <w:szCs w:val="24"/>
          <w:lang w:val="en-US" w:eastAsia="en-US"/>
        </w:rPr>
        <w:t xml:space="preserve">ot be neglected; instead, an in </w:t>
      </w:r>
      <w:r w:rsidRPr="005C1ADD">
        <w:rPr>
          <w:szCs w:val="24"/>
          <w:lang w:val="en-US" w:eastAsia="en-US"/>
        </w:rPr>
        <w:t>depth analysis and pr</w:t>
      </w:r>
      <w:r w:rsidR="00AF76AD">
        <w:rPr>
          <w:szCs w:val="24"/>
          <w:lang w:val="en-US" w:eastAsia="en-US"/>
        </w:rPr>
        <w:t xml:space="preserve">oper </w:t>
      </w:r>
      <w:r w:rsidRPr="005C1ADD">
        <w:rPr>
          <w:szCs w:val="24"/>
          <w:lang w:val="en-US" w:eastAsia="en-US"/>
        </w:rPr>
        <w:t xml:space="preserve">solutions must be </w:t>
      </w:r>
      <w:r>
        <w:rPr>
          <w:szCs w:val="24"/>
          <w:lang w:val="en-US" w:eastAsia="en-US"/>
        </w:rPr>
        <w:t>performed</w:t>
      </w:r>
      <w:r w:rsidRPr="005C1ADD">
        <w:rPr>
          <w:szCs w:val="24"/>
          <w:lang w:val="en-US" w:eastAsia="en-US"/>
        </w:rPr>
        <w:t xml:space="preserve"> for its red</w:t>
      </w:r>
      <w:r>
        <w:rPr>
          <w:szCs w:val="24"/>
          <w:lang w:val="en-US" w:eastAsia="en-US"/>
        </w:rPr>
        <w:t>uction and possible elimination to be achieved.</w:t>
      </w:r>
      <w:r w:rsidR="00EE7E8C">
        <w:rPr>
          <w:szCs w:val="24"/>
          <w:lang w:val="en-US" w:eastAsia="en-US"/>
        </w:rPr>
        <w:t xml:space="preserve"> As each state’</w:t>
      </w:r>
      <w:r w:rsidR="00AF76AD">
        <w:rPr>
          <w:szCs w:val="24"/>
          <w:lang w:val="en-US" w:eastAsia="en-US"/>
        </w:rPr>
        <w:t>s capacity</w:t>
      </w:r>
      <w:r w:rsidR="00EE7E8C">
        <w:rPr>
          <w:szCs w:val="24"/>
          <w:lang w:val="en-US" w:eastAsia="en-US"/>
        </w:rPr>
        <w:t>, p</w:t>
      </w:r>
      <w:r w:rsidR="00AF76AD">
        <w:rPr>
          <w:szCs w:val="24"/>
          <w:lang w:val="en-US" w:eastAsia="en-US"/>
        </w:rPr>
        <w:t>olitical and economic situation</w:t>
      </w:r>
      <w:r w:rsidR="00EE7E8C">
        <w:rPr>
          <w:szCs w:val="24"/>
          <w:lang w:val="en-US" w:eastAsia="en-US"/>
        </w:rPr>
        <w:t xml:space="preserve"> </w:t>
      </w:r>
      <w:r w:rsidR="00E26B13">
        <w:rPr>
          <w:szCs w:val="24"/>
          <w:lang w:val="en-US" w:eastAsia="en-US"/>
        </w:rPr>
        <w:t>are</w:t>
      </w:r>
      <w:r w:rsidR="00EE7E8C">
        <w:rPr>
          <w:szCs w:val="24"/>
          <w:lang w:val="en-US" w:eastAsia="en-US"/>
        </w:rPr>
        <w:t xml:space="preserve"> </w:t>
      </w:r>
      <w:r w:rsidR="00AF76AD">
        <w:rPr>
          <w:szCs w:val="24"/>
          <w:lang w:val="en-US" w:eastAsia="en-US"/>
        </w:rPr>
        <w:t>unique</w:t>
      </w:r>
      <w:r w:rsidR="00EE7E8C">
        <w:rPr>
          <w:szCs w:val="24"/>
          <w:lang w:val="en-US" w:eastAsia="en-US"/>
        </w:rPr>
        <w:t xml:space="preserve">, </w:t>
      </w:r>
      <w:r w:rsidR="00AF76AD">
        <w:rPr>
          <w:szCs w:val="24"/>
          <w:lang w:val="en-US" w:eastAsia="en-US"/>
        </w:rPr>
        <w:t xml:space="preserve">there is </w:t>
      </w:r>
      <w:r w:rsidR="00AF76AD" w:rsidRPr="00D80732">
        <w:rPr>
          <w:szCs w:val="24"/>
          <w:lang w:val="en-US" w:eastAsia="en-US"/>
        </w:rPr>
        <w:t xml:space="preserve">no single approach </w:t>
      </w:r>
      <w:r w:rsidR="00F12A61" w:rsidRPr="00D80732">
        <w:rPr>
          <w:szCs w:val="24"/>
          <w:lang w:val="en-US" w:eastAsia="en-US"/>
        </w:rPr>
        <w:t>towards</w:t>
      </w:r>
      <w:r w:rsidR="00EE7E8C" w:rsidRPr="00D80732">
        <w:rPr>
          <w:szCs w:val="24"/>
          <w:lang w:val="en-US" w:eastAsia="en-US"/>
        </w:rPr>
        <w:t xml:space="preserve"> managing and maintaining non-risky levels of public debt</w:t>
      </w:r>
      <w:r w:rsidR="00E26B13" w:rsidRPr="00D80732">
        <w:rPr>
          <w:szCs w:val="24"/>
          <w:lang w:val="en-US" w:eastAsia="en-US"/>
        </w:rPr>
        <w:t>s</w:t>
      </w:r>
      <w:r w:rsidR="00EE7E8C" w:rsidRPr="00D80732">
        <w:rPr>
          <w:szCs w:val="24"/>
          <w:lang w:val="en-US" w:eastAsia="en-US"/>
        </w:rPr>
        <w:t>.</w:t>
      </w:r>
      <w:r w:rsidR="0037294D" w:rsidRPr="00D80732">
        <w:rPr>
          <w:szCs w:val="24"/>
          <w:lang w:val="en-US" w:eastAsia="en-US"/>
        </w:rPr>
        <w:t xml:space="preserve"> </w:t>
      </w:r>
    </w:p>
    <w:p w:rsidR="003B31BA" w:rsidRDefault="000111C2" w:rsidP="006928F5">
      <w:pPr>
        <w:pStyle w:val="Odrka1stupn"/>
        <w:numPr>
          <w:ilvl w:val="0"/>
          <w:numId w:val="0"/>
        </w:numPr>
        <w:rPr>
          <w:rStyle w:val="hps"/>
          <w:lang w:val="en-US"/>
        </w:rPr>
      </w:pPr>
      <w:r w:rsidRPr="00D80732">
        <w:rPr>
          <w:szCs w:val="24"/>
          <w:lang w:val="en-US" w:eastAsia="en-US"/>
        </w:rPr>
        <w:t>Besides that</w:t>
      </w:r>
      <w:r w:rsidR="00556F20" w:rsidRPr="00D80732">
        <w:rPr>
          <w:szCs w:val="24"/>
          <w:lang w:val="en-US" w:eastAsia="en-US"/>
        </w:rPr>
        <w:t>,</w:t>
      </w:r>
      <w:r w:rsidRPr="00D80732">
        <w:rPr>
          <w:szCs w:val="24"/>
          <w:lang w:val="en-US" w:eastAsia="en-US"/>
        </w:rPr>
        <w:t xml:space="preserve"> </w:t>
      </w:r>
      <w:r w:rsidR="00D80732" w:rsidRPr="00D80732">
        <w:rPr>
          <w:iCs/>
        </w:rPr>
        <w:t>Pilný</w:t>
      </w:r>
      <w:r w:rsidR="00D80732" w:rsidRPr="00D80732">
        <w:rPr>
          <w:szCs w:val="24"/>
          <w:lang w:val="en-US" w:eastAsia="en-US"/>
        </w:rPr>
        <w:t xml:space="preserve"> </w:t>
      </w:r>
      <w:r w:rsidR="00D80732">
        <w:rPr>
          <w:szCs w:val="24"/>
          <w:lang w:val="en-US" w:eastAsia="en-US"/>
        </w:rPr>
        <w:t xml:space="preserve">(2007) </w:t>
      </w:r>
      <w:r w:rsidR="00556F20" w:rsidRPr="00D80732">
        <w:rPr>
          <w:szCs w:val="24"/>
          <w:lang w:val="en-US" w:eastAsia="en-US"/>
        </w:rPr>
        <w:t xml:space="preserve">states </w:t>
      </w:r>
      <w:r w:rsidR="005A056A" w:rsidRPr="00D80732">
        <w:rPr>
          <w:szCs w:val="24"/>
          <w:lang w:val="en-US" w:eastAsia="en-US"/>
        </w:rPr>
        <w:t>that public debt solution</w:t>
      </w:r>
      <w:r w:rsidR="00CD589B" w:rsidRPr="00D80732">
        <w:rPr>
          <w:szCs w:val="24"/>
          <w:lang w:val="en-US" w:eastAsia="en-US"/>
        </w:rPr>
        <w:t>s</w:t>
      </w:r>
      <w:r w:rsidR="003B31BA">
        <w:rPr>
          <w:szCs w:val="24"/>
          <w:lang w:val="en-US" w:eastAsia="en-US"/>
        </w:rPr>
        <w:t xml:space="preserve">, i.e. </w:t>
      </w:r>
      <w:r w:rsidR="008834F2" w:rsidRPr="00D80732">
        <w:rPr>
          <w:szCs w:val="24"/>
          <w:lang w:val="en-US" w:eastAsia="en-US"/>
        </w:rPr>
        <w:t xml:space="preserve">approaches taken towards its decrease </w:t>
      </w:r>
      <w:r w:rsidR="00804B58" w:rsidRPr="00D80732">
        <w:rPr>
          <w:szCs w:val="24"/>
          <w:lang w:val="en-US" w:eastAsia="en-US"/>
        </w:rPr>
        <w:t>can</w:t>
      </w:r>
      <w:r w:rsidR="008834F2" w:rsidRPr="00D80732">
        <w:rPr>
          <w:szCs w:val="24"/>
          <w:lang w:val="en-US" w:eastAsia="en-US"/>
        </w:rPr>
        <w:t xml:space="preserve"> be</w:t>
      </w:r>
      <w:r w:rsidR="00804B58" w:rsidRPr="00D80732">
        <w:rPr>
          <w:szCs w:val="24"/>
          <w:lang w:val="en-US" w:eastAsia="en-US"/>
        </w:rPr>
        <w:t xml:space="preserve"> </w:t>
      </w:r>
      <w:r w:rsidR="008834F2" w:rsidRPr="00D80732">
        <w:rPr>
          <w:szCs w:val="24"/>
          <w:lang w:val="en-US" w:eastAsia="en-US"/>
        </w:rPr>
        <w:t>passive or active</w:t>
      </w:r>
      <w:r w:rsidR="00CD589B" w:rsidRPr="00D80732">
        <w:rPr>
          <w:szCs w:val="24"/>
          <w:lang w:val="en-US" w:eastAsia="en-US"/>
        </w:rPr>
        <w:t xml:space="preserve">, where </w:t>
      </w:r>
      <w:r w:rsidR="00556F20" w:rsidRPr="00D80732">
        <w:rPr>
          <w:szCs w:val="24"/>
          <w:lang w:val="en-US" w:eastAsia="en-US"/>
        </w:rPr>
        <w:t>by</w:t>
      </w:r>
      <w:r w:rsidR="005A056A" w:rsidRPr="00D80732">
        <w:rPr>
          <w:szCs w:val="24"/>
          <w:lang w:val="en-US" w:eastAsia="en-US"/>
        </w:rPr>
        <w:t xml:space="preserve"> </w:t>
      </w:r>
      <w:r w:rsidR="00804B58" w:rsidRPr="00D80732">
        <w:rPr>
          <w:szCs w:val="24"/>
          <w:lang w:val="en-US" w:eastAsia="en-US"/>
        </w:rPr>
        <w:t xml:space="preserve">pasive </w:t>
      </w:r>
      <w:r w:rsidR="005A056A" w:rsidRPr="00D80732">
        <w:rPr>
          <w:szCs w:val="24"/>
          <w:lang w:val="en-US" w:eastAsia="en-US"/>
        </w:rPr>
        <w:t>approach</w:t>
      </w:r>
      <w:r w:rsidR="00804B58" w:rsidRPr="00D80732">
        <w:rPr>
          <w:szCs w:val="24"/>
          <w:lang w:val="en-US" w:eastAsia="en-US"/>
        </w:rPr>
        <w:t xml:space="preserve"> </w:t>
      </w:r>
      <w:r w:rsidR="00C2729D" w:rsidRPr="00D80732">
        <w:rPr>
          <w:szCs w:val="24"/>
          <w:lang w:val="en-US" w:eastAsia="en-US"/>
        </w:rPr>
        <w:t xml:space="preserve">he </w:t>
      </w:r>
      <w:r w:rsidR="00120587" w:rsidRPr="00D80732">
        <w:rPr>
          <w:szCs w:val="24"/>
          <w:lang w:val="en-US" w:eastAsia="en-US"/>
        </w:rPr>
        <w:t>assumes</w:t>
      </w:r>
      <w:r w:rsidR="00804B58" w:rsidRPr="00D80732">
        <w:rPr>
          <w:szCs w:val="24"/>
          <w:lang w:val="en-US" w:eastAsia="en-US"/>
        </w:rPr>
        <w:t xml:space="preserve"> </w:t>
      </w:r>
      <w:r w:rsidR="005A056A" w:rsidRPr="00D80732">
        <w:rPr>
          <w:szCs w:val="24"/>
          <w:lang w:val="en-US" w:eastAsia="en-US"/>
        </w:rPr>
        <w:t xml:space="preserve">variables </w:t>
      </w:r>
      <w:r w:rsidR="003B31BA">
        <w:rPr>
          <w:szCs w:val="24"/>
          <w:lang w:val="en-US" w:eastAsia="en-US"/>
        </w:rPr>
        <w:t xml:space="preserve">that </w:t>
      </w:r>
      <w:proofErr w:type="gramStart"/>
      <w:r w:rsidR="003B31BA">
        <w:rPr>
          <w:szCs w:val="24"/>
          <w:lang w:val="en-US" w:eastAsia="en-US"/>
        </w:rPr>
        <w:t>are not easily influenced</w:t>
      </w:r>
      <w:proofErr w:type="gramEnd"/>
      <w:r w:rsidR="003B31BA">
        <w:rPr>
          <w:szCs w:val="24"/>
          <w:lang w:val="en-US" w:eastAsia="en-US"/>
        </w:rPr>
        <w:t xml:space="preserve">, </w:t>
      </w:r>
      <w:r w:rsidR="00CD589B" w:rsidRPr="00D80732">
        <w:rPr>
          <w:szCs w:val="24"/>
          <w:lang w:val="en-US" w:eastAsia="en-US"/>
        </w:rPr>
        <w:t>such</w:t>
      </w:r>
      <w:r w:rsidR="00511B19" w:rsidRPr="00D80732">
        <w:rPr>
          <w:szCs w:val="24"/>
          <w:lang w:val="en-US" w:eastAsia="en-US"/>
        </w:rPr>
        <w:t xml:space="preserve"> as</w:t>
      </w:r>
      <w:r w:rsidR="00804B58" w:rsidRPr="00D80732">
        <w:rPr>
          <w:szCs w:val="24"/>
          <w:lang w:val="en-US" w:eastAsia="en-US"/>
        </w:rPr>
        <w:t xml:space="preserve"> growth tempo of </w:t>
      </w:r>
      <w:r w:rsidR="005A056A" w:rsidRPr="00D80732">
        <w:rPr>
          <w:szCs w:val="24"/>
          <w:lang w:val="en-US" w:eastAsia="en-US"/>
        </w:rPr>
        <w:t xml:space="preserve">the </w:t>
      </w:r>
      <w:r w:rsidR="00804B58" w:rsidRPr="00D80732">
        <w:rPr>
          <w:szCs w:val="24"/>
          <w:lang w:val="en-US" w:eastAsia="en-US"/>
        </w:rPr>
        <w:t xml:space="preserve">economy, </w:t>
      </w:r>
      <w:r w:rsidR="00DE068A" w:rsidRPr="00D80732">
        <w:rPr>
          <w:szCs w:val="24"/>
          <w:lang w:val="en-US" w:eastAsia="en-US"/>
        </w:rPr>
        <w:t>inflation</w:t>
      </w:r>
      <w:r w:rsidR="00025579" w:rsidRPr="00D80732">
        <w:rPr>
          <w:szCs w:val="24"/>
          <w:lang w:val="en-US" w:eastAsia="en-US"/>
        </w:rPr>
        <w:t xml:space="preserve"> rate</w:t>
      </w:r>
      <w:r w:rsidR="00DE068A" w:rsidRPr="00D80732">
        <w:rPr>
          <w:szCs w:val="24"/>
          <w:lang w:val="en-US" w:eastAsia="en-US"/>
        </w:rPr>
        <w:t>,</w:t>
      </w:r>
      <w:r w:rsidR="00804B58" w:rsidRPr="00D80732">
        <w:rPr>
          <w:szCs w:val="24"/>
          <w:lang w:val="en-US" w:eastAsia="en-US"/>
        </w:rPr>
        <w:t xml:space="preserve"> receiving of </w:t>
      </w:r>
      <w:r w:rsidR="00025579" w:rsidRPr="00D80732">
        <w:rPr>
          <w:szCs w:val="24"/>
          <w:lang w:val="en-US" w:eastAsia="en-US"/>
        </w:rPr>
        <w:t>grant</w:t>
      </w:r>
      <w:r w:rsidR="00511B19" w:rsidRPr="00D80732">
        <w:rPr>
          <w:szCs w:val="24"/>
          <w:lang w:val="en-US" w:eastAsia="en-US"/>
        </w:rPr>
        <w:t>s</w:t>
      </w:r>
      <w:r w:rsidR="00804B58" w:rsidRPr="00D80732">
        <w:rPr>
          <w:szCs w:val="24"/>
          <w:lang w:val="en-US" w:eastAsia="en-US"/>
        </w:rPr>
        <w:t xml:space="preserve"> </w:t>
      </w:r>
      <w:r w:rsidR="00C5285C" w:rsidRPr="00D80732">
        <w:rPr>
          <w:szCs w:val="24"/>
          <w:lang w:val="en-US" w:eastAsia="en-US"/>
        </w:rPr>
        <w:t xml:space="preserve">or </w:t>
      </w:r>
      <w:r w:rsidR="005A056A" w:rsidRPr="00D80732">
        <w:rPr>
          <w:szCs w:val="24"/>
          <w:lang w:val="en-US" w:eastAsia="en-US"/>
        </w:rPr>
        <w:t>debt</w:t>
      </w:r>
      <w:r w:rsidR="00556F20" w:rsidRPr="00D80732">
        <w:rPr>
          <w:szCs w:val="24"/>
          <w:lang w:val="en-US" w:eastAsia="en-US"/>
        </w:rPr>
        <w:t xml:space="preserve"> forgiveness</w:t>
      </w:r>
      <w:r w:rsidR="00D80732">
        <w:rPr>
          <w:szCs w:val="24"/>
          <w:lang w:val="en-US" w:eastAsia="en-US"/>
        </w:rPr>
        <w:t>.</w:t>
      </w:r>
    </w:p>
    <w:p w:rsidR="003B31BA" w:rsidRPr="003B31BA" w:rsidRDefault="003B31BA" w:rsidP="006928F5">
      <w:pPr>
        <w:pStyle w:val="Odrka1stupn"/>
        <w:numPr>
          <w:ilvl w:val="0"/>
          <w:numId w:val="0"/>
        </w:numPr>
        <w:rPr>
          <w:rStyle w:val="hps"/>
          <w:lang w:val="en-US"/>
        </w:rPr>
      </w:pPr>
    </w:p>
    <w:p w:rsidR="008834F2" w:rsidRDefault="00113B8D" w:rsidP="006928F5">
      <w:pPr>
        <w:pStyle w:val="Odrka1stupn"/>
        <w:numPr>
          <w:ilvl w:val="0"/>
          <w:numId w:val="0"/>
        </w:numPr>
      </w:pPr>
      <w:r>
        <w:rPr>
          <w:szCs w:val="24"/>
          <w:lang w:val="en-US" w:eastAsia="en-US"/>
        </w:rPr>
        <w:t>T</w:t>
      </w:r>
      <w:r w:rsidR="00C5285C">
        <w:rPr>
          <w:szCs w:val="24"/>
          <w:lang w:val="en-US" w:eastAsia="en-US"/>
        </w:rPr>
        <w:t xml:space="preserve">he </w:t>
      </w:r>
      <w:r w:rsidR="00804B58" w:rsidRPr="00804B58">
        <w:rPr>
          <w:szCs w:val="24"/>
          <w:lang w:val="en-US" w:eastAsia="en-US"/>
        </w:rPr>
        <w:t>active</w:t>
      </w:r>
      <w:r w:rsidR="00C5285C">
        <w:rPr>
          <w:szCs w:val="24"/>
          <w:lang w:val="en-US" w:eastAsia="en-US"/>
        </w:rPr>
        <w:t xml:space="preserve"> approach</w:t>
      </w:r>
      <w:r w:rsidR="000A0181">
        <w:rPr>
          <w:szCs w:val="24"/>
          <w:lang w:val="en-US" w:eastAsia="en-US"/>
        </w:rPr>
        <w:t>, on</w:t>
      </w:r>
      <w:r w:rsidR="00120587">
        <w:rPr>
          <w:szCs w:val="24"/>
          <w:lang w:val="en-US" w:eastAsia="en-US"/>
        </w:rPr>
        <w:t xml:space="preserve"> the other </w:t>
      </w:r>
      <w:r w:rsidR="008255AB">
        <w:rPr>
          <w:szCs w:val="24"/>
          <w:lang w:val="en-US" w:eastAsia="en-US"/>
        </w:rPr>
        <w:t>hand</w:t>
      </w:r>
      <w:r w:rsidR="00120587">
        <w:rPr>
          <w:szCs w:val="24"/>
          <w:lang w:val="en-US" w:eastAsia="en-US"/>
        </w:rPr>
        <w:t xml:space="preserve"> </w:t>
      </w:r>
      <w:r w:rsidR="005A056A">
        <w:rPr>
          <w:szCs w:val="24"/>
          <w:lang w:val="en-US" w:eastAsia="en-US"/>
        </w:rPr>
        <w:t>deal</w:t>
      </w:r>
      <w:r w:rsidR="00C5285C">
        <w:rPr>
          <w:szCs w:val="24"/>
          <w:lang w:val="en-US" w:eastAsia="en-US"/>
        </w:rPr>
        <w:t>s</w:t>
      </w:r>
      <w:r w:rsidR="00804B58" w:rsidRPr="00804B58">
        <w:rPr>
          <w:szCs w:val="24"/>
          <w:lang w:val="en-US" w:eastAsia="en-US"/>
        </w:rPr>
        <w:t xml:space="preserve"> </w:t>
      </w:r>
      <w:r w:rsidR="00C5285C">
        <w:rPr>
          <w:szCs w:val="24"/>
          <w:lang w:val="en-US" w:eastAsia="en-US"/>
        </w:rPr>
        <w:t xml:space="preserve">with </w:t>
      </w:r>
      <w:r w:rsidR="00511B19">
        <w:rPr>
          <w:szCs w:val="24"/>
          <w:lang w:val="en-US" w:eastAsia="en-US"/>
        </w:rPr>
        <w:t>concer</w:t>
      </w:r>
      <w:r w:rsidR="00D85752">
        <w:rPr>
          <w:szCs w:val="24"/>
          <w:lang w:val="en-US" w:eastAsia="en-US"/>
        </w:rPr>
        <w:t>ns that are more specific an</w:t>
      </w:r>
      <w:r w:rsidR="00927F4C">
        <w:rPr>
          <w:szCs w:val="24"/>
          <w:lang w:val="en-US" w:eastAsia="en-US"/>
        </w:rPr>
        <w:t xml:space="preserve">d </w:t>
      </w:r>
      <w:proofErr w:type="gramStart"/>
      <w:r w:rsidR="00927F4C">
        <w:rPr>
          <w:szCs w:val="24"/>
          <w:lang w:val="en-US" w:eastAsia="en-US"/>
        </w:rPr>
        <w:t>can be influenced</w:t>
      </w:r>
      <w:proofErr w:type="gramEnd"/>
      <w:r w:rsidR="00927F4C">
        <w:rPr>
          <w:szCs w:val="24"/>
          <w:lang w:val="en-US" w:eastAsia="en-US"/>
        </w:rPr>
        <w:t xml:space="preserve"> </w:t>
      </w:r>
      <w:r w:rsidR="00DB5A35">
        <w:rPr>
          <w:szCs w:val="24"/>
          <w:lang w:val="en-US" w:eastAsia="en-US"/>
        </w:rPr>
        <w:t>by authorities</w:t>
      </w:r>
      <w:r w:rsidR="00BD6146">
        <w:rPr>
          <w:szCs w:val="24"/>
          <w:lang w:val="en-US" w:eastAsia="en-US"/>
        </w:rPr>
        <w:t xml:space="preserve"> on a greater level.</w:t>
      </w:r>
      <w:r w:rsidR="00511B19">
        <w:rPr>
          <w:szCs w:val="24"/>
          <w:lang w:val="en-US" w:eastAsia="en-US"/>
        </w:rPr>
        <w:t xml:space="preserve"> </w:t>
      </w:r>
      <w:r w:rsidR="00A61192">
        <w:rPr>
          <w:szCs w:val="24"/>
          <w:lang w:val="en-US" w:eastAsia="en-US"/>
        </w:rPr>
        <w:t>For reason of</w:t>
      </w:r>
      <w:r w:rsidR="004769ED">
        <w:rPr>
          <w:szCs w:val="24"/>
          <w:lang w:val="en-US" w:eastAsia="en-US"/>
        </w:rPr>
        <w:t xml:space="preserve"> </w:t>
      </w:r>
      <w:r w:rsidR="008834F2">
        <w:rPr>
          <w:szCs w:val="24"/>
          <w:lang w:val="en-US" w:eastAsia="en-US"/>
        </w:rPr>
        <w:t>public debt</w:t>
      </w:r>
      <w:r w:rsidR="004769ED">
        <w:rPr>
          <w:szCs w:val="24"/>
          <w:lang w:val="en-US" w:eastAsia="en-US"/>
        </w:rPr>
        <w:t xml:space="preserve"> growth </w:t>
      </w:r>
      <w:r w:rsidR="00A61192">
        <w:rPr>
          <w:szCs w:val="24"/>
          <w:lang w:val="en-US" w:eastAsia="en-US"/>
        </w:rPr>
        <w:t>trends that are visible from recent</w:t>
      </w:r>
      <w:r w:rsidR="004769ED">
        <w:rPr>
          <w:szCs w:val="24"/>
          <w:lang w:val="en-US" w:eastAsia="en-US"/>
        </w:rPr>
        <w:t xml:space="preserve"> </w:t>
      </w:r>
      <w:r w:rsidR="00A61192">
        <w:rPr>
          <w:szCs w:val="24"/>
          <w:lang w:val="en-US" w:eastAsia="en-US"/>
        </w:rPr>
        <w:t>economic indicators</w:t>
      </w:r>
      <w:r w:rsidR="008834F2">
        <w:rPr>
          <w:szCs w:val="24"/>
          <w:lang w:val="en-US" w:eastAsia="en-US"/>
        </w:rPr>
        <w:t xml:space="preserve">, </w:t>
      </w:r>
      <w:r w:rsidR="00586E2F">
        <w:rPr>
          <w:szCs w:val="24"/>
          <w:lang w:val="en-US" w:eastAsia="en-US"/>
        </w:rPr>
        <w:t xml:space="preserve">international </w:t>
      </w:r>
      <w:r w:rsidR="008834F2">
        <w:rPr>
          <w:szCs w:val="24"/>
          <w:lang w:val="en-US" w:eastAsia="en-US"/>
        </w:rPr>
        <w:t>instutituons</w:t>
      </w:r>
      <w:r w:rsidR="00C32828">
        <w:rPr>
          <w:szCs w:val="24"/>
          <w:lang w:val="en-US" w:eastAsia="en-US"/>
        </w:rPr>
        <w:t xml:space="preserve"> </w:t>
      </w:r>
      <w:r w:rsidR="008834F2">
        <w:rPr>
          <w:szCs w:val="24"/>
          <w:lang w:val="en-US" w:eastAsia="en-US"/>
        </w:rPr>
        <w:t xml:space="preserve">IMF, WB, </w:t>
      </w:r>
      <w:proofErr w:type="gramStart"/>
      <w:r w:rsidR="008834F2">
        <w:rPr>
          <w:szCs w:val="24"/>
          <w:lang w:val="en-US" w:eastAsia="en-US"/>
        </w:rPr>
        <w:t>OECD</w:t>
      </w:r>
      <w:proofErr w:type="gramEnd"/>
      <w:r w:rsidR="008834F2">
        <w:rPr>
          <w:szCs w:val="24"/>
          <w:lang w:val="en-US" w:eastAsia="en-US"/>
        </w:rPr>
        <w:t xml:space="preserve"> and European Commission </w:t>
      </w:r>
      <w:r w:rsidR="00A61192">
        <w:rPr>
          <w:szCs w:val="24"/>
          <w:lang w:val="en-US" w:eastAsia="en-US"/>
        </w:rPr>
        <w:t>have</w:t>
      </w:r>
      <w:r w:rsidR="00586E2F">
        <w:rPr>
          <w:szCs w:val="24"/>
          <w:lang w:val="en-US" w:eastAsia="en-US"/>
        </w:rPr>
        <w:t xml:space="preserve"> </w:t>
      </w:r>
      <w:r w:rsidR="008834F2">
        <w:rPr>
          <w:szCs w:val="24"/>
          <w:lang w:val="en-US" w:eastAsia="en-US"/>
        </w:rPr>
        <w:t xml:space="preserve">adopted number of practices and guidelines for </w:t>
      </w:r>
      <w:r w:rsidR="00DE0723">
        <w:rPr>
          <w:szCs w:val="24"/>
          <w:lang w:val="en-US" w:eastAsia="en-US"/>
        </w:rPr>
        <w:t>public</w:t>
      </w:r>
      <w:r w:rsidR="00A61192">
        <w:rPr>
          <w:szCs w:val="24"/>
          <w:lang w:val="en-US" w:eastAsia="en-US"/>
        </w:rPr>
        <w:t xml:space="preserve"> debt</w:t>
      </w:r>
      <w:r w:rsidR="00586E2F">
        <w:rPr>
          <w:szCs w:val="24"/>
          <w:lang w:val="en-US" w:eastAsia="en-US"/>
        </w:rPr>
        <w:t xml:space="preserve"> influencing and</w:t>
      </w:r>
      <w:r w:rsidR="00C32828">
        <w:rPr>
          <w:szCs w:val="24"/>
          <w:lang w:val="en-US" w:eastAsia="en-US"/>
        </w:rPr>
        <w:t xml:space="preserve"> </w:t>
      </w:r>
      <w:r w:rsidR="008834F2">
        <w:rPr>
          <w:szCs w:val="24"/>
          <w:lang w:val="en-US" w:eastAsia="en-US"/>
        </w:rPr>
        <w:t>reduction.</w:t>
      </w:r>
      <w:r w:rsidR="008834F2" w:rsidRPr="00A65E12">
        <w:t xml:space="preserve"> </w:t>
      </w:r>
      <w:r w:rsidR="00635BC5">
        <w:t>The below section</w:t>
      </w:r>
      <w:r w:rsidR="009E5179" w:rsidRPr="009E5179">
        <w:t xml:space="preserve"> </w:t>
      </w:r>
      <w:r w:rsidR="00635BC5">
        <w:t xml:space="preserve">will be </w:t>
      </w:r>
      <w:r w:rsidR="004C1823">
        <w:t>describing some of the approac</w:t>
      </w:r>
      <w:r w:rsidR="000D20CC">
        <w:t>hes and concerns</w:t>
      </w:r>
      <w:r w:rsidR="007B32A4">
        <w:t xml:space="preserve"> coming</w:t>
      </w:r>
      <w:r w:rsidR="000D20CC">
        <w:t xml:space="preserve"> from</w:t>
      </w:r>
      <w:r w:rsidR="007B32A4">
        <w:t xml:space="preserve"> both </w:t>
      </w:r>
      <w:r w:rsidR="000D20CC">
        <w:t>international organizations, as well as individual authors.</w:t>
      </w:r>
    </w:p>
    <w:p w:rsidR="000E1AF5" w:rsidRDefault="000E1AF5" w:rsidP="006928F5">
      <w:pPr>
        <w:pStyle w:val="Odrka1stupn"/>
        <w:numPr>
          <w:ilvl w:val="0"/>
          <w:numId w:val="0"/>
        </w:numPr>
      </w:pPr>
    </w:p>
    <w:p w:rsidR="0038209F" w:rsidRDefault="004D535F" w:rsidP="006928F5">
      <w:pPr>
        <w:pStyle w:val="Odrka1stupn"/>
        <w:numPr>
          <w:ilvl w:val="0"/>
          <w:numId w:val="0"/>
        </w:numPr>
      </w:pPr>
      <w:r w:rsidRPr="0038209F">
        <w:rPr>
          <w:szCs w:val="24"/>
          <w:lang w:val="en-US" w:eastAsia="en-US"/>
        </w:rPr>
        <w:t xml:space="preserve">As the budget deficit and public debt are closely </w:t>
      </w:r>
      <w:r w:rsidR="008D68D1" w:rsidRPr="0038209F">
        <w:rPr>
          <w:szCs w:val="24"/>
          <w:lang w:val="en-US" w:eastAsia="en-US"/>
        </w:rPr>
        <w:t>interconnected</w:t>
      </w:r>
      <w:r w:rsidR="00040749" w:rsidRPr="0038209F">
        <w:rPr>
          <w:szCs w:val="24"/>
          <w:lang w:val="en-US" w:eastAsia="en-US"/>
        </w:rPr>
        <w:t xml:space="preserve"> variables</w:t>
      </w:r>
      <w:r w:rsidRPr="0038209F">
        <w:rPr>
          <w:szCs w:val="24"/>
          <w:lang w:val="en-US" w:eastAsia="en-US"/>
        </w:rPr>
        <w:t>, a</w:t>
      </w:r>
      <w:r w:rsidR="002F2BB4" w:rsidRPr="0038209F">
        <w:rPr>
          <w:szCs w:val="24"/>
          <w:lang w:val="en-US" w:eastAsia="en-US"/>
        </w:rPr>
        <w:t>mong most common approaches for to decrease the public debt is</w:t>
      </w:r>
      <w:r w:rsidR="00EC5ABE" w:rsidRPr="0038209F">
        <w:rPr>
          <w:szCs w:val="24"/>
          <w:lang w:val="en-US" w:eastAsia="en-US"/>
        </w:rPr>
        <w:t xml:space="preserve"> also</w:t>
      </w:r>
      <w:r w:rsidR="00E70A0D" w:rsidRPr="0038209F">
        <w:rPr>
          <w:szCs w:val="24"/>
          <w:lang w:val="en-US" w:eastAsia="en-US"/>
        </w:rPr>
        <w:t xml:space="preserve"> decreasing budget deficit and </w:t>
      </w:r>
      <w:r w:rsidR="00E70A0D" w:rsidRPr="0038209F">
        <w:rPr>
          <w:szCs w:val="24"/>
          <w:lang w:val="en-US" w:eastAsia="en-US"/>
        </w:rPr>
        <w:lastRenderedPageBreak/>
        <w:t xml:space="preserve">targeting </w:t>
      </w:r>
      <w:r w:rsidR="008F22B7" w:rsidRPr="0038209F">
        <w:rPr>
          <w:szCs w:val="24"/>
          <w:lang w:val="en-US" w:eastAsia="en-US"/>
        </w:rPr>
        <w:t>to achieve</w:t>
      </w:r>
      <w:r w:rsidR="00E70A0D" w:rsidRPr="0038209F">
        <w:rPr>
          <w:szCs w:val="24"/>
          <w:lang w:val="en-US" w:eastAsia="en-US"/>
        </w:rPr>
        <w:t xml:space="preserve"> a budget surplus.</w:t>
      </w:r>
      <w:r w:rsidR="008B2DB9" w:rsidRPr="0038209F">
        <w:t xml:space="preserve"> </w:t>
      </w:r>
      <w:r w:rsidR="004C64DD" w:rsidRPr="0038209F">
        <w:t xml:space="preserve">In fact, the existance of budget deficit </w:t>
      </w:r>
      <w:r w:rsidRPr="0038209F">
        <w:t>makes government borrow additiona</w:t>
      </w:r>
      <w:r w:rsidR="00516A91" w:rsidRPr="0038209F">
        <w:t>l</w:t>
      </w:r>
      <w:r w:rsidRPr="0038209F">
        <w:t xml:space="preserve"> fund</w:t>
      </w:r>
      <w:r w:rsidR="004C64DD" w:rsidRPr="0038209F">
        <w:t>s</w:t>
      </w:r>
      <w:r w:rsidRPr="0038209F">
        <w:t xml:space="preserve"> for</w:t>
      </w:r>
      <w:r w:rsidR="004C64DD" w:rsidRPr="0038209F">
        <w:t xml:space="preserve"> </w:t>
      </w:r>
      <w:r w:rsidRPr="0038209F">
        <w:t xml:space="preserve">deficit financing, </w:t>
      </w:r>
      <w:r w:rsidR="00785624" w:rsidRPr="0038209F">
        <w:t xml:space="preserve">which </w:t>
      </w:r>
      <w:r w:rsidR="004C64DD" w:rsidRPr="0038209F">
        <w:t>among other negative impacts, results in growing of</w:t>
      </w:r>
      <w:r w:rsidR="00785624" w:rsidRPr="0038209F">
        <w:t xml:space="preserve"> government bonds </w:t>
      </w:r>
      <w:r w:rsidR="004C64DD" w:rsidRPr="0038209F">
        <w:t>holdings</w:t>
      </w:r>
      <w:r w:rsidR="00785624" w:rsidRPr="0038209F">
        <w:t>, and thus add</w:t>
      </w:r>
      <w:r w:rsidR="004C64DD" w:rsidRPr="0038209F">
        <w:t>s</w:t>
      </w:r>
      <w:r w:rsidR="00785624" w:rsidRPr="0038209F">
        <w:t xml:space="preserve"> to the public debt </w:t>
      </w:r>
      <w:r w:rsidR="004C64DD" w:rsidRPr="0038209F">
        <w:t>stock growth</w:t>
      </w:r>
      <w:r w:rsidR="0092611A">
        <w:t>.</w:t>
      </w:r>
    </w:p>
    <w:p w:rsidR="00C863C8" w:rsidRPr="008609DF" w:rsidRDefault="00C863C8" w:rsidP="006928F5">
      <w:pPr>
        <w:pStyle w:val="Odrka1stupn"/>
        <w:numPr>
          <w:ilvl w:val="0"/>
          <w:numId w:val="0"/>
        </w:numPr>
        <w:rPr>
          <w:sz w:val="14"/>
          <w:szCs w:val="24"/>
          <w:lang w:eastAsia="en-US"/>
        </w:rPr>
      </w:pPr>
    </w:p>
    <w:p w:rsidR="00D422DE" w:rsidRPr="00C769AE" w:rsidRDefault="005F2F29" w:rsidP="00D422DE">
      <w:pPr>
        <w:pStyle w:val="Odrka1stupn"/>
        <w:numPr>
          <w:ilvl w:val="0"/>
          <w:numId w:val="0"/>
        </w:numPr>
        <w:rPr>
          <w:sz w:val="10"/>
          <w:szCs w:val="24"/>
          <w:highlight w:val="cyan"/>
          <w:lang w:val="en-US" w:eastAsia="en-US"/>
        </w:rPr>
      </w:pPr>
      <w:r>
        <w:rPr>
          <w:szCs w:val="24"/>
          <w:lang w:val="en-US" w:eastAsia="en-US"/>
        </w:rPr>
        <w:t>Other solutions for public debt reduction can</w:t>
      </w:r>
      <w:r w:rsidR="00D422DE">
        <w:rPr>
          <w:szCs w:val="24"/>
          <w:lang w:val="en-US" w:eastAsia="en-US"/>
        </w:rPr>
        <w:t xml:space="preserve"> </w:t>
      </w:r>
      <w:r>
        <w:rPr>
          <w:szCs w:val="24"/>
          <w:lang w:val="en-US" w:eastAsia="en-US"/>
        </w:rPr>
        <w:t>be</w:t>
      </w:r>
      <w:r w:rsidR="00D422DE">
        <w:rPr>
          <w:szCs w:val="24"/>
          <w:lang w:val="en-US" w:eastAsia="en-US"/>
        </w:rPr>
        <w:t xml:space="preserve"> imposing higher</w:t>
      </w:r>
      <w:r w:rsidR="00D422DE" w:rsidRPr="007C0EEA">
        <w:rPr>
          <w:szCs w:val="24"/>
          <w:lang w:val="en-US" w:eastAsia="en-US"/>
        </w:rPr>
        <w:t xml:space="preserve"> tax burde</w:t>
      </w:r>
      <w:r w:rsidR="00D422DE">
        <w:rPr>
          <w:szCs w:val="24"/>
          <w:lang w:val="en-US" w:eastAsia="en-US"/>
        </w:rPr>
        <w:t xml:space="preserve">n on population. However, it is important to repsect the fact that besides the positive </w:t>
      </w:r>
      <w:r w:rsidR="00D422DE" w:rsidRPr="006C3237">
        <w:rPr>
          <w:szCs w:val="24"/>
          <w:lang w:val="en-US" w:eastAsia="en-US"/>
        </w:rPr>
        <w:t xml:space="preserve">theoretical </w:t>
      </w:r>
      <w:r w:rsidR="00396A09" w:rsidRPr="006C3237">
        <w:rPr>
          <w:szCs w:val="24"/>
          <w:lang w:val="en-US" w:eastAsia="en-US"/>
        </w:rPr>
        <w:t>outcome of</w:t>
      </w:r>
      <w:r w:rsidR="00D422DE" w:rsidRPr="006C3237">
        <w:rPr>
          <w:szCs w:val="24"/>
          <w:lang w:val="en-US" w:eastAsia="en-US"/>
        </w:rPr>
        <w:t xml:space="preserve"> higher taxes that help redeem treasury notes and other state obligations, higher taxes should also increase the investment inflows. This is the case when treasury notes rate decline attracts new investors that consequently help stimulate the overall </w:t>
      </w:r>
      <w:r w:rsidR="006C3237" w:rsidRPr="006C3237">
        <w:rPr>
          <w:szCs w:val="24"/>
          <w:lang w:val="en-US" w:eastAsia="en-US"/>
        </w:rPr>
        <w:t>ecomony (</w:t>
      </w:r>
      <w:r w:rsidR="006C3237" w:rsidRPr="006C3237">
        <w:rPr>
          <w:szCs w:val="24"/>
          <w:lang w:val="en-US"/>
        </w:rPr>
        <w:t>Alternative Insight, 2009).</w:t>
      </w:r>
    </w:p>
    <w:p w:rsidR="00C863C8" w:rsidRPr="001B6D9D" w:rsidRDefault="00C863C8" w:rsidP="006928F5">
      <w:pPr>
        <w:pStyle w:val="Odrka1stupn"/>
        <w:numPr>
          <w:ilvl w:val="0"/>
          <w:numId w:val="0"/>
        </w:numPr>
      </w:pPr>
    </w:p>
    <w:p w:rsidR="00D700CD" w:rsidRPr="00C2235D" w:rsidRDefault="00B13E90" w:rsidP="00D700CD">
      <w:pPr>
        <w:pStyle w:val="Odrka1stupn"/>
        <w:numPr>
          <w:ilvl w:val="0"/>
          <w:numId w:val="0"/>
        </w:numPr>
        <w:rPr>
          <w:szCs w:val="24"/>
          <w:lang w:val="en-US" w:eastAsia="en-US"/>
        </w:rPr>
      </w:pPr>
      <w:r w:rsidRPr="00BD5AC3">
        <w:rPr>
          <w:szCs w:val="24"/>
          <w:lang w:val="en-US" w:eastAsia="en-US"/>
        </w:rPr>
        <w:t xml:space="preserve">Besides </w:t>
      </w:r>
      <w:r w:rsidRPr="00BD5AC3">
        <w:t>pursuit</w:t>
      </w:r>
      <w:r w:rsidRPr="00BD5AC3">
        <w:rPr>
          <w:szCs w:val="24"/>
          <w:lang w:val="en-US" w:eastAsia="en-US"/>
        </w:rPr>
        <w:t>ing budget su</w:t>
      </w:r>
      <w:r w:rsidR="000B3416" w:rsidRPr="00BD5AC3">
        <w:rPr>
          <w:szCs w:val="24"/>
          <w:lang w:val="en-US" w:eastAsia="en-US"/>
        </w:rPr>
        <w:t>r</w:t>
      </w:r>
      <w:r w:rsidRPr="00BD5AC3">
        <w:rPr>
          <w:szCs w:val="24"/>
          <w:lang w:val="en-US" w:eastAsia="en-US"/>
        </w:rPr>
        <w:t>plus</w:t>
      </w:r>
      <w:r w:rsidR="00396A09" w:rsidRPr="00BD5AC3">
        <w:rPr>
          <w:szCs w:val="24"/>
          <w:lang w:val="en-US" w:eastAsia="en-US"/>
        </w:rPr>
        <w:t xml:space="preserve"> or increase of taxes</w:t>
      </w:r>
      <w:r w:rsidRPr="00BD5AC3">
        <w:rPr>
          <w:szCs w:val="24"/>
          <w:lang w:val="en-US" w:eastAsia="en-US"/>
        </w:rPr>
        <w:t>, o</w:t>
      </w:r>
      <w:r w:rsidR="00182AC1" w:rsidRPr="00BD5AC3">
        <w:rPr>
          <w:szCs w:val="24"/>
          <w:lang w:val="en-US" w:eastAsia="en-US"/>
        </w:rPr>
        <w:t xml:space="preserve">ne of the </w:t>
      </w:r>
      <w:r w:rsidR="004F7D98" w:rsidRPr="00BD5AC3">
        <w:rPr>
          <w:szCs w:val="24"/>
          <w:lang w:val="en-US" w:eastAsia="en-US"/>
        </w:rPr>
        <w:t>approache</w:t>
      </w:r>
      <w:r w:rsidR="002642D7" w:rsidRPr="00BD5AC3">
        <w:rPr>
          <w:szCs w:val="24"/>
          <w:lang w:val="en-US" w:eastAsia="en-US"/>
        </w:rPr>
        <w:t>s</w:t>
      </w:r>
      <w:r w:rsidR="00182AC1" w:rsidRPr="00BD5AC3">
        <w:rPr>
          <w:szCs w:val="24"/>
          <w:lang w:val="en-US" w:eastAsia="en-US"/>
        </w:rPr>
        <w:t xml:space="preserve"> for </w:t>
      </w:r>
      <w:r w:rsidR="00EE6CF9" w:rsidRPr="00BD5AC3">
        <w:rPr>
          <w:szCs w:val="24"/>
          <w:lang w:val="en-US" w:eastAsia="en-US"/>
        </w:rPr>
        <w:t xml:space="preserve">efficient </w:t>
      </w:r>
      <w:r w:rsidRPr="00BD5AC3">
        <w:rPr>
          <w:szCs w:val="24"/>
          <w:lang w:val="en-US" w:eastAsia="en-US"/>
        </w:rPr>
        <w:t xml:space="preserve">public </w:t>
      </w:r>
      <w:r w:rsidR="00182AC1" w:rsidRPr="00BD5AC3">
        <w:rPr>
          <w:szCs w:val="24"/>
          <w:lang w:val="en-US" w:eastAsia="en-US"/>
        </w:rPr>
        <w:t>debt management</w:t>
      </w:r>
      <w:r w:rsidR="00AF04C6" w:rsidRPr="00BD5AC3">
        <w:rPr>
          <w:szCs w:val="24"/>
          <w:lang w:val="en-US" w:eastAsia="en-US"/>
        </w:rPr>
        <w:t xml:space="preserve"> and its reduction</w:t>
      </w:r>
      <w:r w:rsidR="000B3416" w:rsidRPr="00BD5AC3">
        <w:rPr>
          <w:szCs w:val="24"/>
          <w:lang w:val="en-US" w:eastAsia="en-US"/>
        </w:rPr>
        <w:t>,</w:t>
      </w:r>
      <w:r w:rsidR="00AE4DA3" w:rsidRPr="00BD5AC3">
        <w:rPr>
          <w:szCs w:val="24"/>
          <w:lang w:val="en-US" w:eastAsia="en-US"/>
        </w:rPr>
        <w:t xml:space="preserve"> </w:t>
      </w:r>
      <w:r w:rsidR="00CB575F" w:rsidRPr="00BD5AC3">
        <w:rPr>
          <w:szCs w:val="24"/>
          <w:lang w:val="en-US" w:eastAsia="en-US"/>
        </w:rPr>
        <w:t xml:space="preserve">is </w:t>
      </w:r>
      <w:r w:rsidR="00AE4DA3" w:rsidRPr="00BD5AC3">
        <w:rPr>
          <w:szCs w:val="24"/>
          <w:lang w:val="en-US" w:eastAsia="en-US"/>
        </w:rPr>
        <w:t xml:space="preserve">minimizing </w:t>
      </w:r>
      <w:r w:rsidR="00CB575F" w:rsidRPr="00BD5AC3">
        <w:rPr>
          <w:szCs w:val="24"/>
          <w:lang w:val="en-US" w:eastAsia="en-US"/>
        </w:rPr>
        <w:t>both</w:t>
      </w:r>
      <w:r w:rsidR="00AF04C6" w:rsidRPr="00BD5AC3">
        <w:rPr>
          <w:szCs w:val="24"/>
          <w:lang w:val="en-US" w:eastAsia="en-US"/>
        </w:rPr>
        <w:t xml:space="preserve"> </w:t>
      </w:r>
      <w:r w:rsidR="00CB575F" w:rsidRPr="00BD5AC3">
        <w:rPr>
          <w:szCs w:val="24"/>
          <w:lang w:val="en-US" w:eastAsia="en-US"/>
        </w:rPr>
        <w:t xml:space="preserve">costs and risks of </w:t>
      </w:r>
      <w:r w:rsidR="000B3416" w:rsidRPr="00BD5AC3">
        <w:rPr>
          <w:bCs/>
        </w:rPr>
        <w:t>debt‘s</w:t>
      </w:r>
      <w:r w:rsidR="006928F5" w:rsidRPr="00BD5AC3">
        <w:rPr>
          <w:bCs/>
        </w:rPr>
        <w:t xml:space="preserve"> </w:t>
      </w:r>
      <w:r w:rsidR="004A1D71" w:rsidRPr="00BD5AC3">
        <w:rPr>
          <w:bCs/>
        </w:rPr>
        <w:t>financing</w:t>
      </w:r>
      <w:r w:rsidR="00B4401C" w:rsidRPr="00BD5AC3">
        <w:rPr>
          <w:bCs/>
        </w:rPr>
        <w:t xml:space="preserve"> </w:t>
      </w:r>
      <w:r w:rsidR="00182AC1" w:rsidRPr="00BD5AC3">
        <w:rPr>
          <w:bCs/>
        </w:rPr>
        <w:t xml:space="preserve">and </w:t>
      </w:r>
      <w:r w:rsidR="00095885" w:rsidRPr="00BD5AC3">
        <w:rPr>
          <w:bCs/>
        </w:rPr>
        <w:t>servicing</w:t>
      </w:r>
      <w:r w:rsidR="004043BF">
        <w:rPr>
          <w:bCs/>
        </w:rPr>
        <w:t xml:space="preserve">. </w:t>
      </w:r>
      <w:r w:rsidR="00EA2119">
        <w:rPr>
          <w:szCs w:val="24"/>
          <w:lang w:val="en-US" w:eastAsia="en-US"/>
        </w:rPr>
        <w:t xml:space="preserve">Respecting that, </w:t>
      </w:r>
      <w:r w:rsidR="00DC6DC8" w:rsidRPr="00C2235D">
        <w:rPr>
          <w:szCs w:val="24"/>
          <w:lang w:val="en-US" w:eastAsia="en-US"/>
        </w:rPr>
        <w:t>allows</w:t>
      </w:r>
      <w:r w:rsidR="008A7A75" w:rsidRPr="00C2235D">
        <w:rPr>
          <w:szCs w:val="24"/>
          <w:lang w:val="en-US" w:eastAsia="en-US"/>
        </w:rPr>
        <w:t xml:space="preserve"> avoiding </w:t>
      </w:r>
      <w:r w:rsidR="00F94309" w:rsidRPr="00C2235D">
        <w:rPr>
          <w:bCs/>
        </w:rPr>
        <w:t xml:space="preserve">unfavourable </w:t>
      </w:r>
      <w:r w:rsidR="00EA2119" w:rsidRPr="00C2235D">
        <w:rPr>
          <w:bCs/>
        </w:rPr>
        <w:t xml:space="preserve">public </w:t>
      </w:r>
      <w:r w:rsidR="00F94309" w:rsidRPr="00C2235D">
        <w:rPr>
          <w:bCs/>
        </w:rPr>
        <w:t>debt structures</w:t>
      </w:r>
      <w:r w:rsidR="00F94309" w:rsidRPr="00C2235D">
        <w:t xml:space="preserve">. </w:t>
      </w:r>
      <w:r w:rsidR="00005E03" w:rsidRPr="00C2235D">
        <w:rPr>
          <w:szCs w:val="24"/>
          <w:lang w:val="en-US" w:eastAsia="en-US"/>
        </w:rPr>
        <w:t>By</w:t>
      </w:r>
      <w:r w:rsidR="00637F33" w:rsidRPr="00C2235D">
        <w:rPr>
          <w:szCs w:val="24"/>
          <w:lang w:val="en-US" w:eastAsia="en-US"/>
        </w:rPr>
        <w:t xml:space="preserve"> the structure of</w:t>
      </w:r>
      <w:r w:rsidR="00005E03" w:rsidRPr="00C2235D">
        <w:rPr>
          <w:szCs w:val="24"/>
          <w:lang w:val="en-US" w:eastAsia="en-US"/>
        </w:rPr>
        <w:t xml:space="preserve"> public debt is meant debt’s</w:t>
      </w:r>
      <w:r w:rsidR="00584D23" w:rsidRPr="00C2235D">
        <w:rPr>
          <w:szCs w:val="24"/>
          <w:lang w:val="en-US" w:eastAsia="en-US"/>
        </w:rPr>
        <w:t xml:space="preserve"> </w:t>
      </w:r>
      <w:r w:rsidR="00C924A2" w:rsidRPr="00C2235D">
        <w:rPr>
          <w:szCs w:val="24"/>
          <w:lang w:val="en-US" w:eastAsia="en-US"/>
        </w:rPr>
        <w:t xml:space="preserve">composition, </w:t>
      </w:r>
      <w:r w:rsidR="00791674" w:rsidRPr="00C2235D">
        <w:rPr>
          <w:szCs w:val="24"/>
          <w:lang w:val="en-US" w:eastAsia="en-US"/>
        </w:rPr>
        <w:t>for which</w:t>
      </w:r>
      <w:r w:rsidR="00005E03" w:rsidRPr="00C2235D">
        <w:rPr>
          <w:szCs w:val="24"/>
          <w:lang w:val="en-US" w:eastAsia="en-US"/>
        </w:rPr>
        <w:t xml:space="preserve"> </w:t>
      </w:r>
      <w:r w:rsidR="00C924A2" w:rsidRPr="00C2235D">
        <w:rPr>
          <w:szCs w:val="24"/>
          <w:lang w:val="en-US" w:eastAsia="en-US"/>
        </w:rPr>
        <w:t xml:space="preserve">a preference </w:t>
      </w:r>
      <w:proofErr w:type="gramStart"/>
      <w:r w:rsidR="00C924A2" w:rsidRPr="00C2235D">
        <w:rPr>
          <w:szCs w:val="24"/>
          <w:lang w:val="en-US" w:eastAsia="en-US"/>
        </w:rPr>
        <w:t>should be given</w:t>
      </w:r>
      <w:proofErr w:type="gramEnd"/>
      <w:r w:rsidR="00C924A2" w:rsidRPr="00C2235D">
        <w:rPr>
          <w:szCs w:val="24"/>
          <w:lang w:val="en-US" w:eastAsia="en-US"/>
        </w:rPr>
        <w:t xml:space="preserve"> to </w:t>
      </w:r>
      <w:r w:rsidR="00584D23" w:rsidRPr="00C2235D">
        <w:rPr>
          <w:szCs w:val="24"/>
          <w:lang w:val="en-US" w:eastAsia="en-US"/>
        </w:rPr>
        <w:t xml:space="preserve">debt denominated in </w:t>
      </w:r>
      <w:r w:rsidR="003B5AD3" w:rsidRPr="00C2235D">
        <w:rPr>
          <w:szCs w:val="24"/>
          <w:lang w:val="en-US" w:eastAsia="en-US"/>
        </w:rPr>
        <w:t xml:space="preserve">domestic currency </w:t>
      </w:r>
      <w:r w:rsidR="00FA2F3A" w:rsidRPr="00C2235D">
        <w:rPr>
          <w:szCs w:val="24"/>
          <w:lang w:val="en-US" w:eastAsia="en-US"/>
        </w:rPr>
        <w:t>before</w:t>
      </w:r>
      <w:r w:rsidR="00C924A2" w:rsidRPr="00C2235D">
        <w:rPr>
          <w:szCs w:val="24"/>
          <w:lang w:val="en-US" w:eastAsia="en-US"/>
        </w:rPr>
        <w:t xml:space="preserve"> foreign</w:t>
      </w:r>
      <w:r w:rsidR="00955D91" w:rsidRPr="00C2235D">
        <w:rPr>
          <w:szCs w:val="24"/>
          <w:lang w:val="en-US" w:eastAsia="en-US"/>
        </w:rPr>
        <w:t xml:space="preserve"> one</w:t>
      </w:r>
      <w:r w:rsidR="003B5AD3" w:rsidRPr="00ED7281">
        <w:rPr>
          <w:szCs w:val="24"/>
          <w:lang w:val="en-US" w:eastAsia="en-US"/>
        </w:rPr>
        <w:t xml:space="preserve">, </w:t>
      </w:r>
      <w:r w:rsidR="00F52210" w:rsidRPr="00ED7281">
        <w:rPr>
          <w:szCs w:val="24"/>
          <w:lang w:val="en-US" w:eastAsia="en-US"/>
        </w:rPr>
        <w:t>since</w:t>
      </w:r>
      <w:r w:rsidR="00C924A2" w:rsidRPr="00ED7281">
        <w:rPr>
          <w:szCs w:val="24"/>
          <w:lang w:val="en-US" w:eastAsia="en-US"/>
        </w:rPr>
        <w:t xml:space="preserve"> </w:t>
      </w:r>
      <w:r w:rsidR="003B5AD3" w:rsidRPr="00ED7281">
        <w:rPr>
          <w:szCs w:val="24"/>
          <w:lang w:val="en-US" w:eastAsia="en-US"/>
        </w:rPr>
        <w:t>higher foreign</w:t>
      </w:r>
      <w:r w:rsidR="001E465C" w:rsidRPr="00ED7281">
        <w:rPr>
          <w:szCs w:val="24"/>
          <w:lang w:val="en-US" w:eastAsia="en-US"/>
        </w:rPr>
        <w:t xml:space="preserve"> debt</w:t>
      </w:r>
      <w:r w:rsidR="003B5AD3" w:rsidRPr="00ED7281">
        <w:rPr>
          <w:szCs w:val="24"/>
          <w:lang w:val="en-US" w:eastAsia="en-US"/>
        </w:rPr>
        <w:t xml:space="preserve"> share is most likely to lead to</w:t>
      </w:r>
      <w:r w:rsidR="00F52210" w:rsidRPr="00ED7281">
        <w:rPr>
          <w:szCs w:val="24"/>
          <w:lang w:val="en-US" w:eastAsia="en-US"/>
        </w:rPr>
        <w:t xml:space="preserve"> overall high</w:t>
      </w:r>
      <w:r w:rsidR="003B5AD3" w:rsidRPr="00ED7281">
        <w:rPr>
          <w:szCs w:val="24"/>
          <w:lang w:val="en-US" w:eastAsia="en-US"/>
        </w:rPr>
        <w:t>er debt or even banking crisis</w:t>
      </w:r>
      <w:r w:rsidR="00C2235D" w:rsidRPr="00ED7281">
        <w:rPr>
          <w:szCs w:val="24"/>
          <w:lang w:val="en-US" w:eastAsia="en-US"/>
        </w:rPr>
        <w:t xml:space="preserve"> (</w:t>
      </w:r>
      <w:r w:rsidR="000A351A">
        <w:rPr>
          <w:szCs w:val="24"/>
          <w:lang w:val="en-US"/>
        </w:rPr>
        <w:t xml:space="preserve">Balteanu et al., </w:t>
      </w:r>
      <w:r w:rsidR="00C2235D" w:rsidRPr="00ED7281">
        <w:rPr>
          <w:szCs w:val="24"/>
          <w:lang w:val="en-US"/>
        </w:rPr>
        <w:t xml:space="preserve">2011). </w:t>
      </w:r>
      <w:r w:rsidR="00ED7281">
        <w:rPr>
          <w:szCs w:val="24"/>
          <w:lang w:val="en-US" w:eastAsia="en-US"/>
        </w:rPr>
        <w:t>In addition</w:t>
      </w:r>
      <w:r w:rsidR="006F7CCD" w:rsidRPr="00ED7281">
        <w:rPr>
          <w:szCs w:val="24"/>
          <w:lang w:val="en-US" w:eastAsia="en-US"/>
        </w:rPr>
        <w:t>,</w:t>
      </w:r>
      <w:r w:rsidR="006F7CCD" w:rsidRPr="006F7CCD">
        <w:rPr>
          <w:szCs w:val="24"/>
          <w:lang w:val="en-US" w:eastAsia="en-US"/>
        </w:rPr>
        <w:t xml:space="preserve"> </w:t>
      </w:r>
      <w:r w:rsidR="00D86E4A">
        <w:rPr>
          <w:szCs w:val="24"/>
          <w:lang w:val="en-US" w:eastAsia="en-US"/>
        </w:rPr>
        <w:t>the</w:t>
      </w:r>
      <w:r w:rsidR="006F7CCD" w:rsidRPr="006F7CCD">
        <w:rPr>
          <w:szCs w:val="24"/>
          <w:lang w:val="en-US" w:eastAsia="en-US"/>
        </w:rPr>
        <w:t xml:space="preserve"> short-te</w:t>
      </w:r>
      <w:r w:rsidR="001F6B43">
        <w:rPr>
          <w:szCs w:val="24"/>
          <w:lang w:val="en-US" w:eastAsia="en-US"/>
        </w:rPr>
        <w:t>r</w:t>
      </w:r>
      <w:r w:rsidR="006F7CCD" w:rsidRPr="006F7CCD">
        <w:rPr>
          <w:szCs w:val="24"/>
          <w:lang w:val="en-US" w:eastAsia="en-US"/>
        </w:rPr>
        <w:t>m</w:t>
      </w:r>
      <w:r w:rsidR="00D86E4A">
        <w:rPr>
          <w:szCs w:val="24"/>
          <w:lang w:val="en-US" w:eastAsia="en-US"/>
        </w:rPr>
        <w:t xml:space="preserve"> </w:t>
      </w:r>
      <w:r w:rsidR="00F27B1E">
        <w:rPr>
          <w:szCs w:val="24"/>
          <w:lang w:val="en-US" w:eastAsia="en-US"/>
        </w:rPr>
        <w:t>interest</w:t>
      </w:r>
      <w:r w:rsidR="006F7CCD" w:rsidRPr="006F7CCD">
        <w:rPr>
          <w:szCs w:val="24"/>
          <w:lang w:val="en-US" w:eastAsia="en-US"/>
        </w:rPr>
        <w:t xml:space="preserve"> </w:t>
      </w:r>
      <w:r w:rsidR="00D86E4A">
        <w:rPr>
          <w:szCs w:val="24"/>
          <w:lang w:val="en-US" w:eastAsia="en-US"/>
        </w:rPr>
        <w:t xml:space="preserve">rates </w:t>
      </w:r>
      <w:proofErr w:type="gramStart"/>
      <w:r w:rsidR="006F7CCD">
        <w:rPr>
          <w:szCs w:val="24"/>
          <w:lang w:val="en-US" w:eastAsia="en-US"/>
        </w:rPr>
        <w:t>should be bypassed</w:t>
      </w:r>
      <w:proofErr w:type="gramEnd"/>
      <w:r w:rsidR="006F7CCD">
        <w:rPr>
          <w:szCs w:val="24"/>
          <w:lang w:val="en-US" w:eastAsia="en-US"/>
        </w:rPr>
        <w:t xml:space="preserve"> </w:t>
      </w:r>
      <w:r w:rsidR="00D86E4A">
        <w:rPr>
          <w:szCs w:val="24"/>
          <w:lang w:val="en-US" w:eastAsia="en-US"/>
        </w:rPr>
        <w:t xml:space="preserve">in favor of long-term </w:t>
      </w:r>
      <w:r w:rsidR="00ED7281">
        <w:rPr>
          <w:szCs w:val="24"/>
          <w:lang w:val="en-US" w:eastAsia="en-US"/>
        </w:rPr>
        <w:t>rates. A</w:t>
      </w:r>
      <w:r w:rsidR="00C01A7C">
        <w:rPr>
          <w:szCs w:val="24"/>
          <w:lang w:val="en-US" w:eastAsia="en-US"/>
        </w:rPr>
        <w:t xml:space="preserve"> preference</w:t>
      </w:r>
      <w:r w:rsidR="00D86E4A">
        <w:rPr>
          <w:szCs w:val="24"/>
          <w:lang w:val="en-US" w:eastAsia="en-US"/>
        </w:rPr>
        <w:t xml:space="preserve"> </w:t>
      </w:r>
      <w:r w:rsidR="00ED7281">
        <w:rPr>
          <w:szCs w:val="24"/>
          <w:lang w:val="en-US" w:eastAsia="en-US"/>
        </w:rPr>
        <w:t xml:space="preserve">in rates </w:t>
      </w:r>
      <w:proofErr w:type="gramStart"/>
      <w:r w:rsidR="005D62F4">
        <w:rPr>
          <w:szCs w:val="24"/>
          <w:lang w:val="en-US" w:eastAsia="en-US"/>
        </w:rPr>
        <w:t>should</w:t>
      </w:r>
      <w:r w:rsidR="00ED7281">
        <w:rPr>
          <w:szCs w:val="24"/>
          <w:lang w:val="en-US" w:eastAsia="en-US"/>
        </w:rPr>
        <w:t xml:space="preserve"> also </w:t>
      </w:r>
      <w:r w:rsidR="005D62F4">
        <w:rPr>
          <w:szCs w:val="24"/>
          <w:lang w:val="en-US" w:eastAsia="en-US"/>
        </w:rPr>
        <w:t>be</w:t>
      </w:r>
      <w:r w:rsidR="00D86E4A">
        <w:rPr>
          <w:szCs w:val="24"/>
          <w:lang w:val="en-US" w:eastAsia="en-US"/>
        </w:rPr>
        <w:t xml:space="preserve"> </w:t>
      </w:r>
      <w:r w:rsidR="00C01A7C">
        <w:rPr>
          <w:szCs w:val="24"/>
          <w:lang w:val="en-US" w:eastAsia="en-US"/>
        </w:rPr>
        <w:t>given</w:t>
      </w:r>
      <w:proofErr w:type="gramEnd"/>
      <w:r w:rsidR="005D62F4">
        <w:rPr>
          <w:szCs w:val="24"/>
          <w:lang w:val="en-US" w:eastAsia="en-US"/>
        </w:rPr>
        <w:t xml:space="preserve"> </w:t>
      </w:r>
      <w:r w:rsidR="00C01A7C">
        <w:rPr>
          <w:szCs w:val="24"/>
          <w:lang w:val="en-US" w:eastAsia="en-US"/>
        </w:rPr>
        <w:t>to</w:t>
      </w:r>
      <w:r w:rsidR="005D62F4">
        <w:rPr>
          <w:szCs w:val="24"/>
          <w:lang w:val="en-US" w:eastAsia="en-US"/>
        </w:rPr>
        <w:t xml:space="preserve"> </w:t>
      </w:r>
      <w:r w:rsidR="00C01A7C">
        <w:rPr>
          <w:szCs w:val="24"/>
          <w:lang w:val="en-US" w:eastAsia="en-US"/>
        </w:rPr>
        <w:t xml:space="preserve">the </w:t>
      </w:r>
      <w:r w:rsidR="00D86E4A">
        <w:rPr>
          <w:szCs w:val="24"/>
          <w:lang w:val="en-US" w:eastAsia="en-US"/>
        </w:rPr>
        <w:t xml:space="preserve">fixed rates, </w:t>
      </w:r>
      <w:r w:rsidR="00C01A7C">
        <w:rPr>
          <w:szCs w:val="24"/>
          <w:lang w:val="en-US" w:eastAsia="en-US"/>
        </w:rPr>
        <w:t>instead of the</w:t>
      </w:r>
      <w:r w:rsidR="00D86E4A">
        <w:rPr>
          <w:szCs w:val="24"/>
          <w:lang w:val="en-US" w:eastAsia="en-US"/>
        </w:rPr>
        <w:t xml:space="preserve"> floating</w:t>
      </w:r>
      <w:r w:rsidR="002946F9">
        <w:rPr>
          <w:szCs w:val="24"/>
          <w:lang w:val="en-US" w:eastAsia="en-US"/>
        </w:rPr>
        <w:t xml:space="preserve"> </w:t>
      </w:r>
      <w:r w:rsidR="000973B0">
        <w:rPr>
          <w:szCs w:val="24"/>
          <w:lang w:val="en-US" w:eastAsia="en-US"/>
        </w:rPr>
        <w:t>rates</w:t>
      </w:r>
      <w:r w:rsidR="00B1468D">
        <w:rPr>
          <w:szCs w:val="24"/>
          <w:lang w:val="en-US" w:eastAsia="en-US"/>
        </w:rPr>
        <w:t xml:space="preserve"> (</w:t>
      </w:r>
      <w:r w:rsidR="00B1468D">
        <w:rPr>
          <w:szCs w:val="24"/>
          <w:lang w:val="en-US"/>
        </w:rPr>
        <w:t>World Bank, 2003).</w:t>
      </w:r>
      <w:r w:rsidR="007B7A63">
        <w:rPr>
          <w:szCs w:val="24"/>
          <w:lang w:val="en-US" w:eastAsia="en-US"/>
        </w:rPr>
        <w:t xml:space="preserve"> </w:t>
      </w:r>
      <w:r w:rsidR="00F27B1E" w:rsidRPr="000B3AB2">
        <w:rPr>
          <w:sz w:val="23"/>
          <w:szCs w:val="23"/>
          <w:lang w:val="en-US"/>
        </w:rPr>
        <w:t xml:space="preserve">In fact, higher long-term </w:t>
      </w:r>
      <w:r w:rsidR="004A176C">
        <w:rPr>
          <w:sz w:val="23"/>
          <w:szCs w:val="23"/>
          <w:lang w:val="en-US"/>
        </w:rPr>
        <w:t xml:space="preserve">interest </w:t>
      </w:r>
      <w:r w:rsidR="00F27B1E" w:rsidRPr="000B3AB2">
        <w:rPr>
          <w:sz w:val="23"/>
          <w:szCs w:val="23"/>
          <w:lang w:val="en-US"/>
        </w:rPr>
        <w:t>rates</w:t>
      </w:r>
      <w:r w:rsidR="00EA73AC">
        <w:rPr>
          <w:sz w:val="23"/>
          <w:szCs w:val="23"/>
          <w:lang w:val="en-US"/>
        </w:rPr>
        <w:t xml:space="preserve"> are drag</w:t>
      </w:r>
      <w:r w:rsidR="00D54894">
        <w:rPr>
          <w:sz w:val="23"/>
          <w:szCs w:val="23"/>
          <w:lang w:val="en-US"/>
        </w:rPr>
        <w:t>ging</w:t>
      </w:r>
      <w:r w:rsidR="00F27B1E" w:rsidRPr="000B3AB2">
        <w:rPr>
          <w:sz w:val="23"/>
          <w:szCs w:val="23"/>
          <w:lang w:val="en-US"/>
        </w:rPr>
        <w:t xml:space="preserve"> additional expenses on </w:t>
      </w:r>
      <w:r w:rsidR="00242225">
        <w:rPr>
          <w:sz w:val="23"/>
          <w:szCs w:val="23"/>
          <w:lang w:val="en-US"/>
        </w:rPr>
        <w:t>the</w:t>
      </w:r>
      <w:r w:rsidR="00F27B1E" w:rsidRPr="000B3AB2">
        <w:rPr>
          <w:sz w:val="23"/>
          <w:szCs w:val="23"/>
          <w:lang w:val="en-US"/>
        </w:rPr>
        <w:t xml:space="preserve"> budget and </w:t>
      </w:r>
      <w:proofErr w:type="gramStart"/>
      <w:r w:rsidR="00F27B1E" w:rsidRPr="000B3AB2">
        <w:rPr>
          <w:sz w:val="23"/>
          <w:szCs w:val="23"/>
          <w:lang w:val="en-US"/>
        </w:rPr>
        <w:t>may</w:t>
      </w:r>
      <w:r w:rsidR="007F4400">
        <w:rPr>
          <w:sz w:val="23"/>
          <w:szCs w:val="23"/>
          <w:lang w:val="en-US"/>
        </w:rPr>
        <w:t xml:space="preserve"> also</w:t>
      </w:r>
      <w:proofErr w:type="gramEnd"/>
      <w:r w:rsidR="00F27B1E" w:rsidRPr="000B3AB2">
        <w:rPr>
          <w:sz w:val="23"/>
          <w:szCs w:val="23"/>
          <w:lang w:val="en-US"/>
        </w:rPr>
        <w:t xml:space="preserve"> cause crowd</w:t>
      </w:r>
      <w:r w:rsidR="000B3AB2" w:rsidRPr="000B3AB2">
        <w:rPr>
          <w:sz w:val="23"/>
          <w:szCs w:val="23"/>
          <w:lang w:val="en-US"/>
        </w:rPr>
        <w:t>ing</w:t>
      </w:r>
      <w:r w:rsidR="00F27B1E" w:rsidRPr="000B3AB2">
        <w:rPr>
          <w:sz w:val="23"/>
          <w:szCs w:val="23"/>
          <w:lang w:val="en-US"/>
        </w:rPr>
        <w:t xml:space="preserve">-out </w:t>
      </w:r>
      <w:r w:rsidR="00504C89">
        <w:rPr>
          <w:sz w:val="23"/>
          <w:szCs w:val="23"/>
          <w:lang w:val="en-US"/>
        </w:rPr>
        <w:t xml:space="preserve">of private </w:t>
      </w:r>
      <w:r w:rsidR="0097560B">
        <w:rPr>
          <w:sz w:val="23"/>
          <w:szCs w:val="23"/>
          <w:lang w:val="en-US"/>
        </w:rPr>
        <w:t>investments</w:t>
      </w:r>
      <w:r w:rsidR="00504C89">
        <w:rPr>
          <w:szCs w:val="24"/>
          <w:lang w:val="en-US"/>
        </w:rPr>
        <w:t xml:space="preserve">. </w:t>
      </w:r>
      <w:r w:rsidR="009246D8" w:rsidRPr="009246D8">
        <w:rPr>
          <w:szCs w:val="24"/>
          <w:lang w:val="en-US" w:eastAsia="en-US"/>
        </w:rPr>
        <w:t>Both aspects</w:t>
      </w:r>
      <w:r w:rsidR="00B959E5">
        <w:rPr>
          <w:szCs w:val="24"/>
          <w:lang w:val="en-US" w:eastAsia="en-US"/>
        </w:rPr>
        <w:t xml:space="preserve"> are expecially applicable</w:t>
      </w:r>
      <w:r w:rsidR="00B959E5" w:rsidRPr="002A17D1">
        <w:rPr>
          <w:szCs w:val="24"/>
          <w:lang w:val="en-US" w:eastAsia="en-US"/>
        </w:rPr>
        <w:t xml:space="preserve"> </w:t>
      </w:r>
      <w:r w:rsidR="00B959E5">
        <w:rPr>
          <w:szCs w:val="24"/>
          <w:lang w:val="en-US" w:eastAsia="en-US"/>
        </w:rPr>
        <w:t>on</w:t>
      </w:r>
      <w:r w:rsidR="00B959E5" w:rsidRPr="002A17D1">
        <w:rPr>
          <w:szCs w:val="24"/>
          <w:lang w:val="en-US" w:eastAsia="en-US"/>
        </w:rPr>
        <w:t xml:space="preserve"> </w:t>
      </w:r>
      <w:r w:rsidR="00B959E5">
        <w:rPr>
          <w:szCs w:val="24"/>
          <w:lang w:val="en-US" w:eastAsia="en-US"/>
        </w:rPr>
        <w:t>securities</w:t>
      </w:r>
      <w:r w:rsidR="00C669BC">
        <w:rPr>
          <w:szCs w:val="24"/>
          <w:lang w:val="en-US" w:eastAsia="en-US"/>
        </w:rPr>
        <w:t>’</w:t>
      </w:r>
      <w:r w:rsidR="00B959E5">
        <w:rPr>
          <w:szCs w:val="24"/>
          <w:lang w:val="en-US" w:eastAsia="en-US"/>
        </w:rPr>
        <w:t xml:space="preserve"> </w:t>
      </w:r>
      <w:r w:rsidR="00B959E5" w:rsidRPr="00B959E5">
        <w:rPr>
          <w:szCs w:val="24"/>
          <w:lang w:val="en-US" w:eastAsia="en-US"/>
        </w:rPr>
        <w:t>emission</w:t>
      </w:r>
      <w:r w:rsidR="00C669BC">
        <w:rPr>
          <w:szCs w:val="24"/>
          <w:lang w:val="en-US" w:eastAsia="en-US"/>
        </w:rPr>
        <w:t>s</w:t>
      </w:r>
      <w:r w:rsidR="00B959E5" w:rsidRPr="00B959E5">
        <w:rPr>
          <w:szCs w:val="24"/>
          <w:lang w:val="en-US" w:eastAsia="en-US"/>
        </w:rPr>
        <w:t xml:space="preserve"> </w:t>
      </w:r>
      <w:r w:rsidR="00C669BC">
        <w:rPr>
          <w:szCs w:val="24"/>
          <w:lang w:val="en-US" w:eastAsia="en-US"/>
        </w:rPr>
        <w:t xml:space="preserve">that </w:t>
      </w:r>
      <w:proofErr w:type="gramStart"/>
      <w:r w:rsidR="009246D8" w:rsidRPr="009246D8">
        <w:rPr>
          <w:szCs w:val="24"/>
          <w:lang w:val="en-US" w:eastAsia="en-US"/>
        </w:rPr>
        <w:t>are aimed</w:t>
      </w:r>
      <w:proofErr w:type="gramEnd"/>
      <w:r w:rsidR="009246D8" w:rsidRPr="009246D8">
        <w:rPr>
          <w:szCs w:val="24"/>
          <w:lang w:val="en-US" w:eastAsia="en-US"/>
        </w:rPr>
        <w:t xml:space="preserve"> to reduce </w:t>
      </w:r>
      <w:r w:rsidR="002A17D1">
        <w:rPr>
          <w:szCs w:val="24"/>
          <w:lang w:val="en-US" w:eastAsia="en-US"/>
        </w:rPr>
        <w:t xml:space="preserve">country’s </w:t>
      </w:r>
      <w:r w:rsidR="00C669BC">
        <w:rPr>
          <w:szCs w:val="24"/>
          <w:lang w:val="en-US" w:eastAsia="en-US"/>
        </w:rPr>
        <w:t>debt risk,</w:t>
      </w:r>
      <w:r w:rsidR="009246D8" w:rsidRPr="009246D8">
        <w:rPr>
          <w:szCs w:val="24"/>
          <w:lang w:val="en-US" w:eastAsia="en-US"/>
        </w:rPr>
        <w:t xml:space="preserve"> and at the same time</w:t>
      </w:r>
      <w:r w:rsidR="00C669BC">
        <w:rPr>
          <w:szCs w:val="24"/>
          <w:lang w:val="en-US" w:eastAsia="en-US"/>
        </w:rPr>
        <w:t xml:space="preserve"> to </w:t>
      </w:r>
      <w:r w:rsidR="002A17D1">
        <w:rPr>
          <w:szCs w:val="24"/>
          <w:lang w:val="en-US" w:eastAsia="en-US"/>
        </w:rPr>
        <w:t>increase</w:t>
      </w:r>
      <w:r w:rsidR="009246D8" w:rsidRPr="009246D8">
        <w:rPr>
          <w:szCs w:val="24"/>
          <w:lang w:val="en-US" w:eastAsia="en-US"/>
        </w:rPr>
        <w:t xml:space="preserve"> </w:t>
      </w:r>
      <w:r w:rsidR="00C669BC">
        <w:rPr>
          <w:szCs w:val="24"/>
          <w:lang w:val="en-US" w:eastAsia="en-US"/>
        </w:rPr>
        <w:t xml:space="preserve">the </w:t>
      </w:r>
      <w:r w:rsidR="009246D8" w:rsidRPr="009246D8">
        <w:rPr>
          <w:szCs w:val="24"/>
          <w:lang w:val="en-US" w:eastAsia="en-US"/>
        </w:rPr>
        <w:t>potential</w:t>
      </w:r>
      <w:r w:rsidR="00C669BC">
        <w:rPr>
          <w:szCs w:val="24"/>
          <w:lang w:val="en-US" w:eastAsia="en-US"/>
        </w:rPr>
        <w:t xml:space="preserve"> </w:t>
      </w:r>
      <w:r w:rsidR="0025697B">
        <w:rPr>
          <w:szCs w:val="24"/>
          <w:lang w:val="en-US" w:eastAsia="en-US"/>
        </w:rPr>
        <w:t>of the domestic market development.</w:t>
      </w:r>
    </w:p>
    <w:p w:rsidR="001706FF" w:rsidRDefault="001706FF" w:rsidP="00D700CD">
      <w:pPr>
        <w:pStyle w:val="Odrka1stupn"/>
        <w:numPr>
          <w:ilvl w:val="0"/>
          <w:numId w:val="0"/>
        </w:numPr>
        <w:rPr>
          <w:szCs w:val="24"/>
          <w:lang w:val="en-US" w:eastAsia="en-US"/>
        </w:rPr>
      </w:pPr>
    </w:p>
    <w:p w:rsidR="00B67274" w:rsidRDefault="00D700CD" w:rsidP="00B67274">
      <w:pPr>
        <w:pStyle w:val="Odrka1stupn"/>
        <w:numPr>
          <w:ilvl w:val="0"/>
          <w:numId w:val="0"/>
        </w:numPr>
        <w:rPr>
          <w:rFonts w:ascii="JPHJOI+TimesNewRoman" w:hAnsi="JPHJOI+TimesNewRoman" w:cs="JPHJOI+TimesNewRoman"/>
          <w:color w:val="FF0000"/>
          <w:sz w:val="19"/>
          <w:szCs w:val="23"/>
        </w:rPr>
      </w:pPr>
      <w:r w:rsidRPr="00D92135">
        <w:rPr>
          <w:szCs w:val="24"/>
          <w:lang w:val="en-US" w:eastAsia="en-US"/>
        </w:rPr>
        <w:t xml:space="preserve">Another solution </w:t>
      </w:r>
      <w:r w:rsidR="00CE3054" w:rsidRPr="00D92135">
        <w:rPr>
          <w:szCs w:val="24"/>
          <w:lang w:val="en-US" w:eastAsia="en-US"/>
        </w:rPr>
        <w:t>for reducing</w:t>
      </w:r>
      <w:r w:rsidRPr="00D92135">
        <w:rPr>
          <w:szCs w:val="24"/>
          <w:lang w:val="en-US" w:eastAsia="en-US"/>
        </w:rPr>
        <w:t xml:space="preserve"> </w:t>
      </w:r>
      <w:r w:rsidR="00CE3054" w:rsidRPr="00D92135">
        <w:rPr>
          <w:szCs w:val="24"/>
          <w:lang w:val="en-US" w:eastAsia="en-US"/>
        </w:rPr>
        <w:t xml:space="preserve">public </w:t>
      </w:r>
      <w:r w:rsidRPr="00D92135">
        <w:rPr>
          <w:szCs w:val="24"/>
          <w:lang w:val="en-US" w:eastAsia="en-US"/>
        </w:rPr>
        <w:t xml:space="preserve">debt burden is </w:t>
      </w:r>
      <w:r w:rsidR="0008316B" w:rsidRPr="00D92135">
        <w:rPr>
          <w:szCs w:val="24"/>
          <w:lang w:val="en-US" w:eastAsia="en-US"/>
        </w:rPr>
        <w:t>by executing</w:t>
      </w:r>
      <w:r w:rsidRPr="00D92135">
        <w:rPr>
          <w:szCs w:val="24"/>
          <w:lang w:val="en-US" w:eastAsia="en-US"/>
        </w:rPr>
        <w:t xml:space="preserve"> </w:t>
      </w:r>
      <w:r w:rsidR="00A6602F" w:rsidRPr="00D92135">
        <w:rPr>
          <w:szCs w:val="24"/>
          <w:lang w:val="en-US" w:eastAsia="en-US"/>
        </w:rPr>
        <w:t>debt’s</w:t>
      </w:r>
      <w:r w:rsidRPr="00D92135">
        <w:rPr>
          <w:szCs w:val="24"/>
          <w:lang w:val="en-US" w:eastAsia="en-US"/>
        </w:rPr>
        <w:t xml:space="preserve"> conversion</w:t>
      </w:r>
      <w:r w:rsidR="00363E49" w:rsidRPr="00D92135">
        <w:rPr>
          <w:szCs w:val="24"/>
          <w:lang w:val="en-US" w:eastAsia="en-US"/>
        </w:rPr>
        <w:t xml:space="preserve">. In this </w:t>
      </w:r>
      <w:r w:rsidR="00A72801" w:rsidRPr="00D92135">
        <w:rPr>
          <w:szCs w:val="24"/>
          <w:lang w:val="en-US" w:eastAsia="en-US"/>
        </w:rPr>
        <w:t>sense</w:t>
      </w:r>
      <w:r w:rsidRPr="00D92135">
        <w:rPr>
          <w:szCs w:val="24"/>
          <w:lang w:val="en-US" w:eastAsia="en-US"/>
        </w:rPr>
        <w:t xml:space="preserve">, </w:t>
      </w:r>
      <w:r w:rsidR="00BF10EC" w:rsidRPr="00D92135">
        <w:rPr>
          <w:szCs w:val="24"/>
          <w:lang w:val="en-US" w:eastAsia="en-US"/>
        </w:rPr>
        <w:t>the</w:t>
      </w:r>
      <w:r w:rsidR="00E97378" w:rsidRPr="00D92135">
        <w:rPr>
          <w:szCs w:val="24"/>
          <w:lang w:val="en-US" w:eastAsia="en-US"/>
        </w:rPr>
        <w:t xml:space="preserve"> </w:t>
      </w:r>
      <w:r w:rsidRPr="00D92135">
        <w:rPr>
          <w:szCs w:val="24"/>
          <w:lang w:val="en-US" w:eastAsia="en-US"/>
        </w:rPr>
        <w:t xml:space="preserve">conversion of </w:t>
      </w:r>
      <w:r w:rsidR="00BF10EC" w:rsidRPr="00D92135">
        <w:rPr>
          <w:szCs w:val="24"/>
          <w:lang w:val="en-US" w:eastAsia="en-US"/>
        </w:rPr>
        <w:t>public</w:t>
      </w:r>
      <w:r w:rsidRPr="00D92135">
        <w:rPr>
          <w:szCs w:val="24"/>
          <w:lang w:val="en-US" w:eastAsia="en-US"/>
        </w:rPr>
        <w:t xml:space="preserve"> debt </w:t>
      </w:r>
      <w:proofErr w:type="gramStart"/>
      <w:r w:rsidRPr="00D92135">
        <w:rPr>
          <w:szCs w:val="24"/>
          <w:lang w:val="en-US" w:eastAsia="en-US"/>
        </w:rPr>
        <w:t xml:space="preserve">is not </w:t>
      </w:r>
      <w:r w:rsidR="00BF10EC" w:rsidRPr="00D92135">
        <w:rPr>
          <w:szCs w:val="24"/>
          <w:lang w:val="en-US" w:eastAsia="en-US"/>
        </w:rPr>
        <w:t>assumed</w:t>
      </w:r>
      <w:proofErr w:type="gramEnd"/>
      <w:r w:rsidR="00BF10EC" w:rsidRPr="00D92135">
        <w:rPr>
          <w:szCs w:val="24"/>
          <w:lang w:val="en-US" w:eastAsia="en-US"/>
        </w:rPr>
        <w:t xml:space="preserve"> as</w:t>
      </w:r>
      <w:r w:rsidR="00E97378" w:rsidRPr="00D92135">
        <w:rPr>
          <w:szCs w:val="24"/>
          <w:lang w:val="en-US" w:eastAsia="en-US"/>
        </w:rPr>
        <w:t xml:space="preserve"> </w:t>
      </w:r>
      <w:r w:rsidR="00BF10EC" w:rsidRPr="00D92135">
        <w:rPr>
          <w:szCs w:val="24"/>
          <w:lang w:val="en-US" w:eastAsia="en-US"/>
        </w:rPr>
        <w:t xml:space="preserve">its </w:t>
      </w:r>
      <w:r w:rsidRPr="00D92135">
        <w:rPr>
          <w:szCs w:val="24"/>
          <w:lang w:val="en-US" w:eastAsia="en-US"/>
        </w:rPr>
        <w:t xml:space="preserve">repayment, but </w:t>
      </w:r>
      <w:r w:rsidR="00BF10EC" w:rsidRPr="00D92135">
        <w:rPr>
          <w:szCs w:val="24"/>
          <w:lang w:val="en-US" w:eastAsia="en-US"/>
        </w:rPr>
        <w:t xml:space="preserve">stands for </w:t>
      </w:r>
      <w:r w:rsidRPr="00D92135">
        <w:rPr>
          <w:szCs w:val="24"/>
          <w:lang w:val="en-US" w:eastAsia="en-US"/>
        </w:rPr>
        <w:t xml:space="preserve">exchanging </w:t>
      </w:r>
      <w:r w:rsidR="00E97378" w:rsidRPr="00D92135">
        <w:rPr>
          <w:szCs w:val="24"/>
          <w:lang w:val="en-US" w:eastAsia="en-US"/>
        </w:rPr>
        <w:t xml:space="preserve">the old </w:t>
      </w:r>
      <w:r w:rsidR="00BF10EC" w:rsidRPr="00D92135">
        <w:rPr>
          <w:szCs w:val="24"/>
          <w:lang w:val="en-US" w:eastAsia="en-US"/>
        </w:rPr>
        <w:t xml:space="preserve">public </w:t>
      </w:r>
      <w:r w:rsidR="00E97378" w:rsidRPr="00D92135">
        <w:rPr>
          <w:szCs w:val="24"/>
          <w:lang w:val="en-US" w:eastAsia="en-US"/>
        </w:rPr>
        <w:t xml:space="preserve">debt into </w:t>
      </w:r>
      <w:r w:rsidR="00E03451" w:rsidRPr="00D92135">
        <w:rPr>
          <w:szCs w:val="24"/>
          <w:lang w:val="en-US" w:eastAsia="en-US"/>
        </w:rPr>
        <w:t xml:space="preserve">a new one that </w:t>
      </w:r>
      <w:r w:rsidRPr="00D92135">
        <w:rPr>
          <w:szCs w:val="24"/>
          <w:lang w:val="en-US" w:eastAsia="en-US"/>
        </w:rPr>
        <w:t xml:space="preserve">eventually </w:t>
      </w:r>
      <w:r w:rsidR="00BF10EC" w:rsidRPr="00D92135">
        <w:rPr>
          <w:szCs w:val="24"/>
          <w:lang w:val="en-US" w:eastAsia="en-US"/>
        </w:rPr>
        <w:t>bear</w:t>
      </w:r>
      <w:r w:rsidR="00A72801" w:rsidRPr="00D92135">
        <w:rPr>
          <w:szCs w:val="24"/>
          <w:lang w:val="en-US" w:eastAsia="en-US"/>
        </w:rPr>
        <w:t>s</w:t>
      </w:r>
      <w:r w:rsidR="00BF10EC" w:rsidRPr="00D92135">
        <w:rPr>
          <w:szCs w:val="24"/>
          <w:lang w:val="en-US" w:eastAsia="en-US"/>
        </w:rPr>
        <w:t xml:space="preserve"> more </w:t>
      </w:r>
      <w:r w:rsidR="00A72801" w:rsidRPr="00D92135">
        <w:rPr>
          <w:szCs w:val="24"/>
          <w:lang w:val="en-US" w:eastAsia="en-US"/>
        </w:rPr>
        <w:t xml:space="preserve">favourable interest rates than </w:t>
      </w:r>
      <w:r w:rsidR="00E03451" w:rsidRPr="00D92135">
        <w:rPr>
          <w:szCs w:val="24"/>
          <w:lang w:val="en-US" w:eastAsia="en-US"/>
        </w:rPr>
        <w:t xml:space="preserve">the debt </w:t>
      </w:r>
      <w:r w:rsidR="00A72801" w:rsidRPr="00D92135">
        <w:rPr>
          <w:szCs w:val="24"/>
          <w:lang w:val="en-US" w:eastAsia="en-US"/>
        </w:rPr>
        <w:t>before.</w:t>
      </w:r>
      <w:r w:rsidR="00A72801">
        <w:rPr>
          <w:szCs w:val="24"/>
          <w:lang w:val="en-US" w:eastAsia="en-US"/>
        </w:rPr>
        <w:t xml:space="preserve"> </w:t>
      </w:r>
    </w:p>
    <w:p w:rsidR="00B67274" w:rsidRDefault="00B67274" w:rsidP="00B67274">
      <w:pPr>
        <w:pStyle w:val="Odrka1stupn"/>
        <w:numPr>
          <w:ilvl w:val="0"/>
          <w:numId w:val="0"/>
        </w:numPr>
        <w:rPr>
          <w:rFonts w:ascii="JPHJOI+TimesNewRoman" w:hAnsi="JPHJOI+TimesNewRoman" w:cs="JPHJOI+TimesNewRoman"/>
          <w:color w:val="FF0000"/>
          <w:sz w:val="19"/>
          <w:szCs w:val="23"/>
        </w:rPr>
      </w:pPr>
    </w:p>
    <w:p w:rsidR="0023455A" w:rsidRDefault="0023455A" w:rsidP="00B67274">
      <w:pPr>
        <w:pStyle w:val="Odrka1stupn"/>
        <w:numPr>
          <w:ilvl w:val="0"/>
          <w:numId w:val="0"/>
        </w:numPr>
        <w:rPr>
          <w:rFonts w:ascii="JPHJOI+TimesNewRoman" w:hAnsi="JPHJOI+TimesNewRoman" w:cs="JPHJOI+TimesNewRoman"/>
          <w:sz w:val="23"/>
          <w:szCs w:val="23"/>
        </w:rPr>
      </w:pPr>
    </w:p>
    <w:p w:rsidR="009D11E4" w:rsidRDefault="000E4CD9" w:rsidP="00B67274">
      <w:pPr>
        <w:pStyle w:val="Odrka1stupn"/>
        <w:numPr>
          <w:ilvl w:val="0"/>
          <w:numId w:val="0"/>
        </w:numPr>
      </w:pPr>
      <w:r>
        <w:rPr>
          <w:rFonts w:ascii="JPHJOI+TimesNewRoman" w:hAnsi="JPHJOI+TimesNewRoman" w:cs="JPHJOI+TimesNewRoman"/>
          <w:sz w:val="23"/>
          <w:szCs w:val="23"/>
        </w:rPr>
        <w:lastRenderedPageBreak/>
        <w:t xml:space="preserve">Besides </w:t>
      </w:r>
      <w:r w:rsidR="00F13B39">
        <w:rPr>
          <w:rFonts w:ascii="JPHJOI+TimesNewRoman" w:hAnsi="JPHJOI+TimesNewRoman" w:cs="JPHJOI+TimesNewRoman"/>
          <w:sz w:val="23"/>
          <w:szCs w:val="23"/>
        </w:rPr>
        <w:t>above-mentioned</w:t>
      </w:r>
      <w:r>
        <w:rPr>
          <w:rFonts w:ascii="JPHJOI+TimesNewRoman" w:hAnsi="JPHJOI+TimesNewRoman" w:cs="JPHJOI+TimesNewRoman"/>
          <w:sz w:val="23"/>
          <w:szCs w:val="23"/>
        </w:rPr>
        <w:t xml:space="preserve"> aspects, </w:t>
      </w:r>
      <w:r w:rsidR="00D92135">
        <w:rPr>
          <w:rFonts w:ascii="JPHJOI+TimesNewRoman" w:hAnsi="JPHJOI+TimesNewRoman" w:cs="JPHJOI+TimesNewRoman"/>
          <w:sz w:val="23"/>
          <w:szCs w:val="23"/>
        </w:rPr>
        <w:t xml:space="preserve">according to </w:t>
      </w:r>
      <w:r w:rsidR="00D92135">
        <w:rPr>
          <w:szCs w:val="24"/>
          <w:lang w:val="en-US"/>
        </w:rPr>
        <w:t xml:space="preserve">World Bank (2003) </w:t>
      </w:r>
      <w:r w:rsidR="006F032B">
        <w:rPr>
          <w:szCs w:val="24"/>
          <w:lang w:val="en-US"/>
        </w:rPr>
        <w:t xml:space="preserve">and OECD (2003) </w:t>
      </w:r>
      <w:r w:rsidR="00D92135">
        <w:rPr>
          <w:szCs w:val="24"/>
          <w:lang w:val="en-US"/>
        </w:rPr>
        <w:t xml:space="preserve">there </w:t>
      </w:r>
      <w:r>
        <w:rPr>
          <w:rFonts w:ascii="JPHJOI+TimesNewRoman" w:hAnsi="JPHJOI+TimesNewRoman" w:cs="JPHJOI+TimesNewRoman"/>
          <w:sz w:val="23"/>
          <w:szCs w:val="23"/>
        </w:rPr>
        <w:t>are o</w:t>
      </w:r>
      <w:r w:rsidR="0017110A">
        <w:rPr>
          <w:rFonts w:ascii="JPHJOI+TimesNewRoman" w:hAnsi="JPHJOI+TimesNewRoman" w:cs="JPHJOI+TimesNewRoman"/>
          <w:sz w:val="23"/>
          <w:szCs w:val="23"/>
        </w:rPr>
        <w:t>ther</w:t>
      </w:r>
      <w:r>
        <w:rPr>
          <w:rFonts w:ascii="JPHJOI+TimesNewRoman" w:hAnsi="JPHJOI+TimesNewRoman" w:cs="JPHJOI+TimesNewRoman"/>
          <w:sz w:val="23"/>
          <w:szCs w:val="23"/>
        </w:rPr>
        <w:t xml:space="preserve"> </w:t>
      </w:r>
      <w:r w:rsidR="00F13B39">
        <w:rPr>
          <w:rFonts w:ascii="JPHJOI+TimesNewRoman" w:hAnsi="JPHJOI+TimesNewRoman" w:cs="JPHJOI+TimesNewRoman"/>
          <w:sz w:val="23"/>
          <w:szCs w:val="23"/>
        </w:rPr>
        <w:t>public debt</w:t>
      </w:r>
      <w:r w:rsidR="00E5600D">
        <w:rPr>
          <w:rFonts w:ascii="JPHJOI+TimesNewRoman" w:hAnsi="JPHJOI+TimesNewRoman" w:cs="JPHJOI+TimesNewRoman"/>
          <w:sz w:val="23"/>
          <w:szCs w:val="23"/>
        </w:rPr>
        <w:t xml:space="preserve"> management solutions </w:t>
      </w:r>
      <w:r w:rsidR="00727E04">
        <w:rPr>
          <w:rFonts w:ascii="JPHJOI+TimesNewRoman" w:hAnsi="JPHJOI+TimesNewRoman" w:cs="JPHJOI+TimesNewRoman"/>
          <w:sz w:val="23"/>
          <w:szCs w:val="23"/>
        </w:rPr>
        <w:t xml:space="preserve">for debt reduction </w:t>
      </w:r>
      <w:r>
        <w:rPr>
          <w:rFonts w:ascii="JPHJOI+TimesNewRoman" w:hAnsi="JPHJOI+TimesNewRoman" w:cs="JPHJOI+TimesNewRoman"/>
          <w:sz w:val="23"/>
          <w:szCs w:val="23"/>
        </w:rPr>
        <w:t xml:space="preserve">that </w:t>
      </w:r>
      <w:r w:rsidR="00F13B39">
        <w:rPr>
          <w:rFonts w:ascii="JPHJOI+TimesNewRoman" w:hAnsi="JPHJOI+TimesNewRoman" w:cs="JPHJOI+TimesNewRoman"/>
          <w:sz w:val="23"/>
          <w:szCs w:val="23"/>
        </w:rPr>
        <w:t>are stressing the need for</w:t>
      </w:r>
      <w:r w:rsidR="006120FB">
        <w:rPr>
          <w:rFonts w:ascii="JPHJOI+TimesNewRoman" w:hAnsi="JPHJOI+TimesNewRoman" w:cs="JPHJOI+TimesNewRoman"/>
          <w:sz w:val="23"/>
          <w:szCs w:val="23"/>
        </w:rPr>
        <w:t>:</w:t>
      </w:r>
      <w:r w:rsidR="006120FB">
        <w:t xml:space="preserve"> </w:t>
      </w:r>
    </w:p>
    <w:p w:rsidR="0023455A" w:rsidRPr="00B67274" w:rsidRDefault="0023455A" w:rsidP="00B67274">
      <w:pPr>
        <w:pStyle w:val="Odrka1stupn"/>
        <w:numPr>
          <w:ilvl w:val="0"/>
          <w:numId w:val="0"/>
        </w:numPr>
        <w:rPr>
          <w:szCs w:val="24"/>
          <w:lang w:val="en-US" w:eastAsia="en-US"/>
        </w:rPr>
      </w:pPr>
    </w:p>
    <w:p w:rsidR="00E5600D" w:rsidRDefault="00041985" w:rsidP="00E5600D">
      <w:pPr>
        <w:pStyle w:val="Odrka1stupn"/>
      </w:pPr>
      <w:r>
        <w:t>d</w:t>
      </w:r>
      <w:r w:rsidR="00E5600D">
        <w:t>ecreasing the share of</w:t>
      </w:r>
      <w:r w:rsidR="00A73CF5">
        <w:t xml:space="preserve"> </w:t>
      </w:r>
      <w:r w:rsidR="00E5600D">
        <w:t>foreign debt in total public debt</w:t>
      </w:r>
      <w:r w:rsidR="004310C8">
        <w:t>;</w:t>
      </w:r>
    </w:p>
    <w:p w:rsidR="00E5600D" w:rsidRPr="0023455A" w:rsidRDefault="00041985" w:rsidP="00E5600D">
      <w:pPr>
        <w:pStyle w:val="Odrka1stupn"/>
      </w:pPr>
      <w:r w:rsidRPr="0023455A">
        <w:t>i</w:t>
      </w:r>
      <w:r w:rsidR="005D7105" w:rsidRPr="0023455A">
        <w:t>ncreasing th</w:t>
      </w:r>
      <w:r w:rsidR="00941334" w:rsidRPr="0023455A">
        <w:t>e maturity of the domestic debt</w:t>
      </w:r>
      <w:r w:rsidR="004310C8" w:rsidRPr="0023455A">
        <w:t>;</w:t>
      </w:r>
    </w:p>
    <w:p w:rsidR="00504B4A" w:rsidRPr="0023455A" w:rsidRDefault="005D5D06" w:rsidP="00966629">
      <w:pPr>
        <w:pStyle w:val="Odrka1stupn"/>
      </w:pPr>
      <w:r w:rsidRPr="0023455A">
        <w:t xml:space="preserve">performing </w:t>
      </w:r>
      <w:r w:rsidR="00CA30AF" w:rsidRPr="0023455A">
        <w:t xml:space="preserve">when </w:t>
      </w:r>
      <w:r w:rsidR="005E5DA4" w:rsidRPr="0023455A">
        <w:t>feasible</w:t>
      </w:r>
      <w:r w:rsidR="00CA30AF" w:rsidRPr="0023455A">
        <w:t xml:space="preserve"> </w:t>
      </w:r>
      <w:r w:rsidRPr="0023455A">
        <w:t>buy</w:t>
      </w:r>
      <w:r w:rsidR="00CA30AF" w:rsidRPr="0023455A">
        <w:t>-</w:t>
      </w:r>
      <w:r w:rsidRPr="0023455A">
        <w:t>back</w:t>
      </w:r>
      <w:r w:rsidR="005E5DA4" w:rsidRPr="0023455A">
        <w:t>s</w:t>
      </w:r>
      <w:r w:rsidRPr="0023455A">
        <w:t xml:space="preserve"> on both domestic and foreign debt before reaching </w:t>
      </w:r>
      <w:r w:rsidR="00CA30AF" w:rsidRPr="0023455A">
        <w:t xml:space="preserve">their </w:t>
      </w:r>
      <w:r w:rsidRPr="0023455A">
        <w:t>maturity;</w:t>
      </w:r>
      <w:r w:rsidR="00504B4A" w:rsidRPr="0023455A">
        <w:t xml:space="preserve"> </w:t>
      </w:r>
    </w:p>
    <w:p w:rsidR="00175F60" w:rsidRPr="0023455A" w:rsidRDefault="00460A50" w:rsidP="00175F60">
      <w:pPr>
        <w:pStyle w:val="Odrka1stupn"/>
      </w:pPr>
      <w:r w:rsidRPr="0023455A">
        <w:t xml:space="preserve">focusing on </w:t>
      </w:r>
      <w:r w:rsidR="005003CD" w:rsidRPr="0023455A">
        <w:t xml:space="preserve">using </w:t>
      </w:r>
      <w:r w:rsidR="007C73BA" w:rsidRPr="0023455A">
        <w:t>sophisticated anal</w:t>
      </w:r>
      <w:r w:rsidR="000F0315" w:rsidRPr="0023455A">
        <w:t xml:space="preserve">ytical tools that </w:t>
      </w:r>
      <w:r w:rsidR="003C68FB" w:rsidRPr="0023455A">
        <w:t>allow  sound performance of liquidity management that provides with reliable actual portflio value and market forecasts;</w:t>
      </w:r>
    </w:p>
    <w:p w:rsidR="009A70BD" w:rsidRPr="0023455A" w:rsidRDefault="00444D9C" w:rsidP="00AA0C88">
      <w:pPr>
        <w:pStyle w:val="Odrka1stupn"/>
        <w:rPr>
          <w:rStyle w:val="Hyperlink"/>
          <w:color w:val="auto"/>
          <w:sz w:val="22"/>
          <w:u w:val="none"/>
        </w:rPr>
      </w:pPr>
      <w:r w:rsidRPr="0023455A">
        <w:t xml:space="preserve">developing an </w:t>
      </w:r>
      <w:r w:rsidR="00FA5A64" w:rsidRPr="0023455A">
        <w:t>efficient</w:t>
      </w:r>
      <w:r w:rsidRPr="0023455A">
        <w:t xml:space="preserve"> securities trading platform</w:t>
      </w:r>
      <w:r w:rsidR="001E044C" w:rsidRPr="0023455A">
        <w:t xml:space="preserve"> for the domestic market</w:t>
      </w:r>
      <w:r w:rsidRPr="0023455A">
        <w:t xml:space="preserve"> </w:t>
      </w:r>
      <w:r w:rsidR="00175F60" w:rsidRPr="0023455A">
        <w:t xml:space="preserve">that </w:t>
      </w:r>
      <w:r w:rsidR="001E044C" w:rsidRPr="0023455A">
        <w:t>will help</w:t>
      </w:r>
      <w:r w:rsidR="00175F60" w:rsidRPr="0023455A">
        <w:t xml:space="preserve"> lower </w:t>
      </w:r>
      <w:r w:rsidR="00A952EA" w:rsidRPr="0023455A">
        <w:t xml:space="preserve">operational </w:t>
      </w:r>
      <w:r w:rsidR="00175F60" w:rsidRPr="0023455A">
        <w:t>transaction</w:t>
      </w:r>
      <w:r w:rsidR="00A952EA" w:rsidRPr="0023455A">
        <w:t>s, and by such decrease the</w:t>
      </w:r>
      <w:r w:rsidR="001E044C" w:rsidRPr="0023455A">
        <w:t xml:space="preserve"> governement costs, i.e. the public debt; </w:t>
      </w:r>
    </w:p>
    <w:p w:rsidR="009406D4" w:rsidRPr="00AA0C88" w:rsidRDefault="009406D4" w:rsidP="009406D4">
      <w:pPr>
        <w:pStyle w:val="Odrka1stupn"/>
        <w:numPr>
          <w:ilvl w:val="0"/>
          <w:numId w:val="0"/>
        </w:numPr>
        <w:ind w:left="720"/>
        <w:rPr>
          <w:sz w:val="22"/>
          <w:highlight w:val="cyan"/>
        </w:rPr>
      </w:pPr>
    </w:p>
    <w:p w:rsidR="009A70BD" w:rsidRDefault="001407C6" w:rsidP="002814F7">
      <w:pPr>
        <w:pStyle w:val="Odrka1stupn"/>
        <w:numPr>
          <w:ilvl w:val="0"/>
          <w:numId w:val="0"/>
        </w:numPr>
        <w:rPr>
          <w:noProof/>
          <w:lang w:val="en-US" w:eastAsia="en-US"/>
        </w:rPr>
      </w:pPr>
      <w:r>
        <w:rPr>
          <w:noProof/>
          <w:lang w:val="en-US" w:eastAsia="en-US"/>
        </w:rPr>
        <w:t xml:space="preserve">Additionaly, </w:t>
      </w:r>
      <w:r w:rsidR="00470975">
        <w:rPr>
          <w:noProof/>
          <w:lang w:val="en-US" w:eastAsia="en-US"/>
        </w:rPr>
        <w:t xml:space="preserve">for public debt reduction and risk limitation can contribute derivatives. </w:t>
      </w:r>
      <w:r w:rsidR="00C82F33" w:rsidRPr="007D0220">
        <w:rPr>
          <w:noProof/>
          <w:lang w:val="en-US" w:eastAsia="en-US"/>
        </w:rPr>
        <w:t xml:space="preserve">Improving the use of these market instruments allows increasing of the liquidity of government </w:t>
      </w:r>
      <w:r w:rsidR="00C23083" w:rsidRPr="007D0220">
        <w:rPr>
          <w:noProof/>
          <w:lang w:val="en-US" w:eastAsia="en-US"/>
        </w:rPr>
        <w:t>securities</w:t>
      </w:r>
      <w:r w:rsidR="007D0220" w:rsidRPr="007D0220">
        <w:rPr>
          <w:noProof/>
          <w:lang w:val="en-US" w:eastAsia="en-US"/>
        </w:rPr>
        <w:t xml:space="preserve"> markets (OECD, 2003), </w:t>
      </w:r>
      <w:r w:rsidR="00CA2CE8" w:rsidRPr="007D0220">
        <w:rPr>
          <w:noProof/>
          <w:lang w:val="en-US" w:eastAsia="en-US"/>
        </w:rPr>
        <w:t xml:space="preserve">and </w:t>
      </w:r>
      <w:r w:rsidR="000242AB" w:rsidRPr="007D0220">
        <w:rPr>
          <w:noProof/>
          <w:lang w:val="en-US" w:eastAsia="en-US"/>
        </w:rPr>
        <w:t>consequently</w:t>
      </w:r>
      <w:r w:rsidR="00CA2CE8" w:rsidRPr="007D0220">
        <w:rPr>
          <w:noProof/>
          <w:lang w:val="en-US" w:eastAsia="en-US"/>
        </w:rPr>
        <w:t xml:space="preserve"> help achieving</w:t>
      </w:r>
      <w:r w:rsidR="00CA2CE8" w:rsidRPr="000242AB">
        <w:rPr>
          <w:noProof/>
          <w:lang w:val="en-US" w:eastAsia="en-US"/>
        </w:rPr>
        <w:t xml:space="preserve"> greater share of the domestic debt or performing buybacks.</w:t>
      </w:r>
    </w:p>
    <w:p w:rsidR="007D0220" w:rsidRDefault="007D0220" w:rsidP="002814F7">
      <w:pPr>
        <w:pStyle w:val="Odrka1stupn"/>
        <w:numPr>
          <w:ilvl w:val="0"/>
          <w:numId w:val="0"/>
        </w:numPr>
        <w:rPr>
          <w:noProof/>
          <w:lang w:val="en-US" w:eastAsia="en-US"/>
        </w:rPr>
      </w:pPr>
    </w:p>
    <w:p w:rsidR="00917CD1" w:rsidRDefault="00904CE2" w:rsidP="00917CD1">
      <w:pPr>
        <w:pStyle w:val="Odrka1stupn"/>
        <w:numPr>
          <w:ilvl w:val="0"/>
          <w:numId w:val="0"/>
        </w:numPr>
      </w:pPr>
      <w:r>
        <w:rPr>
          <w:szCs w:val="24"/>
          <w:lang w:val="en-US" w:eastAsia="en-US"/>
        </w:rPr>
        <w:t xml:space="preserve">Another aspect </w:t>
      </w:r>
      <w:r w:rsidR="009D7A8D">
        <w:rPr>
          <w:szCs w:val="24"/>
          <w:lang w:val="en-US" w:eastAsia="en-US"/>
        </w:rPr>
        <w:t>that can be applicable</w:t>
      </w:r>
      <w:r w:rsidR="004052D5">
        <w:rPr>
          <w:szCs w:val="24"/>
          <w:lang w:val="en-US" w:eastAsia="en-US"/>
        </w:rPr>
        <w:t xml:space="preserve"> </w:t>
      </w:r>
      <w:r w:rsidR="00175F60">
        <w:rPr>
          <w:szCs w:val="24"/>
          <w:lang w:val="en-US" w:eastAsia="en-US"/>
        </w:rPr>
        <w:t>for sustaining and</w:t>
      </w:r>
      <w:r w:rsidR="00A72F6F">
        <w:rPr>
          <w:szCs w:val="24"/>
          <w:lang w:val="en-US" w:eastAsia="en-US"/>
        </w:rPr>
        <w:t xml:space="preserve"> potentialy</w:t>
      </w:r>
      <w:r w:rsidR="00175F60">
        <w:rPr>
          <w:szCs w:val="24"/>
          <w:lang w:val="en-US" w:eastAsia="en-US"/>
        </w:rPr>
        <w:t xml:space="preserve"> </w:t>
      </w:r>
      <w:r w:rsidR="00A72F6F">
        <w:rPr>
          <w:szCs w:val="24"/>
          <w:lang w:val="en-US" w:eastAsia="en-US"/>
        </w:rPr>
        <w:t>decreasing</w:t>
      </w:r>
      <w:r w:rsidR="00175F60">
        <w:rPr>
          <w:szCs w:val="24"/>
          <w:lang w:val="en-US" w:eastAsia="en-US"/>
        </w:rPr>
        <w:t xml:space="preserve"> the </w:t>
      </w:r>
      <w:r w:rsidR="00CD70FB">
        <w:rPr>
          <w:szCs w:val="24"/>
          <w:lang w:val="en-US" w:eastAsia="en-US"/>
        </w:rPr>
        <w:t xml:space="preserve">public </w:t>
      </w:r>
      <w:r w:rsidR="00175F60">
        <w:rPr>
          <w:szCs w:val="24"/>
          <w:lang w:val="en-US" w:eastAsia="en-US"/>
        </w:rPr>
        <w:t>debt level is meet</w:t>
      </w:r>
      <w:r w:rsidR="009D7A8D">
        <w:rPr>
          <w:szCs w:val="24"/>
          <w:lang w:val="en-US" w:eastAsia="en-US"/>
        </w:rPr>
        <w:t>ing</w:t>
      </w:r>
      <w:r w:rsidR="00175F60">
        <w:rPr>
          <w:szCs w:val="24"/>
          <w:lang w:val="en-US" w:eastAsia="en-US"/>
        </w:rPr>
        <w:t xml:space="preserve"> t</w:t>
      </w:r>
      <w:r w:rsidR="00175F60" w:rsidRPr="002814F7">
        <w:rPr>
          <w:szCs w:val="24"/>
          <w:lang w:val="en-US" w:eastAsia="en-US"/>
        </w:rPr>
        <w:t xml:space="preserve">ransparency </w:t>
      </w:r>
      <w:r w:rsidR="00175F60">
        <w:rPr>
          <w:szCs w:val="24"/>
          <w:lang w:val="en-US" w:eastAsia="en-US"/>
        </w:rPr>
        <w:t xml:space="preserve">in </w:t>
      </w:r>
      <w:r w:rsidR="00175F60">
        <w:t xml:space="preserve">operations performed by </w:t>
      </w:r>
      <w:r w:rsidR="00C51601">
        <w:t>both</w:t>
      </w:r>
      <w:r w:rsidR="00175F60">
        <w:t xml:space="preserve"> </w:t>
      </w:r>
      <w:r w:rsidR="00553AFD">
        <w:t>MOF</w:t>
      </w:r>
      <w:r w:rsidR="00175F60">
        <w:t xml:space="preserve"> and </w:t>
      </w:r>
      <w:r w:rsidR="00553AFD">
        <w:t>CB</w:t>
      </w:r>
      <w:r w:rsidR="00AF54CD">
        <w:t>.</w:t>
      </w:r>
      <w:r w:rsidR="00A041F6">
        <w:t xml:space="preserve"> </w:t>
      </w:r>
      <w:r w:rsidR="005E3617">
        <w:t>The</w:t>
      </w:r>
      <w:r w:rsidR="007E1251">
        <w:t xml:space="preserve"> </w:t>
      </w:r>
      <w:r w:rsidR="005E3617">
        <w:rPr>
          <w:szCs w:val="24"/>
          <w:lang w:val="en-US" w:eastAsia="en-US"/>
        </w:rPr>
        <w:t>t</w:t>
      </w:r>
      <w:r w:rsidR="005E3617" w:rsidRPr="002814F7">
        <w:rPr>
          <w:szCs w:val="24"/>
          <w:lang w:val="en-US" w:eastAsia="en-US"/>
        </w:rPr>
        <w:t xml:space="preserve">ransparency </w:t>
      </w:r>
      <w:r w:rsidR="005E3617">
        <w:t>should be applied</w:t>
      </w:r>
      <w:r w:rsidR="007E1251">
        <w:t xml:space="preserve"> for</w:t>
      </w:r>
      <w:r w:rsidR="00A041F6">
        <w:t xml:space="preserve"> achieving a control over</w:t>
      </w:r>
      <w:r w:rsidR="007D480F">
        <w:t xml:space="preserve"> public debt</w:t>
      </w:r>
      <w:r w:rsidR="00A041F6">
        <w:t xml:space="preserve"> due payments, budgetaty reporting</w:t>
      </w:r>
      <w:r w:rsidR="00CA1C2C">
        <w:t>s</w:t>
      </w:r>
      <w:r w:rsidR="00A041F6">
        <w:t xml:space="preserve">, </w:t>
      </w:r>
      <w:r w:rsidR="00D95451">
        <w:t>as well as</w:t>
      </w:r>
      <w:r w:rsidR="00A041F6">
        <w:t xml:space="preserve"> </w:t>
      </w:r>
      <w:r w:rsidR="00EE488D">
        <w:t>government financial accounts</w:t>
      </w:r>
      <w:r w:rsidR="008D79E9">
        <w:t xml:space="preserve"> (International Monetary Fund, 2001).</w:t>
      </w:r>
    </w:p>
    <w:p w:rsidR="00917CD1" w:rsidRDefault="00917CD1" w:rsidP="00917CD1">
      <w:pPr>
        <w:pStyle w:val="Odrka1stupn"/>
        <w:numPr>
          <w:ilvl w:val="0"/>
          <w:numId w:val="0"/>
        </w:numPr>
      </w:pPr>
    </w:p>
    <w:p w:rsidR="00917CD1" w:rsidRPr="00917CD1" w:rsidRDefault="00553AFD" w:rsidP="00917CD1">
      <w:pPr>
        <w:pStyle w:val="Odrka1stupn"/>
        <w:numPr>
          <w:ilvl w:val="0"/>
          <w:numId w:val="0"/>
        </w:numPr>
      </w:pPr>
      <w:r w:rsidRPr="008D79E9">
        <w:rPr>
          <w:sz w:val="22"/>
          <w:szCs w:val="24"/>
          <w:lang w:val="en-US" w:eastAsia="en-US"/>
        </w:rPr>
        <w:t xml:space="preserve">However, as for the relation of MOF and CB influences on public debt, it is important to </w:t>
      </w:r>
      <w:r w:rsidR="00917CD1" w:rsidRPr="008D79E9">
        <w:rPr>
          <w:sz w:val="22"/>
          <w:szCs w:val="24"/>
          <w:lang w:val="en-US" w:eastAsia="en-US"/>
        </w:rPr>
        <w:t>mention</w:t>
      </w:r>
      <w:r w:rsidRPr="008D79E9">
        <w:rPr>
          <w:sz w:val="22"/>
          <w:szCs w:val="24"/>
          <w:lang w:val="en-US" w:eastAsia="en-US"/>
        </w:rPr>
        <w:t xml:space="preserve"> that </w:t>
      </w:r>
      <w:r w:rsidRPr="008D79E9">
        <w:rPr>
          <w:szCs w:val="24"/>
          <w:lang w:val="en-US" w:eastAsia="en-US"/>
        </w:rPr>
        <w:t>f</w:t>
      </w:r>
      <w:r w:rsidR="00782716" w:rsidRPr="008D79E9">
        <w:rPr>
          <w:szCs w:val="24"/>
          <w:lang w:val="en-US" w:eastAsia="en-US"/>
        </w:rPr>
        <w:t>or</w:t>
      </w:r>
      <w:r w:rsidR="00ED6968" w:rsidRPr="008D79E9">
        <w:rPr>
          <w:szCs w:val="24"/>
          <w:lang w:val="en-US" w:eastAsia="en-US"/>
        </w:rPr>
        <w:t xml:space="preserve"> achieving </w:t>
      </w:r>
      <w:r w:rsidRPr="008D79E9">
        <w:rPr>
          <w:szCs w:val="24"/>
          <w:lang w:val="en-US" w:eastAsia="en-US"/>
        </w:rPr>
        <w:t>an</w:t>
      </w:r>
      <w:r w:rsidR="00ED6968" w:rsidRPr="008D79E9">
        <w:rPr>
          <w:szCs w:val="24"/>
          <w:lang w:val="en-US" w:eastAsia="en-US"/>
        </w:rPr>
        <w:t xml:space="preserve"> effective </w:t>
      </w:r>
      <w:r w:rsidRPr="008D79E9">
        <w:rPr>
          <w:szCs w:val="24"/>
          <w:lang w:val="en-US" w:eastAsia="en-US"/>
        </w:rPr>
        <w:t>debt managemen,</w:t>
      </w:r>
      <w:r w:rsidR="00ED6968" w:rsidRPr="008D79E9">
        <w:rPr>
          <w:szCs w:val="24"/>
          <w:lang w:val="en-US" w:eastAsia="en-US"/>
        </w:rPr>
        <w:t xml:space="preserve"> </w:t>
      </w:r>
      <w:r w:rsidR="002D6011" w:rsidRPr="008D79E9">
        <w:rPr>
          <w:szCs w:val="24"/>
          <w:lang w:val="en-US" w:eastAsia="en-US"/>
        </w:rPr>
        <w:t xml:space="preserve">the influence of fiscal </w:t>
      </w:r>
      <w:r w:rsidRPr="008D79E9">
        <w:rPr>
          <w:szCs w:val="24"/>
          <w:lang w:val="en-US" w:eastAsia="en-US"/>
        </w:rPr>
        <w:t xml:space="preserve">policy (led by MOF) </w:t>
      </w:r>
      <w:r w:rsidR="002D6011" w:rsidRPr="008D79E9">
        <w:rPr>
          <w:szCs w:val="24"/>
          <w:lang w:val="en-US" w:eastAsia="en-US"/>
        </w:rPr>
        <w:t xml:space="preserve">and </w:t>
      </w:r>
      <w:r w:rsidRPr="008D79E9">
        <w:rPr>
          <w:szCs w:val="24"/>
          <w:lang w:val="en-US" w:eastAsia="en-US"/>
        </w:rPr>
        <w:t>monetary policy (led by CB)</w:t>
      </w:r>
      <w:r w:rsidR="002D6011" w:rsidRPr="008D79E9">
        <w:rPr>
          <w:szCs w:val="24"/>
          <w:lang w:val="en-US" w:eastAsia="en-US"/>
        </w:rPr>
        <w:t xml:space="preserve"> should be</w:t>
      </w:r>
      <w:r w:rsidR="005E0605" w:rsidRPr="008D79E9">
        <w:rPr>
          <w:szCs w:val="24"/>
          <w:lang w:val="en-US" w:eastAsia="en-US"/>
        </w:rPr>
        <w:t xml:space="preserve"> in some regards</w:t>
      </w:r>
      <w:r w:rsidR="002D6011" w:rsidRPr="008D79E9">
        <w:rPr>
          <w:szCs w:val="24"/>
          <w:lang w:val="en-US" w:eastAsia="en-US"/>
        </w:rPr>
        <w:t xml:space="preserve"> </w:t>
      </w:r>
      <w:r w:rsidRPr="008D79E9">
        <w:rPr>
          <w:szCs w:val="24"/>
          <w:lang w:val="en-US" w:eastAsia="en-US"/>
        </w:rPr>
        <w:t xml:space="preserve">segregated. </w:t>
      </w:r>
      <w:r w:rsidR="002D6011" w:rsidRPr="008D79E9">
        <w:rPr>
          <w:szCs w:val="24"/>
          <w:lang w:val="en-US" w:eastAsia="en-US"/>
        </w:rPr>
        <w:t>The reason for that is limit</w:t>
      </w:r>
      <w:r w:rsidR="00FC11E1" w:rsidRPr="008D79E9">
        <w:rPr>
          <w:szCs w:val="24"/>
          <w:lang w:val="en-US" w:eastAsia="en-US"/>
        </w:rPr>
        <w:t xml:space="preserve">ing </w:t>
      </w:r>
      <w:r w:rsidR="00A346AA" w:rsidRPr="008D79E9">
        <w:rPr>
          <w:szCs w:val="24"/>
          <w:lang w:val="en-US" w:eastAsia="en-US"/>
        </w:rPr>
        <w:t xml:space="preserve">debt management decisions </w:t>
      </w:r>
      <w:r w:rsidR="00FC11E1" w:rsidRPr="008D79E9">
        <w:rPr>
          <w:szCs w:val="24"/>
          <w:lang w:val="en-US" w:eastAsia="en-US"/>
        </w:rPr>
        <w:t xml:space="preserve">to </w:t>
      </w:r>
      <w:proofErr w:type="gramStart"/>
      <w:r w:rsidR="00782716" w:rsidRPr="008D79E9">
        <w:rPr>
          <w:szCs w:val="24"/>
          <w:lang w:val="en-US" w:eastAsia="en-US"/>
        </w:rPr>
        <w:t>be</w:t>
      </w:r>
      <w:r w:rsidR="00FC11E1" w:rsidRPr="008D79E9">
        <w:rPr>
          <w:szCs w:val="24"/>
          <w:lang w:val="en-US" w:eastAsia="en-US"/>
        </w:rPr>
        <w:t>come</w:t>
      </w:r>
      <w:r w:rsidR="00782716" w:rsidRPr="008D79E9">
        <w:rPr>
          <w:szCs w:val="24"/>
          <w:lang w:val="en-US" w:eastAsia="en-US"/>
        </w:rPr>
        <w:t xml:space="preserve"> </w:t>
      </w:r>
      <w:r w:rsidR="002D6011" w:rsidRPr="008D79E9">
        <w:rPr>
          <w:szCs w:val="24"/>
          <w:lang w:val="en-US" w:eastAsia="en-US"/>
        </w:rPr>
        <w:t>impacted</w:t>
      </w:r>
      <w:proofErr w:type="gramEnd"/>
      <w:r w:rsidR="00782716" w:rsidRPr="008D79E9">
        <w:rPr>
          <w:szCs w:val="24"/>
          <w:lang w:val="en-US" w:eastAsia="en-US"/>
        </w:rPr>
        <w:t xml:space="preserve"> by information on interes</w:t>
      </w:r>
      <w:r w:rsidR="008D79E9" w:rsidRPr="008D79E9">
        <w:rPr>
          <w:szCs w:val="24"/>
          <w:lang w:val="en-US" w:eastAsia="en-US"/>
        </w:rPr>
        <w:t>t rate decisions coming form CB (OECD, 2003).</w:t>
      </w:r>
    </w:p>
    <w:p w:rsidR="009F44AD" w:rsidRPr="00D07209" w:rsidRDefault="00917CD1" w:rsidP="00826E15">
      <w:pPr>
        <w:pStyle w:val="Odrka1stupn"/>
        <w:numPr>
          <w:ilvl w:val="0"/>
          <w:numId w:val="0"/>
        </w:numPr>
        <w:rPr>
          <w:sz w:val="12"/>
          <w:szCs w:val="24"/>
          <w:lang w:eastAsia="en-US"/>
        </w:rPr>
      </w:pPr>
      <w:r w:rsidRPr="00917CD1">
        <w:rPr>
          <w:szCs w:val="24"/>
          <w:lang w:val="en-US" w:eastAsia="en-US"/>
        </w:rPr>
        <w:lastRenderedPageBreak/>
        <w:t>On the other hand,</w:t>
      </w:r>
      <w:r w:rsidRPr="00917CD1">
        <w:rPr>
          <w:lang w:eastAsia="en-US"/>
        </w:rPr>
        <w:t xml:space="preserve"> debt management and </w:t>
      </w:r>
      <w:r>
        <w:rPr>
          <w:lang w:eastAsia="en-US"/>
        </w:rPr>
        <w:t xml:space="preserve">cash management within public finances </w:t>
      </w:r>
      <w:proofErr w:type="gramStart"/>
      <w:r w:rsidRPr="00917CD1">
        <w:rPr>
          <w:lang w:eastAsia="en-US"/>
        </w:rPr>
        <w:t xml:space="preserve">are </w:t>
      </w:r>
      <w:r w:rsidRPr="00034990">
        <w:rPr>
          <w:lang w:eastAsia="en-US"/>
        </w:rPr>
        <w:t>recommended</w:t>
      </w:r>
      <w:proofErr w:type="gramEnd"/>
      <w:r w:rsidRPr="00034990">
        <w:rPr>
          <w:lang w:eastAsia="en-US"/>
        </w:rPr>
        <w:t xml:space="preserve"> to intersect for to prevent from </w:t>
      </w:r>
      <w:r w:rsidRPr="00034990">
        <w:rPr>
          <w:szCs w:val="24"/>
          <w:lang w:eastAsia="en-US"/>
        </w:rPr>
        <w:t>short-run reconciliation differences between public debt and monetary operations</w:t>
      </w:r>
      <w:r w:rsidR="00034990" w:rsidRPr="00034990">
        <w:rPr>
          <w:szCs w:val="24"/>
          <w:lang w:val="en-US"/>
        </w:rPr>
        <w:t xml:space="preserve"> (World Bank, 2003).</w:t>
      </w:r>
    </w:p>
    <w:p w:rsidR="009F44AD" w:rsidRDefault="009F44AD" w:rsidP="00826E15">
      <w:pPr>
        <w:pStyle w:val="Odrka1stupn"/>
        <w:numPr>
          <w:ilvl w:val="0"/>
          <w:numId w:val="0"/>
        </w:numPr>
        <w:rPr>
          <w:sz w:val="20"/>
          <w:highlight w:val="yellow"/>
        </w:rPr>
      </w:pPr>
    </w:p>
    <w:p w:rsidR="009F44AD" w:rsidRDefault="009F44AD"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BA5E0F" w:rsidRDefault="00BA5E0F" w:rsidP="00826E15">
      <w:pPr>
        <w:pStyle w:val="Odrka1stupn"/>
        <w:numPr>
          <w:ilvl w:val="0"/>
          <w:numId w:val="0"/>
        </w:numPr>
        <w:rPr>
          <w:sz w:val="20"/>
          <w:highlight w:val="yellow"/>
        </w:rPr>
      </w:pPr>
    </w:p>
    <w:p w:rsidR="009F44AD" w:rsidRDefault="009F44AD" w:rsidP="00826E15">
      <w:pPr>
        <w:pStyle w:val="Odrka1stupn"/>
        <w:numPr>
          <w:ilvl w:val="0"/>
          <w:numId w:val="0"/>
        </w:numPr>
        <w:rPr>
          <w:sz w:val="20"/>
          <w:highlight w:val="yellow"/>
        </w:rPr>
      </w:pPr>
    </w:p>
    <w:p w:rsidR="00495A9C" w:rsidRPr="00826E15" w:rsidRDefault="00495A9C" w:rsidP="00826E15">
      <w:pPr>
        <w:pStyle w:val="Odrka1stupn"/>
        <w:numPr>
          <w:ilvl w:val="0"/>
          <w:numId w:val="0"/>
        </w:numPr>
        <w:rPr>
          <w:sz w:val="20"/>
          <w:highlight w:val="yellow"/>
        </w:rPr>
      </w:pPr>
    </w:p>
    <w:p w:rsidR="00DA4A47" w:rsidRDefault="00367671" w:rsidP="000917CF">
      <w:pPr>
        <w:pStyle w:val="Heading1"/>
      </w:pPr>
      <w:bookmarkStart w:id="23" w:name="_Toc331624546"/>
      <w:r>
        <w:lastRenderedPageBreak/>
        <w:t>Public Finance in the Republic of Macedonia</w:t>
      </w:r>
      <w:bookmarkEnd w:id="23"/>
    </w:p>
    <w:p w:rsidR="00FC0E6F" w:rsidRDefault="00D13C4C" w:rsidP="00CC12C4">
      <w:r w:rsidRPr="00D13C4C">
        <w:t>Public finance in</w:t>
      </w:r>
      <w:r w:rsidR="00ED6E8C">
        <w:t xml:space="preserve"> the Republic of</w:t>
      </w:r>
      <w:r w:rsidRPr="00D13C4C">
        <w:t xml:space="preserve"> Macedonia has bec</w:t>
      </w:r>
      <w:r>
        <w:t>ome a significant</w:t>
      </w:r>
      <w:r w:rsidR="0092366A">
        <w:t xml:space="preserve"> topic</w:t>
      </w:r>
      <w:r>
        <w:t xml:space="preserve"> </w:t>
      </w:r>
      <w:r w:rsidR="0092366A">
        <w:t xml:space="preserve">as </w:t>
      </w:r>
      <w:r w:rsidR="00ED6E8C">
        <w:t>the country</w:t>
      </w:r>
      <w:r w:rsidRPr="00D13C4C">
        <w:t xml:space="preserve"> has become actively involved in the EU and NATO integration.</w:t>
      </w:r>
      <w:r w:rsidR="0092366A">
        <w:t xml:space="preserve"> Macedonian authorities </w:t>
      </w:r>
      <w:r w:rsidR="0092366A" w:rsidRPr="00D13C4C">
        <w:t xml:space="preserve">in the </w:t>
      </w:r>
      <w:r w:rsidR="0092366A">
        <w:t>past several</w:t>
      </w:r>
      <w:r w:rsidR="00ED6E8C">
        <w:t xml:space="preserve"> years have been attempting to </w:t>
      </w:r>
      <w:r w:rsidR="0092366A">
        <w:t>build a</w:t>
      </w:r>
      <w:r w:rsidR="00A6118B">
        <w:t xml:space="preserve">n efficient </w:t>
      </w:r>
      <w:r w:rsidR="00574F96">
        <w:t xml:space="preserve">public finance system, which has </w:t>
      </w:r>
      <w:r w:rsidR="00A6118B">
        <w:t xml:space="preserve">been </w:t>
      </w:r>
      <w:r w:rsidR="0035431D">
        <w:t>targeted</w:t>
      </w:r>
      <w:r w:rsidR="00A6118B">
        <w:t xml:space="preserve"> towards </w:t>
      </w:r>
      <w:r w:rsidR="0035431D">
        <w:t>reaching</w:t>
      </w:r>
      <w:r w:rsidR="00A6118B">
        <w:t xml:space="preserve"> a sound performace of </w:t>
      </w:r>
      <w:r w:rsidR="0035431D">
        <w:t xml:space="preserve">the </w:t>
      </w:r>
      <w:r w:rsidR="00574F96">
        <w:t xml:space="preserve">fiscal polic, as well as </w:t>
      </w:r>
      <w:r w:rsidR="00A6118B">
        <w:t xml:space="preserve"> gaining</w:t>
      </w:r>
      <w:r w:rsidR="00574F96">
        <w:t xml:space="preserve"> a</w:t>
      </w:r>
      <w:r w:rsidR="00A6118B">
        <w:t xml:space="preserve"> </w:t>
      </w:r>
      <w:r w:rsidR="0035431D">
        <w:t xml:space="preserve">satisfactory level of </w:t>
      </w:r>
      <w:r w:rsidR="00223799">
        <w:t>govenment budget and public debt transparency and accountability.</w:t>
      </w:r>
      <w:r w:rsidR="0035431D">
        <w:t xml:space="preserve"> </w:t>
      </w:r>
    </w:p>
    <w:p w:rsidR="007523FD" w:rsidRPr="001E4FE0" w:rsidRDefault="007523FD" w:rsidP="00CC12C4"/>
    <w:p w:rsidR="00CC12C4" w:rsidRPr="00CC12C4" w:rsidRDefault="00CB564F" w:rsidP="00CC12C4">
      <w:pPr>
        <w:pStyle w:val="Heading2"/>
      </w:pPr>
      <w:bookmarkStart w:id="24" w:name="_Toc331624547"/>
      <w:r>
        <w:t>Basic c</w:t>
      </w:r>
      <w:r w:rsidR="005B23E6">
        <w:t>haracteristics of Macedonia</w:t>
      </w:r>
      <w:bookmarkEnd w:id="24"/>
    </w:p>
    <w:p w:rsidR="009D1D70" w:rsidRDefault="009D1D70" w:rsidP="009D1D70">
      <w:r>
        <w:t xml:space="preserve">The Repulic of Macedonia is located in south-eastern Europe, in the middle of Balkan Peninsula. Its surface area is </w:t>
      </w:r>
      <w:r w:rsidR="00E0495D">
        <w:t>25,</w:t>
      </w:r>
      <w:r w:rsidRPr="006065E5">
        <w:t>713 km</w:t>
      </w:r>
      <w:r w:rsidRPr="006065E5">
        <w:rPr>
          <w:vertAlign w:val="superscript"/>
        </w:rPr>
        <w:t xml:space="preserve">2 </w:t>
      </w:r>
      <w:r>
        <w:t>and is completely landlocked. The t</w:t>
      </w:r>
      <w:r w:rsidRPr="00B068E2">
        <w:t>otal population</w:t>
      </w:r>
      <w:r>
        <w:t xml:space="preserve"> from the last census in 2002 reported </w:t>
      </w:r>
      <w:r w:rsidRPr="00B068E2">
        <w:t>2</w:t>
      </w:r>
      <w:r>
        <w:t>,</w:t>
      </w:r>
      <w:r w:rsidRPr="00B068E2">
        <w:t>022</w:t>
      </w:r>
      <w:r>
        <w:t>,</w:t>
      </w:r>
      <w:r w:rsidRPr="00B068E2">
        <w:t>547</w:t>
      </w:r>
      <w:r w:rsidR="00995BB7">
        <w:t xml:space="preserve"> </w:t>
      </w:r>
      <w:r w:rsidR="00C7589E">
        <w:t>inhabitants</w:t>
      </w:r>
      <w:r w:rsidR="001500E2">
        <w:t xml:space="preserve">, </w:t>
      </w:r>
      <w:r w:rsidRPr="00496D89">
        <w:t xml:space="preserve">however as </w:t>
      </w:r>
      <w:r>
        <w:t>per</w:t>
      </w:r>
      <w:r w:rsidR="00A92BB9">
        <w:t xml:space="preserve"> newer statistics from</w:t>
      </w:r>
      <w:r w:rsidR="00DB039B">
        <w:t xml:space="preserve"> </w:t>
      </w:r>
      <w:r>
        <w:t xml:space="preserve">2011, total </w:t>
      </w:r>
      <w:r w:rsidR="00A92BB9">
        <w:t>population is estimated at 2,05</w:t>
      </w:r>
      <w:r w:rsidR="00BF769B">
        <w:t>9</w:t>
      </w:r>
      <w:r w:rsidR="00A92BB9">
        <w:t>,</w:t>
      </w:r>
      <w:r w:rsidR="00BF769B">
        <w:t>794</w:t>
      </w:r>
      <w:r w:rsidR="001500E2">
        <w:t xml:space="preserve"> (STAT, </w:t>
      </w:r>
      <w:r w:rsidR="001500E2">
        <w:rPr>
          <w:sz w:val="23"/>
          <w:szCs w:val="23"/>
        </w:rPr>
        <w:t>2012)</w:t>
      </w:r>
      <w:r w:rsidR="001500E2">
        <w:t>.</w:t>
      </w:r>
    </w:p>
    <w:p w:rsidR="009D1D70" w:rsidRPr="00091561" w:rsidRDefault="00054852" w:rsidP="009D1D70">
      <w:pPr>
        <w:rPr>
          <w:b/>
        </w:rPr>
      </w:pPr>
      <w:r>
        <w:t>C</w:t>
      </w:r>
      <w:r w:rsidR="009D1D70">
        <w:t>apital city</w:t>
      </w:r>
      <w:r>
        <w:t xml:space="preserve"> of the Republic of Macedonia is Skopje, being </w:t>
      </w:r>
      <w:r w:rsidR="009D1D70">
        <w:t xml:space="preserve">the most significant and developed economic, administrative and cultural </w:t>
      </w:r>
      <w:r>
        <w:t>center</w:t>
      </w:r>
      <w:r w:rsidR="009D1D70">
        <w:t xml:space="preserve">. It absorbs around 25% of total population of </w:t>
      </w:r>
      <w:r w:rsidR="009D1D70" w:rsidRPr="00E30C3E">
        <w:t xml:space="preserve">Macedonia and around 60% of its GDP </w:t>
      </w:r>
      <w:r w:rsidR="00E30C3E" w:rsidRPr="00E30C3E">
        <w:t xml:space="preserve">(STAT, </w:t>
      </w:r>
      <w:r w:rsidR="00E30C3E">
        <w:rPr>
          <w:sz w:val="23"/>
          <w:szCs w:val="23"/>
        </w:rPr>
        <w:t>2012).</w:t>
      </w:r>
    </w:p>
    <w:p w:rsidR="009D1D70" w:rsidRDefault="009D1D70" w:rsidP="009D1D70">
      <w:r>
        <w:rPr>
          <w:rStyle w:val="hps"/>
        </w:rPr>
        <w:t xml:space="preserve">Macedonian monetary unit is represented by </w:t>
      </w:r>
      <w:r>
        <w:t>Macedonian Denar (MKD)</w:t>
      </w:r>
      <w:r w:rsidRPr="00D65A3A">
        <w:t xml:space="preserve"> </w:t>
      </w:r>
      <w:r>
        <w:t xml:space="preserve">equaling 100 Deni. The National Bank of the Republic of Macedonia (NBRM) maintains a managed floating exchange rate. The </w:t>
      </w:r>
      <w:r>
        <w:rPr>
          <w:rStyle w:val="hps"/>
        </w:rPr>
        <w:t>nominal</w:t>
      </w:r>
      <w:r>
        <w:rPr>
          <w:rStyle w:val="shorttext"/>
        </w:rPr>
        <w:t xml:space="preserve"> </w:t>
      </w:r>
      <w:r>
        <w:rPr>
          <w:rStyle w:val="hps"/>
        </w:rPr>
        <w:t>exchange rate</w:t>
      </w:r>
      <w:r>
        <w:rPr>
          <w:rStyle w:val="shorttext"/>
        </w:rPr>
        <w:t xml:space="preserve"> of denar </w:t>
      </w:r>
      <w:r>
        <w:rPr>
          <w:rStyle w:val="hps"/>
        </w:rPr>
        <w:t>against</w:t>
      </w:r>
      <w:r>
        <w:rPr>
          <w:rStyle w:val="shorttext"/>
        </w:rPr>
        <w:t xml:space="preserve"> </w:t>
      </w:r>
      <w:r w:rsidR="0082083A">
        <w:rPr>
          <w:rStyle w:val="hps"/>
        </w:rPr>
        <w:t>E</w:t>
      </w:r>
      <w:r w:rsidR="00502105">
        <w:rPr>
          <w:rStyle w:val="hps"/>
        </w:rPr>
        <w:t xml:space="preserve">uro, </w:t>
      </w:r>
      <w:r>
        <w:rPr>
          <w:rStyle w:val="hps"/>
        </w:rPr>
        <w:t>which</w:t>
      </w:r>
      <w:r>
        <w:t xml:space="preserve"> serves as a fundam</w:t>
      </w:r>
      <w:r w:rsidR="00A04C28">
        <w:t>ental is set at 61.5</w:t>
      </w:r>
      <w:r w:rsidR="00E5184B">
        <w:t xml:space="preserve"> </w:t>
      </w:r>
      <w:r w:rsidR="00502105">
        <w:t>MKD</w:t>
      </w:r>
      <w:r w:rsidR="00E5184B">
        <w:t xml:space="preserve"> </w:t>
      </w:r>
      <w:r w:rsidR="002320AC">
        <w:t>per Euro</w:t>
      </w:r>
      <w:r w:rsidR="00783DAC">
        <w:t xml:space="preserve">, </w:t>
      </w:r>
      <w:r w:rsidR="00586D65">
        <w:t xml:space="preserve">and </w:t>
      </w:r>
      <w:r w:rsidR="00E5184B">
        <w:t>has been</w:t>
      </w:r>
      <w:r w:rsidR="00586D65">
        <w:t xml:space="preserve"> </w:t>
      </w:r>
      <w:r>
        <w:t>remainin</w:t>
      </w:r>
      <w:r w:rsidR="00852763">
        <w:t>g constant over past years. USD</w:t>
      </w:r>
      <w:r>
        <w:t xml:space="preserve"> dollar for</w:t>
      </w:r>
      <w:r w:rsidR="005C376F">
        <w:t xml:space="preserve"> the</w:t>
      </w:r>
      <w:r w:rsidR="00D16921">
        <w:t xml:space="preserve"> same period equals 48.9 denars per 1 USD (Q1</w:t>
      </w:r>
      <w:r w:rsidR="00C03560">
        <w:t xml:space="preserve"> 2012).</w:t>
      </w:r>
    </w:p>
    <w:p w:rsidR="009D1D70" w:rsidRPr="00EC621B" w:rsidRDefault="009D1D70" w:rsidP="009D1D70">
      <w:r>
        <w:rPr>
          <w:rStyle w:val="hps"/>
        </w:rPr>
        <w:t>Mac</w:t>
      </w:r>
      <w:r w:rsidR="007508C6">
        <w:rPr>
          <w:rStyle w:val="hps"/>
        </w:rPr>
        <w:t>edonia active</w:t>
      </w:r>
      <w:r>
        <w:rPr>
          <w:rStyle w:val="hps"/>
        </w:rPr>
        <w:t xml:space="preserve">ly participates in the </w:t>
      </w:r>
      <w:r>
        <w:t>international community and is a member</w:t>
      </w:r>
      <w:r>
        <w:rPr>
          <w:rStyle w:val="hps"/>
        </w:rPr>
        <w:t xml:space="preserve"> of number of organizations including </w:t>
      </w:r>
      <w:r>
        <w:t xml:space="preserve">United Nations, Organization for Security and </w:t>
      </w:r>
      <w:r w:rsidRPr="009019D7">
        <w:t>Cooperation in Europe (OSCE), the Council of Europe</w:t>
      </w:r>
      <w:r w:rsidR="009019D7" w:rsidRPr="009019D7">
        <w:t xml:space="preserve"> (CE)</w:t>
      </w:r>
      <w:r w:rsidRPr="009019D7">
        <w:t>, World Trade Organization (WTO), Central European Free Trade Agreement (CEFTA), Organization of the Francophonie, International Monetary Fund (IMF), as well as o</w:t>
      </w:r>
      <w:r w:rsidR="00EF5985" w:rsidRPr="009019D7">
        <w:t>ther</w:t>
      </w:r>
      <w:r w:rsidR="00EF5985">
        <w:t xml:space="preserve"> organizations in the field</w:t>
      </w:r>
      <w:r>
        <w:t xml:space="preserve"> of finance, trading, enviroment, technologies and etc.</w:t>
      </w:r>
    </w:p>
    <w:p w:rsidR="009D1D70" w:rsidRDefault="009D1D70" w:rsidP="009D1D70">
      <w:r>
        <w:lastRenderedPageBreak/>
        <w:t xml:space="preserve">Macedonia aspires for NATO and European Union integration, and as of December 2005 has a status of a candidate country for </w:t>
      </w:r>
      <w:r w:rsidR="00FA0084">
        <w:t>EU</w:t>
      </w:r>
      <w:r>
        <w:t>. Becoming a member of the E</w:t>
      </w:r>
      <w:r w:rsidR="00E026B4">
        <w:t xml:space="preserve">U </w:t>
      </w:r>
      <w:r w:rsidR="0026136C">
        <w:t>has been</w:t>
      </w:r>
      <w:r w:rsidR="007E6FBD">
        <w:t xml:space="preserve"> one of its strategic goals, t</w:t>
      </w:r>
      <w:r>
        <w:t xml:space="preserve">hus this topic is on a daily agenda of political leaders. Attempts towards fulfilling the European standards include amendements in </w:t>
      </w:r>
      <w:r w:rsidR="00E026B4">
        <w:t>areas</w:t>
      </w:r>
      <w:r>
        <w:t xml:space="preserve"> such as </w:t>
      </w:r>
      <w:r w:rsidR="00385F91">
        <w:t>judiciary</w:t>
      </w:r>
      <w:r w:rsidR="008D333A">
        <w:t xml:space="preserve"> </w:t>
      </w:r>
      <w:r w:rsidR="00981C2C">
        <w:t>(</w:t>
      </w:r>
      <w:r w:rsidR="00574F96">
        <w:t>new law adoption</w:t>
      </w:r>
      <w:r w:rsidR="008D333A">
        <w:t>)</w:t>
      </w:r>
      <w:r w:rsidR="00953772">
        <w:t xml:space="preserve"> and</w:t>
      </w:r>
      <w:r>
        <w:t xml:space="preserve"> state </w:t>
      </w:r>
      <w:r w:rsidR="00953772">
        <w:t>o</w:t>
      </w:r>
      <w:r w:rsidR="0030230F">
        <w:t xml:space="preserve">rganization. </w:t>
      </w:r>
      <w:r w:rsidR="00200020">
        <w:t>Macedonia has been aslo working on number of</w:t>
      </w:r>
      <w:r>
        <w:t xml:space="preserve"> reforms</w:t>
      </w:r>
      <w:r w:rsidR="003048BE">
        <w:t xml:space="preserve"> for to be </w:t>
      </w:r>
      <w:r>
        <w:t xml:space="preserve">capable </w:t>
      </w:r>
      <w:r w:rsidR="00200020">
        <w:t xml:space="preserve">of </w:t>
      </w:r>
      <w:r>
        <w:t>meeting future EU membership obligations.</w:t>
      </w:r>
      <w:r w:rsidR="00953772">
        <w:t xml:space="preserve"> Besides </w:t>
      </w:r>
      <w:r w:rsidR="00533473">
        <w:t>the economic interventions</w:t>
      </w:r>
      <w:r w:rsidR="00953772">
        <w:t xml:space="preserve">, </w:t>
      </w:r>
      <w:r w:rsidR="00533473">
        <w:t>these reforms also include</w:t>
      </w:r>
      <w:r w:rsidR="00953772">
        <w:t xml:space="preserve"> focusing on various social and environmental problems.</w:t>
      </w:r>
    </w:p>
    <w:p w:rsidR="00025309" w:rsidRPr="00413693" w:rsidRDefault="00025309" w:rsidP="00025309">
      <w:pPr>
        <w:rPr>
          <w:sz w:val="12"/>
          <w:szCs w:val="24"/>
          <w:lang w:eastAsia="en-US"/>
        </w:rPr>
      </w:pPr>
      <w:r>
        <w:t xml:space="preserve">EU and </w:t>
      </w:r>
      <w:r w:rsidR="001D7E93">
        <w:t xml:space="preserve">some </w:t>
      </w:r>
      <w:r>
        <w:t>other</w:t>
      </w:r>
      <w:r w:rsidR="008555C7">
        <w:t xml:space="preserve"> financial organizations</w:t>
      </w:r>
      <w:r w:rsidR="00CF2CC1">
        <w:t>,</w:t>
      </w:r>
      <w:r w:rsidR="008555C7">
        <w:t xml:space="preserve"> such as World Bank have </w:t>
      </w:r>
      <w:r w:rsidR="00E50A42">
        <w:t>also</w:t>
      </w:r>
      <w:r w:rsidR="00981C2C">
        <w:t xml:space="preserve"> </w:t>
      </w:r>
      <w:r w:rsidR="008555C7">
        <w:t xml:space="preserve">taken certain actions to </w:t>
      </w:r>
      <w:r w:rsidR="00D445A9">
        <w:t>help</w:t>
      </w:r>
      <w:r w:rsidR="008555C7">
        <w:t xml:space="preserve"> Macedonian</w:t>
      </w:r>
      <w:r w:rsidR="00CF2CC1">
        <w:t xml:space="preserve"> economy stabilize and grow</w:t>
      </w:r>
      <w:r>
        <w:t xml:space="preserve">. </w:t>
      </w:r>
      <w:r w:rsidR="00054915">
        <w:t>For insta</w:t>
      </w:r>
      <w:r w:rsidR="00054915" w:rsidRPr="00565425">
        <w:t xml:space="preserve">nce </w:t>
      </w:r>
      <w:r w:rsidRPr="00565425">
        <w:t xml:space="preserve">EU has released the „Instrument for Pre-Accession Assistance“ (IPA) program, which supports </w:t>
      </w:r>
      <w:r w:rsidR="00F31E52" w:rsidRPr="00565425">
        <w:t>market economy</w:t>
      </w:r>
      <w:r w:rsidR="00054915" w:rsidRPr="00565425">
        <w:rPr>
          <w:szCs w:val="24"/>
          <w:lang w:eastAsia="en-US"/>
        </w:rPr>
        <w:t xml:space="preserve"> </w:t>
      </w:r>
      <w:r w:rsidR="00F31E52" w:rsidRPr="00565425">
        <w:t>development</w:t>
      </w:r>
      <w:r w:rsidR="00054915" w:rsidRPr="00565425">
        <w:rPr>
          <w:szCs w:val="24"/>
          <w:lang w:eastAsia="en-US"/>
        </w:rPr>
        <w:t xml:space="preserve"> and prepaires Macedonia </w:t>
      </w:r>
      <w:r w:rsidRPr="00565425">
        <w:rPr>
          <w:szCs w:val="24"/>
          <w:lang w:eastAsia="en-US"/>
        </w:rPr>
        <w:t>for t</w:t>
      </w:r>
      <w:r w:rsidR="00F31E52" w:rsidRPr="00565425">
        <w:rPr>
          <w:szCs w:val="24"/>
          <w:lang w:eastAsia="en-US"/>
        </w:rPr>
        <w:t xml:space="preserve">he competitive EU </w:t>
      </w:r>
      <w:r w:rsidR="00565425">
        <w:rPr>
          <w:szCs w:val="24"/>
          <w:lang w:eastAsia="en-US"/>
        </w:rPr>
        <w:t>environment</w:t>
      </w:r>
      <w:r w:rsidR="00F31E52" w:rsidRPr="00565425">
        <w:rPr>
          <w:szCs w:val="24"/>
          <w:lang w:eastAsia="en-US"/>
        </w:rPr>
        <w:t xml:space="preserve"> from </w:t>
      </w:r>
      <w:r w:rsidR="00565425">
        <w:rPr>
          <w:szCs w:val="24"/>
          <w:lang w:eastAsia="en-US"/>
        </w:rPr>
        <w:t xml:space="preserve">a </w:t>
      </w:r>
      <w:r w:rsidRPr="00565425">
        <w:rPr>
          <w:szCs w:val="24"/>
          <w:lang w:eastAsia="en-US"/>
        </w:rPr>
        <w:t xml:space="preserve">political, economic and monetary </w:t>
      </w:r>
      <w:r w:rsidR="00F31E52" w:rsidRPr="00565425">
        <w:rPr>
          <w:szCs w:val="24"/>
          <w:lang w:eastAsia="en-US"/>
        </w:rPr>
        <w:t>perspective</w:t>
      </w:r>
      <w:r w:rsidR="00EC7CC3">
        <w:rPr>
          <w:szCs w:val="24"/>
          <w:lang w:eastAsia="en-US"/>
        </w:rPr>
        <w:t>.</w:t>
      </w:r>
    </w:p>
    <w:p w:rsidR="007A4D93" w:rsidRDefault="007A4D93" w:rsidP="009D1D70">
      <w:pPr>
        <w:rPr>
          <w:i/>
          <w:sz w:val="22"/>
          <w:szCs w:val="22"/>
        </w:rPr>
      </w:pPr>
    </w:p>
    <w:p w:rsidR="0089268A" w:rsidRDefault="002A78D9" w:rsidP="007F07ED">
      <w:pPr>
        <w:pStyle w:val="Heading3"/>
      </w:pPr>
      <w:bookmarkStart w:id="25" w:name="_Toc331624548"/>
      <w:r>
        <w:t xml:space="preserve">Institutional </w:t>
      </w:r>
      <w:r w:rsidR="00C233CE">
        <w:t>f</w:t>
      </w:r>
      <w:r w:rsidR="009D1D70">
        <w:t>ramework</w:t>
      </w:r>
      <w:bookmarkEnd w:id="25"/>
    </w:p>
    <w:p w:rsidR="000603BD" w:rsidRDefault="008A5438" w:rsidP="008A5438">
      <w:r>
        <w:t xml:space="preserve">Being one of the six former states of Yugoslavia, Macedonia gained its independence and </w:t>
      </w:r>
      <w:r w:rsidR="009B6C5A" w:rsidRPr="009B6C5A">
        <w:t xml:space="preserve">sovereignty </w:t>
      </w:r>
      <w:r>
        <w:t>on September 8</w:t>
      </w:r>
      <w:r w:rsidRPr="004D5130">
        <w:rPr>
          <w:vertAlign w:val="superscript"/>
        </w:rPr>
        <w:t xml:space="preserve">th </w:t>
      </w:r>
      <w:r>
        <w:t xml:space="preserve">1991. </w:t>
      </w:r>
      <w:r w:rsidR="00B81305">
        <w:t>After</w:t>
      </w:r>
      <w:r>
        <w:t xml:space="preserve"> the communist regime, it became a multi-party</w:t>
      </w:r>
      <w:r w:rsidR="00417DEE">
        <w:t xml:space="preserve"> </w:t>
      </w:r>
      <w:r w:rsidR="0099241B">
        <w:t>parliamentary democra</w:t>
      </w:r>
      <w:r>
        <w:t>c</w:t>
      </w:r>
      <w:r w:rsidR="00C95D3E">
        <w:t>y</w:t>
      </w:r>
      <w:r>
        <w:t xml:space="preserve"> with one ru</w:t>
      </w:r>
      <w:r w:rsidR="00476E36">
        <w:t xml:space="preserve">ling and several minor parties. </w:t>
      </w:r>
      <w:r w:rsidR="00EE461D">
        <w:t>As of November 17, 1991, a constitution was adopted</w:t>
      </w:r>
      <w:r w:rsidR="00B81305">
        <w:t xml:space="preserve"> </w:t>
      </w:r>
      <w:r w:rsidR="00EE461D">
        <w:t xml:space="preserve">acting as a supreme law. </w:t>
      </w:r>
      <w:r>
        <w:t>The state power is splitted between the Assembly (</w:t>
      </w:r>
      <w:r>
        <w:rPr>
          <w:i/>
          <w:iCs/>
          <w:lang w:val="mk-MK"/>
        </w:rPr>
        <w:t>Sobranie</w:t>
      </w:r>
      <w:r>
        <w:rPr>
          <w:i/>
          <w:iCs/>
          <w:lang w:val="en-US"/>
        </w:rPr>
        <w:t>)</w:t>
      </w:r>
      <w:r>
        <w:t>, the Government (</w:t>
      </w:r>
      <w:r w:rsidRPr="001922C0">
        <w:rPr>
          <w:i/>
        </w:rPr>
        <w:t>Vlada</w:t>
      </w:r>
      <w:r>
        <w:t>) and the judiciary</w:t>
      </w:r>
      <w:r w:rsidR="000603BD">
        <w:t>.</w:t>
      </w:r>
    </w:p>
    <w:p w:rsidR="00124742" w:rsidRDefault="00582206" w:rsidP="008A5438">
      <w:r w:rsidRPr="00C84E0C">
        <w:t>As per the Constitution</w:t>
      </w:r>
      <w:r w:rsidR="006E48AE">
        <w:t xml:space="preserve"> (1991), the </w:t>
      </w:r>
      <w:r w:rsidR="008A5438" w:rsidRPr="00C84E0C">
        <w:t>Assembly</w:t>
      </w:r>
      <w:r w:rsidR="006E48AE">
        <w:t xml:space="preserve"> of</w:t>
      </w:r>
      <w:r w:rsidR="00D508DF" w:rsidRPr="00C84E0C">
        <w:rPr>
          <w:rStyle w:val="hps"/>
        </w:rPr>
        <w:t xml:space="preserve"> </w:t>
      </w:r>
      <w:r w:rsidR="006E48AE" w:rsidRPr="00C84E0C">
        <w:t xml:space="preserve">the </w:t>
      </w:r>
      <w:r w:rsidR="006E48AE" w:rsidRPr="00C84E0C">
        <w:rPr>
          <w:rStyle w:val="hps"/>
        </w:rPr>
        <w:t>Republic of</w:t>
      </w:r>
      <w:r w:rsidR="006E48AE" w:rsidRPr="00C84E0C">
        <w:t xml:space="preserve"> </w:t>
      </w:r>
      <w:r w:rsidR="006E48AE" w:rsidRPr="00C84E0C">
        <w:rPr>
          <w:rStyle w:val="hps"/>
        </w:rPr>
        <w:t>Macedonia</w:t>
      </w:r>
      <w:r w:rsidR="006E48AE" w:rsidRPr="00C84E0C">
        <w:t>,</w:t>
      </w:r>
      <w:r w:rsidR="00124742" w:rsidRPr="00C84E0C">
        <w:rPr>
          <w:rStyle w:val="hps"/>
          <w:i/>
        </w:rPr>
        <w:t>“is</w:t>
      </w:r>
      <w:r w:rsidR="00D508DF" w:rsidRPr="00C84E0C">
        <w:rPr>
          <w:rStyle w:val="hps"/>
        </w:rPr>
        <w:t xml:space="preserve"> </w:t>
      </w:r>
      <w:r w:rsidR="00D508DF" w:rsidRPr="00C84E0C">
        <w:rPr>
          <w:rStyle w:val="hps"/>
          <w:i/>
        </w:rPr>
        <w:t xml:space="preserve">a representative body of the citizens and the legislative power </w:t>
      </w:r>
      <w:r w:rsidR="00C84E0C" w:rsidRPr="00C84E0C">
        <w:rPr>
          <w:rStyle w:val="hps"/>
          <w:i/>
        </w:rPr>
        <w:t>of the Republic is vested in it.</w:t>
      </w:r>
      <w:r w:rsidR="00124742" w:rsidRPr="00C84E0C">
        <w:rPr>
          <w:i/>
        </w:rPr>
        <w:t>”</w:t>
      </w:r>
      <w:r w:rsidR="00FE6D06">
        <w:rPr>
          <w:i/>
        </w:rPr>
        <w:t xml:space="preserve"> </w:t>
      </w:r>
      <w:r w:rsidR="00124742" w:rsidRPr="00C84E0C">
        <w:t>(</w:t>
      </w:r>
      <w:r w:rsidR="00C84E0C" w:rsidRPr="00C84E0C">
        <w:t>art,</w:t>
      </w:r>
      <w:r w:rsidR="00124742" w:rsidRPr="00C84E0C">
        <w:t xml:space="preserve"> 61) represented by </w:t>
      </w:r>
      <w:r w:rsidR="00124742" w:rsidRPr="00C84E0C">
        <w:rPr>
          <w:rStyle w:val="hps"/>
        </w:rPr>
        <w:t>120 up to</w:t>
      </w:r>
      <w:r w:rsidR="00124742" w:rsidRPr="00C84E0C">
        <w:rPr>
          <w:rStyle w:val="shorttext"/>
        </w:rPr>
        <w:t xml:space="preserve"> </w:t>
      </w:r>
      <w:r w:rsidR="00124742" w:rsidRPr="00C84E0C">
        <w:rPr>
          <w:rStyle w:val="hps"/>
        </w:rPr>
        <w:t>140 members</w:t>
      </w:r>
      <w:r w:rsidR="00C84E0C" w:rsidRPr="00C84E0C">
        <w:rPr>
          <w:rStyle w:val="shorttext"/>
        </w:rPr>
        <w:t xml:space="preserve"> </w:t>
      </w:r>
      <w:r w:rsidR="00517789" w:rsidRPr="00C84E0C">
        <w:rPr>
          <w:rStyle w:val="shorttext"/>
        </w:rPr>
        <w:t>(art</w:t>
      </w:r>
      <w:r w:rsidR="00FE6D06">
        <w:rPr>
          <w:rStyle w:val="shorttext"/>
        </w:rPr>
        <w:t xml:space="preserve">, </w:t>
      </w:r>
      <w:r w:rsidR="00C14FC4" w:rsidRPr="00C84E0C">
        <w:rPr>
          <w:rStyle w:val="shorttext"/>
        </w:rPr>
        <w:t>62)</w:t>
      </w:r>
      <w:r w:rsidR="005D5C3D" w:rsidRPr="00C84E0C">
        <w:rPr>
          <w:rStyle w:val="shorttext"/>
        </w:rPr>
        <w:t xml:space="preserve">. </w:t>
      </w:r>
      <w:r w:rsidR="007D3E67">
        <w:t>T</w:t>
      </w:r>
      <w:r w:rsidR="007D3E67" w:rsidRPr="00C84E0C">
        <w:t xml:space="preserve">he </w:t>
      </w:r>
      <w:r w:rsidR="007D3E67" w:rsidRPr="007D3E67">
        <w:t>Assembly</w:t>
      </w:r>
      <w:r w:rsidR="007D3E67" w:rsidRPr="007D3E67">
        <w:rPr>
          <w:rStyle w:val="hps"/>
        </w:rPr>
        <w:t xml:space="preserve"> </w:t>
      </w:r>
      <w:r w:rsidR="0015327C" w:rsidRPr="007D3E67">
        <w:rPr>
          <w:rStyle w:val="shorttext"/>
        </w:rPr>
        <w:t>has control over</w:t>
      </w:r>
      <w:r w:rsidR="005D5C3D" w:rsidRPr="007D3E67">
        <w:rPr>
          <w:rStyle w:val="shorttext"/>
        </w:rPr>
        <w:t xml:space="preserve"> the Constitution; laws; tax system; budget adoption; referendum notice; government elections</w:t>
      </w:r>
      <w:r w:rsidR="007D3E67" w:rsidRPr="007D3E67">
        <w:rPr>
          <w:rStyle w:val="shorttext"/>
        </w:rPr>
        <w:t>, monotoring and supervision (art,</w:t>
      </w:r>
      <w:r w:rsidR="00687DE9">
        <w:rPr>
          <w:rStyle w:val="shorttext"/>
        </w:rPr>
        <w:t xml:space="preserve"> </w:t>
      </w:r>
      <w:r w:rsidR="005D5C3D" w:rsidRPr="007D3E67">
        <w:rPr>
          <w:rStyle w:val="shorttext"/>
        </w:rPr>
        <w:t>68)</w:t>
      </w:r>
      <w:r w:rsidR="007D3E67" w:rsidRPr="007D3E67">
        <w:rPr>
          <w:rStyle w:val="shorttext"/>
        </w:rPr>
        <w:t>.</w:t>
      </w:r>
    </w:p>
    <w:p w:rsidR="001E45A7" w:rsidRPr="001C1E1A" w:rsidRDefault="00E72432" w:rsidP="003D7C13">
      <w:pPr>
        <w:rPr>
          <w:rStyle w:val="hps"/>
        </w:rPr>
      </w:pPr>
      <w:r>
        <w:rPr>
          <w:rStyle w:val="hps"/>
        </w:rPr>
        <w:t>Constitution (1991) also define</w:t>
      </w:r>
      <w:r w:rsidRPr="00E72432">
        <w:rPr>
          <w:rStyle w:val="hps"/>
        </w:rPr>
        <w:t xml:space="preserve">s </w:t>
      </w:r>
      <w:r w:rsidR="00364B15">
        <w:rPr>
          <w:rStyle w:val="hps"/>
        </w:rPr>
        <w:t xml:space="preserve">the </w:t>
      </w:r>
      <w:r w:rsidR="00A13DDF" w:rsidRPr="00E72432">
        <w:rPr>
          <w:rStyle w:val="hps"/>
        </w:rPr>
        <w:t>Government</w:t>
      </w:r>
      <w:r w:rsidR="00A13DDF" w:rsidRPr="00E72432">
        <w:t xml:space="preserve"> </w:t>
      </w:r>
      <w:r w:rsidR="00A13DDF" w:rsidRPr="00E72432">
        <w:rPr>
          <w:rStyle w:val="hps"/>
        </w:rPr>
        <w:t>of the Republic of</w:t>
      </w:r>
      <w:r w:rsidR="00A13DDF" w:rsidRPr="00E72432">
        <w:t xml:space="preserve"> </w:t>
      </w:r>
      <w:r w:rsidR="00A13DDF" w:rsidRPr="00E72432">
        <w:rPr>
          <w:rStyle w:val="hps"/>
        </w:rPr>
        <w:t>Macedonia</w:t>
      </w:r>
      <w:r w:rsidR="00A13DDF" w:rsidRPr="00E72432">
        <w:t xml:space="preserve"> </w:t>
      </w:r>
      <w:r w:rsidRPr="00E72432">
        <w:rPr>
          <w:rStyle w:val="hps"/>
        </w:rPr>
        <w:t>as</w:t>
      </w:r>
      <w:r w:rsidR="00A13DDF" w:rsidRPr="00E72432">
        <w:rPr>
          <w:rStyle w:val="hps"/>
        </w:rPr>
        <w:t xml:space="preserve"> the hold</w:t>
      </w:r>
      <w:r w:rsidR="00A13DDF" w:rsidRPr="004A4327">
        <w:rPr>
          <w:rStyle w:val="hps"/>
        </w:rPr>
        <w:t>er of</w:t>
      </w:r>
      <w:r w:rsidR="00A13DDF" w:rsidRPr="004A4327">
        <w:t xml:space="preserve"> </w:t>
      </w:r>
      <w:r w:rsidR="00A13DDF" w:rsidRPr="004A4327">
        <w:rPr>
          <w:rStyle w:val="hps"/>
        </w:rPr>
        <w:t>executive</w:t>
      </w:r>
      <w:r w:rsidR="00A13DDF" w:rsidRPr="004A4327">
        <w:t xml:space="preserve"> </w:t>
      </w:r>
      <w:r w:rsidRPr="004A4327">
        <w:rPr>
          <w:rStyle w:val="hps"/>
        </w:rPr>
        <w:t xml:space="preserve">power </w:t>
      </w:r>
      <w:r w:rsidR="00A13DDF" w:rsidRPr="004A4327">
        <w:rPr>
          <w:rStyle w:val="hps"/>
        </w:rPr>
        <w:t>(art</w:t>
      </w:r>
      <w:r w:rsidRPr="004A4327">
        <w:rPr>
          <w:rStyle w:val="hps"/>
        </w:rPr>
        <w:t xml:space="preserve">, </w:t>
      </w:r>
      <w:r w:rsidR="00A13DDF" w:rsidRPr="004A4327">
        <w:rPr>
          <w:rStyle w:val="hps"/>
        </w:rPr>
        <w:t>88)</w:t>
      </w:r>
      <w:r w:rsidR="00B6409A" w:rsidRPr="004A4327">
        <w:rPr>
          <w:rStyle w:val="hps"/>
        </w:rPr>
        <w:t xml:space="preserve"> </w:t>
      </w:r>
      <w:r w:rsidR="00364B15" w:rsidRPr="004A4327">
        <w:rPr>
          <w:rStyle w:val="hps"/>
        </w:rPr>
        <w:t>that</w:t>
      </w:r>
      <w:r w:rsidR="001523BE" w:rsidRPr="004A4327">
        <w:rPr>
          <w:rStyle w:val="hps"/>
        </w:rPr>
        <w:t xml:space="preserve"> is </w:t>
      </w:r>
      <w:r w:rsidR="00B6409A" w:rsidRPr="004A4327">
        <w:rPr>
          <w:rStyle w:val="hps"/>
        </w:rPr>
        <w:t>represented by the president and ministers</w:t>
      </w:r>
      <w:r w:rsidR="00364B15" w:rsidRPr="004A4327">
        <w:rPr>
          <w:rStyle w:val="hps"/>
        </w:rPr>
        <w:t xml:space="preserve"> (art, </w:t>
      </w:r>
      <w:r w:rsidR="00B6409A" w:rsidRPr="004A4327">
        <w:rPr>
          <w:rStyle w:val="hps"/>
        </w:rPr>
        <w:t>89)</w:t>
      </w:r>
      <w:r w:rsidR="00364B15" w:rsidRPr="004A4327">
        <w:rPr>
          <w:rStyle w:val="hps"/>
        </w:rPr>
        <w:t>.</w:t>
      </w:r>
      <w:r w:rsidR="00B6409A" w:rsidRPr="004A4327">
        <w:rPr>
          <w:rStyle w:val="hps"/>
        </w:rPr>
        <w:t xml:space="preserve"> Its rights and duties are Constitution and law based </w:t>
      </w:r>
      <w:r w:rsidR="00E57578" w:rsidRPr="004A4327">
        <w:rPr>
          <w:rStyle w:val="hps"/>
        </w:rPr>
        <w:t xml:space="preserve">(art 88). </w:t>
      </w:r>
      <w:r w:rsidR="00E57578" w:rsidRPr="004A4327">
        <w:t>I</w:t>
      </w:r>
      <w:r w:rsidR="00B6409A" w:rsidRPr="004A4327">
        <w:t xml:space="preserve">t </w:t>
      </w:r>
      <w:r w:rsidR="008A5438" w:rsidRPr="004A4327">
        <w:t xml:space="preserve">is </w:t>
      </w:r>
      <w:r w:rsidR="003B1B18" w:rsidRPr="004A4327">
        <w:t>first</w:t>
      </w:r>
      <w:r w:rsidR="008A5438" w:rsidRPr="004A4327">
        <w:t xml:space="preserve"> in line </w:t>
      </w:r>
      <w:r w:rsidR="008A5438" w:rsidRPr="004A4327">
        <w:lastRenderedPageBreak/>
        <w:t>responsible for state administration in terms of law and budget propositions, appointment of the ministries, c</w:t>
      </w:r>
      <w:r w:rsidR="00F940F1" w:rsidRPr="004A4327">
        <w:t>onducting the foreign relations, state reserves deci</w:t>
      </w:r>
      <w:r w:rsidR="00225B99" w:rsidRPr="004A4327">
        <w:t>sion making and control (art 91)</w:t>
      </w:r>
      <w:r w:rsidR="008A5438" w:rsidRPr="004A4327">
        <w:rPr>
          <w:sz w:val="16"/>
        </w:rPr>
        <w:t xml:space="preserve"> </w:t>
      </w:r>
      <w:r w:rsidR="008A5438" w:rsidRPr="004A4327">
        <w:rPr>
          <w:rStyle w:val="hps"/>
        </w:rPr>
        <w:t>Last</w:t>
      </w:r>
      <w:r w:rsidR="008A5438">
        <w:rPr>
          <w:rStyle w:val="hps"/>
        </w:rPr>
        <w:t xml:space="preserve"> early</w:t>
      </w:r>
      <w:r w:rsidR="008A5438">
        <w:rPr>
          <w:rStyle w:val="shorttext"/>
        </w:rPr>
        <w:t xml:space="preserve"> </w:t>
      </w:r>
      <w:r w:rsidR="00473D09">
        <w:rPr>
          <w:rStyle w:val="hps"/>
        </w:rPr>
        <w:t>government</w:t>
      </w:r>
      <w:r w:rsidR="008A5438">
        <w:rPr>
          <w:rStyle w:val="hps"/>
        </w:rPr>
        <w:t xml:space="preserve"> elections were held on 5th of  June 2011, where</w:t>
      </w:r>
      <w:r w:rsidR="008A5438" w:rsidRPr="00A95D32">
        <w:rPr>
          <w:rStyle w:val="hps"/>
        </w:rPr>
        <w:t xml:space="preserve"> </w:t>
      </w:r>
      <w:r w:rsidR="008A5438">
        <w:t xml:space="preserve">the centre-right party VMRO-DPMNE, a national conservative party gained </w:t>
      </w:r>
      <w:r w:rsidR="008A5438" w:rsidRPr="001C1E1A">
        <w:t>a victory for a third consecutive term.</w:t>
      </w:r>
      <w:r w:rsidR="001C1E1A" w:rsidRPr="001C1E1A">
        <w:t xml:space="preserve"> The judiciary power </w:t>
      </w:r>
      <w:r w:rsidR="00EE461D" w:rsidRPr="001C1E1A">
        <w:t xml:space="preserve">is </w:t>
      </w:r>
      <w:r w:rsidR="00EE461D" w:rsidRPr="001C1E1A">
        <w:rPr>
          <w:rStyle w:val="hps"/>
        </w:rPr>
        <w:t xml:space="preserve">exercised by courts, which are </w:t>
      </w:r>
      <w:r w:rsidR="001C1E1A">
        <w:t xml:space="preserve">autonomous and independent (art, </w:t>
      </w:r>
      <w:r w:rsidR="00EE461D" w:rsidRPr="001C1E1A">
        <w:t>98)</w:t>
      </w:r>
      <w:r w:rsidR="001C1E1A">
        <w:rPr>
          <w:rStyle w:val="Heading8Char"/>
        </w:rPr>
        <w:t>.</w:t>
      </w:r>
    </w:p>
    <w:p w:rsidR="003F4F67" w:rsidRDefault="00284E9D" w:rsidP="00BD7ED1">
      <w:pPr>
        <w:rPr>
          <w:rStyle w:val="hps"/>
        </w:rPr>
      </w:pPr>
      <w:r w:rsidRPr="00CB3A2C">
        <w:t>State administration is</w:t>
      </w:r>
      <w:r w:rsidR="00CB3A2C" w:rsidRPr="00CB3A2C">
        <w:t xml:space="preserve"> </w:t>
      </w:r>
      <w:r w:rsidR="007A5C0D">
        <w:t xml:space="preserve">also </w:t>
      </w:r>
      <w:r w:rsidR="00CB3A2C" w:rsidRPr="00CB3A2C">
        <w:t>Constitution</w:t>
      </w:r>
      <w:r w:rsidR="007A5C0D">
        <w:t xml:space="preserve"> </w:t>
      </w:r>
      <w:r w:rsidR="007A5C0D" w:rsidRPr="00CB3A2C">
        <w:t>based</w:t>
      </w:r>
      <w:r w:rsidR="00CB3A2C" w:rsidRPr="00CB3A2C">
        <w:t>, however acts as an autonomous  authority.</w:t>
      </w:r>
      <w:r w:rsidR="00901817">
        <w:t xml:space="preserve"> </w:t>
      </w:r>
      <w:r w:rsidR="0036433A">
        <w:t xml:space="preserve">Its organization </w:t>
      </w:r>
      <w:r w:rsidR="00901817">
        <w:t xml:space="preserve">currently has </w:t>
      </w:r>
      <w:r w:rsidR="009D0E52">
        <w:t>15 mi</w:t>
      </w:r>
      <w:r w:rsidR="00901817">
        <w:t xml:space="preserve">nistries. </w:t>
      </w:r>
      <w:r w:rsidR="00A95C64">
        <w:t>T</w:t>
      </w:r>
      <w:r w:rsidR="009D0E52">
        <w:t>hose</w:t>
      </w:r>
      <w:r w:rsidR="00413693">
        <w:t xml:space="preserve"> </w:t>
      </w:r>
      <w:r w:rsidR="006E57DD">
        <w:t>dealing with t</w:t>
      </w:r>
      <w:r w:rsidR="00413693">
        <w:t xml:space="preserve">he government budget and public </w:t>
      </w:r>
      <w:r w:rsidR="006E57DD">
        <w:t>debt</w:t>
      </w:r>
      <w:r w:rsidR="0036433A">
        <w:t xml:space="preserve"> are </w:t>
      </w:r>
      <w:r w:rsidR="006E57DD">
        <w:t xml:space="preserve">Ministry of Finance and </w:t>
      </w:r>
      <w:r w:rsidR="00A45FFB">
        <w:rPr>
          <w:rStyle w:val="hps"/>
        </w:rPr>
        <w:t>Ministry</w:t>
      </w:r>
      <w:r w:rsidR="00A45FFB">
        <w:rPr>
          <w:rStyle w:val="shorttext"/>
        </w:rPr>
        <w:t xml:space="preserve"> </w:t>
      </w:r>
      <w:r w:rsidR="00A45FFB">
        <w:rPr>
          <w:rStyle w:val="hps"/>
        </w:rPr>
        <w:t>of Economy</w:t>
      </w:r>
      <w:r w:rsidR="006E57DD">
        <w:rPr>
          <w:rStyle w:val="hps"/>
        </w:rPr>
        <w:t>.</w:t>
      </w:r>
    </w:p>
    <w:p w:rsidR="005C3C23" w:rsidRPr="00D767E0" w:rsidRDefault="003F4F67" w:rsidP="00BD7ED1">
      <w:pPr>
        <w:rPr>
          <w:sz w:val="14"/>
          <w:highlight w:val="yellow"/>
        </w:rPr>
      </w:pPr>
      <w:r w:rsidRPr="003F4F67">
        <w:rPr>
          <w:rStyle w:val="hps"/>
        </w:rPr>
        <w:t xml:space="preserve">Ministry of Finance </w:t>
      </w:r>
      <w:r w:rsidRPr="003F4F67">
        <w:t xml:space="preserve">duties </w:t>
      </w:r>
      <w:r>
        <w:t>are to</w:t>
      </w:r>
      <w:r w:rsidRPr="003F4F67">
        <w:t xml:space="preserve"> c</w:t>
      </w:r>
      <w:r>
        <w:t>ondu</w:t>
      </w:r>
      <w:r w:rsidRPr="003F4F67">
        <w:rPr>
          <w:rStyle w:val="hps"/>
        </w:rPr>
        <w:t>c</w:t>
      </w:r>
      <w:r w:rsidRPr="003F4F67">
        <w:rPr>
          <w:rStyle w:val="hps"/>
          <w:iCs/>
        </w:rPr>
        <w:t xml:space="preserve">t </w:t>
      </w:r>
      <w:r w:rsidRPr="003F4F67">
        <w:rPr>
          <w:iCs/>
        </w:rPr>
        <w:t>(</w:t>
      </w:r>
      <w:r w:rsidRPr="003F4F67">
        <w:t>macro)</w:t>
      </w:r>
      <w:r>
        <w:t>economic, fiscal and taxation policies;  predict economic issues;  perform fiscal analysis; enforce vari</w:t>
      </w:r>
      <w:r w:rsidR="0062755A">
        <w:t>ous financial laws and balance</w:t>
      </w:r>
      <w:r>
        <w:t xml:space="preserve"> the government budget. </w:t>
      </w:r>
      <w:r w:rsidR="00A31A7B">
        <w:t>As per MOF</w:t>
      </w:r>
      <w:r w:rsidR="002E52CA">
        <w:t xml:space="preserve"> (n.d.)</w:t>
      </w:r>
      <w:r w:rsidR="00A31A7B">
        <w:t xml:space="preserve">, the </w:t>
      </w:r>
      <w:r>
        <w:t xml:space="preserve">Ministry </w:t>
      </w:r>
      <w:r w:rsidRPr="003F4F67">
        <w:rPr>
          <w:rStyle w:val="hps"/>
        </w:rPr>
        <w:t>of Finance</w:t>
      </w:r>
      <w:r w:rsidR="00A45FFB" w:rsidRPr="003F4F67">
        <w:t xml:space="preserve"> </w:t>
      </w:r>
      <w:r w:rsidR="00D767E0" w:rsidRPr="00D767E0">
        <w:t xml:space="preserve">consists </w:t>
      </w:r>
      <w:r w:rsidR="00D767E0">
        <w:t>of several</w:t>
      </w:r>
      <w:r w:rsidR="004A35AE" w:rsidRPr="003F4F67">
        <w:t xml:space="preserve"> affiliated institutions:</w:t>
      </w:r>
    </w:p>
    <w:p w:rsidR="004A35AE" w:rsidRPr="006176A8" w:rsidRDefault="005A4C2B" w:rsidP="004A35AE">
      <w:pPr>
        <w:pStyle w:val="Odrka1stupn"/>
        <w:rPr>
          <w:szCs w:val="24"/>
        </w:rPr>
      </w:pPr>
      <w:hyperlink r:id="rId20" w:history="1">
        <w:r w:rsidR="004A35AE" w:rsidRPr="006176A8">
          <w:rPr>
            <w:szCs w:val="24"/>
          </w:rPr>
          <w:t>Customs</w:t>
        </w:r>
        <w:r w:rsidR="003F4F67" w:rsidRPr="006176A8">
          <w:rPr>
            <w:szCs w:val="24"/>
          </w:rPr>
          <w:t xml:space="preserve"> </w:t>
        </w:r>
        <w:r w:rsidR="004A35AE" w:rsidRPr="006176A8">
          <w:rPr>
            <w:szCs w:val="24"/>
          </w:rPr>
          <w:t>Administration</w:t>
        </w:r>
      </w:hyperlink>
      <w:r w:rsidR="004A35AE" w:rsidRPr="006176A8">
        <w:rPr>
          <w:szCs w:val="24"/>
        </w:rPr>
        <w:t>;</w:t>
      </w:r>
    </w:p>
    <w:p w:rsidR="004A35AE" w:rsidRPr="006176A8" w:rsidRDefault="005A4C2B" w:rsidP="004A35AE">
      <w:pPr>
        <w:pStyle w:val="Odrka1stupn"/>
        <w:rPr>
          <w:szCs w:val="24"/>
        </w:rPr>
      </w:pPr>
      <w:hyperlink r:id="rId21" w:history="1">
        <w:r w:rsidR="004A35AE" w:rsidRPr="006176A8">
          <w:rPr>
            <w:szCs w:val="24"/>
          </w:rPr>
          <w:t>Public Revenue Office</w:t>
        </w:r>
      </w:hyperlink>
      <w:r w:rsidR="004A35AE" w:rsidRPr="006176A8">
        <w:rPr>
          <w:szCs w:val="24"/>
        </w:rPr>
        <w:t>;</w:t>
      </w:r>
    </w:p>
    <w:p w:rsidR="004A35AE" w:rsidRPr="006176A8" w:rsidRDefault="002C6D48" w:rsidP="00D276E0">
      <w:pPr>
        <w:pStyle w:val="Odrka1stupn"/>
        <w:rPr>
          <w:szCs w:val="24"/>
        </w:rPr>
      </w:pPr>
      <w:r w:rsidRPr="006176A8">
        <w:rPr>
          <w:bCs/>
          <w:szCs w:val="24"/>
        </w:rPr>
        <w:t>Office for Prevention of</w:t>
      </w:r>
      <w:r w:rsidR="00F66E5E" w:rsidRPr="006176A8">
        <w:rPr>
          <w:bCs/>
          <w:szCs w:val="24"/>
        </w:rPr>
        <w:t xml:space="preserve"> Money Laundering and Financin</w:t>
      </w:r>
      <w:r w:rsidR="008F4ABB" w:rsidRPr="006176A8">
        <w:rPr>
          <w:bCs/>
          <w:szCs w:val="24"/>
        </w:rPr>
        <w:t>g</w:t>
      </w:r>
      <w:r w:rsidR="00D276E0" w:rsidRPr="006176A8">
        <w:rPr>
          <w:b/>
          <w:szCs w:val="24"/>
        </w:rPr>
        <w:t xml:space="preserve"> </w:t>
      </w:r>
      <w:r w:rsidR="00D276E0" w:rsidRPr="006176A8">
        <w:rPr>
          <w:bCs/>
          <w:szCs w:val="24"/>
        </w:rPr>
        <w:t>Terrorism</w:t>
      </w:r>
      <w:r w:rsidR="00E952D1" w:rsidRPr="006176A8">
        <w:rPr>
          <w:bCs/>
          <w:szCs w:val="24"/>
        </w:rPr>
        <w:t>;</w:t>
      </w:r>
      <w:r w:rsidR="00D276E0" w:rsidRPr="006176A8">
        <w:rPr>
          <w:bCs/>
          <w:szCs w:val="24"/>
        </w:rPr>
        <w:t xml:space="preserve"> </w:t>
      </w:r>
    </w:p>
    <w:p w:rsidR="004A35AE" w:rsidRPr="006176A8" w:rsidRDefault="005A4C2B" w:rsidP="004A35AE">
      <w:pPr>
        <w:pStyle w:val="Odrka1stupn"/>
        <w:rPr>
          <w:szCs w:val="24"/>
        </w:rPr>
      </w:pPr>
      <w:hyperlink r:id="rId22" w:history="1">
        <w:r w:rsidR="004A35AE" w:rsidRPr="006176A8">
          <w:rPr>
            <w:szCs w:val="24"/>
          </w:rPr>
          <w:t>Financial Police Office</w:t>
        </w:r>
      </w:hyperlink>
      <w:r w:rsidR="004A35AE" w:rsidRPr="006176A8">
        <w:rPr>
          <w:szCs w:val="24"/>
        </w:rPr>
        <w:t>;</w:t>
      </w:r>
    </w:p>
    <w:p w:rsidR="004A35AE" w:rsidRPr="006176A8" w:rsidRDefault="005A4C2B" w:rsidP="004A35AE">
      <w:pPr>
        <w:pStyle w:val="Odrka1stupn"/>
        <w:rPr>
          <w:szCs w:val="24"/>
        </w:rPr>
      </w:pPr>
      <w:hyperlink r:id="rId23" w:history="1">
        <w:r w:rsidR="004A35AE" w:rsidRPr="006176A8">
          <w:rPr>
            <w:szCs w:val="24"/>
          </w:rPr>
          <w:t>Public Procurement Bureau</w:t>
        </w:r>
      </w:hyperlink>
      <w:r w:rsidR="004A35AE" w:rsidRPr="006176A8">
        <w:rPr>
          <w:szCs w:val="24"/>
        </w:rPr>
        <w:t>;</w:t>
      </w:r>
    </w:p>
    <w:p w:rsidR="004A35AE" w:rsidRPr="006176A8" w:rsidRDefault="005A4C2B" w:rsidP="004A35AE">
      <w:pPr>
        <w:pStyle w:val="Odrka1stupn"/>
        <w:rPr>
          <w:szCs w:val="24"/>
        </w:rPr>
      </w:pPr>
      <w:hyperlink r:id="rId24" w:history="1">
        <w:r w:rsidR="004A35AE" w:rsidRPr="006176A8">
          <w:rPr>
            <w:szCs w:val="24"/>
          </w:rPr>
          <w:t>Property and Legal Affairs Office</w:t>
        </w:r>
      </w:hyperlink>
      <w:r w:rsidR="004A35AE" w:rsidRPr="006176A8">
        <w:rPr>
          <w:szCs w:val="24"/>
        </w:rPr>
        <w:t>;</w:t>
      </w:r>
    </w:p>
    <w:p w:rsidR="00F01A08" w:rsidRPr="006176A8" w:rsidRDefault="005A4C2B" w:rsidP="00C729A0">
      <w:pPr>
        <w:pStyle w:val="Odrka1stupn"/>
        <w:rPr>
          <w:szCs w:val="24"/>
        </w:rPr>
      </w:pPr>
      <w:hyperlink r:id="rId25" w:history="1">
        <w:r w:rsidR="004A35AE" w:rsidRPr="006176A8">
          <w:rPr>
            <w:szCs w:val="24"/>
          </w:rPr>
          <w:t>State Foreign Exchange Inspectorate</w:t>
        </w:r>
      </w:hyperlink>
      <w:r w:rsidR="004A35AE" w:rsidRPr="006176A8">
        <w:rPr>
          <w:szCs w:val="24"/>
        </w:rPr>
        <w:t>.</w:t>
      </w:r>
    </w:p>
    <w:p w:rsidR="006038A4" w:rsidRDefault="006038A4" w:rsidP="006038A4">
      <w:pPr>
        <w:pStyle w:val="Odrka1stupn"/>
        <w:numPr>
          <w:ilvl w:val="0"/>
          <w:numId w:val="0"/>
        </w:numPr>
      </w:pPr>
    </w:p>
    <w:p w:rsidR="00BC212F" w:rsidRPr="00413693" w:rsidRDefault="006038A4" w:rsidP="00BC212F">
      <w:pPr>
        <w:pStyle w:val="Odrka1stupn"/>
        <w:numPr>
          <w:ilvl w:val="0"/>
          <w:numId w:val="0"/>
        </w:numPr>
        <w:rPr>
          <w:rStyle w:val="hps"/>
          <w:sz w:val="40"/>
        </w:rPr>
      </w:pPr>
      <w:r w:rsidRPr="00085CE2">
        <w:rPr>
          <w:rStyle w:val="hps"/>
        </w:rPr>
        <w:t>Ministry</w:t>
      </w:r>
      <w:r w:rsidRPr="00085CE2">
        <w:rPr>
          <w:rStyle w:val="shorttext"/>
        </w:rPr>
        <w:t xml:space="preserve"> </w:t>
      </w:r>
      <w:r w:rsidRPr="00085CE2">
        <w:rPr>
          <w:rStyle w:val="hps"/>
        </w:rPr>
        <w:t>of Economy</w:t>
      </w:r>
      <w:r w:rsidR="00C953DF">
        <w:rPr>
          <w:rStyle w:val="hps"/>
        </w:rPr>
        <w:t xml:space="preserve"> (MOE)</w:t>
      </w:r>
      <w:r w:rsidR="00D54894">
        <w:rPr>
          <w:rStyle w:val="hps"/>
        </w:rPr>
        <w:t xml:space="preserve"> </w:t>
      </w:r>
      <w:r w:rsidRPr="00085CE2">
        <w:rPr>
          <w:rStyle w:val="hps"/>
        </w:rPr>
        <w:t xml:space="preserve">focuses on strategies </w:t>
      </w:r>
      <w:r w:rsidR="00185341" w:rsidRPr="00085CE2">
        <w:rPr>
          <w:rStyle w:val="hps"/>
        </w:rPr>
        <w:t>on</w:t>
      </w:r>
      <w:r w:rsidRPr="00085CE2">
        <w:rPr>
          <w:rStyle w:val="hps"/>
        </w:rPr>
        <w:t xml:space="preserve"> </w:t>
      </w:r>
      <w:r w:rsidR="00A91088" w:rsidRPr="00085CE2">
        <w:rPr>
          <w:rStyle w:val="hps"/>
        </w:rPr>
        <w:t>i</w:t>
      </w:r>
      <w:r w:rsidRPr="00085CE2">
        <w:rPr>
          <w:rStyle w:val="hps"/>
        </w:rPr>
        <w:t>mproving</w:t>
      </w:r>
      <w:r w:rsidRPr="00085CE2">
        <w:t xml:space="preserve"> </w:t>
      </w:r>
      <w:r w:rsidRPr="00085CE2">
        <w:rPr>
          <w:rStyle w:val="hps"/>
        </w:rPr>
        <w:t>the business</w:t>
      </w:r>
      <w:r w:rsidRPr="00085CE2">
        <w:t xml:space="preserve"> </w:t>
      </w:r>
      <w:r w:rsidRPr="00085CE2">
        <w:rPr>
          <w:rStyle w:val="hps"/>
        </w:rPr>
        <w:t>and investment</w:t>
      </w:r>
      <w:r w:rsidRPr="00085CE2">
        <w:t xml:space="preserve"> </w:t>
      </w:r>
      <w:r w:rsidRPr="00085CE2">
        <w:rPr>
          <w:rStyle w:val="hps"/>
        </w:rPr>
        <w:t>climate</w:t>
      </w:r>
      <w:r w:rsidR="003F4F67" w:rsidRPr="00085CE2">
        <w:rPr>
          <w:rStyle w:val="hps"/>
        </w:rPr>
        <w:t xml:space="preserve">; </w:t>
      </w:r>
      <w:r w:rsidR="00A91088" w:rsidRPr="00085CE2">
        <w:rPr>
          <w:rStyle w:val="hps"/>
        </w:rPr>
        <w:t xml:space="preserve">concentrates on </w:t>
      </w:r>
      <w:r w:rsidRPr="00085CE2">
        <w:rPr>
          <w:rStyle w:val="hps"/>
        </w:rPr>
        <w:t xml:space="preserve">business </w:t>
      </w:r>
      <w:r w:rsidR="00A91088" w:rsidRPr="00085CE2">
        <w:t>enhancement</w:t>
      </w:r>
      <w:r w:rsidR="003F4F67" w:rsidRPr="00085CE2">
        <w:t>s</w:t>
      </w:r>
      <w:r w:rsidR="00A91088" w:rsidRPr="00085CE2">
        <w:rPr>
          <w:rStyle w:val="hps"/>
        </w:rPr>
        <w:t xml:space="preserve"> </w:t>
      </w:r>
      <w:r w:rsidRPr="00085CE2">
        <w:rPr>
          <w:rStyle w:val="hps"/>
        </w:rPr>
        <w:t xml:space="preserve">for </w:t>
      </w:r>
      <w:r w:rsidR="00E83FE7" w:rsidRPr="00085CE2">
        <w:rPr>
          <w:rStyle w:val="hps"/>
        </w:rPr>
        <w:t>to stimulate</w:t>
      </w:r>
      <w:r w:rsidRPr="00085CE2">
        <w:t xml:space="preserve"> </w:t>
      </w:r>
      <w:r w:rsidRPr="00085CE2">
        <w:rPr>
          <w:rStyle w:val="hps"/>
        </w:rPr>
        <w:t>domestic</w:t>
      </w:r>
      <w:r w:rsidRPr="00085CE2">
        <w:t xml:space="preserve"> </w:t>
      </w:r>
      <w:r w:rsidRPr="00085CE2">
        <w:rPr>
          <w:rStyle w:val="hps"/>
        </w:rPr>
        <w:t>and foreign</w:t>
      </w:r>
      <w:r w:rsidRPr="00085CE2">
        <w:t xml:space="preserve"> </w:t>
      </w:r>
      <w:r w:rsidRPr="00085CE2">
        <w:rPr>
          <w:rStyle w:val="hps"/>
        </w:rPr>
        <w:t>direct</w:t>
      </w:r>
      <w:r w:rsidRPr="00085CE2">
        <w:t xml:space="preserve"> </w:t>
      </w:r>
      <w:r w:rsidRPr="00085CE2">
        <w:rPr>
          <w:rStyle w:val="hps"/>
        </w:rPr>
        <w:t xml:space="preserve">investments inflow. </w:t>
      </w:r>
      <w:r w:rsidR="00180C7C" w:rsidRPr="00085CE2">
        <w:rPr>
          <w:rStyle w:val="hps"/>
        </w:rPr>
        <w:t xml:space="preserve">In its </w:t>
      </w:r>
      <w:r w:rsidR="00BC212F" w:rsidRPr="00085CE2">
        <w:rPr>
          <w:rStyle w:val="hps"/>
        </w:rPr>
        <w:t>recent</w:t>
      </w:r>
      <w:r w:rsidR="00180C7C" w:rsidRPr="00085CE2">
        <w:rPr>
          <w:rStyle w:val="hps"/>
        </w:rPr>
        <w:t xml:space="preserve"> agendas</w:t>
      </w:r>
      <w:r w:rsidR="00BC212F" w:rsidRPr="00085CE2">
        <w:rPr>
          <w:rStyle w:val="hps"/>
        </w:rPr>
        <w:t>, it</w:t>
      </w:r>
      <w:r w:rsidR="00180C7C" w:rsidRPr="00085CE2">
        <w:rPr>
          <w:rStyle w:val="hps"/>
        </w:rPr>
        <w:t xml:space="preserve"> was also working </w:t>
      </w:r>
      <w:r w:rsidR="00E83FE7" w:rsidRPr="00085CE2">
        <w:rPr>
          <w:rStyle w:val="hps"/>
        </w:rPr>
        <w:t>on i</w:t>
      </w:r>
      <w:r w:rsidRPr="00085CE2">
        <w:rPr>
          <w:rStyle w:val="hps"/>
        </w:rPr>
        <w:t xml:space="preserve">ndustrial </w:t>
      </w:r>
      <w:r w:rsidR="00180C7C" w:rsidRPr="00085CE2">
        <w:rPr>
          <w:rStyle w:val="hps"/>
        </w:rPr>
        <w:t>policies</w:t>
      </w:r>
      <w:r w:rsidRPr="00085CE2">
        <w:rPr>
          <w:rStyle w:val="hps"/>
        </w:rPr>
        <w:t xml:space="preserve"> </w:t>
      </w:r>
      <w:r w:rsidR="00BC212F" w:rsidRPr="00085CE2">
        <w:rPr>
          <w:rStyle w:val="hps"/>
        </w:rPr>
        <w:t xml:space="preserve">realization </w:t>
      </w:r>
      <w:r w:rsidRPr="00085CE2">
        <w:rPr>
          <w:rStyle w:val="hps"/>
        </w:rPr>
        <w:t xml:space="preserve">aimed </w:t>
      </w:r>
      <w:r w:rsidR="00BC212F" w:rsidRPr="00085CE2">
        <w:rPr>
          <w:rStyle w:val="hps"/>
        </w:rPr>
        <w:t>to</w:t>
      </w:r>
      <w:r w:rsidRPr="00085CE2">
        <w:rPr>
          <w:rStyle w:val="hps"/>
        </w:rPr>
        <w:t xml:space="preserve"> </w:t>
      </w:r>
      <w:r w:rsidR="00BC212F" w:rsidRPr="00085CE2">
        <w:rPr>
          <w:rStyle w:val="hps"/>
        </w:rPr>
        <w:t>improve</w:t>
      </w:r>
      <w:r w:rsidRPr="00085CE2">
        <w:rPr>
          <w:rStyle w:val="hps"/>
        </w:rPr>
        <w:t xml:space="preserve"> the </w:t>
      </w:r>
      <w:r w:rsidR="00BC212F" w:rsidRPr="00085CE2">
        <w:rPr>
          <w:rStyle w:val="hps"/>
        </w:rPr>
        <w:t>competitiveness, entrepreneurship, a</w:t>
      </w:r>
      <w:r w:rsidR="003A18BE" w:rsidRPr="00085CE2">
        <w:rPr>
          <w:rStyle w:val="hps"/>
        </w:rPr>
        <w:t xml:space="preserve">nd innovation of </w:t>
      </w:r>
      <w:r w:rsidR="00180C7C" w:rsidRPr="00085CE2">
        <w:rPr>
          <w:rStyle w:val="hps"/>
        </w:rPr>
        <w:t>SMEs. Regulation of internal market and Consumer Protection</w:t>
      </w:r>
      <w:r w:rsidR="00912E19" w:rsidRPr="00085CE2">
        <w:rPr>
          <w:rStyle w:val="hps"/>
        </w:rPr>
        <w:t xml:space="preserve"> </w:t>
      </w:r>
      <w:r w:rsidR="00A52C82" w:rsidRPr="00085CE2">
        <w:rPr>
          <w:rStyle w:val="hps"/>
        </w:rPr>
        <w:t>are</w:t>
      </w:r>
      <w:r w:rsidR="00912E19" w:rsidRPr="00085CE2">
        <w:rPr>
          <w:rStyle w:val="hps"/>
        </w:rPr>
        <w:t xml:space="preserve"> another </w:t>
      </w:r>
      <w:r w:rsidR="003F4F67" w:rsidRPr="00085CE2">
        <w:rPr>
          <w:rStyle w:val="hps"/>
        </w:rPr>
        <w:t xml:space="preserve"> topic</w:t>
      </w:r>
      <w:r w:rsidR="00A52C82" w:rsidRPr="00085CE2">
        <w:rPr>
          <w:rStyle w:val="hps"/>
        </w:rPr>
        <w:t>s</w:t>
      </w:r>
      <w:r w:rsidR="00912E19" w:rsidRPr="00085CE2">
        <w:rPr>
          <w:rStyle w:val="hps"/>
        </w:rPr>
        <w:t xml:space="preserve"> of</w:t>
      </w:r>
      <w:r w:rsidR="00F21C46" w:rsidRPr="00085CE2">
        <w:rPr>
          <w:rStyle w:val="hps"/>
        </w:rPr>
        <w:t xml:space="preserve"> </w:t>
      </w:r>
      <w:r w:rsidR="00704C37" w:rsidRPr="00085CE2">
        <w:rPr>
          <w:rStyle w:val="hps"/>
        </w:rPr>
        <w:t>Ministry</w:t>
      </w:r>
      <w:r w:rsidR="00704C37" w:rsidRPr="00085CE2">
        <w:rPr>
          <w:rStyle w:val="shorttext"/>
        </w:rPr>
        <w:t xml:space="preserve"> </w:t>
      </w:r>
      <w:r w:rsidR="00704C37" w:rsidRPr="00085CE2">
        <w:rPr>
          <w:rStyle w:val="hps"/>
        </w:rPr>
        <w:t>of Economy</w:t>
      </w:r>
      <w:r w:rsidR="000242C1" w:rsidRPr="00085CE2">
        <w:rPr>
          <w:rStyle w:val="hps"/>
        </w:rPr>
        <w:t>‘s</w:t>
      </w:r>
      <w:r w:rsidR="00704C37" w:rsidRPr="00085CE2">
        <w:rPr>
          <w:rStyle w:val="hps"/>
        </w:rPr>
        <w:t xml:space="preserve"> </w:t>
      </w:r>
      <w:r w:rsidR="00912E19" w:rsidRPr="00085CE2">
        <w:rPr>
          <w:rStyle w:val="hps"/>
        </w:rPr>
        <w:t>interest.</w:t>
      </w:r>
      <w:r w:rsidR="0099196F" w:rsidRPr="0099196F">
        <w:rPr>
          <w:rStyle w:val="hps"/>
          <w:sz w:val="40"/>
        </w:rPr>
        <w:t xml:space="preserve"> </w:t>
      </w:r>
    </w:p>
    <w:p w:rsidR="001F6268" w:rsidRDefault="001F6268" w:rsidP="00AA51AE">
      <w:pPr>
        <w:pStyle w:val="Odrka1stupn"/>
        <w:numPr>
          <w:ilvl w:val="0"/>
          <w:numId w:val="0"/>
        </w:numPr>
        <w:rPr>
          <w:rStyle w:val="hps"/>
        </w:rPr>
      </w:pPr>
    </w:p>
    <w:p w:rsidR="00AA51AE" w:rsidRDefault="00F01A08" w:rsidP="00AA51AE">
      <w:pPr>
        <w:pStyle w:val="Odrka1stupn"/>
        <w:numPr>
          <w:ilvl w:val="0"/>
          <w:numId w:val="0"/>
        </w:numPr>
      </w:pPr>
      <w:r w:rsidRPr="00F01A08">
        <w:t>Currently the state administrati</w:t>
      </w:r>
      <w:r w:rsidR="00536E71">
        <w:t>on system is in transition mode</w:t>
      </w:r>
      <w:r w:rsidR="00F55F3A">
        <w:t xml:space="preserve">. </w:t>
      </w:r>
      <w:r w:rsidR="003E5A74">
        <w:t>It seeks for a better</w:t>
      </w:r>
      <w:r w:rsidR="00413693">
        <w:t xml:space="preserve"> IT infrastructure organization, as well as better </w:t>
      </w:r>
      <w:r w:rsidR="003E5A74">
        <w:t xml:space="preserve">streamlining </w:t>
      </w:r>
      <w:r w:rsidR="00413693">
        <w:t>of</w:t>
      </w:r>
      <w:r w:rsidR="003E5A74">
        <w:t xml:space="preserve"> authorities on an </w:t>
      </w:r>
      <w:r w:rsidR="003E5A74">
        <w:lastRenderedPageBreak/>
        <w:t>operational level. The intentions are to built</w:t>
      </w:r>
      <w:r w:rsidR="00F55F3A">
        <w:t xml:space="preserve"> a</w:t>
      </w:r>
      <w:r w:rsidR="0046485B">
        <w:t xml:space="preserve"> </w:t>
      </w:r>
      <w:r w:rsidR="00581915">
        <w:t>relevant</w:t>
      </w:r>
      <w:r>
        <w:t xml:space="preserve">, modern and </w:t>
      </w:r>
      <w:r w:rsidR="00E76E3E">
        <w:t xml:space="preserve">as much </w:t>
      </w:r>
      <w:r>
        <w:t xml:space="preserve">effective </w:t>
      </w:r>
      <w:r w:rsidR="00F55F3A">
        <w:t xml:space="preserve">system </w:t>
      </w:r>
      <w:r>
        <w:t xml:space="preserve">as </w:t>
      </w:r>
      <w:r w:rsidR="002030FA">
        <w:t>of</w:t>
      </w:r>
      <w:r w:rsidR="003E5A74">
        <w:t xml:space="preserve"> </w:t>
      </w:r>
      <w:r w:rsidRPr="00F01A08">
        <w:t>Western European contries</w:t>
      </w:r>
      <w:r w:rsidR="002030FA">
        <w:t>.</w:t>
      </w:r>
    </w:p>
    <w:p w:rsidR="00AA51AE" w:rsidRDefault="00AA51AE" w:rsidP="00AA51AE">
      <w:pPr>
        <w:pStyle w:val="Odrka1stupn"/>
        <w:numPr>
          <w:ilvl w:val="0"/>
          <w:numId w:val="0"/>
        </w:numPr>
      </w:pPr>
    </w:p>
    <w:p w:rsidR="0044619E" w:rsidRDefault="00D0120E" w:rsidP="00AE0DFF">
      <w:pPr>
        <w:pStyle w:val="Odrka1stupn"/>
        <w:numPr>
          <w:ilvl w:val="0"/>
          <w:numId w:val="0"/>
        </w:numPr>
      </w:pPr>
      <w:r>
        <w:t xml:space="preserve">Macedonia is </w:t>
      </w:r>
      <w:r w:rsidR="003E1C9C">
        <w:t xml:space="preserve">also </w:t>
      </w:r>
      <w:r>
        <w:t xml:space="preserve">divided into 8 regions and </w:t>
      </w:r>
      <w:r w:rsidRPr="00865E56">
        <w:t>has one tier of subnational government</w:t>
      </w:r>
      <w:r>
        <w:t xml:space="preserve"> </w:t>
      </w:r>
      <w:r w:rsidRPr="003F0C7C">
        <w:t xml:space="preserve">level represented by municipalities. As per </w:t>
      </w:r>
      <w:r w:rsidR="005C1082" w:rsidRPr="003F0C7C">
        <w:t xml:space="preserve">Constitution (1991) </w:t>
      </w:r>
      <w:r w:rsidRPr="003F0C7C">
        <w:t>„</w:t>
      </w:r>
      <w:r w:rsidR="005C1082" w:rsidRPr="003F0C7C">
        <w:rPr>
          <w:i/>
        </w:rPr>
        <w:t>municipalities are units of local self-government</w:t>
      </w:r>
      <w:r w:rsidR="005C1082" w:rsidRPr="003F0C7C">
        <w:t>”</w:t>
      </w:r>
      <w:r w:rsidR="003F0C7C" w:rsidRPr="003F0C7C">
        <w:t xml:space="preserve"> </w:t>
      </w:r>
      <w:r w:rsidR="005C1082" w:rsidRPr="003F0C7C">
        <w:t>(art, 114)</w:t>
      </w:r>
      <w:r w:rsidR="003F0C7C" w:rsidRPr="003F0C7C">
        <w:t>, and a</w:t>
      </w:r>
      <w:r w:rsidRPr="003F0C7C">
        <w:t xml:space="preserve">s of 2004 they account for total of 84, </w:t>
      </w:r>
      <w:r w:rsidR="00752187" w:rsidRPr="003F0C7C">
        <w:t>while Skopje as a separate unit, holds additional 10 munic</w:t>
      </w:r>
      <w:r w:rsidR="003F0C7C" w:rsidRPr="003F0C7C">
        <w:t xml:space="preserve">ipalities within its territory. </w:t>
      </w:r>
      <w:r w:rsidR="00AC076D" w:rsidRPr="003F0C7C">
        <w:t xml:space="preserve">The </w:t>
      </w:r>
      <w:r w:rsidRPr="003F0C7C">
        <w:t xml:space="preserve">average population of a municipality is </w:t>
      </w:r>
      <w:r w:rsidR="004159D4">
        <w:t>with around 24,000</w:t>
      </w:r>
      <w:r w:rsidR="00760F0D">
        <w:t xml:space="preserve"> people</w:t>
      </w:r>
      <w:r w:rsidR="006A2DC6">
        <w:t>.</w:t>
      </w:r>
    </w:p>
    <w:p w:rsidR="00E5085C" w:rsidRDefault="00E5085C" w:rsidP="00AE0DFF">
      <w:pPr>
        <w:pStyle w:val="Odrka1stupn"/>
        <w:numPr>
          <w:ilvl w:val="0"/>
          <w:numId w:val="0"/>
        </w:numPr>
      </w:pPr>
    </w:p>
    <w:p w:rsidR="0044619E" w:rsidRDefault="0044619E" w:rsidP="00AE0DFF">
      <w:pPr>
        <w:pStyle w:val="Odrka1stupn"/>
        <w:numPr>
          <w:ilvl w:val="0"/>
          <w:numId w:val="0"/>
        </w:numPr>
      </w:pPr>
    </w:p>
    <w:p w:rsidR="00D80B33" w:rsidRPr="00D80B33" w:rsidRDefault="00A201C2" w:rsidP="000F4F3A">
      <w:pPr>
        <w:pStyle w:val="Heading2"/>
      </w:pPr>
      <w:bookmarkStart w:id="26" w:name="_Toc331624549"/>
      <w:r w:rsidRPr="00D80B33">
        <w:t xml:space="preserve">Macroeconomic </w:t>
      </w:r>
      <w:r w:rsidR="00C91672">
        <w:t>indicators</w:t>
      </w:r>
      <w:bookmarkEnd w:id="26"/>
    </w:p>
    <w:p w:rsidR="00FB4038" w:rsidRDefault="00DC643E" w:rsidP="00FB4038">
      <w:pPr>
        <w:pStyle w:val="Odrka1stupn"/>
        <w:numPr>
          <w:ilvl w:val="0"/>
          <w:numId w:val="0"/>
        </w:numPr>
        <w:rPr>
          <w:bCs/>
        </w:rPr>
      </w:pPr>
      <w:r w:rsidRPr="004105F0">
        <w:rPr>
          <w:bCs/>
        </w:rPr>
        <w:t>F</w:t>
      </w:r>
      <w:r w:rsidR="00A22B5E" w:rsidRPr="004105F0">
        <w:rPr>
          <w:bCs/>
        </w:rPr>
        <w:t xml:space="preserve">ollowing </w:t>
      </w:r>
      <w:r w:rsidRPr="004105F0">
        <w:rPr>
          <w:bCs/>
        </w:rPr>
        <w:t xml:space="preserve">the acquired </w:t>
      </w:r>
      <w:r w:rsidRPr="004105F0">
        <w:rPr>
          <w:bCs/>
          <w:iCs/>
        </w:rPr>
        <w:t>EU membership</w:t>
      </w:r>
      <w:r w:rsidRPr="004105F0">
        <w:rPr>
          <w:bCs/>
        </w:rPr>
        <w:t xml:space="preserve"> candidate </w:t>
      </w:r>
      <w:r w:rsidRPr="004105F0">
        <w:rPr>
          <w:bCs/>
          <w:iCs/>
        </w:rPr>
        <w:t>status</w:t>
      </w:r>
      <w:r w:rsidRPr="004105F0">
        <w:rPr>
          <w:bCs/>
        </w:rPr>
        <w:t xml:space="preserve"> in </w:t>
      </w:r>
      <w:r w:rsidR="00C73A1D" w:rsidRPr="004105F0">
        <w:rPr>
          <w:bCs/>
        </w:rPr>
        <w:t>December 2005, The Republic of Macedonia started im</w:t>
      </w:r>
      <w:r w:rsidR="006A217D" w:rsidRPr="004105F0">
        <w:rPr>
          <w:bCs/>
        </w:rPr>
        <w:t>p</w:t>
      </w:r>
      <w:r w:rsidR="00C73A1D" w:rsidRPr="004105F0">
        <w:rPr>
          <w:bCs/>
        </w:rPr>
        <w:t xml:space="preserve">lementing number of reforms and </w:t>
      </w:r>
      <w:r w:rsidR="000A2636" w:rsidRPr="004105F0">
        <w:rPr>
          <w:bCs/>
        </w:rPr>
        <w:t>project</w:t>
      </w:r>
      <w:r w:rsidR="004A7337" w:rsidRPr="004105F0">
        <w:rPr>
          <w:bCs/>
        </w:rPr>
        <w:t>s</w:t>
      </w:r>
      <w:r w:rsidR="008161F3" w:rsidRPr="004105F0">
        <w:rPr>
          <w:bCs/>
        </w:rPr>
        <w:t xml:space="preserve"> </w:t>
      </w:r>
      <w:r w:rsidR="009B6C5A">
        <w:rPr>
          <w:bCs/>
        </w:rPr>
        <w:t xml:space="preserve">that </w:t>
      </w:r>
      <w:r w:rsidR="000A2636" w:rsidRPr="004105F0">
        <w:rPr>
          <w:bCs/>
        </w:rPr>
        <w:t>have been</w:t>
      </w:r>
      <w:r w:rsidR="00D56B17" w:rsidRPr="004105F0">
        <w:rPr>
          <w:bCs/>
        </w:rPr>
        <w:t xml:space="preserve"> </w:t>
      </w:r>
      <w:r w:rsidR="009B6C5A">
        <w:rPr>
          <w:bCs/>
        </w:rPr>
        <w:t xml:space="preserve">having </w:t>
      </w:r>
      <w:r w:rsidR="000A2636" w:rsidRPr="004105F0">
        <w:t>i</w:t>
      </w:r>
      <w:r w:rsidR="00D56B17" w:rsidRPr="004105F0">
        <w:t>mpact</w:t>
      </w:r>
      <w:r w:rsidR="009B6C5A">
        <w:t xml:space="preserve"> on</w:t>
      </w:r>
      <w:r w:rsidR="00D56B17" w:rsidRPr="004105F0">
        <w:t xml:space="preserve"> </w:t>
      </w:r>
      <w:r w:rsidR="004105F0" w:rsidRPr="004105F0">
        <w:rPr>
          <w:bCs/>
        </w:rPr>
        <w:t>all</w:t>
      </w:r>
      <w:r w:rsidR="00903D64" w:rsidRPr="004105F0">
        <w:rPr>
          <w:bCs/>
        </w:rPr>
        <w:t xml:space="preserve"> </w:t>
      </w:r>
      <w:r w:rsidR="006A5B78" w:rsidRPr="004105F0">
        <w:rPr>
          <w:bCs/>
        </w:rPr>
        <w:t>macroeconomic sector</w:t>
      </w:r>
      <w:r w:rsidR="00903D64" w:rsidRPr="004105F0">
        <w:rPr>
          <w:bCs/>
        </w:rPr>
        <w:t>s</w:t>
      </w:r>
      <w:r w:rsidR="006A5B78" w:rsidRPr="004105F0">
        <w:rPr>
          <w:bCs/>
        </w:rPr>
        <w:t>.</w:t>
      </w:r>
      <w:r w:rsidR="000B5C8F" w:rsidRPr="004105F0">
        <w:rPr>
          <w:bCs/>
        </w:rPr>
        <w:t xml:space="preserve"> </w:t>
      </w:r>
      <w:r w:rsidR="00B76B28" w:rsidRPr="004105F0">
        <w:rPr>
          <w:bCs/>
        </w:rPr>
        <w:t>T</w:t>
      </w:r>
      <w:r w:rsidR="00FE64F8" w:rsidRPr="004105F0">
        <w:rPr>
          <w:bCs/>
        </w:rPr>
        <w:t xml:space="preserve">he </w:t>
      </w:r>
      <w:r w:rsidR="0054239A" w:rsidRPr="004105F0">
        <w:rPr>
          <w:bCs/>
        </w:rPr>
        <w:t xml:space="preserve">following </w:t>
      </w:r>
      <w:r w:rsidR="0097180A" w:rsidRPr="004105F0">
        <w:rPr>
          <w:bCs/>
        </w:rPr>
        <w:t>section</w:t>
      </w:r>
      <w:r w:rsidR="00B63029" w:rsidRPr="004105F0">
        <w:rPr>
          <w:bCs/>
        </w:rPr>
        <w:t xml:space="preserve"> will</w:t>
      </w:r>
      <w:r w:rsidR="0054239A" w:rsidRPr="004105F0">
        <w:rPr>
          <w:bCs/>
        </w:rPr>
        <w:t xml:space="preserve"> </w:t>
      </w:r>
      <w:r w:rsidR="00F8737E" w:rsidRPr="004105F0">
        <w:rPr>
          <w:bCs/>
        </w:rPr>
        <w:t>be mainly</w:t>
      </w:r>
      <w:r w:rsidR="0054239A" w:rsidRPr="004105F0">
        <w:rPr>
          <w:bCs/>
        </w:rPr>
        <w:t xml:space="preserve"> focuse</w:t>
      </w:r>
      <w:r w:rsidR="00F8737E" w:rsidRPr="004105F0">
        <w:rPr>
          <w:bCs/>
        </w:rPr>
        <w:t>d</w:t>
      </w:r>
      <w:r w:rsidR="0054239A" w:rsidRPr="004105F0">
        <w:rPr>
          <w:bCs/>
        </w:rPr>
        <w:t xml:space="preserve"> on </w:t>
      </w:r>
      <w:r w:rsidR="0097180A" w:rsidRPr="004105F0">
        <w:rPr>
          <w:bCs/>
        </w:rPr>
        <w:t>developements</w:t>
      </w:r>
      <w:r w:rsidR="00E37C68" w:rsidRPr="004105F0">
        <w:rPr>
          <w:bCs/>
        </w:rPr>
        <w:t xml:space="preserve"> </w:t>
      </w:r>
      <w:r w:rsidR="004105F0" w:rsidRPr="004105F0">
        <w:rPr>
          <w:bCs/>
        </w:rPr>
        <w:t>of</w:t>
      </w:r>
      <w:r w:rsidR="00E37C68" w:rsidRPr="004105F0">
        <w:rPr>
          <w:bCs/>
        </w:rPr>
        <w:t xml:space="preserve"> </w:t>
      </w:r>
      <w:r w:rsidR="0054239A" w:rsidRPr="004105F0">
        <w:rPr>
          <w:bCs/>
        </w:rPr>
        <w:t xml:space="preserve">macroeconomic sectors </w:t>
      </w:r>
      <w:r w:rsidR="00E93224" w:rsidRPr="004105F0">
        <w:rPr>
          <w:bCs/>
        </w:rPr>
        <w:t xml:space="preserve">since </w:t>
      </w:r>
      <w:r w:rsidR="002E00FA" w:rsidRPr="004105F0">
        <w:rPr>
          <w:bCs/>
        </w:rPr>
        <w:t>2006</w:t>
      </w:r>
      <w:r w:rsidR="00623E76" w:rsidRPr="004105F0">
        <w:rPr>
          <w:bCs/>
        </w:rPr>
        <w:t xml:space="preserve">, </w:t>
      </w:r>
      <w:r w:rsidR="004105F0" w:rsidRPr="004105F0">
        <w:rPr>
          <w:bCs/>
        </w:rPr>
        <w:t xml:space="preserve"> the first fiscal year after acquiring EU membership status, when Macedonia has actually started applying </w:t>
      </w:r>
      <w:r w:rsidR="00F8737E" w:rsidRPr="004105F0">
        <w:rPr>
          <w:bCs/>
        </w:rPr>
        <w:t xml:space="preserve">comparative models and </w:t>
      </w:r>
      <w:r w:rsidR="00E21772" w:rsidRPr="004105F0">
        <w:rPr>
          <w:bCs/>
        </w:rPr>
        <w:t>methods</w:t>
      </w:r>
      <w:r w:rsidR="00F8737E" w:rsidRPr="004105F0">
        <w:rPr>
          <w:bCs/>
        </w:rPr>
        <w:t xml:space="preserve"> as of Western </w:t>
      </w:r>
      <w:r w:rsidR="00B63029" w:rsidRPr="004105F0">
        <w:rPr>
          <w:bCs/>
        </w:rPr>
        <w:t>countries</w:t>
      </w:r>
      <w:r w:rsidR="004105F0" w:rsidRPr="004105F0">
        <w:rPr>
          <w:bCs/>
        </w:rPr>
        <w:t>.</w:t>
      </w:r>
      <w:r w:rsidR="00D315E6">
        <w:rPr>
          <w:bCs/>
        </w:rPr>
        <w:t xml:space="preserve"> As for the data reviewed, the </w:t>
      </w:r>
      <w:r w:rsidR="00D315E6" w:rsidRPr="00D315E6">
        <w:rPr>
          <w:bCs/>
        </w:rPr>
        <w:t>emphasis</w:t>
      </w:r>
      <w:r w:rsidR="00D315E6">
        <w:rPr>
          <w:bCs/>
        </w:rPr>
        <w:t xml:space="preserve"> will be done on the </w:t>
      </w:r>
      <w:r w:rsidR="001D7323">
        <w:rPr>
          <w:bCs/>
        </w:rPr>
        <w:t xml:space="preserve">real sector with its </w:t>
      </w:r>
      <w:r w:rsidR="00D315E6">
        <w:rPr>
          <w:bCs/>
        </w:rPr>
        <w:t xml:space="preserve">GDP </w:t>
      </w:r>
      <w:r w:rsidR="009765BC">
        <w:rPr>
          <w:bCs/>
        </w:rPr>
        <w:t xml:space="preserve">and inflation </w:t>
      </w:r>
      <w:r w:rsidR="00D315E6">
        <w:rPr>
          <w:bCs/>
        </w:rPr>
        <w:t xml:space="preserve">development, as well as </w:t>
      </w:r>
      <w:r w:rsidR="009765BC">
        <w:rPr>
          <w:bCs/>
        </w:rPr>
        <w:t>the foreign sector situation starting from 2006.</w:t>
      </w:r>
    </w:p>
    <w:p w:rsidR="006D239C" w:rsidRDefault="006D239C" w:rsidP="00FB4038">
      <w:pPr>
        <w:pStyle w:val="Odrka1stupn"/>
        <w:numPr>
          <w:ilvl w:val="0"/>
          <w:numId w:val="0"/>
        </w:numPr>
        <w:rPr>
          <w:bCs/>
        </w:rPr>
      </w:pPr>
    </w:p>
    <w:p w:rsidR="00FB4038" w:rsidRPr="00FB4038" w:rsidRDefault="00FB4038" w:rsidP="00FB4038">
      <w:pPr>
        <w:pStyle w:val="Odrka1stupn"/>
        <w:numPr>
          <w:ilvl w:val="0"/>
          <w:numId w:val="0"/>
        </w:numPr>
        <w:rPr>
          <w:bCs/>
        </w:rPr>
      </w:pPr>
    </w:p>
    <w:p w:rsidR="00EB3C7F" w:rsidRDefault="00CD68E2" w:rsidP="00332674">
      <w:pPr>
        <w:pStyle w:val="Heading3"/>
        <w:rPr>
          <w:rStyle w:val="hps"/>
        </w:rPr>
      </w:pPr>
      <w:bookmarkStart w:id="27" w:name="_Toc331624550"/>
      <w:r>
        <w:rPr>
          <w:rStyle w:val="hps"/>
        </w:rPr>
        <w:t>GDP development</w:t>
      </w:r>
      <w:bookmarkEnd w:id="27"/>
    </w:p>
    <w:p w:rsidR="00C10ED3" w:rsidRDefault="00D7018A" w:rsidP="00C10ED3">
      <w:pPr>
        <w:pStyle w:val="Odrka1stupn"/>
        <w:numPr>
          <w:ilvl w:val="0"/>
          <w:numId w:val="0"/>
        </w:numPr>
      </w:pPr>
      <w:r w:rsidRPr="00D7018A">
        <w:t xml:space="preserve">The Republic of Macedonia, likewise other </w:t>
      </w:r>
      <w:r w:rsidRPr="004C0385">
        <w:t xml:space="preserve">countries, as a basic </w:t>
      </w:r>
      <w:r w:rsidR="00C378EB" w:rsidRPr="004C0385">
        <w:t>indicator</w:t>
      </w:r>
      <w:r w:rsidRPr="004C0385">
        <w:t xml:space="preserve"> </w:t>
      </w:r>
      <w:r w:rsidR="002B37C4" w:rsidRPr="004C0385">
        <w:t xml:space="preserve">for measurement </w:t>
      </w:r>
      <w:r w:rsidR="007170C6" w:rsidRPr="004C0385">
        <w:t>of its</w:t>
      </w:r>
      <w:r w:rsidRPr="004C0385">
        <w:t xml:space="preserve"> economic activity</w:t>
      </w:r>
      <w:r w:rsidR="00AD5EAA" w:rsidRPr="004C0385">
        <w:t xml:space="preserve"> uses</w:t>
      </w:r>
      <w:r w:rsidR="00B22C65" w:rsidRPr="004C0385">
        <w:t xml:space="preserve"> GDP indicator</w:t>
      </w:r>
      <w:r w:rsidR="00B73BBD" w:rsidRPr="004C0385">
        <w:t xml:space="preserve">. </w:t>
      </w:r>
      <w:r w:rsidR="006B34C6">
        <w:t>According</w:t>
      </w:r>
      <w:r w:rsidR="00C36CC3" w:rsidRPr="004C0385">
        <w:t xml:space="preserve"> </w:t>
      </w:r>
      <w:r w:rsidR="006B34C6">
        <w:t>to</w:t>
      </w:r>
      <w:r w:rsidR="00C36CC3" w:rsidRPr="004C0385">
        <w:t xml:space="preserve"> </w:t>
      </w:r>
      <w:r w:rsidR="004C0385">
        <w:t>STAT</w:t>
      </w:r>
      <w:r w:rsidR="006B34C6">
        <w:t>,</w:t>
      </w:r>
      <w:r w:rsidR="00C36CC3" w:rsidRPr="004C0385">
        <w:t xml:space="preserve"> Macedonia has been </w:t>
      </w:r>
      <w:r w:rsidR="00341F24" w:rsidRPr="004C0385">
        <w:t xml:space="preserve">already </w:t>
      </w:r>
      <w:r w:rsidR="00C36CC3" w:rsidRPr="004C0385">
        <w:t>applying the</w:t>
      </w:r>
      <w:r w:rsidR="00440204" w:rsidRPr="004C0385">
        <w:t xml:space="preserve"> principles of European System </w:t>
      </w:r>
      <w:r w:rsidR="00C36CC3" w:rsidRPr="004C0385">
        <w:t>of Accounts, ESA95 and EUROSTAT for GDP data management. Moreveover, the data before 2000 has been revised and GDP has been calcul</w:t>
      </w:r>
      <w:r w:rsidR="000855B0" w:rsidRPr="004C0385">
        <w:t>ated at constant prices</w:t>
      </w:r>
      <w:r w:rsidR="00C63C24">
        <w:t xml:space="preserve">, instread of market prices. </w:t>
      </w:r>
    </w:p>
    <w:p w:rsidR="00A94942" w:rsidRDefault="00A94942" w:rsidP="00C10ED3">
      <w:pPr>
        <w:pStyle w:val="Odrka1stupn"/>
        <w:numPr>
          <w:ilvl w:val="0"/>
          <w:numId w:val="0"/>
        </w:numPr>
      </w:pPr>
    </w:p>
    <w:p w:rsidR="00A94942" w:rsidRPr="00085A94" w:rsidRDefault="00E54659" w:rsidP="00C10ED3">
      <w:pPr>
        <w:pStyle w:val="Odrka1stupn"/>
        <w:numPr>
          <w:ilvl w:val="0"/>
          <w:numId w:val="0"/>
        </w:numPr>
      </w:pPr>
      <w:r>
        <w:t xml:space="preserve">For purpose of better view on the development of GDP in Macedonia over </w:t>
      </w:r>
      <w:r w:rsidR="000760D4">
        <w:t xml:space="preserve">the years, </w:t>
      </w:r>
      <w:r>
        <w:t xml:space="preserve">below is </w:t>
      </w:r>
      <w:r w:rsidR="000760D4">
        <w:t>a</w:t>
      </w:r>
      <w:r w:rsidR="00BE4FB4">
        <w:t xml:space="preserve"> summarizing table.  The numbers reffered to the below mentioned variables </w:t>
      </w:r>
      <w:r w:rsidR="00BE4FB4">
        <w:lastRenderedPageBreak/>
        <w:t>are based on</w:t>
      </w:r>
      <w:r w:rsidR="00BE4FB4" w:rsidRPr="00BE4FB4">
        <w:t xml:space="preserve"> </w:t>
      </w:r>
      <w:r w:rsidR="00BE4FB4">
        <w:t>a consolidated information from MOF and STAT reports of the Republic of Macedonia through years 2006 to 2011.</w:t>
      </w:r>
    </w:p>
    <w:p w:rsidR="00A94942" w:rsidRDefault="00A94942" w:rsidP="00C10ED3">
      <w:pPr>
        <w:pStyle w:val="Odrka1stupn"/>
        <w:numPr>
          <w:ilvl w:val="0"/>
          <w:numId w:val="0"/>
        </w:numPr>
        <w:rPr>
          <w:sz w:val="22"/>
          <w:szCs w:val="22"/>
        </w:rPr>
      </w:pPr>
    </w:p>
    <w:p w:rsidR="00A94942" w:rsidRPr="00A94942" w:rsidRDefault="002240A1" w:rsidP="00683035">
      <w:pPr>
        <w:pStyle w:val="Odrka1stupn"/>
        <w:numPr>
          <w:ilvl w:val="0"/>
          <w:numId w:val="0"/>
        </w:numPr>
        <w:rPr>
          <w:sz w:val="22"/>
          <w:szCs w:val="22"/>
        </w:rPr>
      </w:pPr>
      <w:r w:rsidRPr="00460047">
        <w:rPr>
          <w:sz w:val="22"/>
          <w:szCs w:val="22"/>
        </w:rPr>
        <w:t>Table 1 GDP development</w:t>
      </w:r>
    </w:p>
    <w:p w:rsidR="0078044D" w:rsidRDefault="00B40417" w:rsidP="00683035">
      <w:pPr>
        <w:pStyle w:val="Odrka1stupn"/>
        <w:numPr>
          <w:ilvl w:val="0"/>
          <w:numId w:val="0"/>
        </w:numPr>
      </w:pPr>
      <w:r w:rsidRPr="00B40417">
        <w:rPr>
          <w:noProof/>
          <w:lang w:val="en-US" w:eastAsia="en-US"/>
        </w:rPr>
        <w:drawing>
          <wp:inline distT="0" distB="0" distL="0" distR="0">
            <wp:extent cx="4391077" cy="15335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91077" cy="1533525"/>
                    </a:xfrm>
                    <a:prstGeom prst="rect">
                      <a:avLst/>
                    </a:prstGeom>
                    <a:noFill/>
                    <a:ln>
                      <a:noFill/>
                    </a:ln>
                  </pic:spPr>
                </pic:pic>
              </a:graphicData>
            </a:graphic>
          </wp:inline>
        </w:drawing>
      </w:r>
    </w:p>
    <w:p w:rsidR="00870A06" w:rsidRPr="00C2318C" w:rsidRDefault="00870A06" w:rsidP="006A35C6">
      <w:pPr>
        <w:pStyle w:val="Odrka1stupn"/>
        <w:numPr>
          <w:ilvl w:val="0"/>
          <w:numId w:val="0"/>
        </w:numPr>
        <w:spacing w:line="276" w:lineRule="auto"/>
        <w:rPr>
          <w:sz w:val="22"/>
          <w:szCs w:val="22"/>
        </w:rPr>
      </w:pPr>
      <w:r w:rsidRPr="00C2318C">
        <w:rPr>
          <w:sz w:val="22"/>
          <w:szCs w:val="22"/>
        </w:rPr>
        <w:t>*Own modification</w:t>
      </w:r>
    </w:p>
    <w:p w:rsidR="0067734C" w:rsidRPr="00C2318C" w:rsidRDefault="00C10ED3" w:rsidP="006A35C6">
      <w:pPr>
        <w:pStyle w:val="Odrka1stupn"/>
        <w:numPr>
          <w:ilvl w:val="0"/>
          <w:numId w:val="0"/>
        </w:numPr>
        <w:spacing w:line="276" w:lineRule="auto"/>
        <w:rPr>
          <w:sz w:val="22"/>
          <w:szCs w:val="22"/>
        </w:rPr>
      </w:pPr>
      <w:r w:rsidRPr="00C2318C">
        <w:rPr>
          <w:sz w:val="22"/>
          <w:szCs w:val="22"/>
        </w:rPr>
        <w:t xml:space="preserve">Source: </w:t>
      </w:r>
      <w:r w:rsidR="00870A06" w:rsidRPr="00C2318C">
        <w:rPr>
          <w:sz w:val="22"/>
          <w:szCs w:val="22"/>
        </w:rPr>
        <w:t xml:space="preserve">MOF: Annual Reports and Macroeconomic Indicators [online] . Available at: </w:t>
      </w:r>
      <w:hyperlink r:id="rId27" w:history="1">
        <w:r w:rsidR="00870A06" w:rsidRPr="00C2318C">
          <w:rPr>
            <w:rStyle w:val="Hyperlink"/>
            <w:sz w:val="22"/>
            <w:szCs w:val="22"/>
          </w:rPr>
          <w:t>http://finance.gov.mk/</w:t>
        </w:r>
      </w:hyperlink>
      <w:r w:rsidR="00352553" w:rsidRPr="00C2318C">
        <w:rPr>
          <w:sz w:val="22"/>
          <w:szCs w:val="22"/>
        </w:rPr>
        <w:t>.</w:t>
      </w:r>
    </w:p>
    <w:p w:rsidR="00683035" w:rsidRDefault="00683035" w:rsidP="00683035">
      <w:pPr>
        <w:pStyle w:val="Odrka1stupn"/>
        <w:numPr>
          <w:ilvl w:val="0"/>
          <w:numId w:val="0"/>
        </w:numPr>
      </w:pPr>
    </w:p>
    <w:p w:rsidR="005D6326" w:rsidRDefault="00494097" w:rsidP="00A468FF">
      <w:pPr>
        <w:pStyle w:val="Odrka1stupn"/>
        <w:numPr>
          <w:ilvl w:val="0"/>
          <w:numId w:val="0"/>
        </w:numPr>
      </w:pPr>
      <w:r>
        <w:t xml:space="preserve">In </w:t>
      </w:r>
      <w:r w:rsidR="009878F6">
        <w:rPr>
          <w:b/>
        </w:rPr>
        <w:t>2006,</w:t>
      </w:r>
      <w:r w:rsidR="00E62620">
        <w:rPr>
          <w:b/>
        </w:rPr>
        <w:t xml:space="preserve"> </w:t>
      </w:r>
      <w:r w:rsidR="00E62620" w:rsidRPr="00E62620">
        <w:t>the</w:t>
      </w:r>
      <w:r w:rsidR="00E62620">
        <w:rPr>
          <w:b/>
        </w:rPr>
        <w:t xml:space="preserve"> </w:t>
      </w:r>
      <w:r w:rsidR="00E62620">
        <w:t xml:space="preserve">economic activity </w:t>
      </w:r>
      <w:r w:rsidR="00D24761">
        <w:t xml:space="preserve">expressed </w:t>
      </w:r>
      <w:r w:rsidR="00E62620">
        <w:t>in GDP resulted</w:t>
      </w:r>
      <w:r w:rsidR="00231602">
        <w:t xml:space="preserve"> </w:t>
      </w:r>
      <w:r w:rsidR="00171923">
        <w:t xml:space="preserve">in </w:t>
      </w:r>
      <w:r w:rsidR="00410196">
        <w:t>4.0</w:t>
      </w:r>
      <w:r w:rsidR="00C8313E">
        <w:t>%</w:t>
      </w:r>
      <w:r w:rsidR="000A3796">
        <w:t xml:space="preserve"> growth</w:t>
      </w:r>
      <w:r w:rsidR="00C8313E">
        <w:t xml:space="preserve">, </w:t>
      </w:r>
      <w:r w:rsidR="006D7AF1">
        <w:t xml:space="preserve">while </w:t>
      </w:r>
      <w:r w:rsidR="00410196">
        <w:t xml:space="preserve">previously </w:t>
      </w:r>
      <w:r w:rsidR="006D7AF1">
        <w:t>projected at 4%</w:t>
      </w:r>
      <w:r w:rsidR="00410196">
        <w:t xml:space="preserve">, </w:t>
      </w:r>
      <w:r w:rsidR="00C8313E">
        <w:t xml:space="preserve">and amounted in </w:t>
      </w:r>
      <w:r w:rsidR="0072694A">
        <w:t xml:space="preserve">5.082 million Euro and 2.491 per capita. </w:t>
      </w:r>
      <w:r w:rsidR="00B63DC1">
        <w:t xml:space="preserve">Applying the production aproach, </w:t>
      </w:r>
      <w:r w:rsidR="00A10EAB">
        <w:t>services</w:t>
      </w:r>
      <w:r w:rsidR="00B63DC1">
        <w:t xml:space="preserve"> sector </w:t>
      </w:r>
      <w:r w:rsidR="00B63DC1" w:rsidRPr="00AA2FA4">
        <w:t xml:space="preserve">places the biggest amount of </w:t>
      </w:r>
      <w:r w:rsidR="00B63DC1" w:rsidRPr="00023944">
        <w:t xml:space="preserve">contribution share with </w:t>
      </w:r>
      <w:r w:rsidR="00A10EAB" w:rsidRPr="00023944">
        <w:t>a total of 47.5</w:t>
      </w:r>
      <w:r w:rsidR="00B63DC1" w:rsidRPr="00023944">
        <w:t>%</w:t>
      </w:r>
      <w:r w:rsidR="00023944" w:rsidRPr="00023944">
        <w:t xml:space="preserve">. Within the services sectors, the </w:t>
      </w:r>
      <w:r w:rsidR="00640C14" w:rsidRPr="00023944">
        <w:t>industrial sector</w:t>
      </w:r>
      <w:r w:rsidR="00023944" w:rsidRPr="00023944">
        <w:t xml:space="preserve"> had the largest share of</w:t>
      </w:r>
      <w:r w:rsidR="00640C14" w:rsidRPr="00023944">
        <w:t xml:space="preserve"> 23.6%.</w:t>
      </w:r>
      <w:r w:rsidR="00640C14">
        <w:t xml:space="preserve"> In 2006 industrial sector was successfull m</w:t>
      </w:r>
      <w:r w:rsidR="00C57A9A" w:rsidRPr="00AA2FA4">
        <w:t>ostly on the basis of metal</w:t>
      </w:r>
      <w:r w:rsidR="00A50ABC" w:rsidRPr="00AA2FA4">
        <w:t xml:space="preserve"> and for non-me</w:t>
      </w:r>
      <w:r w:rsidR="00C57A9A" w:rsidRPr="00AA2FA4">
        <w:t>tal products industry.</w:t>
      </w:r>
      <w:r w:rsidR="00CE05B9">
        <w:rPr>
          <w:rStyle w:val="FootnoteReference"/>
        </w:rPr>
        <w:footnoteReference w:id="2"/>
      </w:r>
      <w:r w:rsidR="00AA2FA4" w:rsidRPr="00AA2FA4">
        <w:t xml:space="preserve"> The least active was the sector of hotels and restaurants, with total of 1.5% share.</w:t>
      </w:r>
    </w:p>
    <w:p w:rsidR="00FB6EB4" w:rsidRDefault="00FB6EB4" w:rsidP="00A468FF">
      <w:pPr>
        <w:pStyle w:val="Odrka1stupn"/>
        <w:numPr>
          <w:ilvl w:val="0"/>
          <w:numId w:val="0"/>
        </w:numPr>
      </w:pPr>
    </w:p>
    <w:p w:rsidR="006A35C6" w:rsidRDefault="006A35C6" w:rsidP="00A468FF">
      <w:pPr>
        <w:pStyle w:val="Odrka1stupn"/>
        <w:numPr>
          <w:ilvl w:val="0"/>
          <w:numId w:val="0"/>
        </w:numPr>
      </w:pPr>
    </w:p>
    <w:p w:rsidR="006A35C6" w:rsidRDefault="006A35C6" w:rsidP="00A468FF">
      <w:pPr>
        <w:pStyle w:val="Odrka1stupn"/>
        <w:numPr>
          <w:ilvl w:val="0"/>
          <w:numId w:val="0"/>
        </w:numPr>
      </w:pPr>
    </w:p>
    <w:p w:rsidR="006A35C6" w:rsidRDefault="006A35C6" w:rsidP="00A468FF">
      <w:pPr>
        <w:pStyle w:val="Odrka1stupn"/>
        <w:numPr>
          <w:ilvl w:val="0"/>
          <w:numId w:val="0"/>
        </w:numPr>
      </w:pPr>
    </w:p>
    <w:p w:rsidR="006A35C6" w:rsidRDefault="006A35C6" w:rsidP="00A468FF">
      <w:pPr>
        <w:pStyle w:val="Odrka1stupn"/>
        <w:numPr>
          <w:ilvl w:val="0"/>
          <w:numId w:val="0"/>
        </w:numPr>
      </w:pPr>
    </w:p>
    <w:p w:rsidR="006A35C6" w:rsidRDefault="006A35C6" w:rsidP="00A468FF">
      <w:pPr>
        <w:pStyle w:val="Odrka1stupn"/>
        <w:numPr>
          <w:ilvl w:val="0"/>
          <w:numId w:val="0"/>
        </w:numPr>
      </w:pPr>
    </w:p>
    <w:p w:rsidR="006A35C6" w:rsidRDefault="006A35C6" w:rsidP="00A468FF">
      <w:pPr>
        <w:pStyle w:val="Odrka1stupn"/>
        <w:numPr>
          <w:ilvl w:val="0"/>
          <w:numId w:val="0"/>
        </w:numPr>
      </w:pPr>
    </w:p>
    <w:p w:rsidR="006A35C6" w:rsidRDefault="006A35C6" w:rsidP="00A468FF">
      <w:pPr>
        <w:pStyle w:val="Odrka1stupn"/>
        <w:numPr>
          <w:ilvl w:val="0"/>
          <w:numId w:val="0"/>
        </w:numPr>
      </w:pPr>
    </w:p>
    <w:p w:rsidR="006A35C6" w:rsidRDefault="006A35C6" w:rsidP="00A468FF">
      <w:pPr>
        <w:pStyle w:val="Odrka1stupn"/>
        <w:numPr>
          <w:ilvl w:val="0"/>
          <w:numId w:val="0"/>
        </w:numPr>
      </w:pPr>
    </w:p>
    <w:p w:rsidR="006A35C6" w:rsidRDefault="006A35C6" w:rsidP="00A468FF">
      <w:pPr>
        <w:pStyle w:val="Odrka1stupn"/>
        <w:numPr>
          <w:ilvl w:val="0"/>
          <w:numId w:val="0"/>
        </w:numPr>
      </w:pPr>
    </w:p>
    <w:p w:rsidR="009652B2" w:rsidRPr="00FB6EB4" w:rsidRDefault="00FB6EB4" w:rsidP="00A468FF">
      <w:pPr>
        <w:pStyle w:val="Odrka1stupn"/>
        <w:numPr>
          <w:ilvl w:val="0"/>
          <w:numId w:val="0"/>
        </w:numPr>
        <w:rPr>
          <w:sz w:val="22"/>
          <w:szCs w:val="22"/>
        </w:rPr>
      </w:pPr>
      <w:r w:rsidRPr="00FB6EB4">
        <w:rPr>
          <w:sz w:val="22"/>
          <w:szCs w:val="22"/>
        </w:rPr>
        <w:lastRenderedPageBreak/>
        <w:t>Graph 1</w:t>
      </w:r>
      <w:r w:rsidR="00E52044">
        <w:rPr>
          <w:sz w:val="22"/>
          <w:szCs w:val="22"/>
        </w:rPr>
        <w:t xml:space="preserve"> Production a</w:t>
      </w:r>
      <w:r>
        <w:rPr>
          <w:sz w:val="22"/>
          <w:szCs w:val="22"/>
        </w:rPr>
        <w:t>pproach: GDP per sectors</w:t>
      </w:r>
      <w:r w:rsidR="002C4C9B">
        <w:rPr>
          <w:sz w:val="22"/>
          <w:szCs w:val="22"/>
        </w:rPr>
        <w:t xml:space="preserve"> in years </w:t>
      </w:r>
      <w:r>
        <w:rPr>
          <w:sz w:val="22"/>
          <w:szCs w:val="22"/>
        </w:rPr>
        <w:t>2006</w:t>
      </w:r>
      <w:r w:rsidR="00707F70">
        <w:rPr>
          <w:sz w:val="22"/>
          <w:szCs w:val="22"/>
        </w:rPr>
        <w:t>-2010</w:t>
      </w:r>
    </w:p>
    <w:p w:rsidR="00767A33" w:rsidRPr="006A35C6" w:rsidRDefault="00707F70" w:rsidP="00767A33">
      <w:pPr>
        <w:pStyle w:val="Odrka1stupn"/>
        <w:numPr>
          <w:ilvl w:val="0"/>
          <w:numId w:val="0"/>
        </w:numPr>
      </w:pPr>
      <w:r>
        <w:rPr>
          <w:noProof/>
          <w:lang w:val="en-US" w:eastAsia="en-US"/>
        </w:rPr>
        <w:drawing>
          <wp:inline distT="0" distB="0" distL="0" distR="0">
            <wp:extent cx="3498112" cy="2203194"/>
            <wp:effectExtent l="0" t="0" r="762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7970" cy="2203105"/>
                    </a:xfrm>
                    <a:prstGeom prst="rect">
                      <a:avLst/>
                    </a:prstGeom>
                    <a:noFill/>
                    <a:ln>
                      <a:noFill/>
                    </a:ln>
                  </pic:spPr>
                </pic:pic>
              </a:graphicData>
            </a:graphic>
          </wp:inline>
        </w:drawing>
      </w:r>
    </w:p>
    <w:p w:rsidR="006A35C6" w:rsidRDefault="006A35C6" w:rsidP="006A35C6">
      <w:pPr>
        <w:pStyle w:val="Odrka1stupn"/>
        <w:numPr>
          <w:ilvl w:val="0"/>
          <w:numId w:val="0"/>
        </w:numPr>
        <w:spacing w:line="276" w:lineRule="auto"/>
        <w:rPr>
          <w:sz w:val="22"/>
        </w:rPr>
      </w:pPr>
      <w:r>
        <w:rPr>
          <w:sz w:val="22"/>
        </w:rPr>
        <w:t>*Own modification</w:t>
      </w:r>
    </w:p>
    <w:p w:rsidR="006A35C6" w:rsidRDefault="006A35C6" w:rsidP="006A35C6">
      <w:pPr>
        <w:pStyle w:val="Odrka1stupn"/>
        <w:numPr>
          <w:ilvl w:val="0"/>
          <w:numId w:val="0"/>
        </w:numPr>
        <w:spacing w:line="276" w:lineRule="auto"/>
        <w:rPr>
          <w:sz w:val="22"/>
        </w:rPr>
      </w:pPr>
      <w:r w:rsidRPr="00460047">
        <w:rPr>
          <w:sz w:val="22"/>
        </w:rPr>
        <w:t xml:space="preserve">Source: </w:t>
      </w:r>
      <w:r>
        <w:rPr>
          <w:sz w:val="22"/>
        </w:rPr>
        <w:t>MOF</w:t>
      </w:r>
      <w:r w:rsidR="009A1070">
        <w:rPr>
          <w:sz w:val="22"/>
        </w:rPr>
        <w:t>, STAT</w:t>
      </w:r>
      <w:r>
        <w:rPr>
          <w:sz w:val="22"/>
        </w:rPr>
        <w:t xml:space="preserve">: Annual Reports and Macroeconomic Indicators [online] . Available at: </w:t>
      </w:r>
      <w:hyperlink r:id="rId29" w:history="1">
        <w:r w:rsidRPr="006A28FA">
          <w:rPr>
            <w:rStyle w:val="Hyperlink"/>
            <w:sz w:val="22"/>
          </w:rPr>
          <w:t>http://finance.gov.mk/</w:t>
        </w:r>
      </w:hyperlink>
      <w:r>
        <w:rPr>
          <w:sz w:val="22"/>
        </w:rPr>
        <w:t xml:space="preserve">, </w:t>
      </w:r>
      <w:hyperlink r:id="rId30" w:history="1">
        <w:r w:rsidRPr="006A28FA">
          <w:rPr>
            <w:rStyle w:val="Hyperlink"/>
            <w:sz w:val="22"/>
          </w:rPr>
          <w:t>http://www.stat.gov.mk/</w:t>
        </w:r>
      </w:hyperlink>
      <w:r w:rsidR="00352553">
        <w:rPr>
          <w:sz w:val="22"/>
        </w:rPr>
        <w:t>.</w:t>
      </w:r>
    </w:p>
    <w:p w:rsidR="00BB0C31" w:rsidRDefault="00BB0C31" w:rsidP="006A35C6">
      <w:pPr>
        <w:pStyle w:val="Odrka1stupn"/>
        <w:numPr>
          <w:ilvl w:val="0"/>
          <w:numId w:val="0"/>
        </w:numPr>
        <w:spacing w:line="276" w:lineRule="auto"/>
        <w:rPr>
          <w:sz w:val="22"/>
        </w:rPr>
      </w:pPr>
    </w:p>
    <w:p w:rsidR="00352553" w:rsidRDefault="00352553" w:rsidP="006A35C6">
      <w:pPr>
        <w:pStyle w:val="Odrka1stupn"/>
        <w:numPr>
          <w:ilvl w:val="0"/>
          <w:numId w:val="0"/>
        </w:numPr>
        <w:spacing w:line="276" w:lineRule="auto"/>
        <w:rPr>
          <w:sz w:val="22"/>
        </w:rPr>
      </w:pPr>
    </w:p>
    <w:p w:rsidR="00342BFC" w:rsidRPr="00E33467" w:rsidRDefault="0086244D" w:rsidP="005967F4">
      <w:r>
        <w:t xml:space="preserve">During </w:t>
      </w:r>
      <w:r w:rsidR="009F4732" w:rsidRPr="001057D5">
        <w:rPr>
          <w:b/>
        </w:rPr>
        <w:t>2007</w:t>
      </w:r>
      <w:r w:rsidRPr="0086244D">
        <w:t>, the</w:t>
      </w:r>
      <w:r w:rsidR="009F4732" w:rsidRPr="009F4732">
        <w:t xml:space="preserve"> economic activity showed the best results since separation from Yugoslavia</w:t>
      </w:r>
      <w:r w:rsidR="005F2478">
        <w:t>.</w:t>
      </w:r>
      <w:r w:rsidR="000E1474">
        <w:t xml:space="preserve"> The economy ge</w:t>
      </w:r>
      <w:r w:rsidR="00846E0B">
        <w:t>nerated a real GDP growth of 5.9</w:t>
      </w:r>
      <w:r w:rsidR="000E1474">
        <w:t>%</w:t>
      </w:r>
      <w:r w:rsidR="00A641EC">
        <w:t>,</w:t>
      </w:r>
      <w:r w:rsidR="009D4881">
        <w:t xml:space="preserve"> i.e.</w:t>
      </w:r>
      <w:r w:rsidR="00A641EC">
        <w:t xml:space="preserve"> 5.545 million </w:t>
      </w:r>
      <w:r w:rsidR="0036461C">
        <w:t>Euro</w:t>
      </w:r>
      <w:r w:rsidR="00F9427C">
        <w:t xml:space="preserve"> </w:t>
      </w:r>
      <w:r w:rsidR="00380B73">
        <w:t>total</w:t>
      </w:r>
      <w:r w:rsidR="00FC16E3">
        <w:t xml:space="preserve">, </w:t>
      </w:r>
      <w:r w:rsidR="001D64A4" w:rsidRPr="001D64A4">
        <w:t xml:space="preserve">and </w:t>
      </w:r>
      <w:r w:rsidR="00AA19A5">
        <w:t>2.</w:t>
      </w:r>
      <w:r w:rsidR="00380B73">
        <w:t xml:space="preserve">725 Euro capita. </w:t>
      </w:r>
      <w:r w:rsidR="00CB5DF2">
        <w:t xml:space="preserve">The </w:t>
      </w:r>
      <w:r w:rsidR="00CB5DF2" w:rsidRPr="00855BD8">
        <w:rPr>
          <w:b/>
        </w:rPr>
        <w:t>se</w:t>
      </w:r>
      <w:r w:rsidR="000E1474" w:rsidRPr="00855BD8">
        <w:rPr>
          <w:b/>
        </w:rPr>
        <w:t>rvices</w:t>
      </w:r>
      <w:r w:rsidR="00CB5DF2" w:rsidRPr="00855BD8">
        <w:rPr>
          <w:b/>
        </w:rPr>
        <w:t xml:space="preserve"> sector</w:t>
      </w:r>
      <w:r w:rsidR="00CB5DF2">
        <w:t xml:space="preserve"> </w:t>
      </w:r>
      <w:r w:rsidR="00D87F69">
        <w:t>held</w:t>
      </w:r>
      <w:r w:rsidR="000E1474" w:rsidRPr="00CB5DF2">
        <w:t xml:space="preserve"> the largest share of 51.4% of GDP</w:t>
      </w:r>
      <w:r w:rsidR="005A082D">
        <w:rPr>
          <w:sz w:val="16"/>
        </w:rPr>
        <w:t xml:space="preserve"> </w:t>
      </w:r>
      <w:r w:rsidR="000E1474" w:rsidRPr="00CB5DF2">
        <w:t xml:space="preserve">being in a leading position </w:t>
      </w:r>
      <w:r w:rsidR="00CE0652">
        <w:t xml:space="preserve">actually </w:t>
      </w:r>
      <w:r w:rsidR="000E1474" w:rsidRPr="00CB5DF2">
        <w:t>since 2003.</w:t>
      </w:r>
      <w:r w:rsidR="00CB5DF2">
        <w:t xml:space="preserve"> </w:t>
      </w:r>
      <w:r w:rsidR="003E74CB" w:rsidRPr="003E74CB">
        <w:t>In overa</w:t>
      </w:r>
      <w:r w:rsidR="00223680">
        <w:t xml:space="preserve">ll, the economic of </w:t>
      </w:r>
      <w:r w:rsidR="00DA12F4">
        <w:t>year 2007</w:t>
      </w:r>
      <w:r w:rsidR="00223680">
        <w:t xml:space="preserve"> </w:t>
      </w:r>
      <w:r w:rsidR="00223680" w:rsidRPr="00E33467">
        <w:t xml:space="preserve">was even visibile in the hotels and restaurants sector, which </w:t>
      </w:r>
      <w:r w:rsidR="000E1474" w:rsidRPr="00E33467">
        <w:t xml:space="preserve">grew by 6.8%, </w:t>
      </w:r>
      <w:r w:rsidR="00223680" w:rsidRPr="00E33467">
        <w:t xml:space="preserve"> reaching a</w:t>
      </w:r>
      <w:r w:rsidR="000E1474" w:rsidRPr="00E33467">
        <w:t xml:space="preserve"> huge progress </w:t>
      </w:r>
      <w:r w:rsidR="00EE101F" w:rsidRPr="00E33467">
        <w:t>compared to</w:t>
      </w:r>
      <w:r w:rsidR="000E1474" w:rsidRPr="00E33467">
        <w:t xml:space="preserve"> 2006.</w:t>
      </w:r>
      <w:r w:rsidR="00EE101F" w:rsidRPr="00E33467">
        <w:t xml:space="preserve"> </w:t>
      </w:r>
      <w:r w:rsidR="00CA72AC">
        <w:t>The graph below shows the constribution per sectors.</w:t>
      </w:r>
    </w:p>
    <w:p w:rsidR="00342BFC" w:rsidRPr="001057D5" w:rsidRDefault="00C07F72" w:rsidP="001057D5">
      <w:r w:rsidRPr="00E33467">
        <w:rPr>
          <w:b/>
        </w:rPr>
        <w:t>2008</w:t>
      </w:r>
      <w:r w:rsidR="00FD10EF" w:rsidRPr="00E33467">
        <w:t xml:space="preserve"> was the </w:t>
      </w:r>
      <w:r w:rsidR="00DA0A40" w:rsidRPr="00E33467">
        <w:t>year,</w:t>
      </w:r>
      <w:r w:rsidR="00E0362E" w:rsidRPr="00E33467">
        <w:t xml:space="preserve"> when the economic crisis hit the world economy and cause</w:t>
      </w:r>
      <w:r w:rsidR="000418A6" w:rsidRPr="00E33467">
        <w:t>d</w:t>
      </w:r>
      <w:r w:rsidR="00E0362E" w:rsidRPr="00E33467">
        <w:t xml:space="preserve"> a general </w:t>
      </w:r>
      <w:r w:rsidR="000418A6" w:rsidRPr="00E33467">
        <w:t>economic slowdown</w:t>
      </w:r>
      <w:r w:rsidR="00E0362E" w:rsidRPr="00E33467">
        <w:t>. Macedonia</w:t>
      </w:r>
      <w:r w:rsidR="0016179F" w:rsidRPr="00E33467">
        <w:t>n</w:t>
      </w:r>
      <w:r w:rsidR="00E0362E" w:rsidRPr="00E33467">
        <w:t xml:space="preserve"> real sector in this regard</w:t>
      </w:r>
      <w:r w:rsidR="004A6BF8" w:rsidRPr="00E33467">
        <w:t xml:space="preserve"> stayed rather stable </w:t>
      </w:r>
      <w:r w:rsidR="00494097" w:rsidRPr="00E33467">
        <w:t>achieving</w:t>
      </w:r>
      <w:r w:rsidR="00FD10EF" w:rsidRPr="00E33467">
        <w:t xml:space="preserve"> </w:t>
      </w:r>
      <w:r w:rsidR="00846E0B" w:rsidRPr="00E33467">
        <w:t xml:space="preserve">5 </w:t>
      </w:r>
      <w:r w:rsidR="00FC1056" w:rsidRPr="00E33467">
        <w:t xml:space="preserve">% </w:t>
      </w:r>
      <w:r w:rsidR="0016179F" w:rsidRPr="00E33467">
        <w:t xml:space="preserve">of </w:t>
      </w:r>
      <w:r w:rsidR="00450F96" w:rsidRPr="00E33467">
        <w:t xml:space="preserve">real </w:t>
      </w:r>
      <w:r w:rsidR="00FC1056" w:rsidRPr="00E33467">
        <w:t>GDP growth</w:t>
      </w:r>
      <w:r w:rsidR="00555815" w:rsidRPr="00E33467">
        <w:t xml:space="preserve"> rate</w:t>
      </w:r>
      <w:r w:rsidR="00FC1056" w:rsidRPr="00E33467">
        <w:t xml:space="preserve">. </w:t>
      </w:r>
      <w:r w:rsidR="00536A4F" w:rsidRPr="00E33467">
        <w:t xml:space="preserve">The slowdown was </w:t>
      </w:r>
      <w:r w:rsidR="00CE6471" w:rsidRPr="00E33467">
        <w:t>marked</w:t>
      </w:r>
      <w:r w:rsidR="00536A4F" w:rsidRPr="00E33467">
        <w:t xml:space="preserve"> </w:t>
      </w:r>
      <w:r w:rsidR="00D061EE" w:rsidRPr="00E33467">
        <w:t>in</w:t>
      </w:r>
      <w:r w:rsidR="00536A4F" w:rsidRPr="00E33467">
        <w:t xml:space="preserve"> the fourth quater only, but yet with a positive trend. The </w:t>
      </w:r>
      <w:r w:rsidR="00943EE1" w:rsidRPr="00E33467">
        <w:t>total</w:t>
      </w:r>
      <w:r w:rsidRPr="00E33467">
        <w:t xml:space="preserve"> GDP was </w:t>
      </w:r>
      <w:r w:rsidR="001305E2" w:rsidRPr="00E33467">
        <w:t>6</w:t>
      </w:r>
      <w:r w:rsidR="00AA19A5">
        <w:t>.</w:t>
      </w:r>
      <w:r w:rsidR="001305E2" w:rsidRPr="00E33467">
        <w:t>720 million Euros and GDP per capita 3</w:t>
      </w:r>
      <w:r w:rsidR="00AA19A5">
        <w:t>.</w:t>
      </w:r>
      <w:r w:rsidR="001305E2" w:rsidRPr="00E33467">
        <w:t>283 Euros.</w:t>
      </w:r>
      <w:r w:rsidR="00536A4F" w:rsidRPr="00E33467">
        <w:t xml:space="preserve"> </w:t>
      </w:r>
      <w:r w:rsidR="00F47EEB" w:rsidRPr="00E33467">
        <w:t xml:space="preserve">According to the production </w:t>
      </w:r>
      <w:r w:rsidR="00C46B5D" w:rsidRPr="00E33467">
        <w:t>approach</w:t>
      </w:r>
      <w:r w:rsidR="00F47EEB" w:rsidRPr="00E33467">
        <w:t>,</w:t>
      </w:r>
      <w:r w:rsidR="00B154C8" w:rsidRPr="00E33467">
        <w:t xml:space="preserve"> </w:t>
      </w:r>
      <w:r w:rsidR="00C46B5D" w:rsidRPr="00E33467">
        <w:t xml:space="preserve">out of four figurating sectors (agriculture, industry, </w:t>
      </w:r>
      <w:r w:rsidR="00C46B5D" w:rsidRPr="00244690">
        <w:t xml:space="preserve">construction and services), </w:t>
      </w:r>
      <w:r w:rsidR="00B154C8" w:rsidRPr="00244690">
        <w:t xml:space="preserve">the main contributor was the </w:t>
      </w:r>
      <w:r w:rsidR="00244690" w:rsidRPr="00244690">
        <w:t>industrial</w:t>
      </w:r>
      <w:r w:rsidR="00B154C8" w:rsidRPr="00244690">
        <w:t xml:space="preserve"> sector with </w:t>
      </w:r>
      <w:r w:rsidR="00491EB9" w:rsidRPr="00244690">
        <w:t xml:space="preserve">growth of </w:t>
      </w:r>
      <w:r w:rsidR="00244690" w:rsidRPr="00244690">
        <w:t>23.2</w:t>
      </w:r>
      <w:r w:rsidR="00B154C8" w:rsidRPr="00244690">
        <w:t>%</w:t>
      </w:r>
      <w:r w:rsidR="00E3290B" w:rsidRPr="00244690">
        <w:t>.</w:t>
      </w:r>
    </w:p>
    <w:p w:rsidR="00882C78" w:rsidRDefault="008025A7" w:rsidP="00882C78">
      <w:r w:rsidRPr="00B6256A">
        <w:t>Year</w:t>
      </w:r>
      <w:r w:rsidR="007E17FA">
        <w:t xml:space="preserve"> </w:t>
      </w:r>
      <w:r w:rsidR="007E17FA" w:rsidRPr="007E17FA">
        <w:rPr>
          <w:b/>
        </w:rPr>
        <w:t>2009</w:t>
      </w:r>
      <w:r w:rsidRPr="00B6256A">
        <w:t xml:space="preserve"> was </w:t>
      </w:r>
      <w:r w:rsidR="00C340D4">
        <w:t xml:space="preserve">already </w:t>
      </w:r>
      <w:r w:rsidRPr="00B6256A">
        <w:t>replicating</w:t>
      </w:r>
      <w:r w:rsidR="00585427">
        <w:t xml:space="preserve"> the 2008</w:t>
      </w:r>
      <w:r w:rsidR="00BD2285">
        <w:t xml:space="preserve"> </w:t>
      </w:r>
      <w:r w:rsidR="00B801C3">
        <w:t xml:space="preserve">crisis </w:t>
      </w:r>
      <w:r w:rsidR="00F96B3A">
        <w:t xml:space="preserve">and Macedonian economy </w:t>
      </w:r>
      <w:r w:rsidR="00F96B3A" w:rsidRPr="00F96B3A">
        <w:t xml:space="preserve">showed signs </w:t>
      </w:r>
      <w:r w:rsidR="007E17FA">
        <w:t xml:space="preserve">of negative economic tendencies. </w:t>
      </w:r>
      <w:r w:rsidRPr="00B6256A">
        <w:t>For the first time in a sequence of several years</w:t>
      </w:r>
      <w:r w:rsidR="0095232E">
        <w:t xml:space="preserve">, </w:t>
      </w:r>
      <w:r w:rsidR="003B58BA">
        <w:t xml:space="preserve">the </w:t>
      </w:r>
      <w:r w:rsidR="0095232E">
        <w:t xml:space="preserve">real </w:t>
      </w:r>
      <w:r w:rsidR="00F96B3A">
        <w:t>GDP</w:t>
      </w:r>
      <w:r w:rsidR="003B58BA">
        <w:t xml:space="preserve"> was</w:t>
      </w:r>
      <w:r w:rsidR="002A761F">
        <w:t xml:space="preserve"> </w:t>
      </w:r>
      <w:r w:rsidR="00400816">
        <w:t>contracted</w:t>
      </w:r>
      <w:r w:rsidR="003B58BA">
        <w:t xml:space="preserve"> with </w:t>
      </w:r>
      <w:r w:rsidR="00F96B3A">
        <w:t xml:space="preserve">a real negative growth rate of 0.9%. </w:t>
      </w:r>
      <w:r w:rsidR="003B58BA">
        <w:t xml:space="preserve">First </w:t>
      </w:r>
      <w:r w:rsidR="00BF72F9">
        <w:t>three</w:t>
      </w:r>
      <w:r w:rsidR="00DB79AC">
        <w:t xml:space="preserve"> </w:t>
      </w:r>
      <w:r w:rsidR="0095232E">
        <w:t xml:space="preserve">quaters </w:t>
      </w:r>
      <w:r w:rsidR="00733DFB" w:rsidRPr="00BE4FB4">
        <w:t xml:space="preserve">had </w:t>
      </w:r>
      <w:r w:rsidR="0095232E" w:rsidRPr="00BE4FB4">
        <w:t xml:space="preserve"> negative </w:t>
      </w:r>
      <w:r w:rsidR="00733DFB" w:rsidRPr="00BE4FB4">
        <w:t>tendencies</w:t>
      </w:r>
      <w:r w:rsidR="00DB79AC" w:rsidRPr="00BE4FB4">
        <w:t xml:space="preserve">, while only in the </w:t>
      </w:r>
      <w:r w:rsidR="00733DFB" w:rsidRPr="00BE4FB4">
        <w:t xml:space="preserve">fourth </w:t>
      </w:r>
      <w:r w:rsidR="00DB79AC" w:rsidRPr="00BE4FB4">
        <w:t>quater</w:t>
      </w:r>
      <w:r w:rsidR="00733DFB" w:rsidRPr="00BE4FB4">
        <w:t xml:space="preserve"> the</w:t>
      </w:r>
      <w:r w:rsidR="00DB79AC" w:rsidRPr="00BE4FB4">
        <w:t xml:space="preserve"> economy started </w:t>
      </w:r>
      <w:r w:rsidR="00DB79AC" w:rsidRPr="00BE4FB4">
        <w:lastRenderedPageBreak/>
        <w:t xml:space="preserve">recovering. </w:t>
      </w:r>
      <w:r w:rsidRPr="00BE4FB4">
        <w:t>T</w:t>
      </w:r>
      <w:r w:rsidR="00421139" w:rsidRPr="00BE4FB4">
        <w:t>he total GDP accou</w:t>
      </w:r>
      <w:r w:rsidR="00934444" w:rsidRPr="00BE4FB4">
        <w:t>n</w:t>
      </w:r>
      <w:r w:rsidR="00421139" w:rsidRPr="00BE4FB4">
        <w:t xml:space="preserve">ted for </w:t>
      </w:r>
      <w:r w:rsidR="00F96B3A" w:rsidRPr="00BE4FB4">
        <w:t>6</w:t>
      </w:r>
      <w:r w:rsidR="00AA19A5">
        <w:t>.</w:t>
      </w:r>
      <w:r w:rsidR="00F96B3A" w:rsidRPr="00BE4FB4">
        <w:t>703</w:t>
      </w:r>
      <w:r w:rsidR="00421139" w:rsidRPr="00BE4FB4">
        <w:t xml:space="preserve"> million Euro</w:t>
      </w:r>
      <w:r w:rsidR="00F96B3A" w:rsidRPr="00BE4FB4">
        <w:t>s and per capita reached 3</w:t>
      </w:r>
      <w:r w:rsidR="00AA19A5">
        <w:t>.</w:t>
      </w:r>
      <w:r w:rsidR="00F96B3A" w:rsidRPr="00BE4FB4">
        <w:t>269</w:t>
      </w:r>
      <w:r w:rsidR="00421139" w:rsidRPr="00BE4FB4">
        <w:t xml:space="preserve"> Euros</w:t>
      </w:r>
      <w:r w:rsidR="00F65F0D" w:rsidRPr="00BE4FB4">
        <w:t>.</w:t>
      </w:r>
      <w:r w:rsidR="00E1553F" w:rsidRPr="00BE4FB4">
        <w:t xml:space="preserve"> </w:t>
      </w:r>
      <w:r w:rsidR="00D453B0" w:rsidRPr="00BE4FB4">
        <w:t xml:space="preserve">The main driver per production approach was the </w:t>
      </w:r>
      <w:r w:rsidR="004060C6" w:rsidRPr="00855BD8">
        <w:rPr>
          <w:b/>
        </w:rPr>
        <w:t>construction sector</w:t>
      </w:r>
      <w:r w:rsidR="004060C6" w:rsidRPr="00BE4FB4">
        <w:t xml:space="preserve">, </w:t>
      </w:r>
      <w:r w:rsidR="002B7145" w:rsidRPr="00BE4FB4">
        <w:t xml:space="preserve">however </w:t>
      </w:r>
      <w:r w:rsidR="00E03E30" w:rsidRPr="00BE4FB4">
        <w:t xml:space="preserve">it was </w:t>
      </w:r>
      <w:r w:rsidR="002B7145" w:rsidRPr="00BE4FB4">
        <w:t>much lower</w:t>
      </w:r>
      <w:r w:rsidR="007735FF" w:rsidRPr="00BE4FB4">
        <w:t xml:space="preserve"> </w:t>
      </w:r>
      <w:r w:rsidR="0069613A" w:rsidRPr="00BE4FB4">
        <w:t>compared the years before and had an</w:t>
      </w:r>
      <w:r w:rsidR="00D453B0" w:rsidRPr="00BE4FB4">
        <w:t xml:space="preserve"> average </w:t>
      </w:r>
      <w:r w:rsidR="00A92FAF" w:rsidRPr="00BE4FB4">
        <w:t>growth</w:t>
      </w:r>
      <w:r w:rsidR="00D453B0" w:rsidRPr="00BE4FB4">
        <w:t xml:space="preserve"> of 4.2%</w:t>
      </w:r>
      <w:r w:rsidR="00BE0037" w:rsidRPr="00BE4FB4">
        <w:t xml:space="preserve"> (PEP13</w:t>
      </w:r>
      <w:r w:rsidR="003F550F">
        <w:t>, 2011</w:t>
      </w:r>
      <w:r w:rsidR="00BE0037" w:rsidRPr="00BE4FB4">
        <w:t>).</w:t>
      </w:r>
      <w:r w:rsidR="00CE05B9">
        <w:t xml:space="preserve"> The industry also worsened</w:t>
      </w:r>
    </w:p>
    <w:p w:rsidR="001C322A" w:rsidRDefault="005438EC" w:rsidP="00882C78">
      <w:r w:rsidRPr="00882C78">
        <w:t xml:space="preserve">In </w:t>
      </w:r>
      <w:r w:rsidRPr="00882C78">
        <w:rPr>
          <w:b/>
        </w:rPr>
        <w:t>2010</w:t>
      </w:r>
      <w:r w:rsidRPr="00882C78">
        <w:t>,</w:t>
      </w:r>
      <w:r w:rsidRPr="00F97157">
        <w:t xml:space="preserve"> </w:t>
      </w:r>
      <w:r w:rsidRPr="00882C78">
        <w:t>the economy</w:t>
      </w:r>
      <w:r w:rsidRPr="00F97157">
        <w:t xml:space="preserve"> </w:t>
      </w:r>
      <w:r w:rsidRPr="00882C78">
        <w:t>began to</w:t>
      </w:r>
      <w:r w:rsidRPr="00F97157">
        <w:t xml:space="preserve"> </w:t>
      </w:r>
      <w:r w:rsidRPr="00882C78">
        <w:t>slowly</w:t>
      </w:r>
      <w:r w:rsidRPr="00F97157">
        <w:t xml:space="preserve"> </w:t>
      </w:r>
      <w:r w:rsidRPr="00882C78">
        <w:t>healing</w:t>
      </w:r>
      <w:r w:rsidRPr="00F97157">
        <w:t xml:space="preserve"> </w:t>
      </w:r>
      <w:r w:rsidR="00545BCE" w:rsidRPr="00F97157">
        <w:t xml:space="preserve">and its real GDP growth rate resulted in </w:t>
      </w:r>
      <w:r w:rsidR="0090506D" w:rsidRPr="00F97157">
        <w:t xml:space="preserve">2.9%. </w:t>
      </w:r>
      <w:r w:rsidR="00940EE8" w:rsidRPr="0001301E">
        <w:t>Total GDP in market price in Euros accounted for 7</w:t>
      </w:r>
      <w:r w:rsidR="0067734C" w:rsidRPr="0001301E">
        <w:t>.</w:t>
      </w:r>
      <w:r w:rsidR="00940EE8" w:rsidRPr="0001301E">
        <w:t>057</w:t>
      </w:r>
      <w:r w:rsidR="00665AD2" w:rsidRPr="0001301E">
        <w:t xml:space="preserve"> million</w:t>
      </w:r>
      <w:r w:rsidR="00940EE8" w:rsidRPr="0001301E">
        <w:t>, while per capita it reached 3434.</w:t>
      </w:r>
      <w:r w:rsidR="00390E1D" w:rsidRPr="0001301E">
        <w:t xml:space="preserve"> </w:t>
      </w:r>
      <w:r w:rsidR="00E96EC3" w:rsidRPr="0001301E">
        <w:t xml:space="preserve">Similarly to the previous year, out of all sectors, the </w:t>
      </w:r>
      <w:r w:rsidR="00E96EC3" w:rsidRPr="00855BD8">
        <w:rPr>
          <w:b/>
        </w:rPr>
        <w:t xml:space="preserve">construction </w:t>
      </w:r>
      <w:r w:rsidR="00E96EC3" w:rsidRPr="00352553">
        <w:rPr>
          <w:b/>
        </w:rPr>
        <w:t>sector</w:t>
      </w:r>
      <w:r w:rsidR="00E96EC3" w:rsidRPr="00352553">
        <w:t xml:space="preserve"> experienced mos</w:t>
      </w:r>
      <w:r w:rsidR="00722889" w:rsidRPr="00352553">
        <w:t>t significant increase of 14.9%.</w:t>
      </w:r>
      <w:r w:rsidR="00720640" w:rsidRPr="00352553">
        <w:t xml:space="preserve"> Nevertheless, the lasrgest share held  the in</w:t>
      </w:r>
    </w:p>
    <w:p w:rsidR="007228B9" w:rsidRDefault="00241793" w:rsidP="008A3C0A">
      <w:pPr>
        <w:pStyle w:val="Odrka1stupn"/>
        <w:numPr>
          <w:ilvl w:val="0"/>
          <w:numId w:val="0"/>
        </w:numPr>
      </w:pPr>
      <w:r w:rsidRPr="00733ED0">
        <w:t xml:space="preserve">Real GDP </w:t>
      </w:r>
      <w:r w:rsidR="00406B1A" w:rsidRPr="009E4A9F">
        <w:t>growth</w:t>
      </w:r>
      <w:r w:rsidRPr="009E4A9F">
        <w:t xml:space="preserve"> in </w:t>
      </w:r>
      <w:r w:rsidRPr="009E4A9F">
        <w:rPr>
          <w:b/>
        </w:rPr>
        <w:t>2011</w:t>
      </w:r>
      <w:r w:rsidR="00FC7691" w:rsidRPr="009E4A9F">
        <w:t xml:space="preserve"> did not show a big</w:t>
      </w:r>
      <w:r w:rsidR="006E6AB8" w:rsidRPr="009E4A9F">
        <w:t xml:space="preserve"> contras</w:t>
      </w:r>
      <w:r w:rsidR="00C736BB" w:rsidRPr="009E4A9F">
        <w:t>t in comparison to 2010</w:t>
      </w:r>
      <w:r w:rsidR="00FC7691" w:rsidRPr="009E4A9F">
        <w:t xml:space="preserve"> and</w:t>
      </w:r>
      <w:r w:rsidRPr="009E4A9F">
        <w:t xml:space="preserve"> </w:t>
      </w:r>
      <w:r w:rsidR="006E6AB8" w:rsidRPr="009E4A9F">
        <w:t>accounted</w:t>
      </w:r>
      <w:r w:rsidRPr="009E4A9F">
        <w:t xml:space="preserve"> for </w:t>
      </w:r>
      <w:r w:rsidR="00FC7691" w:rsidRPr="009E4A9F">
        <w:t xml:space="preserve">3.0%. </w:t>
      </w:r>
      <w:r w:rsidRPr="009E4A9F">
        <w:t>Total GDP in Euros was calculated at 7</w:t>
      </w:r>
      <w:r w:rsidR="0067734C" w:rsidRPr="009E4A9F">
        <w:t>,</w:t>
      </w:r>
      <w:r w:rsidRPr="009E4A9F">
        <w:t xml:space="preserve">308 million and GDP per capita in Euros </w:t>
      </w:r>
      <w:r w:rsidR="009D2116">
        <w:t>reached</w:t>
      </w:r>
      <w:r w:rsidR="0033107B" w:rsidRPr="009E4A9F">
        <w:t xml:space="preserve"> </w:t>
      </w:r>
      <w:r w:rsidRPr="009E4A9F">
        <w:t>3</w:t>
      </w:r>
      <w:r w:rsidR="009D2116">
        <w:t>.</w:t>
      </w:r>
      <w:r w:rsidRPr="009E4A9F">
        <w:t>550</w:t>
      </w:r>
      <w:r w:rsidR="009D2116">
        <w:t xml:space="preserve"> million.</w:t>
      </w:r>
      <w:r w:rsidR="004462D5" w:rsidRPr="009E4A9F">
        <w:t xml:space="preserve"> </w:t>
      </w:r>
      <w:r w:rsidR="00372BF8" w:rsidRPr="009E4A9F">
        <w:t>Construction sector in 2011 was again the most contributing with it</w:t>
      </w:r>
      <w:r w:rsidR="00C90EC1" w:rsidRPr="009E4A9F">
        <w:t>s</w:t>
      </w:r>
      <w:r w:rsidR="00722889">
        <w:t xml:space="preserve"> 15.6% of growth.</w:t>
      </w:r>
    </w:p>
    <w:p w:rsidR="00676E06" w:rsidRDefault="00676E06" w:rsidP="008A3C0A">
      <w:pPr>
        <w:pStyle w:val="Odrka1stupn"/>
        <w:numPr>
          <w:ilvl w:val="0"/>
          <w:numId w:val="0"/>
        </w:numPr>
      </w:pPr>
    </w:p>
    <w:p w:rsidR="00BE321B" w:rsidRDefault="007228B9" w:rsidP="00094091">
      <w:pPr>
        <w:pStyle w:val="Odrka1stupn"/>
        <w:numPr>
          <w:ilvl w:val="0"/>
          <w:numId w:val="0"/>
        </w:numPr>
      </w:pPr>
      <w:r w:rsidRPr="007228B9">
        <w:t xml:space="preserve">For </w:t>
      </w:r>
      <w:r w:rsidR="008A3C0A" w:rsidRPr="007228B9">
        <w:t xml:space="preserve">the period </w:t>
      </w:r>
      <w:r w:rsidR="004E067F">
        <w:t>of 2012</w:t>
      </w:r>
      <w:r w:rsidR="008A3C0A" w:rsidRPr="007228B9">
        <w:t xml:space="preserve">-2014, </w:t>
      </w:r>
      <w:r w:rsidR="00862E9D">
        <w:t xml:space="preserve">the </w:t>
      </w:r>
      <w:r w:rsidRPr="007228B9">
        <w:t>real GDP growth</w:t>
      </w:r>
      <w:r w:rsidR="008A3C0A" w:rsidRPr="007228B9">
        <w:t xml:space="preserve"> range </w:t>
      </w:r>
      <w:r w:rsidR="004E067F">
        <w:t xml:space="preserve">has been </w:t>
      </w:r>
      <w:r w:rsidRPr="007228B9">
        <w:t xml:space="preserve">predicted </w:t>
      </w:r>
      <w:r w:rsidR="002D070A">
        <w:t>betwe</w:t>
      </w:r>
      <w:r w:rsidR="004E067F">
        <w:t>en 3</w:t>
      </w:r>
      <w:r w:rsidR="00F579E3">
        <w:t>.0</w:t>
      </w:r>
      <w:r w:rsidR="00227DB4">
        <w:t xml:space="preserve">% </w:t>
      </w:r>
      <w:r w:rsidR="004E067F">
        <w:t xml:space="preserve">and </w:t>
      </w:r>
      <w:r w:rsidR="00AF0664">
        <w:t>4.7%. H</w:t>
      </w:r>
      <w:r w:rsidR="004E067F">
        <w:t>owever</w:t>
      </w:r>
      <w:r w:rsidR="002D070A">
        <w:t xml:space="preserve"> as per latest </w:t>
      </w:r>
      <w:r w:rsidR="00AF0664">
        <w:t>reports</w:t>
      </w:r>
      <w:r w:rsidR="002D070A">
        <w:t xml:space="preserve"> for </w:t>
      </w:r>
      <w:r w:rsidR="00BD4E58">
        <w:t xml:space="preserve">the first </w:t>
      </w:r>
      <w:r w:rsidR="00FE79AD">
        <w:t>quater of 2012</w:t>
      </w:r>
      <w:r w:rsidR="004E067F">
        <w:t>,</w:t>
      </w:r>
      <w:r w:rsidR="00FE79AD">
        <w:t xml:space="preserve"> it </w:t>
      </w:r>
      <w:r w:rsidR="004E067F">
        <w:t>achieved only</w:t>
      </w:r>
      <w:r w:rsidR="002D070A">
        <w:t xml:space="preserve"> 2.5% real growth.</w:t>
      </w:r>
      <w:r w:rsidR="002C3227">
        <w:t xml:space="preserve"> </w:t>
      </w:r>
      <w:r w:rsidR="0052193F">
        <w:t>In regard to inflation evolution over same years, as it will be visible from the following discussion, Macedonian economy has</w:t>
      </w:r>
      <w:r w:rsidR="00094091" w:rsidRPr="00094091">
        <w:t xml:space="preserve"> </w:t>
      </w:r>
      <w:r w:rsidR="0034341C">
        <w:t>been suffering from</w:t>
      </w:r>
      <w:r w:rsidR="00094091" w:rsidRPr="00094091">
        <w:t xml:space="preserve"> </w:t>
      </w:r>
      <w:r w:rsidR="00F2542C">
        <w:t>some</w:t>
      </w:r>
      <w:r w:rsidR="00094091" w:rsidRPr="00094091">
        <w:t xml:space="preserve"> </w:t>
      </w:r>
      <w:r w:rsidR="0034341C" w:rsidRPr="0034341C">
        <w:t>downturn</w:t>
      </w:r>
      <w:r w:rsidR="00F2542C">
        <w:t>s</w:t>
      </w:r>
      <w:r w:rsidR="0034341C">
        <w:t xml:space="preserve"> </w:t>
      </w:r>
      <w:r w:rsidR="00094091" w:rsidRPr="00094091">
        <w:t>in between some consecutive years.</w:t>
      </w:r>
    </w:p>
    <w:p w:rsidR="002C3227" w:rsidRDefault="002C3227" w:rsidP="00094091">
      <w:pPr>
        <w:pStyle w:val="Odrka1stupn"/>
        <w:numPr>
          <w:ilvl w:val="0"/>
          <w:numId w:val="0"/>
        </w:numPr>
      </w:pPr>
    </w:p>
    <w:p w:rsidR="00352553" w:rsidRPr="00767A33" w:rsidRDefault="00352553" w:rsidP="00352553">
      <w:pPr>
        <w:pStyle w:val="Odrka1stupn"/>
        <w:numPr>
          <w:ilvl w:val="0"/>
          <w:numId w:val="0"/>
        </w:numPr>
        <w:rPr>
          <w:sz w:val="22"/>
          <w:szCs w:val="22"/>
        </w:rPr>
      </w:pPr>
      <w:r>
        <w:rPr>
          <w:sz w:val="22"/>
          <w:szCs w:val="22"/>
        </w:rPr>
        <w:t>Graph 2 GDP contribution per sector average value for years  2006-2010</w:t>
      </w:r>
    </w:p>
    <w:p w:rsidR="00352553" w:rsidRDefault="00352553" w:rsidP="00352553">
      <w:pPr>
        <w:rPr>
          <w:sz w:val="22"/>
        </w:rPr>
      </w:pPr>
      <w:r>
        <w:rPr>
          <w:noProof/>
          <w:lang w:val="en-US" w:eastAsia="en-US"/>
        </w:rPr>
        <w:drawing>
          <wp:inline distT="0" distB="0" distL="0" distR="0" wp14:anchorId="63BC27A8" wp14:editId="444A51F1">
            <wp:extent cx="3593805" cy="1880589"/>
            <wp:effectExtent l="0" t="0" r="698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93662" cy="1880514"/>
                    </a:xfrm>
                    <a:prstGeom prst="rect">
                      <a:avLst/>
                    </a:prstGeom>
                    <a:noFill/>
                    <a:ln>
                      <a:noFill/>
                    </a:ln>
                  </pic:spPr>
                </pic:pic>
              </a:graphicData>
            </a:graphic>
          </wp:inline>
        </w:drawing>
      </w:r>
    </w:p>
    <w:p w:rsidR="00352553" w:rsidRDefault="00352553" w:rsidP="00352553">
      <w:pPr>
        <w:pStyle w:val="Odrka1stupn"/>
        <w:numPr>
          <w:ilvl w:val="0"/>
          <w:numId w:val="0"/>
        </w:numPr>
        <w:spacing w:line="276" w:lineRule="auto"/>
        <w:rPr>
          <w:sz w:val="22"/>
        </w:rPr>
      </w:pPr>
      <w:r>
        <w:rPr>
          <w:sz w:val="22"/>
        </w:rPr>
        <w:t>*Own modification</w:t>
      </w:r>
    </w:p>
    <w:p w:rsidR="00BE321B" w:rsidRPr="00352553" w:rsidRDefault="00352553" w:rsidP="00352553">
      <w:pPr>
        <w:pStyle w:val="Odrka1stupn"/>
        <w:numPr>
          <w:ilvl w:val="0"/>
          <w:numId w:val="0"/>
        </w:numPr>
        <w:spacing w:line="276" w:lineRule="auto"/>
        <w:rPr>
          <w:sz w:val="22"/>
        </w:rPr>
      </w:pPr>
      <w:r w:rsidRPr="00460047">
        <w:rPr>
          <w:sz w:val="22"/>
        </w:rPr>
        <w:t xml:space="preserve">Source: </w:t>
      </w:r>
      <w:r>
        <w:rPr>
          <w:sz w:val="22"/>
        </w:rPr>
        <w:t>MOF</w:t>
      </w:r>
      <w:r w:rsidR="002C3227">
        <w:rPr>
          <w:sz w:val="22"/>
        </w:rPr>
        <w:t>; STAT</w:t>
      </w:r>
      <w:r>
        <w:rPr>
          <w:sz w:val="22"/>
        </w:rPr>
        <w:t xml:space="preserve">: Annual Reports and Macroeconomic Indicators [online] . Available at: </w:t>
      </w:r>
      <w:hyperlink r:id="rId32" w:history="1">
        <w:r w:rsidRPr="006A28FA">
          <w:rPr>
            <w:rStyle w:val="Hyperlink"/>
            <w:sz w:val="22"/>
          </w:rPr>
          <w:t>http://finance.gov.mk/</w:t>
        </w:r>
      </w:hyperlink>
      <w:r>
        <w:rPr>
          <w:sz w:val="22"/>
        </w:rPr>
        <w:t xml:space="preserve">, </w:t>
      </w:r>
      <w:hyperlink r:id="rId33" w:history="1">
        <w:r w:rsidRPr="006A28FA">
          <w:rPr>
            <w:rStyle w:val="Hyperlink"/>
            <w:sz w:val="22"/>
          </w:rPr>
          <w:t>http://www.stat.gov.mk/</w:t>
        </w:r>
      </w:hyperlink>
      <w:r>
        <w:rPr>
          <w:sz w:val="22"/>
        </w:rPr>
        <w:t>.</w:t>
      </w:r>
    </w:p>
    <w:p w:rsidR="00BE321B" w:rsidRDefault="00BE321B" w:rsidP="00BE321B">
      <w:pPr>
        <w:pStyle w:val="Heading3"/>
      </w:pPr>
      <w:bookmarkStart w:id="28" w:name="_Toc331624551"/>
      <w:r>
        <w:rPr>
          <w:rStyle w:val="hps"/>
        </w:rPr>
        <w:lastRenderedPageBreak/>
        <w:t>Inflation development</w:t>
      </w:r>
      <w:bookmarkEnd w:id="28"/>
    </w:p>
    <w:p w:rsidR="008930DD" w:rsidRDefault="001927AF" w:rsidP="00094091">
      <w:pPr>
        <w:pStyle w:val="Odrka1stupn"/>
        <w:numPr>
          <w:ilvl w:val="0"/>
          <w:numId w:val="0"/>
        </w:numPr>
      </w:pPr>
      <w:r>
        <w:t>In addition</w:t>
      </w:r>
      <w:r w:rsidR="008930DD">
        <w:t xml:space="preserve"> to the GDP overview, below </w:t>
      </w:r>
      <w:r w:rsidR="004D1149">
        <w:t>graph</w:t>
      </w:r>
      <w:r w:rsidR="008930DD">
        <w:t xml:space="preserve"> </w:t>
      </w:r>
      <w:r>
        <w:t>consolidates</w:t>
      </w:r>
      <w:r w:rsidR="008930DD">
        <w:t xml:space="preserve"> the inflation changes in Macedonia from year 2006.</w:t>
      </w:r>
    </w:p>
    <w:p w:rsidR="00925F03" w:rsidRDefault="00925F03" w:rsidP="00A72275">
      <w:pPr>
        <w:pStyle w:val="Odrka1stupn"/>
        <w:numPr>
          <w:ilvl w:val="0"/>
          <w:numId w:val="0"/>
        </w:numPr>
        <w:rPr>
          <w:sz w:val="22"/>
          <w:szCs w:val="22"/>
        </w:rPr>
      </w:pPr>
    </w:p>
    <w:p w:rsidR="00A72275" w:rsidRDefault="00A72275" w:rsidP="00A72275">
      <w:pPr>
        <w:pStyle w:val="Odrka1stupn"/>
        <w:numPr>
          <w:ilvl w:val="0"/>
          <w:numId w:val="0"/>
        </w:numPr>
      </w:pPr>
      <w:r>
        <w:rPr>
          <w:sz w:val="22"/>
          <w:szCs w:val="22"/>
        </w:rPr>
        <w:t>Graph</w:t>
      </w:r>
      <w:r w:rsidR="00925F03">
        <w:rPr>
          <w:sz w:val="22"/>
          <w:szCs w:val="22"/>
        </w:rPr>
        <w:t xml:space="preserve"> 3</w:t>
      </w:r>
      <w:r w:rsidRPr="00460047">
        <w:rPr>
          <w:sz w:val="22"/>
          <w:szCs w:val="22"/>
        </w:rPr>
        <w:t xml:space="preserve"> </w:t>
      </w:r>
      <w:r>
        <w:rPr>
          <w:sz w:val="22"/>
          <w:szCs w:val="22"/>
        </w:rPr>
        <w:t>Inflation</w:t>
      </w:r>
      <w:r w:rsidRPr="00460047">
        <w:rPr>
          <w:sz w:val="22"/>
          <w:szCs w:val="22"/>
        </w:rPr>
        <w:t xml:space="preserve"> </w:t>
      </w:r>
      <w:r>
        <w:rPr>
          <w:sz w:val="22"/>
          <w:szCs w:val="22"/>
        </w:rPr>
        <w:t>rate</w:t>
      </w:r>
    </w:p>
    <w:p w:rsidR="00A72275" w:rsidRDefault="00A72275" w:rsidP="00094091">
      <w:pPr>
        <w:pStyle w:val="Odrka1stupn"/>
        <w:numPr>
          <w:ilvl w:val="0"/>
          <w:numId w:val="0"/>
        </w:numPr>
      </w:pPr>
      <w:r>
        <w:rPr>
          <w:noProof/>
          <w:lang w:val="en-US" w:eastAsia="en-US"/>
        </w:rPr>
        <w:drawing>
          <wp:inline distT="0" distB="0" distL="0" distR="0" wp14:anchorId="6B9A9E49">
            <wp:extent cx="4171950" cy="19248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73443" cy="1925552"/>
                    </a:xfrm>
                    <a:prstGeom prst="rect">
                      <a:avLst/>
                    </a:prstGeom>
                    <a:noFill/>
                  </pic:spPr>
                </pic:pic>
              </a:graphicData>
            </a:graphic>
          </wp:inline>
        </w:drawing>
      </w:r>
    </w:p>
    <w:p w:rsidR="00C71FF6" w:rsidRDefault="00C71FF6" w:rsidP="00C71FF6">
      <w:pPr>
        <w:pStyle w:val="Odrka1stupn"/>
        <w:numPr>
          <w:ilvl w:val="0"/>
          <w:numId w:val="0"/>
        </w:numPr>
        <w:spacing w:line="276" w:lineRule="auto"/>
        <w:rPr>
          <w:sz w:val="22"/>
        </w:rPr>
      </w:pPr>
      <w:r>
        <w:rPr>
          <w:sz w:val="22"/>
        </w:rPr>
        <w:t>*Own modification</w:t>
      </w:r>
    </w:p>
    <w:p w:rsidR="00C71FF6" w:rsidRPr="0078044D" w:rsidRDefault="00C71FF6" w:rsidP="00C71FF6">
      <w:pPr>
        <w:pStyle w:val="Odrka1stupn"/>
        <w:numPr>
          <w:ilvl w:val="0"/>
          <w:numId w:val="0"/>
        </w:numPr>
        <w:spacing w:line="276" w:lineRule="auto"/>
      </w:pPr>
      <w:r w:rsidRPr="00460047">
        <w:rPr>
          <w:sz w:val="22"/>
        </w:rPr>
        <w:t xml:space="preserve">Source: </w:t>
      </w:r>
      <w:r>
        <w:rPr>
          <w:sz w:val="22"/>
        </w:rPr>
        <w:t>MOF: Annual Reports and Ma</w:t>
      </w:r>
      <w:r w:rsidR="00757E6E">
        <w:rPr>
          <w:sz w:val="22"/>
        </w:rPr>
        <w:t>croeconomic Indicators [online]</w:t>
      </w:r>
      <w:r>
        <w:rPr>
          <w:sz w:val="22"/>
        </w:rPr>
        <w:t xml:space="preserve">. Available at: </w:t>
      </w:r>
      <w:hyperlink r:id="rId35" w:history="1">
        <w:r w:rsidRPr="006A28FA">
          <w:rPr>
            <w:rStyle w:val="Hyperlink"/>
            <w:sz w:val="22"/>
          </w:rPr>
          <w:t>http://finance.gov.mk/</w:t>
        </w:r>
      </w:hyperlink>
      <w:r>
        <w:rPr>
          <w:sz w:val="22"/>
        </w:rPr>
        <w:t>.</w:t>
      </w:r>
    </w:p>
    <w:p w:rsidR="008930DD" w:rsidRDefault="00985BD1" w:rsidP="00094091">
      <w:pPr>
        <w:pStyle w:val="Odrka1stupn"/>
        <w:numPr>
          <w:ilvl w:val="0"/>
          <w:numId w:val="0"/>
        </w:numPr>
      </w:pPr>
      <w:r w:rsidRPr="00985BD1">
        <w:rPr>
          <w:noProof/>
          <w:lang w:val="en-US" w:eastAsia="en-US"/>
        </w:rPr>
        <mc:AlternateContent>
          <mc:Choice Requires="wps">
            <w:drawing>
              <wp:anchor distT="0" distB="0" distL="114300" distR="114300" simplePos="0" relativeHeight="251662336" behindDoc="0" locked="0" layoutInCell="1" allowOverlap="1" wp14:anchorId="5831A6B3" wp14:editId="03D515D8">
                <wp:simplePos x="0" y="0"/>
                <wp:positionH relativeFrom="column">
                  <wp:posOffset>-1287780</wp:posOffset>
                </wp:positionH>
                <wp:positionV relativeFrom="paragraph">
                  <wp:posOffset>-909320</wp:posOffset>
                </wp:positionV>
                <wp:extent cx="7772400" cy="1470025"/>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72400" cy="1470025"/>
                        </a:xfrm>
                        <a:prstGeom prst="rect">
                          <a:avLst/>
                        </a:prstGeom>
                      </wps:spPr>
                      <wps:bodyPr vert="horz" lIns="91440" tIns="45720" rIns="91440" bIns="45720" rtlCol="0" anchor="ctr">
                        <a:normAutofit/>
                      </wps:bodyPr>
                    </wps:wsp>
                  </a:graphicData>
                </a:graphic>
              </wp:anchor>
            </w:drawing>
          </mc:Choice>
          <mc:Fallback>
            <w:pict>
              <v:rect id="Title 1" o:spid="_x0000_s1026" style="position:absolute;margin-left:-101.4pt;margin-top:-71.6pt;width:612pt;height:1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" filled="f" stroked="f">
                <v:path arrowok="t"/>
                <o:lock v:ext="edit" grouping="t"/>
              </v:rect>
            </w:pict>
          </mc:Fallback>
        </mc:AlternateContent>
      </w:r>
      <w:r w:rsidRPr="00985BD1">
        <w:rPr>
          <w:noProof/>
          <w:lang w:val="en-US" w:eastAsia="en-US"/>
        </w:rPr>
        <mc:AlternateContent>
          <mc:Choice Requires="wps">
            <w:drawing>
              <wp:anchor distT="0" distB="0" distL="114300" distR="114300" simplePos="0" relativeHeight="251663360" behindDoc="0" locked="0" layoutInCell="1" allowOverlap="1" wp14:anchorId="20B3B9C4" wp14:editId="29EA53D2">
                <wp:simplePos x="0" y="0"/>
                <wp:positionH relativeFrom="column">
                  <wp:posOffset>-601980</wp:posOffset>
                </wp:positionH>
                <wp:positionV relativeFrom="paragraph">
                  <wp:posOffset>846455</wp:posOffset>
                </wp:positionV>
                <wp:extent cx="6400800" cy="1752600"/>
                <wp:effectExtent l="0" t="0" r="0" b="0"/>
                <wp:wrapNone/>
                <wp:docPr id="17"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00800" cy="1752600"/>
                        </a:xfrm>
                        <a:prstGeom prst="rect">
                          <a:avLst/>
                        </a:prstGeom>
                      </wps:spPr>
                      <wps:bodyPr vert="horz" lIns="91440" tIns="45720" rIns="91440" bIns="45720" rtlCol="0">
                        <a:normAutofit/>
                      </wps:bodyPr>
                    </wps:wsp>
                  </a:graphicData>
                </a:graphic>
              </wp:anchor>
            </w:drawing>
          </mc:Choice>
          <mc:Fallback>
            <w:pict>
              <v:rect id="Subtitle 2" o:spid="_x0000_s1026" style="position:absolute;margin-left:-47.4pt;margin-top:66.65pt;width:7in;height:1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" filled="f" stroked="f">
                <v:path arrowok="t"/>
                <o:lock v:ext="edit" grouping="t"/>
              </v:rect>
            </w:pict>
          </mc:Fallback>
        </mc:AlternateContent>
      </w:r>
    </w:p>
    <w:p w:rsidR="00801377" w:rsidRDefault="006F2CDA" w:rsidP="00094091">
      <w:pPr>
        <w:pStyle w:val="Odrka1stupn"/>
        <w:numPr>
          <w:ilvl w:val="0"/>
          <w:numId w:val="0"/>
        </w:numPr>
      </w:pPr>
      <w:r>
        <w:t xml:space="preserve">As for the year </w:t>
      </w:r>
      <w:r w:rsidRPr="008E3C77">
        <w:rPr>
          <w:b/>
        </w:rPr>
        <w:t>2006</w:t>
      </w:r>
      <w:r>
        <w:t xml:space="preserve">, the infation </w:t>
      </w:r>
      <w:r w:rsidRPr="0017087B">
        <w:t>accouted for</w:t>
      </w:r>
      <w:r w:rsidR="00352CFB" w:rsidRPr="0017087B">
        <w:t xml:space="preserve"> 3.2% </w:t>
      </w:r>
      <w:r w:rsidR="0017087B" w:rsidRPr="0017087B">
        <w:rPr>
          <w:sz w:val="18"/>
        </w:rPr>
        <w:t xml:space="preserve">, </w:t>
      </w:r>
      <w:r w:rsidR="00A16953" w:rsidRPr="0017087B">
        <w:t>while</w:t>
      </w:r>
      <w:r w:rsidR="00A16953">
        <w:t xml:space="preserve"> expected at the </w:t>
      </w:r>
      <w:r w:rsidR="00A16953" w:rsidRPr="00620592">
        <w:t xml:space="preserve">average </w:t>
      </w:r>
      <w:r w:rsidR="00634560" w:rsidRPr="00620592">
        <w:t>rate of 1.8%</w:t>
      </w:r>
      <w:r w:rsidR="0017087B">
        <w:t xml:space="preserve"> (MOF06,</w:t>
      </w:r>
      <w:r w:rsidR="00620592">
        <w:t xml:space="preserve"> 2007). </w:t>
      </w:r>
      <w:r w:rsidR="00A16953">
        <w:t xml:space="preserve">It was driven by the increased prices </w:t>
      </w:r>
      <w:r w:rsidR="00E461BB">
        <w:t xml:space="preserve">of </w:t>
      </w:r>
      <w:r w:rsidR="00A16953" w:rsidRPr="00A16953">
        <w:t xml:space="preserve">tobacco products and beverages, which </w:t>
      </w:r>
      <w:r w:rsidR="00EB441E">
        <w:t xml:space="preserve">has the biggest participation for the </w:t>
      </w:r>
      <w:r w:rsidR="00EB441E" w:rsidRPr="00EB441E">
        <w:t xml:space="preserve">inflation move. </w:t>
      </w:r>
    </w:p>
    <w:p w:rsidR="00620592" w:rsidRDefault="00620592" w:rsidP="00094091">
      <w:pPr>
        <w:pStyle w:val="Odrka1stupn"/>
        <w:numPr>
          <w:ilvl w:val="0"/>
          <w:numId w:val="0"/>
        </w:numPr>
      </w:pPr>
    </w:p>
    <w:p w:rsidR="0017106D" w:rsidRDefault="00754EB7" w:rsidP="00094091">
      <w:pPr>
        <w:pStyle w:val="Odrka1stupn"/>
        <w:numPr>
          <w:ilvl w:val="0"/>
          <w:numId w:val="0"/>
        </w:numPr>
      </w:pPr>
      <w:r w:rsidRPr="00754EB7">
        <w:t>The</w:t>
      </w:r>
      <w:r>
        <w:rPr>
          <w:b/>
        </w:rPr>
        <w:t xml:space="preserve"> </w:t>
      </w:r>
      <w:r w:rsidR="004975D2" w:rsidRPr="008E3C77">
        <w:rPr>
          <w:b/>
        </w:rPr>
        <w:t>2007</w:t>
      </w:r>
      <w:r w:rsidR="004975D2">
        <w:t xml:space="preserve"> inflation </w:t>
      </w:r>
      <w:r w:rsidR="008E3C77">
        <w:t xml:space="preserve">was more moderate, </w:t>
      </w:r>
      <w:r>
        <w:t>and reached</w:t>
      </w:r>
      <w:r w:rsidR="008E3C77" w:rsidRPr="00754EB7">
        <w:t xml:space="preserve"> </w:t>
      </w:r>
      <w:r w:rsidR="004975D2" w:rsidRPr="00754EB7">
        <w:t>2.3%</w:t>
      </w:r>
      <w:r>
        <w:t>. However, it</w:t>
      </w:r>
      <w:r w:rsidR="00775B1B" w:rsidRPr="00754EB7">
        <w:rPr>
          <w:sz w:val="18"/>
        </w:rPr>
        <w:t xml:space="preserve"> </w:t>
      </w:r>
      <w:r>
        <w:t>was</w:t>
      </w:r>
      <w:r w:rsidR="00775B1B" w:rsidRPr="00754EB7">
        <w:t xml:space="preserve"> intensified</w:t>
      </w:r>
      <w:r w:rsidR="00775B1B">
        <w:t xml:space="preserve"> with every</w:t>
      </w:r>
      <w:r>
        <w:t xml:space="preserve"> upcoming</w:t>
      </w:r>
      <w:r w:rsidR="00775B1B">
        <w:t xml:space="preserve"> quater </w:t>
      </w:r>
      <w:r>
        <w:t xml:space="preserve">in 200, </w:t>
      </w:r>
      <w:r w:rsidR="00C60DBE">
        <w:t xml:space="preserve">and generally </w:t>
      </w:r>
      <w:r>
        <w:t>followed</w:t>
      </w:r>
      <w:r w:rsidR="00C60DBE">
        <w:t xml:space="preserve"> the</w:t>
      </w:r>
      <w:r w:rsidR="00367703">
        <w:t xml:space="preserve"> trends of the</w:t>
      </w:r>
      <w:r w:rsidR="00C60DBE">
        <w:t xml:space="preserve"> </w:t>
      </w:r>
      <w:r w:rsidR="00AE69A5">
        <w:t>world</w:t>
      </w:r>
      <w:r w:rsidR="00C60DBE">
        <w:t xml:space="preserve"> market prices</w:t>
      </w:r>
      <w:r w:rsidR="00367703">
        <w:t>.</w:t>
      </w:r>
    </w:p>
    <w:p w:rsidR="00801377" w:rsidRDefault="00801377" w:rsidP="00094091">
      <w:pPr>
        <w:pStyle w:val="Odrka1stupn"/>
        <w:numPr>
          <w:ilvl w:val="0"/>
          <w:numId w:val="0"/>
        </w:numPr>
      </w:pPr>
    </w:p>
    <w:p w:rsidR="00AC5E5C" w:rsidRDefault="0087647B" w:rsidP="00094091">
      <w:pPr>
        <w:pStyle w:val="Odrka1stupn"/>
        <w:numPr>
          <w:ilvl w:val="0"/>
          <w:numId w:val="0"/>
        </w:numPr>
      </w:pPr>
      <w:r w:rsidRPr="00F85E5E">
        <w:t xml:space="preserve">In </w:t>
      </w:r>
      <w:r w:rsidRPr="00F85E5E">
        <w:rPr>
          <w:b/>
        </w:rPr>
        <w:t>2008</w:t>
      </w:r>
      <w:r w:rsidRPr="00F85E5E">
        <w:t xml:space="preserve">, after a </w:t>
      </w:r>
      <w:r w:rsidR="00E14ED6" w:rsidRPr="00F85E5E">
        <w:t xml:space="preserve">low, but yet </w:t>
      </w:r>
      <w:r w:rsidRPr="00F85E5E">
        <w:t xml:space="preserve">stable growth </w:t>
      </w:r>
      <w:r w:rsidR="009C5FF1" w:rsidRPr="00F85E5E">
        <w:t>during</w:t>
      </w:r>
      <w:r w:rsidRPr="00F85E5E">
        <w:t xml:space="preserve"> </w:t>
      </w:r>
      <w:r w:rsidR="00E14ED6" w:rsidRPr="00F85E5E">
        <w:t>several</w:t>
      </w:r>
      <w:r w:rsidRPr="00F85E5E">
        <w:t xml:space="preserve"> years, </w:t>
      </w:r>
      <w:r w:rsidR="00E14ED6" w:rsidRPr="00F85E5E">
        <w:t>inflation</w:t>
      </w:r>
      <w:r w:rsidRPr="00F85E5E">
        <w:t xml:space="preserve"> scramble</w:t>
      </w:r>
      <w:r w:rsidR="00EF61FD" w:rsidRPr="00F85E5E">
        <w:t>d</w:t>
      </w:r>
      <w:r w:rsidRPr="00F85E5E">
        <w:t xml:space="preserve"> from 2.3% in 2007 to 8.3%.</w:t>
      </w:r>
      <w:r w:rsidR="004C7502" w:rsidRPr="00F85E5E">
        <w:t xml:space="preserve"> </w:t>
      </w:r>
      <w:r w:rsidRPr="00F85E5E">
        <w:t>There</w:t>
      </w:r>
      <w:r>
        <w:t xml:space="preserve"> is no doubt that a reason behind was the </w:t>
      </w:r>
      <w:r w:rsidR="00DB1B8D">
        <w:t xml:space="preserve">world </w:t>
      </w:r>
      <w:r w:rsidR="00FB2F3D">
        <w:t>financial</w:t>
      </w:r>
      <w:r>
        <w:t xml:space="preserve"> crisis, and </w:t>
      </w:r>
      <w:r w:rsidR="002A74FD">
        <w:t xml:space="preserve">that </w:t>
      </w:r>
      <w:r>
        <w:t xml:space="preserve">for a small and open economy like Macedonia is, it was </w:t>
      </w:r>
      <w:r w:rsidRPr="00B80866">
        <w:t xml:space="preserve">inevitably global market </w:t>
      </w:r>
      <w:r w:rsidR="00BA18E6" w:rsidRPr="00B80866">
        <w:t xml:space="preserve">prices </w:t>
      </w:r>
      <w:r w:rsidRPr="00B80866">
        <w:t xml:space="preserve">directly </w:t>
      </w:r>
      <w:r w:rsidR="000339D7" w:rsidRPr="00B80866">
        <w:t xml:space="preserve">to </w:t>
      </w:r>
      <w:r w:rsidRPr="00B80866">
        <w:t xml:space="preserve">affect </w:t>
      </w:r>
      <w:r w:rsidR="00DB1B8D" w:rsidRPr="00B80866">
        <w:t>its</w:t>
      </w:r>
      <w:r w:rsidRPr="00B80866">
        <w:t xml:space="preserve"> domestic market.</w:t>
      </w:r>
      <w:r w:rsidR="000B7A03" w:rsidRPr="00B80866">
        <w:t xml:space="preserve"> The </w:t>
      </w:r>
      <w:r w:rsidR="00672692" w:rsidRPr="00B80866">
        <w:t>prices meas</w:t>
      </w:r>
      <w:r w:rsidR="00A16617" w:rsidRPr="00B80866">
        <w:t>u</w:t>
      </w:r>
      <w:r w:rsidR="00672692" w:rsidRPr="00B80866">
        <w:t xml:space="preserve">red </w:t>
      </w:r>
      <w:r w:rsidR="006E3020" w:rsidRPr="00B80866">
        <w:t>by</w:t>
      </w:r>
      <w:r w:rsidR="004747F0" w:rsidRPr="00B80866">
        <w:t xml:space="preserve"> the</w:t>
      </w:r>
      <w:r w:rsidR="00672692" w:rsidRPr="00B80866">
        <w:t xml:space="preserve"> CPI index </w:t>
      </w:r>
      <w:r w:rsidR="004747F0" w:rsidRPr="00B80866">
        <w:t>indicated a significant increase</w:t>
      </w:r>
      <w:r w:rsidR="000B7A03" w:rsidRPr="00B80866">
        <w:t xml:space="preserve"> </w:t>
      </w:r>
      <w:r w:rsidR="00F51AB7" w:rsidRPr="00B80866">
        <w:t>of</w:t>
      </w:r>
      <w:r w:rsidR="000B7A03" w:rsidRPr="00B80866">
        <w:t xml:space="preserve"> oil and oil deriva</w:t>
      </w:r>
      <w:r w:rsidR="00355F07" w:rsidRPr="00B80866">
        <w:t>tes</w:t>
      </w:r>
      <w:r w:rsidR="004747F0" w:rsidRPr="00B80866">
        <w:t xml:space="preserve"> prices</w:t>
      </w:r>
      <w:r w:rsidR="00355F07" w:rsidRPr="00B80866">
        <w:t xml:space="preserve">, as well as </w:t>
      </w:r>
      <w:r w:rsidR="004747F0" w:rsidRPr="00B80866">
        <w:t xml:space="preserve">an increase </w:t>
      </w:r>
      <w:r w:rsidR="00F51AB7" w:rsidRPr="00B80866">
        <w:t>of</w:t>
      </w:r>
      <w:r w:rsidR="00355F07" w:rsidRPr="00B80866">
        <w:t xml:space="preserve"> </w:t>
      </w:r>
      <w:r w:rsidR="00F51AB7" w:rsidRPr="00B80866">
        <w:t xml:space="preserve">costs for </w:t>
      </w:r>
      <w:r w:rsidR="00355F07" w:rsidRPr="00B80866">
        <w:t>food</w:t>
      </w:r>
      <w:r w:rsidR="00B80866" w:rsidRPr="00B80866">
        <w:t>.</w:t>
      </w:r>
      <w:r w:rsidR="004747F0" w:rsidRPr="00B80866">
        <w:t xml:space="preserve"> </w:t>
      </w:r>
      <w:r w:rsidR="00D76844" w:rsidRPr="00B80866">
        <w:t>These</w:t>
      </w:r>
      <w:r w:rsidR="004747F0" w:rsidRPr="00B80866">
        <w:t xml:space="preserve"> </w:t>
      </w:r>
      <w:r w:rsidR="00355F07" w:rsidRPr="00B80866">
        <w:t>were</w:t>
      </w:r>
      <w:r w:rsidR="004747F0" w:rsidRPr="00B80866">
        <w:t xml:space="preserve"> actually</w:t>
      </w:r>
      <w:r w:rsidR="00355F07" w:rsidRPr="00B80866">
        <w:t xml:space="preserve"> the main driver</w:t>
      </w:r>
      <w:r w:rsidR="004747F0" w:rsidRPr="00B80866">
        <w:t>s</w:t>
      </w:r>
      <w:r w:rsidR="00355F07" w:rsidRPr="00B80866">
        <w:t xml:space="preserve"> of the inflation.</w:t>
      </w:r>
    </w:p>
    <w:p w:rsidR="00C9584C" w:rsidRDefault="00C9584C" w:rsidP="00094091">
      <w:pPr>
        <w:pStyle w:val="Odrka1stupn"/>
        <w:numPr>
          <w:ilvl w:val="0"/>
          <w:numId w:val="0"/>
        </w:numPr>
      </w:pPr>
    </w:p>
    <w:p w:rsidR="00DB59FE" w:rsidRPr="00EC515F" w:rsidRDefault="00D15EFE" w:rsidP="00094091">
      <w:pPr>
        <w:pStyle w:val="Odrka1stupn"/>
        <w:numPr>
          <w:ilvl w:val="0"/>
          <w:numId w:val="0"/>
        </w:numPr>
      </w:pPr>
      <w:r>
        <w:lastRenderedPageBreak/>
        <w:t xml:space="preserve">In </w:t>
      </w:r>
      <w:r w:rsidRPr="00B444C8">
        <w:rPr>
          <w:b/>
        </w:rPr>
        <w:t>2009</w:t>
      </w:r>
      <w:r>
        <w:t xml:space="preserve"> </w:t>
      </w:r>
      <w:r w:rsidR="00281BD5">
        <w:t>the</w:t>
      </w:r>
      <w:r>
        <w:t xml:space="preserve"> inflation rate had a negative trend and fell dramaticly to 0.8</w:t>
      </w:r>
      <w:r w:rsidR="00C3085C">
        <w:t xml:space="preserve">% in almost all </w:t>
      </w:r>
      <w:r w:rsidR="00C3085C" w:rsidRPr="00EC515F">
        <w:t xml:space="preserve">cathegories: </w:t>
      </w:r>
      <w:r w:rsidR="00F50EE7" w:rsidRPr="00EC515F">
        <w:t>consumer basket</w:t>
      </w:r>
      <w:r w:rsidR="006E0C9E" w:rsidRPr="00EC515F">
        <w:t xml:space="preserve">, services, education and </w:t>
      </w:r>
      <w:r w:rsidR="00C3085C" w:rsidRPr="00EC515F">
        <w:t>transport.</w:t>
      </w:r>
    </w:p>
    <w:p w:rsidR="00F50347" w:rsidRPr="00EC515F" w:rsidRDefault="00F50347" w:rsidP="00094091">
      <w:pPr>
        <w:pStyle w:val="Odrka1stupn"/>
        <w:numPr>
          <w:ilvl w:val="0"/>
          <w:numId w:val="0"/>
        </w:numPr>
      </w:pPr>
    </w:p>
    <w:p w:rsidR="00A57945" w:rsidRDefault="00650C81" w:rsidP="00D7018A">
      <w:pPr>
        <w:pStyle w:val="Odrka1stupn"/>
        <w:numPr>
          <w:ilvl w:val="0"/>
          <w:numId w:val="0"/>
        </w:numPr>
      </w:pPr>
      <w:r w:rsidRPr="00EC515F">
        <w:t>In</w:t>
      </w:r>
      <w:r w:rsidR="00F505FA" w:rsidRPr="00EC515F">
        <w:t>f</w:t>
      </w:r>
      <w:r w:rsidRPr="00EC515F">
        <w:t xml:space="preserve">lation in </w:t>
      </w:r>
      <w:r w:rsidRPr="00EC515F">
        <w:rPr>
          <w:b/>
        </w:rPr>
        <w:t>2010</w:t>
      </w:r>
      <w:r w:rsidRPr="00EC515F">
        <w:t xml:space="preserve"> reached 1.6%</w:t>
      </w:r>
      <w:r w:rsidR="00994AB9" w:rsidRPr="00EC515F">
        <w:t>,</w:t>
      </w:r>
      <w:r w:rsidRPr="00EC515F">
        <w:t xml:space="preserve"> and was mostly a result of </w:t>
      </w:r>
      <w:r w:rsidR="00A86B86" w:rsidRPr="00EC515F">
        <w:t>price rise</w:t>
      </w:r>
      <w:r w:rsidRPr="00EC515F">
        <w:t xml:space="preserve"> for heating and lighting,</w:t>
      </w:r>
      <w:r w:rsidR="00F50347" w:rsidRPr="00EC515F">
        <w:rPr>
          <w:sz w:val="18"/>
        </w:rPr>
        <w:t xml:space="preserve"> </w:t>
      </w:r>
      <w:r w:rsidRPr="00EC515F">
        <w:t xml:space="preserve">while </w:t>
      </w:r>
      <w:r w:rsidR="00F505FA" w:rsidRPr="00EC515F">
        <w:t xml:space="preserve">in </w:t>
      </w:r>
      <w:r w:rsidR="00F505FA" w:rsidRPr="00EC515F">
        <w:rPr>
          <w:b/>
        </w:rPr>
        <w:t>2011</w:t>
      </w:r>
      <w:r w:rsidR="00F505FA" w:rsidRPr="00EC515F">
        <w:t xml:space="preserve"> for the </w:t>
      </w:r>
      <w:r w:rsidR="00863643" w:rsidRPr="00EC515F">
        <w:t xml:space="preserve">inflation of </w:t>
      </w:r>
      <w:r w:rsidR="00F505FA" w:rsidRPr="00EC515F">
        <w:t>3.9</w:t>
      </w:r>
      <w:r w:rsidR="00863643" w:rsidRPr="00EC515F">
        <w:t>%</w:t>
      </w:r>
      <w:r w:rsidR="00F505FA" w:rsidRPr="00EC515F">
        <w:t xml:space="preserve"> </w:t>
      </w:r>
      <w:r w:rsidR="00994AB9" w:rsidRPr="00EC515F">
        <w:t>were</w:t>
      </w:r>
      <w:r w:rsidR="00F505FA" w:rsidRPr="00EC515F">
        <w:t xml:space="preserve"> responsible </w:t>
      </w:r>
      <w:r w:rsidR="00A86B86" w:rsidRPr="00EC515F">
        <w:t>marked up</w:t>
      </w:r>
      <w:r w:rsidR="00F505FA" w:rsidRPr="00EC515F">
        <w:t xml:space="preserve"> prices in</w:t>
      </w:r>
      <w:r w:rsidR="00994AB9" w:rsidRPr="00EC515F">
        <w:t xml:space="preserve"> the</w:t>
      </w:r>
      <w:r w:rsidR="00F505FA" w:rsidRPr="00EC515F">
        <w:t xml:space="preserve"> food </w:t>
      </w:r>
      <w:r w:rsidR="00A86B86" w:rsidRPr="00EC515F">
        <w:t>category</w:t>
      </w:r>
      <w:r w:rsidR="00F505FA" w:rsidRPr="00EC515F">
        <w:t>.</w:t>
      </w:r>
    </w:p>
    <w:p w:rsidR="00C9584C" w:rsidRDefault="00C9584C" w:rsidP="00D7018A">
      <w:pPr>
        <w:pStyle w:val="Odrka1stupn"/>
        <w:numPr>
          <w:ilvl w:val="0"/>
          <w:numId w:val="0"/>
        </w:numPr>
        <w:rPr>
          <w:sz w:val="18"/>
        </w:rPr>
      </w:pPr>
    </w:p>
    <w:p w:rsidR="007D0E93" w:rsidRPr="007D0E93" w:rsidRDefault="007D0E93" w:rsidP="00D7018A">
      <w:pPr>
        <w:pStyle w:val="Odrka1stupn"/>
        <w:numPr>
          <w:ilvl w:val="0"/>
          <w:numId w:val="0"/>
        </w:numPr>
        <w:rPr>
          <w:sz w:val="18"/>
        </w:rPr>
      </w:pPr>
    </w:p>
    <w:p w:rsidR="002D3D02" w:rsidRPr="002D3D02" w:rsidRDefault="009A32B5" w:rsidP="002D3D02">
      <w:pPr>
        <w:pStyle w:val="Heading3"/>
      </w:pPr>
      <w:bookmarkStart w:id="29" w:name="_Toc331624552"/>
      <w:r>
        <w:rPr>
          <w:rStyle w:val="hps"/>
        </w:rPr>
        <w:t>Foreign</w:t>
      </w:r>
      <w:r w:rsidR="00C91672">
        <w:rPr>
          <w:rStyle w:val="hps"/>
        </w:rPr>
        <w:t xml:space="preserve"> s</w:t>
      </w:r>
      <w:r w:rsidR="002D3D02">
        <w:rPr>
          <w:rStyle w:val="hps"/>
        </w:rPr>
        <w:t>ector</w:t>
      </w:r>
      <w:bookmarkEnd w:id="29"/>
    </w:p>
    <w:p w:rsidR="00385ACB" w:rsidRDefault="00C91990" w:rsidP="00FF0F6E">
      <w:r w:rsidRPr="009C21D3">
        <w:t xml:space="preserve">Likewise the real sector, the </w:t>
      </w:r>
      <w:r w:rsidR="00893C53" w:rsidRPr="009C21D3">
        <w:t>foreign</w:t>
      </w:r>
      <w:r w:rsidRPr="009C21D3">
        <w:t xml:space="preserve"> sector </w:t>
      </w:r>
      <w:r w:rsidR="000C2EE3" w:rsidRPr="009C21D3">
        <w:t xml:space="preserve">has been keeping pace with the external market developments. </w:t>
      </w:r>
      <w:r w:rsidR="00C3125B" w:rsidRPr="009C21D3">
        <w:t xml:space="preserve">Being a small economy, Macedonia has been </w:t>
      </w:r>
      <w:r w:rsidR="001927AF">
        <w:t>heavily</w:t>
      </w:r>
      <w:r w:rsidR="00C3125B" w:rsidRPr="009C21D3">
        <w:t xml:space="preserve"> </w:t>
      </w:r>
      <w:r w:rsidR="00893C53" w:rsidRPr="009C21D3">
        <w:t xml:space="preserve">dependent </w:t>
      </w:r>
      <w:r w:rsidR="00C3125B" w:rsidRPr="009C21D3">
        <w:t xml:space="preserve">on its foreign </w:t>
      </w:r>
      <w:r w:rsidR="001927AF">
        <w:t>partners</w:t>
      </w:r>
      <w:r w:rsidR="00C3125B" w:rsidRPr="009C21D3">
        <w:t>, mainly</w:t>
      </w:r>
      <w:r w:rsidR="00893C53" w:rsidRPr="009C21D3">
        <w:t xml:space="preserve"> the</w:t>
      </w:r>
      <w:r w:rsidR="00C3125B" w:rsidRPr="009C21D3">
        <w:t xml:space="preserve"> EU </w:t>
      </w:r>
      <w:r w:rsidR="000955BB" w:rsidRPr="009C21D3">
        <w:t xml:space="preserve">partners </w:t>
      </w:r>
      <w:r w:rsidR="00C3125B" w:rsidRPr="009C21D3">
        <w:t>(</w:t>
      </w:r>
      <w:r w:rsidR="0094429F">
        <w:t>majority of</w:t>
      </w:r>
      <w:r w:rsidR="00C3125B" w:rsidRPr="009C21D3">
        <w:t xml:space="preserve"> </w:t>
      </w:r>
      <w:r w:rsidR="000955BB" w:rsidRPr="009C21D3">
        <w:t>trades</w:t>
      </w:r>
      <w:r w:rsidR="00C3125B" w:rsidRPr="009C21D3">
        <w:t xml:space="preserve"> </w:t>
      </w:r>
      <w:r w:rsidR="0094429F">
        <w:t xml:space="preserve">is done </w:t>
      </w:r>
      <w:r w:rsidR="00C3125B" w:rsidRPr="009C21D3">
        <w:t>with</w:t>
      </w:r>
      <w:r w:rsidR="00DE7E73" w:rsidRPr="009C21D3">
        <w:t xml:space="preserve"> </w:t>
      </w:r>
      <w:r w:rsidR="00C3125B" w:rsidRPr="009C21D3">
        <w:t>Gre</w:t>
      </w:r>
      <w:r w:rsidR="0094429F">
        <w:t>c</w:t>
      </w:r>
      <w:r w:rsidR="00C3125B" w:rsidRPr="009C21D3">
        <w:t>ee</w:t>
      </w:r>
      <w:r w:rsidR="000955BB" w:rsidRPr="009C21D3">
        <w:t>, Hungury, Slovenia) and developing count</w:t>
      </w:r>
      <w:r w:rsidR="0094429F">
        <w:t>r</w:t>
      </w:r>
      <w:r w:rsidR="000955BB" w:rsidRPr="009C21D3">
        <w:t xml:space="preserve">ies as Russia, Turkey </w:t>
      </w:r>
      <w:r w:rsidR="00C23562" w:rsidRPr="009C21D3">
        <w:t>and</w:t>
      </w:r>
      <w:r w:rsidR="000955BB" w:rsidRPr="009C21D3">
        <w:t xml:space="preserve"> Ukraine.</w:t>
      </w:r>
      <w:r w:rsidR="000955BB">
        <w:t xml:space="preserve"> </w:t>
      </w:r>
    </w:p>
    <w:p w:rsidR="00B164B2" w:rsidRPr="00385ACB" w:rsidRDefault="00B164B2" w:rsidP="00B164B2">
      <w:pPr>
        <w:pStyle w:val="Odrka1stupn"/>
        <w:numPr>
          <w:ilvl w:val="0"/>
          <w:numId w:val="0"/>
        </w:numPr>
        <w:rPr>
          <w:sz w:val="22"/>
          <w:szCs w:val="22"/>
        </w:rPr>
      </w:pPr>
      <w:r>
        <w:rPr>
          <w:sz w:val="22"/>
          <w:szCs w:val="22"/>
        </w:rPr>
        <w:t xml:space="preserve">Graph </w:t>
      </w:r>
      <w:r w:rsidR="007958C5">
        <w:rPr>
          <w:sz w:val="22"/>
          <w:szCs w:val="22"/>
        </w:rPr>
        <w:t>4</w:t>
      </w:r>
      <w:r w:rsidRPr="00460047">
        <w:rPr>
          <w:sz w:val="22"/>
          <w:szCs w:val="22"/>
        </w:rPr>
        <w:t xml:space="preserve"> </w:t>
      </w:r>
      <w:r>
        <w:rPr>
          <w:sz w:val="22"/>
          <w:szCs w:val="22"/>
        </w:rPr>
        <w:t>Trade and current account deficit development</w:t>
      </w:r>
    </w:p>
    <w:p w:rsidR="00E54C45" w:rsidRDefault="000156E3" w:rsidP="00E54C45">
      <w:pPr>
        <w:spacing w:line="240" w:lineRule="auto"/>
        <w:rPr>
          <w:sz w:val="22"/>
        </w:rPr>
      </w:pPr>
      <w:r w:rsidRPr="0042401E">
        <w:rPr>
          <w:b/>
          <w:noProof/>
          <w:lang w:val="en-US" w:eastAsia="en-US"/>
        </w:rPr>
        <w:drawing>
          <wp:inline distT="0" distB="0" distL="0" distR="0" wp14:anchorId="0EC879B5" wp14:editId="3BF1DCFC">
            <wp:extent cx="3181350" cy="195087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83117" cy="1951957"/>
                    </a:xfrm>
                    <a:prstGeom prst="rect">
                      <a:avLst/>
                    </a:prstGeom>
                    <a:noFill/>
                  </pic:spPr>
                </pic:pic>
              </a:graphicData>
            </a:graphic>
          </wp:inline>
        </w:drawing>
      </w:r>
    </w:p>
    <w:p w:rsidR="000547BE" w:rsidRDefault="000547BE" w:rsidP="000547BE">
      <w:pPr>
        <w:pStyle w:val="Odrka1stupn"/>
        <w:numPr>
          <w:ilvl w:val="0"/>
          <w:numId w:val="0"/>
        </w:numPr>
        <w:spacing w:line="276" w:lineRule="auto"/>
        <w:rPr>
          <w:sz w:val="22"/>
        </w:rPr>
      </w:pPr>
      <w:r>
        <w:rPr>
          <w:sz w:val="22"/>
        </w:rPr>
        <w:t>*Own modification</w:t>
      </w:r>
    </w:p>
    <w:p w:rsidR="000547BE" w:rsidRDefault="000547BE" w:rsidP="000547BE">
      <w:pPr>
        <w:pStyle w:val="Odrka1stupn"/>
        <w:numPr>
          <w:ilvl w:val="0"/>
          <w:numId w:val="0"/>
        </w:numPr>
        <w:spacing w:line="276" w:lineRule="auto"/>
        <w:rPr>
          <w:sz w:val="22"/>
        </w:rPr>
      </w:pPr>
      <w:r w:rsidRPr="00460047">
        <w:rPr>
          <w:sz w:val="22"/>
        </w:rPr>
        <w:t xml:space="preserve">Source: </w:t>
      </w:r>
      <w:r>
        <w:rPr>
          <w:sz w:val="22"/>
        </w:rPr>
        <w:t xml:space="preserve">MOF: Annual Reports and Macroeconomic Indicators [online] . Available at: </w:t>
      </w:r>
      <w:hyperlink r:id="rId37" w:history="1">
        <w:r w:rsidRPr="006A28FA">
          <w:rPr>
            <w:rStyle w:val="Hyperlink"/>
            <w:sz w:val="22"/>
          </w:rPr>
          <w:t>http://finance.gov.mk/</w:t>
        </w:r>
      </w:hyperlink>
      <w:r>
        <w:rPr>
          <w:sz w:val="22"/>
        </w:rPr>
        <w:t>.</w:t>
      </w:r>
    </w:p>
    <w:p w:rsidR="00B74958" w:rsidRPr="0078044D" w:rsidRDefault="00B74958" w:rsidP="000547BE">
      <w:pPr>
        <w:pStyle w:val="Odrka1stupn"/>
        <w:numPr>
          <w:ilvl w:val="0"/>
          <w:numId w:val="0"/>
        </w:numPr>
        <w:spacing w:line="276" w:lineRule="auto"/>
      </w:pPr>
    </w:p>
    <w:p w:rsidR="00B74958" w:rsidRPr="0078044D" w:rsidRDefault="00B74958" w:rsidP="00E54C45">
      <w:pPr>
        <w:pStyle w:val="Odrka1stupn"/>
        <w:numPr>
          <w:ilvl w:val="0"/>
          <w:numId w:val="0"/>
        </w:numPr>
        <w:spacing w:line="276" w:lineRule="auto"/>
      </w:pPr>
    </w:p>
    <w:p w:rsidR="00C4249D" w:rsidRDefault="00FF0F6E" w:rsidP="00C4249D">
      <w:pPr>
        <w:rPr>
          <w:rFonts w:ascii="ArialNarrow" w:hAnsi="ArialNarrow" w:cs="ArialNarrow"/>
          <w:szCs w:val="24"/>
        </w:rPr>
      </w:pPr>
      <w:r>
        <w:rPr>
          <w:rFonts w:ascii="ArialNarrow" w:hAnsi="ArialNarrow" w:cs="ArialNarrow"/>
          <w:szCs w:val="24"/>
        </w:rPr>
        <w:t xml:space="preserve">In </w:t>
      </w:r>
      <w:r w:rsidR="00D56ADE" w:rsidRPr="00220C0B">
        <w:rPr>
          <w:rFonts w:ascii="ArialNarrow" w:hAnsi="ArialNarrow" w:cs="ArialNarrow"/>
          <w:b/>
          <w:szCs w:val="24"/>
        </w:rPr>
        <w:t>2006</w:t>
      </w:r>
      <w:r>
        <w:rPr>
          <w:rFonts w:ascii="ArialNarrow" w:hAnsi="ArialNarrow" w:cs="ArialNarrow"/>
          <w:szCs w:val="24"/>
        </w:rPr>
        <w:t xml:space="preserve">, </w:t>
      </w:r>
      <w:r w:rsidR="00176154">
        <w:rPr>
          <w:rFonts w:ascii="ArialNarrow" w:hAnsi="ArialNarrow" w:cs="ArialNarrow"/>
          <w:szCs w:val="24"/>
        </w:rPr>
        <w:t>a</w:t>
      </w:r>
      <w:r>
        <w:rPr>
          <w:rFonts w:ascii="ArialNarrow" w:hAnsi="ArialNarrow" w:cs="ArialNarrow"/>
          <w:szCs w:val="24"/>
        </w:rPr>
        <w:t xml:space="preserve"> significant increase of prices </w:t>
      </w:r>
      <w:r w:rsidR="00176154">
        <w:rPr>
          <w:rFonts w:ascii="ArialNarrow" w:hAnsi="ArialNarrow" w:cs="ArialNarrow"/>
          <w:szCs w:val="24"/>
        </w:rPr>
        <w:t>on</w:t>
      </w:r>
      <w:r>
        <w:rPr>
          <w:rFonts w:ascii="ArialNarrow" w:hAnsi="ArialNarrow" w:cs="ArialNarrow"/>
          <w:szCs w:val="24"/>
        </w:rPr>
        <w:t xml:space="preserve"> the foreign stock markets, </w:t>
      </w:r>
      <w:r w:rsidR="00176154" w:rsidRPr="00176154">
        <w:rPr>
          <w:rFonts w:ascii="ArialNarrow" w:hAnsi="ArialNarrow" w:cs="ArialNarrow"/>
          <w:szCs w:val="24"/>
        </w:rPr>
        <w:t>especially</w:t>
      </w:r>
      <w:r w:rsidR="00176154">
        <w:rPr>
          <w:rFonts w:ascii="ArialNarrow" w:hAnsi="ArialNarrow" w:cs="ArialNarrow"/>
          <w:szCs w:val="24"/>
        </w:rPr>
        <w:t xml:space="preserve"> </w:t>
      </w:r>
      <w:r w:rsidR="006E48B8">
        <w:rPr>
          <w:rFonts w:ascii="ArialNarrow" w:hAnsi="ArialNarrow" w:cs="ArialNarrow"/>
          <w:szCs w:val="24"/>
        </w:rPr>
        <w:t xml:space="preserve">the </w:t>
      </w:r>
      <w:r w:rsidR="00176154">
        <w:rPr>
          <w:rFonts w:ascii="ArialNarrow" w:hAnsi="ArialNarrow" w:cs="ArialNarrow"/>
          <w:szCs w:val="24"/>
        </w:rPr>
        <w:t>oil</w:t>
      </w:r>
      <w:r>
        <w:rPr>
          <w:rFonts w:ascii="ArialNarrow" w:hAnsi="ArialNarrow" w:cs="ArialNarrow"/>
          <w:szCs w:val="24"/>
        </w:rPr>
        <w:t xml:space="preserve"> </w:t>
      </w:r>
      <w:r w:rsidR="00176154">
        <w:rPr>
          <w:rFonts w:ascii="ArialNarrow" w:hAnsi="ArialNarrow" w:cs="ArialNarrow"/>
          <w:szCs w:val="24"/>
        </w:rPr>
        <w:t>prices</w:t>
      </w:r>
      <w:r w:rsidR="00176154" w:rsidRPr="00176154">
        <w:rPr>
          <w:rFonts w:ascii="ArialNarrow" w:hAnsi="ArialNarrow" w:cs="ArialNarrow"/>
          <w:szCs w:val="24"/>
        </w:rPr>
        <w:t xml:space="preserve"> </w:t>
      </w:r>
      <w:r>
        <w:rPr>
          <w:rFonts w:ascii="ArialNarrow" w:hAnsi="ArialNarrow" w:cs="ArialNarrow"/>
          <w:szCs w:val="24"/>
        </w:rPr>
        <w:t xml:space="preserve">have caused </w:t>
      </w:r>
      <w:r w:rsidR="00176154">
        <w:rPr>
          <w:rFonts w:ascii="ArialNarrow" w:hAnsi="ArialNarrow" w:cs="ArialNarrow"/>
          <w:szCs w:val="24"/>
        </w:rPr>
        <w:t>Macedonian</w:t>
      </w:r>
      <w:r>
        <w:rPr>
          <w:rFonts w:ascii="ArialNarrow" w:hAnsi="ArialNarrow" w:cs="ArialNarrow"/>
          <w:szCs w:val="24"/>
        </w:rPr>
        <w:t xml:space="preserve"> trade deficit </w:t>
      </w:r>
      <w:r w:rsidR="00220C0B">
        <w:rPr>
          <w:rFonts w:ascii="ArialNarrow" w:hAnsi="ArialNarrow" w:cs="ArialNarrow"/>
          <w:szCs w:val="24"/>
        </w:rPr>
        <w:t>to reach</w:t>
      </w:r>
      <w:r w:rsidR="002369A7">
        <w:rPr>
          <w:rFonts w:ascii="ArialNarrow" w:hAnsi="ArialNarrow" w:cs="ArialNarrow"/>
          <w:szCs w:val="24"/>
        </w:rPr>
        <w:t xml:space="preserve"> 20.2% of GDP, </w:t>
      </w:r>
      <w:r w:rsidR="00220C0B" w:rsidRPr="00220C0B">
        <w:rPr>
          <w:rFonts w:ascii="ArialNarrow" w:hAnsi="ArialNarrow" w:cs="ArialNarrow"/>
          <w:szCs w:val="24"/>
        </w:rPr>
        <w:t xml:space="preserve">while  </w:t>
      </w:r>
      <w:r w:rsidR="00176154">
        <w:rPr>
          <w:rFonts w:ascii="ArialNarrow" w:hAnsi="ArialNarrow" w:cs="ArialNarrow"/>
          <w:szCs w:val="24"/>
        </w:rPr>
        <w:t>its</w:t>
      </w:r>
      <w:r w:rsidR="00220C0B" w:rsidRPr="00220C0B">
        <w:rPr>
          <w:rFonts w:ascii="ArialNarrow" w:hAnsi="ArialNarrow" w:cs="ArialNarrow"/>
          <w:szCs w:val="24"/>
        </w:rPr>
        <w:t xml:space="preserve"> </w:t>
      </w:r>
      <w:r w:rsidR="00220C0B">
        <w:rPr>
          <w:rFonts w:ascii="ArialNarrow" w:hAnsi="ArialNarrow" w:cs="ArialNarrow"/>
          <w:szCs w:val="24"/>
        </w:rPr>
        <w:t>c</w:t>
      </w:r>
      <w:r w:rsidR="00932C27">
        <w:rPr>
          <w:rFonts w:ascii="ArialNarrow" w:hAnsi="ArialNarrow" w:cs="ArialNarrow"/>
          <w:szCs w:val="24"/>
        </w:rPr>
        <w:t>urren</w:t>
      </w:r>
      <w:r w:rsidRPr="000B4885">
        <w:rPr>
          <w:rFonts w:ascii="ArialNarrow" w:hAnsi="ArialNarrow" w:cs="ArialNarrow"/>
          <w:szCs w:val="24"/>
        </w:rPr>
        <w:t xml:space="preserve">t </w:t>
      </w:r>
      <w:r w:rsidR="00D56ADE" w:rsidRPr="000B4885">
        <w:rPr>
          <w:rFonts w:ascii="ArialNarrow" w:hAnsi="ArialNarrow" w:cs="ArialNarrow"/>
          <w:szCs w:val="24"/>
        </w:rPr>
        <w:t xml:space="preserve">account deficit </w:t>
      </w:r>
      <w:r w:rsidR="00176154">
        <w:rPr>
          <w:rFonts w:ascii="ArialNarrow" w:hAnsi="ArialNarrow" w:cs="ArialNarrow"/>
          <w:szCs w:val="24"/>
        </w:rPr>
        <w:t>to be</w:t>
      </w:r>
      <w:r w:rsidR="00D56ADE" w:rsidRPr="000B4885">
        <w:rPr>
          <w:rFonts w:ascii="ArialNarrow" w:hAnsi="ArialNarrow" w:cs="ArialNarrow"/>
          <w:szCs w:val="24"/>
        </w:rPr>
        <w:t xml:space="preserve"> </w:t>
      </w:r>
      <w:r w:rsidR="00EC1937" w:rsidRPr="000B4885">
        <w:rPr>
          <w:rFonts w:ascii="ArialNarrow" w:hAnsi="ArialNarrow" w:cs="ArialNarrow"/>
          <w:szCs w:val="24"/>
        </w:rPr>
        <w:t>2.8</w:t>
      </w:r>
      <w:r w:rsidR="000B4885" w:rsidRPr="000B4885">
        <w:rPr>
          <w:rFonts w:ascii="ArialNarrow" w:hAnsi="ArialNarrow" w:cs="ArialNarrow"/>
          <w:szCs w:val="24"/>
        </w:rPr>
        <w:t>%</w:t>
      </w:r>
      <w:r w:rsidR="00D56ADE" w:rsidRPr="000B4885">
        <w:rPr>
          <w:rFonts w:ascii="ArialNarrow" w:hAnsi="ArialNarrow" w:cs="ArialNarrow"/>
          <w:szCs w:val="24"/>
        </w:rPr>
        <w:t xml:space="preserve"> of GDP.</w:t>
      </w:r>
      <w:r w:rsidR="00EC1937" w:rsidRPr="000B4885">
        <w:rPr>
          <w:rFonts w:ascii="ArialNarrow" w:hAnsi="ArialNarrow" w:cs="ArialNarrow"/>
          <w:szCs w:val="24"/>
        </w:rPr>
        <w:t xml:space="preserve"> </w:t>
      </w:r>
      <w:r w:rsidR="00932C27" w:rsidRPr="00932C27">
        <w:rPr>
          <w:rFonts w:ascii="ArialNarrow" w:hAnsi="ArialNarrow" w:cs="ArialNarrow"/>
          <w:szCs w:val="24"/>
        </w:rPr>
        <w:t xml:space="preserve"> </w:t>
      </w:r>
      <w:r w:rsidR="006E48B8">
        <w:rPr>
          <w:rFonts w:ascii="ArialNarrow" w:hAnsi="ArialNarrow" w:cs="ArialNarrow"/>
          <w:szCs w:val="24"/>
        </w:rPr>
        <w:t>The current account deficit was</w:t>
      </w:r>
      <w:r w:rsidR="00932C27" w:rsidRPr="00932C27">
        <w:rPr>
          <w:rFonts w:ascii="ArialNarrow" w:hAnsi="ArialNarrow" w:cs="ArialNarrow"/>
          <w:szCs w:val="24"/>
        </w:rPr>
        <w:t xml:space="preserve"> mainly</w:t>
      </w:r>
      <w:r w:rsidR="006E48B8">
        <w:rPr>
          <w:rFonts w:ascii="ArialNarrow" w:hAnsi="ArialNarrow" w:cs="ArialNarrow"/>
          <w:szCs w:val="24"/>
        </w:rPr>
        <w:t xml:space="preserve"> impacted</w:t>
      </w:r>
      <w:r w:rsidR="00932C27" w:rsidRPr="00932C27">
        <w:rPr>
          <w:rFonts w:ascii="ArialNarrow" w:hAnsi="ArialNarrow" w:cs="ArialNarrow"/>
          <w:szCs w:val="24"/>
        </w:rPr>
        <w:t xml:space="preserve"> </w:t>
      </w:r>
      <w:r w:rsidR="006E48B8">
        <w:rPr>
          <w:rFonts w:ascii="ArialNarrow" w:hAnsi="ArialNarrow" w:cs="ArialNarrow"/>
          <w:szCs w:val="24"/>
        </w:rPr>
        <w:t xml:space="preserve">by </w:t>
      </w:r>
      <w:r w:rsidR="00932C27" w:rsidRPr="00932C27">
        <w:rPr>
          <w:rFonts w:ascii="ArialNarrow" w:hAnsi="ArialNarrow" w:cs="ArialNarrow"/>
          <w:szCs w:val="24"/>
        </w:rPr>
        <w:t xml:space="preserve">higher </w:t>
      </w:r>
      <w:r w:rsidR="00D30572">
        <w:rPr>
          <w:rFonts w:ascii="ArialNarrow" w:hAnsi="ArialNarrow" w:cs="ArialNarrow"/>
          <w:szCs w:val="24"/>
        </w:rPr>
        <w:t>transfer</w:t>
      </w:r>
      <w:r w:rsidR="006E48B8">
        <w:rPr>
          <w:rFonts w:ascii="ArialNarrow" w:hAnsi="ArialNarrow" w:cs="ArialNarrow"/>
          <w:szCs w:val="24"/>
        </w:rPr>
        <w:t>s</w:t>
      </w:r>
      <w:r w:rsidR="00932C27" w:rsidRPr="00932C27">
        <w:rPr>
          <w:rFonts w:ascii="ArialNarrow" w:hAnsi="ArialNarrow" w:cs="ArialNarrow"/>
          <w:szCs w:val="24"/>
        </w:rPr>
        <w:t xml:space="preserve"> income</w:t>
      </w:r>
      <w:r w:rsidR="00C46447">
        <w:rPr>
          <w:rFonts w:ascii="ArialNarrow" w:hAnsi="ArialNarrow" w:cs="ArialNarrow"/>
          <w:szCs w:val="24"/>
        </w:rPr>
        <w:t xml:space="preserve">, </w:t>
      </w:r>
      <w:r w:rsidR="006E48B8">
        <w:t>in particular</w:t>
      </w:r>
      <w:r w:rsidR="006E48B8">
        <w:rPr>
          <w:rFonts w:ascii="ArialNarrow" w:hAnsi="ArialNarrow" w:cs="ArialNarrow"/>
          <w:szCs w:val="24"/>
        </w:rPr>
        <w:t xml:space="preserve"> </w:t>
      </w:r>
      <w:r w:rsidR="00C46447">
        <w:rPr>
          <w:rFonts w:ascii="ArialNarrow" w:hAnsi="ArialNarrow" w:cs="ArialNarrow"/>
          <w:szCs w:val="24"/>
        </w:rPr>
        <w:t>the private once</w:t>
      </w:r>
      <w:r w:rsidR="00932C27" w:rsidRPr="00932C27">
        <w:rPr>
          <w:rFonts w:ascii="ArialNarrow" w:hAnsi="ArialNarrow" w:cs="ArialNarrow"/>
          <w:szCs w:val="24"/>
        </w:rPr>
        <w:t>.</w:t>
      </w:r>
      <w:r w:rsidR="00C46447">
        <w:rPr>
          <w:rFonts w:ascii="ArialNarrow" w:hAnsi="ArialNarrow" w:cs="ArialNarrow"/>
          <w:szCs w:val="24"/>
        </w:rPr>
        <w:t xml:space="preserve"> </w:t>
      </w:r>
    </w:p>
    <w:p w:rsidR="00D56ADE" w:rsidRPr="007F1EB7" w:rsidRDefault="00C4249D" w:rsidP="007F1EB7">
      <w:pPr>
        <w:rPr>
          <w:rFonts w:ascii="Arial" w:hAnsi="Arial" w:cs="Arial"/>
          <w:color w:val="292526"/>
          <w:sz w:val="14"/>
          <w:szCs w:val="24"/>
          <w:lang w:val="en-US"/>
        </w:rPr>
      </w:pPr>
      <w:r>
        <w:rPr>
          <w:rFonts w:ascii="ArialNarrow" w:hAnsi="ArialNarrow" w:cs="ArialNarrow"/>
          <w:szCs w:val="24"/>
        </w:rPr>
        <w:t xml:space="preserve">In </w:t>
      </w:r>
      <w:r w:rsidR="00967DE8" w:rsidRPr="00C4249D">
        <w:rPr>
          <w:rFonts w:ascii="ArialNarrow" w:hAnsi="ArialNarrow" w:cs="ArialNarrow"/>
          <w:b/>
          <w:szCs w:val="24"/>
        </w:rPr>
        <w:t>2007</w:t>
      </w:r>
      <w:r>
        <w:rPr>
          <w:rFonts w:ascii="ArialNarrow" w:hAnsi="ArialNarrow" w:cs="ArialNarrow"/>
          <w:szCs w:val="24"/>
        </w:rPr>
        <w:t xml:space="preserve"> the situation even </w:t>
      </w:r>
      <w:r w:rsidR="00017FD3">
        <w:rPr>
          <w:rFonts w:ascii="ArialNarrow" w:hAnsi="ArialNarrow" w:cs="ArialNarrow"/>
          <w:szCs w:val="24"/>
        </w:rPr>
        <w:t>worsened</w:t>
      </w:r>
      <w:r w:rsidR="00200FCB">
        <w:rPr>
          <w:rFonts w:ascii="ArialNarrow" w:hAnsi="ArialNarrow" w:cs="ArialNarrow"/>
          <w:szCs w:val="24"/>
        </w:rPr>
        <w:t xml:space="preserve">, and the </w:t>
      </w:r>
      <w:r w:rsidR="008D6868" w:rsidRPr="00C4249D">
        <w:rPr>
          <w:rFonts w:ascii="ArialNarrow" w:hAnsi="ArialNarrow" w:cs="ArialNarrow"/>
          <w:szCs w:val="24"/>
        </w:rPr>
        <w:t xml:space="preserve">trade </w:t>
      </w:r>
      <w:r w:rsidR="00967DE8" w:rsidRPr="00C4249D">
        <w:rPr>
          <w:rFonts w:ascii="ArialNarrow" w:hAnsi="ArialNarrow" w:cs="ArialNarrow"/>
          <w:szCs w:val="24"/>
        </w:rPr>
        <w:t>deficit</w:t>
      </w:r>
      <w:r>
        <w:rPr>
          <w:rFonts w:ascii="ArialNarrow" w:hAnsi="ArialNarrow" w:cs="ArialNarrow"/>
          <w:szCs w:val="24"/>
        </w:rPr>
        <w:t xml:space="preserve"> accounted for</w:t>
      </w:r>
      <w:r w:rsidR="00967DE8" w:rsidRPr="00C4249D">
        <w:rPr>
          <w:rFonts w:ascii="ArialNarrow" w:hAnsi="ArialNarrow" w:cs="ArialNarrow"/>
          <w:szCs w:val="24"/>
        </w:rPr>
        <w:t xml:space="preserve"> 24.3% of GDP.</w:t>
      </w:r>
      <w:r w:rsidR="00614414">
        <w:rPr>
          <w:rFonts w:ascii="Arial" w:hAnsi="Arial" w:cs="Arial"/>
          <w:color w:val="292526"/>
          <w:sz w:val="16"/>
          <w:szCs w:val="24"/>
          <w:lang w:val="en-US"/>
        </w:rPr>
        <w:t xml:space="preserve"> </w:t>
      </w:r>
      <w:r w:rsidR="0068201E" w:rsidRPr="0068201E">
        <w:rPr>
          <w:rFonts w:ascii="ArialNarrow" w:hAnsi="ArialNarrow" w:cs="ArialNarrow"/>
          <w:szCs w:val="24"/>
        </w:rPr>
        <w:t xml:space="preserve">At the same time, the </w:t>
      </w:r>
      <w:r w:rsidR="00FF0F6E" w:rsidRPr="0068201E">
        <w:rPr>
          <w:rFonts w:ascii="ArialNarrow" w:hAnsi="ArialNarrow" w:cs="ArialNarrow"/>
          <w:szCs w:val="24"/>
        </w:rPr>
        <w:t xml:space="preserve">current account </w:t>
      </w:r>
      <w:r w:rsidR="008D6868" w:rsidRPr="0068201E">
        <w:rPr>
          <w:rFonts w:ascii="ArialNarrow" w:hAnsi="ArialNarrow" w:cs="ArialNarrow"/>
          <w:szCs w:val="24"/>
        </w:rPr>
        <w:t xml:space="preserve">deficit </w:t>
      </w:r>
      <w:r w:rsidR="0068201E" w:rsidRPr="0068201E">
        <w:rPr>
          <w:rFonts w:ascii="ArialNarrow" w:hAnsi="ArialNarrow" w:cs="ArialNarrow"/>
          <w:szCs w:val="24"/>
        </w:rPr>
        <w:t>reached</w:t>
      </w:r>
      <w:r w:rsidR="008D6868" w:rsidRPr="0068201E">
        <w:rPr>
          <w:rFonts w:ascii="ArialNarrow" w:hAnsi="ArialNarrow" w:cs="ArialNarrow"/>
          <w:szCs w:val="24"/>
        </w:rPr>
        <w:t xml:space="preserve"> 3% of GDP</w:t>
      </w:r>
      <w:r w:rsidR="00614414">
        <w:rPr>
          <w:rFonts w:ascii="Arial" w:hAnsi="Arial" w:cs="Arial"/>
          <w:color w:val="292526"/>
          <w:szCs w:val="24"/>
          <w:lang w:val="en-US"/>
        </w:rPr>
        <w:t xml:space="preserve">. </w:t>
      </w:r>
      <w:r w:rsidR="007F1EB7">
        <w:rPr>
          <w:rFonts w:ascii="ArialNarrow" w:hAnsi="ArialNarrow" w:cs="ArialNarrow"/>
          <w:szCs w:val="24"/>
        </w:rPr>
        <w:t>A n</w:t>
      </w:r>
      <w:r w:rsidR="007F1EB7" w:rsidRPr="007F1EB7">
        <w:rPr>
          <w:rFonts w:ascii="ArialNarrow" w:hAnsi="ArialNarrow" w:cs="ArialNarrow"/>
          <w:szCs w:val="24"/>
        </w:rPr>
        <w:t xml:space="preserve">egative impact on </w:t>
      </w:r>
      <w:r w:rsidR="007F1EB7">
        <w:rPr>
          <w:rFonts w:ascii="ArialNarrow" w:hAnsi="ArialNarrow" w:cs="ArialNarrow"/>
          <w:szCs w:val="24"/>
        </w:rPr>
        <w:lastRenderedPageBreak/>
        <w:t>Macedonia</w:t>
      </w:r>
      <w:r w:rsidR="00AC5E5C">
        <w:rPr>
          <w:rFonts w:ascii="ArialNarrow" w:hAnsi="ArialNarrow" w:cs="ArialNarrow"/>
          <w:szCs w:val="24"/>
        </w:rPr>
        <w:t>n</w:t>
      </w:r>
      <w:r w:rsidR="007F1EB7" w:rsidRPr="007F1EB7">
        <w:rPr>
          <w:rFonts w:ascii="ArialNarrow" w:hAnsi="ArialNarrow" w:cs="ArialNarrow"/>
          <w:szCs w:val="24"/>
        </w:rPr>
        <w:t xml:space="preserve"> trade balance</w:t>
      </w:r>
      <w:r w:rsidR="0014633C">
        <w:rPr>
          <w:rFonts w:ascii="ArialNarrow" w:hAnsi="ArialNarrow" w:cs="ArialNarrow"/>
          <w:szCs w:val="24"/>
        </w:rPr>
        <w:t>,</w:t>
      </w:r>
      <w:r w:rsidR="007F1EB7" w:rsidRPr="007F1EB7">
        <w:rPr>
          <w:rFonts w:ascii="ArialNarrow" w:hAnsi="ArialNarrow" w:cs="ArialNarrow"/>
          <w:szCs w:val="24"/>
        </w:rPr>
        <w:t xml:space="preserve"> besides </w:t>
      </w:r>
      <w:r w:rsidR="00AC5E5C">
        <w:rPr>
          <w:rFonts w:ascii="ArialNarrow" w:hAnsi="ArialNarrow" w:cs="ArialNarrow"/>
          <w:szCs w:val="24"/>
        </w:rPr>
        <w:t>other factors</w:t>
      </w:r>
      <w:r w:rsidR="007F1EB7">
        <w:rPr>
          <w:rFonts w:ascii="ArialNarrow" w:hAnsi="ArialNarrow" w:cs="ArialNarrow"/>
          <w:szCs w:val="24"/>
        </w:rPr>
        <w:t xml:space="preserve"> had </w:t>
      </w:r>
      <w:r w:rsidR="007F1EB7" w:rsidRPr="007F1EB7">
        <w:rPr>
          <w:rFonts w:ascii="ArialNarrow" w:hAnsi="ArialNarrow" w:cs="ArialNarrow"/>
          <w:szCs w:val="24"/>
        </w:rPr>
        <w:t xml:space="preserve">Bulgaria joining </w:t>
      </w:r>
      <w:r w:rsidR="007F1EB7">
        <w:rPr>
          <w:rFonts w:ascii="ArialNarrow" w:hAnsi="ArialNarrow" w:cs="ArialNarrow"/>
          <w:szCs w:val="24"/>
        </w:rPr>
        <w:t xml:space="preserve">EU </w:t>
      </w:r>
      <w:r w:rsidR="007F1EB7" w:rsidRPr="007F1EB7">
        <w:rPr>
          <w:rFonts w:ascii="ArialNarrow" w:hAnsi="ArialNarrow" w:cs="ArialNarrow"/>
          <w:szCs w:val="24"/>
        </w:rPr>
        <w:t xml:space="preserve">and </w:t>
      </w:r>
      <w:r w:rsidR="007F1EB7">
        <w:rPr>
          <w:rFonts w:ascii="ArialNarrow" w:hAnsi="ArialNarrow" w:cs="ArialNarrow"/>
          <w:szCs w:val="24"/>
        </w:rPr>
        <w:t>bringing b</w:t>
      </w:r>
      <w:r w:rsidR="00AC5E5C">
        <w:rPr>
          <w:rFonts w:ascii="ArialNarrow" w:hAnsi="ArialNarrow" w:cs="ArialNarrow"/>
          <w:szCs w:val="24"/>
        </w:rPr>
        <w:t xml:space="preserve">y that a decline in the trading volumes. This was </w:t>
      </w:r>
      <w:r w:rsidR="007F1EB7" w:rsidRPr="007F1EB7">
        <w:rPr>
          <w:rFonts w:ascii="ArialNarrow" w:hAnsi="ArialNarrow" w:cs="ArialNarrow"/>
          <w:szCs w:val="24"/>
        </w:rPr>
        <w:t>due to laws</w:t>
      </w:r>
      <w:r w:rsidR="007F1EB7">
        <w:rPr>
          <w:rFonts w:ascii="ArialNarrow" w:hAnsi="ArialNarrow" w:cs="ArialNarrow"/>
          <w:szCs w:val="24"/>
        </w:rPr>
        <w:t xml:space="preserve"> </w:t>
      </w:r>
      <w:r w:rsidR="00AC5E5C">
        <w:rPr>
          <w:rFonts w:ascii="ArialNarrow" w:hAnsi="ArialNarrow" w:cs="ArialNarrow"/>
          <w:szCs w:val="24"/>
        </w:rPr>
        <w:t>changings</w:t>
      </w:r>
      <w:r w:rsidR="007F1EB7">
        <w:rPr>
          <w:rFonts w:ascii="ArialNarrow" w:hAnsi="ArialNarrow" w:cs="ArialNarrow"/>
          <w:szCs w:val="24"/>
        </w:rPr>
        <w:t xml:space="preserve">, as well as other implied </w:t>
      </w:r>
      <w:r w:rsidR="007F1EB7" w:rsidRPr="007F1EB7">
        <w:rPr>
          <w:rFonts w:ascii="ArialNarrow" w:hAnsi="ArialNarrow" w:cs="ArialNarrow"/>
          <w:szCs w:val="24"/>
        </w:rPr>
        <w:t>restrictions.</w:t>
      </w:r>
    </w:p>
    <w:p w:rsidR="002B34A1" w:rsidRDefault="00EB1FB4" w:rsidP="00165F3E">
      <w:r w:rsidRPr="00EB1FB4">
        <w:t xml:space="preserve">In </w:t>
      </w:r>
      <w:r w:rsidRPr="00BF2212">
        <w:rPr>
          <w:b/>
        </w:rPr>
        <w:t>2008</w:t>
      </w:r>
      <w:r w:rsidR="00542625">
        <w:t xml:space="preserve">, </w:t>
      </w:r>
      <w:r w:rsidR="00542625" w:rsidRPr="00542625">
        <w:t xml:space="preserve">trade deficit </w:t>
      </w:r>
      <w:r w:rsidR="00542625">
        <w:t xml:space="preserve">reached 26.7%, while </w:t>
      </w:r>
      <w:r w:rsidR="00542625" w:rsidRPr="00542625">
        <w:t xml:space="preserve">current account deficit </w:t>
      </w:r>
      <w:r w:rsidR="00542625">
        <w:t>was</w:t>
      </w:r>
      <w:r w:rsidR="00542625" w:rsidRPr="00542625">
        <w:t xml:space="preserve"> 13.1% </w:t>
      </w:r>
      <w:r w:rsidR="00542625">
        <w:t>of</w:t>
      </w:r>
      <w:r w:rsidR="00542625" w:rsidRPr="00542625">
        <w:t xml:space="preserve"> GDP.  </w:t>
      </w:r>
      <w:r w:rsidR="00EF20F4">
        <w:t>Trade deficit</w:t>
      </w:r>
      <w:r w:rsidR="00B50DAC" w:rsidRPr="00B50DAC">
        <w:t xml:space="preserve"> </w:t>
      </w:r>
      <w:r w:rsidR="00C8318D">
        <w:t xml:space="preserve">decrease </w:t>
      </w:r>
      <w:r w:rsidR="00867463" w:rsidRPr="00867463">
        <w:t>was mainly cause</w:t>
      </w:r>
      <w:r w:rsidR="00320FEB">
        <w:t xml:space="preserve">d </w:t>
      </w:r>
      <w:r w:rsidR="00867463" w:rsidRPr="00867463">
        <w:t xml:space="preserve">by the </w:t>
      </w:r>
      <w:r w:rsidR="0026180C" w:rsidRPr="00867463">
        <w:t xml:space="preserve">import </w:t>
      </w:r>
      <w:r w:rsidR="00EF20F4">
        <w:t>increase</w:t>
      </w:r>
      <w:r w:rsidR="00D7218E">
        <w:t xml:space="preserve">, expecially </w:t>
      </w:r>
      <w:r w:rsidR="00320FEB">
        <w:t xml:space="preserve">the </w:t>
      </w:r>
      <w:r w:rsidR="00D7218E">
        <w:t xml:space="preserve">import of </w:t>
      </w:r>
      <w:r w:rsidR="00867463" w:rsidRPr="00867463">
        <w:t>oil products</w:t>
      </w:r>
      <w:r w:rsidR="00EA7FCC">
        <w:t xml:space="preserve"> and electricity. </w:t>
      </w:r>
      <w:r w:rsidR="0026180C">
        <w:t xml:space="preserve">Moreover, Macedonia being heavely </w:t>
      </w:r>
      <w:r w:rsidR="005A0F9D" w:rsidRPr="005A0F9D">
        <w:t xml:space="preserve">dependent </w:t>
      </w:r>
      <w:r w:rsidR="0026180C">
        <w:t>on import of raw materials, had to supply its small domestic mar</w:t>
      </w:r>
      <w:r w:rsidR="007A0F06">
        <w:t>ket by importing in U.S. dollar currency</w:t>
      </w:r>
      <w:r w:rsidR="0026180C">
        <w:t xml:space="preserve">, which </w:t>
      </w:r>
      <w:r w:rsidR="007A0F06">
        <w:t>was</w:t>
      </w:r>
      <w:r w:rsidR="0026180C">
        <w:t xml:space="preserve"> </w:t>
      </w:r>
      <w:r w:rsidR="004517CE">
        <w:t xml:space="preserve">that time </w:t>
      </w:r>
      <w:r w:rsidR="0026180C">
        <w:t>depreciating. On th</w:t>
      </w:r>
      <w:r w:rsidR="006E15CE">
        <w:t>e other hand, t</w:t>
      </w:r>
      <w:r w:rsidR="00264B9F">
        <w:t xml:space="preserve">he export was accepted in Euros (MOF08). </w:t>
      </w:r>
      <w:r w:rsidR="004517CE">
        <w:t xml:space="preserve">Also, the </w:t>
      </w:r>
      <w:r w:rsidR="004517CE" w:rsidRPr="004517CE">
        <w:t xml:space="preserve">fact that </w:t>
      </w:r>
      <w:r w:rsidR="00DE7E73" w:rsidRPr="004517CE">
        <w:t>Bulgaria</w:t>
      </w:r>
      <w:r w:rsidR="004517CE">
        <w:t xml:space="preserve">, which was also among </w:t>
      </w:r>
      <w:r w:rsidR="002B34A1">
        <w:t xml:space="preserve">Macedonian </w:t>
      </w:r>
      <w:r w:rsidR="004517CE">
        <w:t>major business partners</w:t>
      </w:r>
      <w:r w:rsidR="00A4777A">
        <w:t>,</w:t>
      </w:r>
      <w:r w:rsidR="004517CE">
        <w:t xml:space="preserve"> </w:t>
      </w:r>
      <w:r w:rsidR="002B34A1">
        <w:t>when joining EU in 2008</w:t>
      </w:r>
      <w:r w:rsidR="00A4777A">
        <w:t xml:space="preserve"> </w:t>
      </w:r>
      <w:r w:rsidR="002B34A1">
        <w:t>cause</w:t>
      </w:r>
      <w:r w:rsidR="00A4777A">
        <w:t>d</w:t>
      </w:r>
      <w:r w:rsidR="004517CE">
        <w:t xml:space="preserve"> a decline of Macedonian export.</w:t>
      </w:r>
      <w:r w:rsidR="00D0723C">
        <w:t xml:space="preserve"> </w:t>
      </w:r>
    </w:p>
    <w:p w:rsidR="001548BF" w:rsidRPr="007870AD" w:rsidRDefault="007D195B" w:rsidP="00165F3E">
      <w:r w:rsidRPr="007D195B">
        <w:t xml:space="preserve">The external sector in </w:t>
      </w:r>
      <w:r w:rsidRPr="00BF2212">
        <w:rPr>
          <w:b/>
        </w:rPr>
        <w:t>2009</w:t>
      </w:r>
      <w:r w:rsidRPr="007D195B">
        <w:t xml:space="preserve"> was still under strong impact of the global crisis</w:t>
      </w:r>
      <w:r w:rsidR="00073684">
        <w:t xml:space="preserve">, although </w:t>
      </w:r>
      <w:r w:rsidR="00C555C6">
        <w:t>Macedonian</w:t>
      </w:r>
      <w:r w:rsidR="00283177">
        <w:t xml:space="preserve"> trade deficit went down to 23.7%, while the c</w:t>
      </w:r>
      <w:r w:rsidR="00DB0472">
        <w:t>urrent account deficit to 6.7% of GDP</w:t>
      </w:r>
      <w:r w:rsidR="00283177">
        <w:t xml:space="preserve">. </w:t>
      </w:r>
      <w:r w:rsidR="0021422B">
        <w:t xml:space="preserve">The </w:t>
      </w:r>
      <w:r w:rsidR="007D4D57" w:rsidRPr="007D4D57">
        <w:t>biggest trading partners for both export and import</w:t>
      </w:r>
      <w:r w:rsidR="004D7CB5">
        <w:t xml:space="preserve"> affairs</w:t>
      </w:r>
      <w:r w:rsidR="007D4D57" w:rsidRPr="007D4D57">
        <w:t xml:space="preserve"> remained </w:t>
      </w:r>
      <w:r w:rsidR="004D7CB5">
        <w:t xml:space="preserve">the </w:t>
      </w:r>
      <w:r w:rsidR="007D4D57" w:rsidRPr="007D4D57">
        <w:t xml:space="preserve">EU </w:t>
      </w:r>
      <w:r w:rsidR="00FC0CC9">
        <w:t>partn</w:t>
      </w:r>
      <w:r w:rsidR="00FC0CC9" w:rsidRPr="007870AD">
        <w:t>er</w:t>
      </w:r>
      <w:r w:rsidR="0021422B">
        <w:t>s and</w:t>
      </w:r>
      <w:r w:rsidR="007870AD" w:rsidRPr="007870AD">
        <w:t xml:space="preserve"> the downturn of their economies has significantly decreased</w:t>
      </w:r>
      <w:r w:rsidR="0021422B">
        <w:t xml:space="preserve"> Macedonian export.</w:t>
      </w:r>
      <w:r w:rsidR="001C51BD">
        <w:t xml:space="preserve"> The t</w:t>
      </w:r>
      <w:r w:rsidR="004D7CB5" w:rsidRPr="007870AD">
        <w:t>rades</w:t>
      </w:r>
      <w:r w:rsidR="004D7CB5">
        <w:t xml:space="preserve"> were mainly executed using Euro currency.</w:t>
      </w:r>
      <w:r w:rsidR="007D4D57" w:rsidRPr="007D4D57">
        <w:t xml:space="preserve"> </w:t>
      </w:r>
      <w:r w:rsidR="004D7CB5">
        <w:t>On the other hand,</w:t>
      </w:r>
      <w:r w:rsidR="007D4D57" w:rsidRPr="007D4D57">
        <w:t xml:space="preserve"> </w:t>
      </w:r>
      <w:r w:rsidR="00FC0CC9">
        <w:t>trades with</w:t>
      </w:r>
      <w:r w:rsidR="007D4D57" w:rsidRPr="007D4D57">
        <w:t xml:space="preserve"> </w:t>
      </w:r>
      <w:r w:rsidR="008B7016">
        <w:t>Ukraine and Turkey</w:t>
      </w:r>
      <w:r w:rsidR="007D4D57" w:rsidRPr="007D4D57">
        <w:t xml:space="preserve"> </w:t>
      </w:r>
      <w:r w:rsidR="0069215F">
        <w:t xml:space="preserve">have also </w:t>
      </w:r>
      <w:r w:rsidR="007B2F5E">
        <w:t xml:space="preserve">showed a decline. </w:t>
      </w:r>
      <w:r w:rsidR="00986BB0">
        <w:t>Overall i</w:t>
      </w:r>
      <w:r w:rsidR="00C75827">
        <w:t xml:space="preserve">mport </w:t>
      </w:r>
      <w:r w:rsidR="00986BB0">
        <w:t xml:space="preserve">and export </w:t>
      </w:r>
      <w:r w:rsidR="00C75827">
        <w:t xml:space="preserve">continued the </w:t>
      </w:r>
      <w:r w:rsidR="00FC0CC9">
        <w:t>downward</w:t>
      </w:r>
      <w:r w:rsidR="00986BB0">
        <w:t xml:space="preserve"> trend, however </w:t>
      </w:r>
      <w:r w:rsidR="00427E6A">
        <w:t>import was</w:t>
      </w:r>
      <w:r w:rsidR="00986BB0">
        <w:t xml:space="preserve"> </w:t>
      </w:r>
      <w:r w:rsidR="006B6951">
        <w:t>declining faster and</w:t>
      </w:r>
      <w:r w:rsidR="00F43510">
        <w:t xml:space="preserve"> thus </w:t>
      </w:r>
      <w:r w:rsidR="00416743">
        <w:t>was causing</w:t>
      </w:r>
      <w:r w:rsidR="00986BB0">
        <w:t xml:space="preserve"> </w:t>
      </w:r>
      <w:r w:rsidR="006B6951">
        <w:t>shirinking</w:t>
      </w:r>
      <w:r w:rsidR="00986BB0">
        <w:t xml:space="preserve"> </w:t>
      </w:r>
      <w:r w:rsidR="002C5B5E">
        <w:t xml:space="preserve">of </w:t>
      </w:r>
      <w:r w:rsidR="00986BB0">
        <w:t>the</w:t>
      </w:r>
      <w:r w:rsidR="006A6681">
        <w:t xml:space="preserve"> trade</w:t>
      </w:r>
      <w:r w:rsidR="00986BB0">
        <w:t xml:space="preserve"> deficit.</w:t>
      </w:r>
    </w:p>
    <w:p w:rsidR="003E61C5" w:rsidRPr="00797AB3" w:rsidRDefault="006606AF" w:rsidP="00690C69">
      <w:r>
        <w:t xml:space="preserve">In </w:t>
      </w:r>
      <w:r w:rsidR="00DB0472" w:rsidRPr="0047695E">
        <w:rPr>
          <w:b/>
        </w:rPr>
        <w:t>2010</w:t>
      </w:r>
      <w:r>
        <w:t>,</w:t>
      </w:r>
      <w:r w:rsidR="0059722D">
        <w:t xml:space="preserve"> a graduate recovery of both domestic economy and partner’s demand for good</w:t>
      </w:r>
      <w:r w:rsidR="002D5594">
        <w:t>s</w:t>
      </w:r>
      <w:r w:rsidR="0059722D">
        <w:t xml:space="preserve"> was</w:t>
      </w:r>
      <w:r w:rsidR="00433FBB">
        <w:t xml:space="preserve"> </w:t>
      </w:r>
      <w:r w:rsidR="002D5594" w:rsidRPr="002D5594">
        <w:t>noticeable</w:t>
      </w:r>
      <w:r w:rsidR="0059722D">
        <w:t>. T</w:t>
      </w:r>
      <w:r>
        <w:t>h</w:t>
      </w:r>
      <w:r w:rsidRPr="006606AF">
        <w:t xml:space="preserve">e trade deficit </w:t>
      </w:r>
      <w:r>
        <w:t>accounted for 21.5%</w:t>
      </w:r>
      <w:r w:rsidR="00712A60">
        <w:t xml:space="preserve"> </w:t>
      </w:r>
      <w:r>
        <w:t>and the</w:t>
      </w:r>
      <w:r w:rsidR="00F01F06">
        <w:t xml:space="preserve"> </w:t>
      </w:r>
      <w:r w:rsidRPr="006606AF">
        <w:t xml:space="preserve">account deficit </w:t>
      </w:r>
      <w:r w:rsidR="005836F1">
        <w:t>accounted for</w:t>
      </w:r>
      <w:r w:rsidRPr="006606AF">
        <w:t xml:space="preserve"> 2.2% of GDP</w:t>
      </w:r>
      <w:r w:rsidR="00516D41">
        <w:t xml:space="preserve">. </w:t>
      </w:r>
      <w:r w:rsidR="0059722D">
        <w:t xml:space="preserve">The contribution was mostly on the export side, improving its performance expecially second </w:t>
      </w:r>
      <w:r w:rsidR="00035C57">
        <w:t>half</w:t>
      </w:r>
      <w:r w:rsidR="0059722D">
        <w:t xml:space="preserve"> of 2010. Exports with iron and steel were taking a considerable share</w:t>
      </w:r>
      <w:r w:rsidR="008D358D">
        <w:t xml:space="preserve"> in the trade balance</w:t>
      </w:r>
      <w:r w:rsidR="0059722D">
        <w:t xml:space="preserve">. Moreover, for the generall </w:t>
      </w:r>
      <w:r w:rsidR="002E1958">
        <w:t>goods</w:t>
      </w:r>
      <w:r w:rsidR="0059722D">
        <w:t xml:space="preserve"> production </w:t>
      </w:r>
      <w:r w:rsidR="002E1958">
        <w:t>contributed</w:t>
      </w:r>
      <w:r w:rsidR="0059722D">
        <w:t xml:space="preserve"> </w:t>
      </w:r>
      <w:r w:rsidR="0059722D" w:rsidRPr="0059722D">
        <w:t>climate</w:t>
      </w:r>
      <w:r w:rsidR="002E1958">
        <w:t>‘s</w:t>
      </w:r>
      <w:r w:rsidR="0059722D" w:rsidRPr="0059722D">
        <w:t xml:space="preserve"> favourable </w:t>
      </w:r>
      <w:r w:rsidR="002E1958">
        <w:t xml:space="preserve">conditions and </w:t>
      </w:r>
      <w:r w:rsidR="0059722D">
        <w:t>positive trends in metal prices</w:t>
      </w:r>
      <w:r w:rsidR="00777656">
        <w:t>. EU kept the role of being among largest export partners for Macedonia, besides already significant dec</w:t>
      </w:r>
      <w:r w:rsidR="000B3CE3">
        <w:t>line of exports going to Greece w</w:t>
      </w:r>
      <w:r w:rsidR="0059608C">
        <w:t>hich was fighting the recession (PEP14, 2012).</w:t>
      </w:r>
      <w:r w:rsidR="000B3CE3">
        <w:t xml:space="preserve"> </w:t>
      </w:r>
    </w:p>
    <w:p w:rsidR="006F069D" w:rsidRPr="00D37607" w:rsidRDefault="00AC65AE" w:rsidP="00690C69">
      <w:r w:rsidRPr="002F1876">
        <w:t xml:space="preserve">Trade deficit </w:t>
      </w:r>
      <w:r w:rsidR="00797AB3" w:rsidRPr="002F1876">
        <w:t xml:space="preserve">in </w:t>
      </w:r>
      <w:r w:rsidR="00797AB3" w:rsidRPr="0047695E">
        <w:rPr>
          <w:b/>
        </w:rPr>
        <w:t>2011</w:t>
      </w:r>
      <w:r w:rsidR="00797AB3" w:rsidRPr="002F1876">
        <w:t xml:space="preserve"> was represented by</w:t>
      </w:r>
      <w:r w:rsidR="00016D68">
        <w:t xml:space="preserve"> </w:t>
      </w:r>
      <w:r w:rsidR="00761A33">
        <w:t xml:space="preserve">a </w:t>
      </w:r>
      <w:r w:rsidR="00016D68">
        <w:t>higher r</w:t>
      </w:r>
      <w:r w:rsidR="00016D68" w:rsidRPr="00304202">
        <w:t>ate</w:t>
      </w:r>
      <w:r w:rsidR="00797AB3" w:rsidRPr="00304202">
        <w:t xml:space="preserve"> </w:t>
      </w:r>
      <w:r w:rsidR="00761A33" w:rsidRPr="00304202">
        <w:t xml:space="preserve">of </w:t>
      </w:r>
      <w:r w:rsidRPr="00304202">
        <w:t>24.8% of GDP</w:t>
      </w:r>
      <w:r w:rsidR="00F75A7C" w:rsidRPr="00304202">
        <w:t>, while current account deficit went u</w:t>
      </w:r>
      <w:r w:rsidR="00304202">
        <w:t xml:space="preserve">p to 2.9%. </w:t>
      </w:r>
      <w:r w:rsidR="00EA5890" w:rsidRPr="002F1876">
        <w:t xml:space="preserve">For </w:t>
      </w:r>
      <w:r w:rsidR="006C7859">
        <w:t>the</w:t>
      </w:r>
      <w:r w:rsidR="00EA5890" w:rsidRPr="002F1876">
        <w:t xml:space="preserve"> export to </w:t>
      </w:r>
      <w:r w:rsidR="001D19D8">
        <w:t>increase</w:t>
      </w:r>
      <w:r w:rsidR="00EA5890" w:rsidRPr="002F1876">
        <w:t xml:space="preserve"> </w:t>
      </w:r>
      <w:r w:rsidR="00797AB3" w:rsidRPr="002F1876">
        <w:t xml:space="preserve">mostly contributed </w:t>
      </w:r>
      <w:r w:rsidR="00656D13" w:rsidRPr="00656D13">
        <w:lastRenderedPageBreak/>
        <w:t xml:space="preserve">commodity </w:t>
      </w:r>
      <w:r w:rsidR="00D805DD">
        <w:t xml:space="preserve">prices. </w:t>
      </w:r>
      <w:r w:rsidR="00761A33">
        <w:t>In case of</w:t>
      </w:r>
      <w:r w:rsidR="00D805DD">
        <w:t xml:space="preserve"> Macedonia, </w:t>
      </w:r>
      <w:r w:rsidR="00772379">
        <w:t>increase</w:t>
      </w:r>
      <w:r w:rsidR="001D19D8">
        <w:t>d</w:t>
      </w:r>
      <w:r w:rsidR="00772379">
        <w:t xml:space="preserve"> prices</w:t>
      </w:r>
      <w:r w:rsidR="00D805DD">
        <w:t xml:space="preserve"> had</w:t>
      </w:r>
      <w:r w:rsidR="00772379">
        <w:t xml:space="preserve"> an</w:t>
      </w:r>
      <w:r w:rsidR="00D805DD">
        <w:t xml:space="preserve"> impact on</w:t>
      </w:r>
      <w:r w:rsidR="00091EC3">
        <w:t xml:space="preserve"> the export of</w:t>
      </w:r>
      <w:r w:rsidR="00D805DD">
        <w:t xml:space="preserve"> </w:t>
      </w:r>
      <w:r w:rsidR="00091EC3">
        <w:t xml:space="preserve">steel and </w:t>
      </w:r>
      <w:r w:rsidR="00797AB3" w:rsidRPr="002F1876">
        <w:t>i</w:t>
      </w:r>
      <w:r w:rsidRPr="002F1876">
        <w:t>ron</w:t>
      </w:r>
      <w:r w:rsidR="00D805DD">
        <w:t>.</w:t>
      </w:r>
      <w:r w:rsidR="00A101B4">
        <w:t xml:space="preserve"> T</w:t>
      </w:r>
      <w:r w:rsidR="006E78CB" w:rsidRPr="002F1876">
        <w:t>he trade with EU</w:t>
      </w:r>
      <w:r w:rsidR="00435DCE">
        <w:t xml:space="preserve"> also expanded</w:t>
      </w:r>
      <w:r w:rsidR="006E78CB" w:rsidRPr="002F1876">
        <w:t xml:space="preserve">. </w:t>
      </w:r>
      <w:r w:rsidR="00DC07DC" w:rsidRPr="002F1876">
        <w:t>However,</w:t>
      </w:r>
      <w:r w:rsidR="00EA5890" w:rsidRPr="002F1876">
        <w:t xml:space="preserve"> </w:t>
      </w:r>
      <w:r w:rsidR="00D15E4D" w:rsidRPr="002F1876">
        <w:t xml:space="preserve">the trade deficit </w:t>
      </w:r>
      <w:r w:rsidR="00DC07DC" w:rsidRPr="002F1876">
        <w:t>formation</w:t>
      </w:r>
      <w:r w:rsidR="00D37607">
        <w:t xml:space="preserve"> was</w:t>
      </w:r>
      <w:r w:rsidR="00016D68">
        <w:t xml:space="preserve"> going up</w:t>
      </w:r>
      <w:r w:rsidR="00DC07DC" w:rsidRPr="002F1876">
        <w:t xml:space="preserve"> </w:t>
      </w:r>
      <w:r w:rsidR="00EA5890" w:rsidRPr="002F1876">
        <w:t xml:space="preserve">due to </w:t>
      </w:r>
      <w:r w:rsidR="00037BBC">
        <w:t>simultaneously</w:t>
      </w:r>
      <w:r w:rsidR="00D15E4D" w:rsidRPr="002F1876">
        <w:t xml:space="preserve"> </w:t>
      </w:r>
      <w:r w:rsidR="0076562E" w:rsidRPr="002F1876">
        <w:t xml:space="preserve">inceased </w:t>
      </w:r>
      <w:r w:rsidR="00D15E4D" w:rsidRPr="002F1876">
        <w:t xml:space="preserve">import of intermediary goods </w:t>
      </w:r>
      <w:r w:rsidR="00D37607">
        <w:t xml:space="preserve">which were </w:t>
      </w:r>
      <w:r w:rsidR="008A7E01">
        <w:t>Macedonia was using</w:t>
      </w:r>
      <w:r w:rsidR="00D15E4D" w:rsidRPr="002F1876">
        <w:t xml:space="preserve"> for further production</w:t>
      </w:r>
      <w:r w:rsidR="00D37607">
        <w:t>. Those we</w:t>
      </w:r>
      <w:r w:rsidR="005668BE">
        <w:t>re</w:t>
      </w:r>
      <w:r w:rsidR="00D37607">
        <w:t xml:space="preserve"> mostly</w:t>
      </w:r>
      <w:r w:rsidR="00D15E4D" w:rsidRPr="002F1876">
        <w:t xml:space="preserve"> raw materials, fuel and lubricants</w:t>
      </w:r>
      <w:r w:rsidR="00B508AF">
        <w:t xml:space="preserve"> (MOFtrends, 2012). </w:t>
      </w:r>
    </w:p>
    <w:p w:rsidR="00081018" w:rsidRDefault="00016D68" w:rsidP="00DA4A47">
      <w:r w:rsidRPr="003F4297">
        <w:t xml:space="preserve">In 2012 and 2013, the expectation for </w:t>
      </w:r>
      <w:r w:rsidR="003F4297" w:rsidRPr="003F4297">
        <w:t xml:space="preserve">the trade deficit is rather positive. A decline has been anticipated mostly due to faster recovery of exports than imports in the future. As for </w:t>
      </w:r>
      <w:r w:rsidR="00B86F32" w:rsidRPr="003F4297">
        <w:t xml:space="preserve">current </w:t>
      </w:r>
      <w:r w:rsidRPr="003F4297">
        <w:t>acc</w:t>
      </w:r>
      <w:r w:rsidR="00D40512">
        <w:t>ount deficit</w:t>
      </w:r>
      <w:r w:rsidR="003F4297" w:rsidRPr="003F4297">
        <w:t xml:space="preserve">, it </w:t>
      </w:r>
      <w:r w:rsidRPr="003F4297">
        <w:t xml:space="preserve">is predicted </w:t>
      </w:r>
      <w:r w:rsidR="00D40512">
        <w:t>to be in</w:t>
      </w:r>
      <w:r w:rsidR="00F15690">
        <w:t xml:space="preserve"> a </w:t>
      </w:r>
      <w:r w:rsidRPr="003F4297">
        <w:t xml:space="preserve">range </w:t>
      </w:r>
      <w:r w:rsidR="00D40512">
        <w:t>between</w:t>
      </w:r>
      <w:r w:rsidR="00F15690">
        <w:t xml:space="preserve"> </w:t>
      </w:r>
      <w:r w:rsidRPr="003F4297">
        <w:t>4.7</w:t>
      </w:r>
      <w:r w:rsidR="00F15690">
        <w:t xml:space="preserve"> %</w:t>
      </w:r>
      <w:r w:rsidRPr="003F4297">
        <w:t xml:space="preserve"> </w:t>
      </w:r>
      <w:r w:rsidR="00D40512">
        <w:t>and</w:t>
      </w:r>
      <w:r w:rsidR="009C2373">
        <w:t xml:space="preserve"> 5.6% of GDP (PEP14, 2012).</w:t>
      </w:r>
    </w:p>
    <w:p w:rsidR="00F82594" w:rsidRPr="00413693" w:rsidRDefault="00F82594" w:rsidP="00DA4A47"/>
    <w:p w:rsidR="00002727" w:rsidRDefault="00002727" w:rsidP="00002727">
      <w:pPr>
        <w:pStyle w:val="Heading2"/>
      </w:pPr>
      <w:bookmarkStart w:id="30" w:name="_Toc331624553"/>
      <w:r>
        <w:t>Fiscal Policy</w:t>
      </w:r>
      <w:bookmarkEnd w:id="30"/>
      <w:r>
        <w:t xml:space="preserve"> </w:t>
      </w:r>
    </w:p>
    <w:p w:rsidR="00076CB7" w:rsidRPr="007B1873" w:rsidRDefault="002D29D0" w:rsidP="00BD4455">
      <w:r>
        <w:t xml:space="preserve">Following the </w:t>
      </w:r>
      <w:r w:rsidR="002D17BB">
        <w:t xml:space="preserve">confirmation of </w:t>
      </w:r>
      <w:r>
        <w:t>candidate</w:t>
      </w:r>
      <w:r w:rsidR="002D17BB" w:rsidRPr="002D17BB">
        <w:t xml:space="preserve"> </w:t>
      </w:r>
      <w:r w:rsidR="002D17BB">
        <w:t>status</w:t>
      </w:r>
      <w:r w:rsidR="001B785F">
        <w:t xml:space="preserve"> for EU</w:t>
      </w:r>
      <w:r w:rsidR="00D45093">
        <w:t>, g</w:t>
      </w:r>
      <w:r>
        <w:t xml:space="preserve">overnment of the Republic of Macedonia has </w:t>
      </w:r>
      <w:r w:rsidR="00322F6C">
        <w:t>started</w:t>
      </w:r>
      <w:r>
        <w:t xml:space="preserve"> adjusting its </w:t>
      </w:r>
      <w:r w:rsidR="00A23898">
        <w:t>fiscal pol</w:t>
      </w:r>
      <w:r w:rsidR="001C22AA">
        <w:t>icy</w:t>
      </w:r>
      <w:r w:rsidR="00740148">
        <w:t xml:space="preserve"> management</w:t>
      </w:r>
      <w:r w:rsidR="00C807DB">
        <w:t xml:space="preserve"> </w:t>
      </w:r>
      <w:r>
        <w:t>ac</w:t>
      </w:r>
      <w:r w:rsidR="00B454D6">
        <w:t xml:space="preserve">cording to </w:t>
      </w:r>
      <w:r>
        <w:t>Eur</w:t>
      </w:r>
      <w:r w:rsidR="00A23898">
        <w:t>opean standards.</w:t>
      </w:r>
      <w:r w:rsidR="0022487A">
        <w:t xml:space="preserve"> </w:t>
      </w:r>
      <w:r w:rsidR="008267AC">
        <w:t>Moreover, s</w:t>
      </w:r>
      <w:r w:rsidR="00A40D83">
        <w:t xml:space="preserve">ince 2007, </w:t>
      </w:r>
      <w:r w:rsidR="007B4900">
        <w:t xml:space="preserve"> </w:t>
      </w:r>
      <w:r w:rsidR="008267AC">
        <w:t>government</w:t>
      </w:r>
      <w:r w:rsidR="007B4900">
        <w:t xml:space="preserve"> obliged itself </w:t>
      </w:r>
      <w:r w:rsidR="00317EAE">
        <w:t xml:space="preserve">preparing </w:t>
      </w:r>
      <w:r w:rsidR="00080D9A">
        <w:t xml:space="preserve">and reporting </w:t>
      </w:r>
      <w:r w:rsidR="00317EAE">
        <w:t>M</w:t>
      </w:r>
      <w:r w:rsidR="007B4900">
        <w:t xml:space="preserve">edium-term and </w:t>
      </w:r>
      <w:r w:rsidR="00D059F0">
        <w:t>PEP</w:t>
      </w:r>
      <w:r w:rsidR="007B4900">
        <w:t xml:space="preserve"> </w:t>
      </w:r>
      <w:r w:rsidR="00D059F0">
        <w:t>programs</w:t>
      </w:r>
      <w:r w:rsidR="00BD1A5F">
        <w:t xml:space="preserve"> </w:t>
      </w:r>
      <w:r w:rsidR="007B4900" w:rsidRPr="007B4900">
        <w:t xml:space="preserve">to </w:t>
      </w:r>
      <w:r w:rsidR="007B4900">
        <w:t>European Commission</w:t>
      </w:r>
      <w:r w:rsidR="00080D9A">
        <w:t xml:space="preserve"> annually</w:t>
      </w:r>
      <w:r w:rsidR="00C807DB">
        <w:t>.</w:t>
      </w:r>
      <w:r w:rsidR="008267AC">
        <w:t xml:space="preserve"> </w:t>
      </w:r>
      <w:r w:rsidR="00BD1A5F">
        <w:t>These</w:t>
      </w:r>
      <w:r w:rsidR="008267AC">
        <w:t xml:space="preserve"> documents </w:t>
      </w:r>
      <w:r w:rsidR="00001676">
        <w:t xml:space="preserve">deal </w:t>
      </w:r>
      <w:r w:rsidR="00001676" w:rsidRPr="00001676">
        <w:t xml:space="preserve">primarily </w:t>
      </w:r>
      <w:r w:rsidR="00001676">
        <w:t xml:space="preserve">with </w:t>
      </w:r>
      <w:r w:rsidR="008267AC">
        <w:t xml:space="preserve">projections of macroeconomic attributes and plannings, as well as </w:t>
      </w:r>
      <w:r w:rsidR="00E56A21">
        <w:t xml:space="preserve">with </w:t>
      </w:r>
      <w:r w:rsidR="008267AC">
        <w:t xml:space="preserve">amendements and developments done in </w:t>
      </w:r>
      <w:r w:rsidR="00BD1A5F">
        <w:t xml:space="preserve">Macedonian </w:t>
      </w:r>
      <w:r w:rsidR="008267AC">
        <w:t>public system</w:t>
      </w:r>
      <w:r w:rsidR="00854796">
        <w:t xml:space="preserve"> for the period</w:t>
      </w:r>
      <w:r w:rsidR="008267AC">
        <w:t>.</w:t>
      </w:r>
      <w:r w:rsidR="00E56A21">
        <w:t xml:space="preserve"> </w:t>
      </w:r>
      <w:r w:rsidR="00B73505">
        <w:t xml:space="preserve">According to the </w:t>
      </w:r>
      <w:r w:rsidR="00B73505" w:rsidRPr="007B1873">
        <w:t>fiskal policy for years 2011-2013 (MOFfis, 2010), t</w:t>
      </w:r>
      <w:r w:rsidR="00551F74" w:rsidRPr="007B1873">
        <w:t xml:space="preserve">he </w:t>
      </w:r>
      <w:r w:rsidR="00BD1A5F" w:rsidRPr="007B1873">
        <w:t>pre</w:t>
      </w:r>
      <w:r w:rsidR="000F7931" w:rsidRPr="007B1873">
        <w:t xml:space="preserve"> </w:t>
      </w:r>
      <w:r w:rsidR="00BD1A5F" w:rsidRPr="007B1873">
        <w:t>establish</w:t>
      </w:r>
      <w:r w:rsidR="00B73505" w:rsidRPr="007B1873">
        <w:t>ed</w:t>
      </w:r>
      <w:r w:rsidR="00BD1A5F" w:rsidRPr="007B1873">
        <w:t xml:space="preserve"> </w:t>
      </w:r>
      <w:r w:rsidR="00551F74" w:rsidRPr="007B1873">
        <w:t xml:space="preserve">targets </w:t>
      </w:r>
      <w:r w:rsidR="007E6C2A" w:rsidRPr="007B1873">
        <w:t xml:space="preserve">that </w:t>
      </w:r>
      <w:r w:rsidR="006215D6" w:rsidRPr="007B1873">
        <w:t>G</w:t>
      </w:r>
      <w:r w:rsidR="00551F74" w:rsidRPr="007B1873">
        <w:t xml:space="preserve">overnment </w:t>
      </w:r>
      <w:r w:rsidR="007E6C2A" w:rsidRPr="007B1873">
        <w:t>has been</w:t>
      </w:r>
      <w:r w:rsidR="00551F74" w:rsidRPr="007B1873">
        <w:t xml:space="preserve"> pursuing </w:t>
      </w:r>
      <w:r w:rsidR="00785715" w:rsidRPr="007B1873">
        <w:t>in</w:t>
      </w:r>
      <w:r w:rsidR="00551F74" w:rsidRPr="007B1873">
        <w:t xml:space="preserve"> the recent years are towards reaching: </w:t>
      </w:r>
    </w:p>
    <w:p w:rsidR="00CF7C30" w:rsidRPr="007B1873" w:rsidRDefault="00CF7C30" w:rsidP="00CF7C30">
      <w:pPr>
        <w:pStyle w:val="Odrka1stupn"/>
        <w:rPr>
          <w:rStyle w:val="hps"/>
          <w:iCs/>
        </w:rPr>
      </w:pPr>
      <w:r w:rsidRPr="007B1873">
        <w:rPr>
          <w:rStyle w:val="hps"/>
          <w:iCs/>
        </w:rPr>
        <w:t xml:space="preserve">growth and </w:t>
      </w:r>
      <w:r w:rsidR="00C807DB" w:rsidRPr="007B1873">
        <w:rPr>
          <w:rStyle w:val="hps"/>
          <w:iCs/>
        </w:rPr>
        <w:t>sustainability</w:t>
      </w:r>
      <w:r w:rsidR="00076CB7" w:rsidRPr="007B1873">
        <w:rPr>
          <w:rStyle w:val="hps"/>
          <w:iCs/>
        </w:rPr>
        <w:t xml:space="preserve"> of the national economy and </w:t>
      </w:r>
      <w:r w:rsidRPr="007B1873">
        <w:rPr>
          <w:rStyle w:val="hps"/>
          <w:iCs/>
        </w:rPr>
        <w:t>increasing its competitiveness;</w:t>
      </w:r>
    </w:p>
    <w:p w:rsidR="00CF7C30" w:rsidRPr="007B1873" w:rsidRDefault="00CF7C30" w:rsidP="00CF7C30">
      <w:pPr>
        <w:pStyle w:val="Odrka1stupn"/>
        <w:rPr>
          <w:rStyle w:val="hps"/>
          <w:iCs/>
        </w:rPr>
      </w:pPr>
      <w:r w:rsidRPr="007B1873">
        <w:rPr>
          <w:rStyle w:val="hps"/>
          <w:iCs/>
        </w:rPr>
        <w:t>lower rates of unemployment and providing population</w:t>
      </w:r>
      <w:r w:rsidR="00076CB7" w:rsidRPr="007B1873">
        <w:rPr>
          <w:rStyle w:val="hps"/>
          <w:iCs/>
        </w:rPr>
        <w:t xml:space="preserve"> </w:t>
      </w:r>
      <w:r w:rsidRPr="007B1873">
        <w:rPr>
          <w:rStyle w:val="hps"/>
          <w:iCs/>
        </w:rPr>
        <w:t xml:space="preserve">with better </w:t>
      </w:r>
      <w:r w:rsidR="00076CB7" w:rsidRPr="007B1873">
        <w:rPr>
          <w:rStyle w:val="hps"/>
          <w:iCs/>
        </w:rPr>
        <w:t>living standards;</w:t>
      </w:r>
    </w:p>
    <w:p w:rsidR="00CF7C30" w:rsidRPr="007B1873" w:rsidRDefault="00CF7C30" w:rsidP="00CF7C30">
      <w:pPr>
        <w:pStyle w:val="Odrka1stupn"/>
        <w:rPr>
          <w:rStyle w:val="hps"/>
          <w:iCs/>
        </w:rPr>
      </w:pPr>
      <w:r w:rsidRPr="007B1873">
        <w:rPr>
          <w:rStyle w:val="hps"/>
          <w:iCs/>
        </w:rPr>
        <w:t>stronger integration with EU and NATO Alliance</w:t>
      </w:r>
      <w:r w:rsidR="00076CB7" w:rsidRPr="007B1873">
        <w:rPr>
          <w:rStyle w:val="hps"/>
          <w:iCs/>
        </w:rPr>
        <w:t>;</w:t>
      </w:r>
    </w:p>
    <w:p w:rsidR="00076CB7" w:rsidRPr="007B1873" w:rsidRDefault="00CF7C30" w:rsidP="00076CB7">
      <w:pPr>
        <w:pStyle w:val="Odrka1stupn"/>
        <w:rPr>
          <w:rStyle w:val="hps"/>
          <w:iCs/>
        </w:rPr>
      </w:pPr>
      <w:r w:rsidRPr="007B1873">
        <w:rPr>
          <w:rStyle w:val="hps"/>
          <w:iCs/>
        </w:rPr>
        <w:t>a</w:t>
      </w:r>
      <w:r w:rsidR="00076CB7" w:rsidRPr="007B1873">
        <w:rPr>
          <w:rStyle w:val="hps"/>
          <w:iCs/>
        </w:rPr>
        <w:t>chieving better control over</w:t>
      </w:r>
      <w:r w:rsidRPr="007B1873">
        <w:rPr>
          <w:rStyle w:val="hps"/>
          <w:iCs/>
        </w:rPr>
        <w:t xml:space="preserve"> </w:t>
      </w:r>
      <w:r w:rsidR="00630471" w:rsidRPr="007B1873">
        <w:rPr>
          <w:rStyle w:val="hps"/>
          <w:iCs/>
        </w:rPr>
        <w:t xml:space="preserve">the </w:t>
      </w:r>
      <w:r w:rsidRPr="007B1873">
        <w:rPr>
          <w:rStyle w:val="hps"/>
          <w:iCs/>
        </w:rPr>
        <w:t>crime and corruption;</w:t>
      </w:r>
    </w:p>
    <w:p w:rsidR="00076CB7" w:rsidRPr="007B1873" w:rsidRDefault="00CF7C30" w:rsidP="00076CB7">
      <w:pPr>
        <w:pStyle w:val="Odrka1stupn"/>
        <w:rPr>
          <w:rStyle w:val="hps"/>
          <w:iCs/>
        </w:rPr>
      </w:pPr>
      <w:r w:rsidRPr="007B1873">
        <w:rPr>
          <w:rStyle w:val="hps"/>
          <w:iCs/>
        </w:rPr>
        <w:t>law enforcement;</w:t>
      </w:r>
    </w:p>
    <w:p w:rsidR="00076CB7" w:rsidRPr="007B1873" w:rsidRDefault="00E34E3C" w:rsidP="00BD4455">
      <w:pPr>
        <w:pStyle w:val="Odrka1stupn"/>
        <w:rPr>
          <w:rStyle w:val="hps"/>
          <w:iCs/>
        </w:rPr>
      </w:pPr>
      <w:r w:rsidRPr="007B1873">
        <w:rPr>
          <w:rStyle w:val="hps"/>
          <w:iCs/>
        </w:rPr>
        <w:t xml:space="preserve">increasing </w:t>
      </w:r>
      <w:r w:rsidR="00076CB7" w:rsidRPr="007B1873">
        <w:rPr>
          <w:rStyle w:val="hps"/>
          <w:iCs/>
        </w:rPr>
        <w:t xml:space="preserve">investements </w:t>
      </w:r>
      <w:r w:rsidR="00CF7C30" w:rsidRPr="007B1873">
        <w:rPr>
          <w:rStyle w:val="hps"/>
          <w:iCs/>
        </w:rPr>
        <w:t>in education and healthcare</w:t>
      </w:r>
      <w:r w:rsidR="00076CB7" w:rsidRPr="007B1873">
        <w:rPr>
          <w:rStyle w:val="hps"/>
          <w:iCs/>
        </w:rPr>
        <w:t xml:space="preserve"> system</w:t>
      </w:r>
      <w:r w:rsidR="00D44138" w:rsidRPr="007B1873">
        <w:rPr>
          <w:rStyle w:val="hps"/>
          <w:iCs/>
        </w:rPr>
        <w:t>s</w:t>
      </w:r>
      <w:r w:rsidR="00076CB7" w:rsidRPr="007B1873">
        <w:rPr>
          <w:rStyle w:val="hps"/>
          <w:iCs/>
        </w:rPr>
        <w:t xml:space="preserve">. </w:t>
      </w:r>
    </w:p>
    <w:p w:rsidR="00076CB7" w:rsidRPr="00076CB7" w:rsidRDefault="00076CB7" w:rsidP="00076CB7">
      <w:pPr>
        <w:pStyle w:val="Odrka1stupn"/>
        <w:numPr>
          <w:ilvl w:val="0"/>
          <w:numId w:val="0"/>
        </w:numPr>
        <w:ind w:left="720"/>
        <w:rPr>
          <w:rStyle w:val="hps"/>
          <w:iCs/>
          <w:highlight w:val="cyan"/>
        </w:rPr>
      </w:pPr>
    </w:p>
    <w:p w:rsidR="00076CB7" w:rsidRDefault="00076CB7" w:rsidP="00076CB7">
      <w:pPr>
        <w:rPr>
          <w:rFonts w:ascii="ArialNarrow" w:hAnsi="ArialNarrow" w:cs="ArialNarrow"/>
          <w:sz w:val="22"/>
          <w:szCs w:val="22"/>
          <w:lang w:val="en-US"/>
        </w:rPr>
      </w:pPr>
      <w:r>
        <w:lastRenderedPageBreak/>
        <w:t>In addition</w:t>
      </w:r>
      <w:r w:rsidR="00DE065D">
        <w:t xml:space="preserve"> to that</w:t>
      </w:r>
      <w:r w:rsidR="006215D6">
        <w:t>, G</w:t>
      </w:r>
      <w:r>
        <w:t>overnment</w:t>
      </w:r>
      <w:r w:rsidR="00522FD9">
        <w:t xml:space="preserve"> </w:t>
      </w:r>
      <w:r w:rsidR="006215D6">
        <w:t>has been</w:t>
      </w:r>
      <w:r w:rsidR="00522FD9">
        <w:t xml:space="preserve"> striving</w:t>
      </w:r>
      <w:r w:rsidR="00DE065D">
        <w:t xml:space="preserve"> for </w:t>
      </w:r>
      <w:r w:rsidR="009677C4">
        <w:t>to build</w:t>
      </w:r>
      <w:r w:rsidR="00DE065D">
        <w:t xml:space="preserve"> </w:t>
      </w:r>
      <w:r w:rsidR="00E51CB9">
        <w:t xml:space="preserve">a </w:t>
      </w:r>
      <w:r w:rsidR="00E51CB9" w:rsidRPr="00E51CB9">
        <w:t>compatible</w:t>
      </w:r>
      <w:r w:rsidR="00E51CB9">
        <w:t xml:space="preserve"> </w:t>
      </w:r>
      <w:r w:rsidR="00C807DB" w:rsidRPr="00BC5761">
        <w:t>government</w:t>
      </w:r>
      <w:r w:rsidR="00C807DB">
        <w:t xml:space="preserve"> budget and </w:t>
      </w:r>
      <w:r w:rsidR="006215D6">
        <w:t xml:space="preserve">public </w:t>
      </w:r>
      <w:r w:rsidR="00C807DB">
        <w:t>debt</w:t>
      </w:r>
      <w:r w:rsidR="009677C4">
        <w:t xml:space="preserve"> regulation</w:t>
      </w:r>
      <w:r w:rsidR="00E51CB9">
        <w:t xml:space="preserve"> system</w:t>
      </w:r>
      <w:r w:rsidR="006215D6">
        <w:t xml:space="preserve">, as well as </w:t>
      </w:r>
      <w:r w:rsidR="00782016">
        <w:t>to</w:t>
      </w:r>
      <w:r w:rsidR="002E45AB">
        <w:t xml:space="preserve"> fully</w:t>
      </w:r>
      <w:r w:rsidR="00C807DB">
        <w:t xml:space="preserve"> </w:t>
      </w:r>
      <w:r w:rsidR="009677C4">
        <w:t>implement</w:t>
      </w:r>
      <w:r w:rsidR="00A61246">
        <w:t xml:space="preserve"> </w:t>
      </w:r>
      <w:r w:rsidR="00DE065D">
        <w:t>international</w:t>
      </w:r>
      <w:r w:rsidR="00C807DB">
        <w:t xml:space="preserve"> </w:t>
      </w:r>
      <w:r w:rsidR="00E51CB9">
        <w:t xml:space="preserve">standards of </w:t>
      </w:r>
      <w:r w:rsidR="00484CDF" w:rsidRPr="00D15CCF">
        <w:t xml:space="preserve">accounting </w:t>
      </w:r>
      <w:r w:rsidR="00E51CB9" w:rsidRPr="00D15CCF">
        <w:t xml:space="preserve">data presentation. </w:t>
      </w:r>
      <w:r w:rsidR="00C807DB" w:rsidRPr="00D15CCF">
        <w:t xml:space="preserve">ESA 95 </w:t>
      </w:r>
      <w:r w:rsidR="00782016" w:rsidRPr="00D15CCF">
        <w:t xml:space="preserve">Accounting </w:t>
      </w:r>
      <w:r w:rsidR="00C807DB" w:rsidRPr="00D15CCF">
        <w:t>Standards</w:t>
      </w:r>
      <w:r w:rsidR="009677C4" w:rsidRPr="00D15CCF">
        <w:t xml:space="preserve"> </w:t>
      </w:r>
      <w:r w:rsidR="00962C4D" w:rsidRPr="00D15CCF">
        <w:t>have</w:t>
      </w:r>
      <w:r w:rsidR="009677C4" w:rsidRPr="00D15CCF">
        <w:t xml:space="preserve"> been intr</w:t>
      </w:r>
      <w:r w:rsidR="00782016" w:rsidRPr="00D15CCF">
        <w:t>o</w:t>
      </w:r>
      <w:r w:rsidR="00E51CB9" w:rsidRPr="00D15CCF">
        <w:t xml:space="preserve">duced </w:t>
      </w:r>
      <w:r w:rsidR="00793C9C" w:rsidRPr="00D15CCF">
        <w:t>in</w:t>
      </w:r>
      <w:r w:rsidR="00782016" w:rsidRPr="00D15CCF">
        <w:t xml:space="preserve"> Macedonia</w:t>
      </w:r>
      <w:r w:rsidR="00793C9C" w:rsidRPr="00D15CCF">
        <w:t>n</w:t>
      </w:r>
      <w:r w:rsidR="00782016" w:rsidRPr="00D15CCF">
        <w:t xml:space="preserve"> public administration </w:t>
      </w:r>
      <w:r w:rsidR="00E51CB9" w:rsidRPr="00D15CCF">
        <w:t xml:space="preserve">since </w:t>
      </w:r>
      <w:r w:rsidRPr="00D15CCF">
        <w:t>201</w:t>
      </w:r>
      <w:r w:rsidR="00047345">
        <w:t>0, amended</w:t>
      </w:r>
      <w:r w:rsidR="00214F46">
        <w:t xml:space="preserve"> to previously</w:t>
      </w:r>
      <w:r w:rsidR="009144BE" w:rsidRPr="00D15CCF">
        <w:t xml:space="preserve"> </w:t>
      </w:r>
      <w:r w:rsidR="00214F46">
        <w:t xml:space="preserve">used </w:t>
      </w:r>
      <w:r w:rsidR="00DE065D" w:rsidRPr="00D15CCF">
        <w:t>GFSM</w:t>
      </w:r>
      <w:r w:rsidR="00753A17" w:rsidRPr="00D15CCF">
        <w:t xml:space="preserve"> </w:t>
      </w:r>
      <w:r w:rsidR="00DE065D" w:rsidRPr="00D15CCF">
        <w:t xml:space="preserve">1986 </w:t>
      </w:r>
      <w:r w:rsidR="00214F46">
        <w:t>system</w:t>
      </w:r>
      <w:r w:rsidR="00B61A2E">
        <w:t xml:space="preserve">. </w:t>
      </w:r>
      <w:r w:rsidR="00753A17" w:rsidRPr="00D15CCF">
        <w:t>H</w:t>
      </w:r>
      <w:r w:rsidR="00E51CB9" w:rsidRPr="00D15CCF">
        <w:t>owever</w:t>
      </w:r>
      <w:r w:rsidR="001040FC" w:rsidRPr="00D15CCF">
        <w:t>,</w:t>
      </w:r>
      <w:r w:rsidR="00E51CB9" w:rsidRPr="00753A17">
        <w:t xml:space="preserve"> </w:t>
      </w:r>
      <w:r w:rsidR="00753A17" w:rsidRPr="00753A17">
        <w:t xml:space="preserve">these standards have not been yet </w:t>
      </w:r>
      <w:r w:rsidR="00E51CB9" w:rsidRPr="00753A17">
        <w:t xml:space="preserve">covering </w:t>
      </w:r>
      <w:r w:rsidR="00782016" w:rsidRPr="00753A17">
        <w:t>the</w:t>
      </w:r>
      <w:r w:rsidR="00962C4D" w:rsidRPr="00753A17">
        <w:t xml:space="preserve"> </w:t>
      </w:r>
      <w:r w:rsidR="00753A17" w:rsidRPr="00753A17">
        <w:t xml:space="preserve">entire Macedonian </w:t>
      </w:r>
      <w:r w:rsidR="00962C4D" w:rsidRPr="00753A17">
        <w:t>financial data</w:t>
      </w:r>
      <w:r w:rsidR="00E51CB9" w:rsidRPr="00753A17">
        <w:t>.</w:t>
      </w:r>
      <w:r w:rsidR="00E51CB9" w:rsidRPr="00753A17">
        <w:rPr>
          <w:rFonts w:ascii="ArialNarrow" w:hAnsi="ArialNarrow" w:cs="ArialNarrow"/>
          <w:sz w:val="22"/>
          <w:szCs w:val="22"/>
          <w:lang w:val="en-US"/>
        </w:rPr>
        <w:t xml:space="preserve">  </w:t>
      </w:r>
      <w:r w:rsidR="009677C4" w:rsidRPr="00753A17">
        <w:rPr>
          <w:rFonts w:ascii="ArialNarrow" w:hAnsi="ArialNarrow" w:cs="ArialNarrow"/>
          <w:sz w:val="22"/>
          <w:szCs w:val="22"/>
          <w:lang w:val="en-US"/>
        </w:rPr>
        <w:t xml:space="preserve"> </w:t>
      </w:r>
    </w:p>
    <w:p w:rsidR="002A4730" w:rsidRPr="00E51CB9" w:rsidRDefault="002A4730" w:rsidP="00076CB7">
      <w:pPr>
        <w:rPr>
          <w:rFonts w:ascii="ArialNarrow" w:hAnsi="ArialNarrow" w:cs="ArialNarrow"/>
          <w:sz w:val="22"/>
          <w:szCs w:val="22"/>
          <w:highlight w:val="cyan"/>
          <w:lang w:val="en-US"/>
        </w:rPr>
      </w:pPr>
    </w:p>
    <w:p w:rsidR="00102491" w:rsidRDefault="00102491" w:rsidP="00BD4455">
      <w:pPr>
        <w:pStyle w:val="Heading3"/>
      </w:pPr>
      <w:bookmarkStart w:id="31" w:name="_Toc331624554"/>
      <w:r>
        <w:t>Fiscal polic</w:t>
      </w:r>
      <w:r w:rsidR="001927AF">
        <w:t>i</w:t>
      </w:r>
      <w:r>
        <w:t xml:space="preserve">es </w:t>
      </w:r>
      <w:r w:rsidR="00693C67">
        <w:t>for</w:t>
      </w:r>
      <w:r>
        <w:t xml:space="preserve"> period o</w:t>
      </w:r>
      <w:r w:rsidR="00F21F66">
        <w:t>f  2006</w:t>
      </w:r>
      <w:r>
        <w:t>-201</w:t>
      </w:r>
      <w:r w:rsidR="00B81DF2">
        <w:t>0</w:t>
      </w:r>
      <w:bookmarkEnd w:id="31"/>
    </w:p>
    <w:p w:rsidR="005A1ECD" w:rsidRPr="00A011C6" w:rsidRDefault="0085041C" w:rsidP="00A011C6">
      <w:pPr>
        <w:rPr>
          <w:sz w:val="12"/>
        </w:rPr>
      </w:pPr>
      <w:r w:rsidRPr="0001451B">
        <w:t xml:space="preserve">The fiscal </w:t>
      </w:r>
      <w:r w:rsidR="00330ECA" w:rsidRPr="0001451B">
        <w:t>policies</w:t>
      </w:r>
      <w:r w:rsidR="008F16B2" w:rsidRPr="0001451B">
        <w:t xml:space="preserve"> in</w:t>
      </w:r>
      <w:r w:rsidR="00330ECA" w:rsidRPr="0001451B">
        <w:t xml:space="preserve"> years</w:t>
      </w:r>
      <w:r w:rsidR="003D692C" w:rsidRPr="0001451B">
        <w:t xml:space="preserve"> </w:t>
      </w:r>
      <w:r w:rsidR="00330ECA" w:rsidRPr="000B5F13">
        <w:rPr>
          <w:b/>
        </w:rPr>
        <w:t>2006</w:t>
      </w:r>
      <w:r w:rsidR="00330ECA" w:rsidRPr="0001451B">
        <w:t xml:space="preserve"> and </w:t>
      </w:r>
      <w:r w:rsidR="00330ECA" w:rsidRPr="000B5F13">
        <w:rPr>
          <w:b/>
        </w:rPr>
        <w:t>2007</w:t>
      </w:r>
      <w:r w:rsidR="00330ECA" w:rsidRPr="0001451B">
        <w:t xml:space="preserve"> were rather expansionar</w:t>
      </w:r>
      <w:r w:rsidR="0001451B" w:rsidRPr="0001451B">
        <w:t xml:space="preserve">y. </w:t>
      </w:r>
      <w:r w:rsidR="0001451B">
        <w:t xml:space="preserve">Macedonian authorities </w:t>
      </w:r>
      <w:r w:rsidR="00B344AA">
        <w:t xml:space="preserve">were mostly </w:t>
      </w:r>
      <w:r w:rsidR="00B344AA">
        <w:rPr>
          <w:rStyle w:val="hps"/>
        </w:rPr>
        <w:t xml:space="preserve">engaged </w:t>
      </w:r>
      <w:r w:rsidR="00B344AA">
        <w:t>implementing</w:t>
      </w:r>
      <w:r w:rsidR="0001451B">
        <w:t xml:space="preserve"> reforms aiming to improve the tax and tariffs </w:t>
      </w:r>
      <w:r w:rsidR="000B5F13" w:rsidRPr="004C3943">
        <w:t>systems</w:t>
      </w:r>
      <w:r w:rsidR="0001451B" w:rsidRPr="004C3943">
        <w:t>. These included tax burden reduction by imposing 10% flat tax</w:t>
      </w:r>
      <w:r w:rsidR="0048618D" w:rsidRPr="004C3943">
        <w:t xml:space="preserve"> on both corporate and personal incomes,</w:t>
      </w:r>
      <w:r w:rsidR="0001451B" w:rsidRPr="004C3943">
        <w:t xml:space="preserve"> as well as cutting from the VAT tax</w:t>
      </w:r>
      <w:r w:rsidR="004A3FF7" w:rsidRPr="004C3943">
        <w:t>es</w:t>
      </w:r>
      <w:r w:rsidR="000B5F13" w:rsidRPr="004C3943">
        <w:t>,</w:t>
      </w:r>
      <w:r w:rsidR="00586E81" w:rsidRPr="004C3943">
        <w:t xml:space="preserve"> particularly on</w:t>
      </w:r>
      <w:r w:rsidR="0001451B" w:rsidRPr="004C3943">
        <w:t xml:space="preserve"> agricultural products from 18% to 5%</w:t>
      </w:r>
      <w:r w:rsidR="004C3943" w:rsidRPr="004C3943">
        <w:t xml:space="preserve"> (PEP10, 2007). </w:t>
      </w:r>
      <w:r w:rsidR="00BE0BCA" w:rsidRPr="004C3943">
        <w:t>More</w:t>
      </w:r>
      <w:r w:rsidR="000B5F13" w:rsidRPr="004C3943">
        <w:t>over</w:t>
      </w:r>
      <w:r w:rsidR="000B5F13">
        <w:t xml:space="preserve">, </w:t>
      </w:r>
      <w:r w:rsidR="00BE0BCA">
        <w:t xml:space="preserve">an </w:t>
      </w:r>
      <w:r w:rsidR="000B5F13">
        <w:t>intensification of structural reforms</w:t>
      </w:r>
      <w:r w:rsidR="00BE0BCA">
        <w:t xml:space="preserve"> was</w:t>
      </w:r>
      <w:r w:rsidR="000B5F13">
        <w:t xml:space="preserve"> </w:t>
      </w:r>
      <w:r w:rsidR="00BE0BCA">
        <w:t xml:space="preserve">going in </w:t>
      </w:r>
      <w:r w:rsidR="000B5F13">
        <w:t xml:space="preserve">direction of moving the small and </w:t>
      </w:r>
      <w:r w:rsidR="000B5F13" w:rsidRPr="000B5F13">
        <w:t>weak Macedonian economy to</w:t>
      </w:r>
      <w:r w:rsidR="00BE0BCA">
        <w:t>wards</w:t>
      </w:r>
      <w:r w:rsidR="000B5F13" w:rsidRPr="000B5F13">
        <w:t xml:space="preserve"> open market</w:t>
      </w:r>
      <w:r w:rsidR="00A70A6D">
        <w:t xml:space="preserve"> </w:t>
      </w:r>
      <w:r w:rsidR="00CA01F8" w:rsidRPr="00CA01F8">
        <w:t>practices</w:t>
      </w:r>
      <w:r w:rsidR="00A70A6D">
        <w:t>.</w:t>
      </w:r>
      <w:r w:rsidR="00A011C6">
        <w:t xml:space="preserve"> Besides that, from period of 2007, </w:t>
      </w:r>
      <w:r w:rsidR="003D692C" w:rsidRPr="003D692C">
        <w:t>Macedonian</w:t>
      </w:r>
      <w:r w:rsidR="00A011C6">
        <w:t xml:space="preserve"> MOF sta</w:t>
      </w:r>
      <w:r w:rsidR="00BF6987">
        <w:t>rted regular preparation of PEP</w:t>
      </w:r>
      <w:r w:rsidR="006C254E">
        <w:t>s</w:t>
      </w:r>
      <w:r w:rsidR="00BF6987">
        <w:t>, which haven been including</w:t>
      </w:r>
      <w:r w:rsidR="00A011C6">
        <w:t xml:space="preserve"> </w:t>
      </w:r>
      <w:r w:rsidR="006C254E" w:rsidRPr="006C254E">
        <w:t xml:space="preserve">analyses </w:t>
      </w:r>
      <w:r w:rsidR="00A011C6">
        <w:t>and projections</w:t>
      </w:r>
      <w:r w:rsidR="00284B53">
        <w:t xml:space="preserve"> </w:t>
      </w:r>
      <w:r w:rsidR="00C167A3">
        <w:t>on</w:t>
      </w:r>
      <w:r w:rsidR="00C167A3" w:rsidRPr="00C167A3">
        <w:t xml:space="preserve"> </w:t>
      </w:r>
      <w:r w:rsidR="00C167A3">
        <w:t xml:space="preserve">mid-term and two years </w:t>
      </w:r>
      <w:r w:rsidR="00284B53">
        <w:t>fiscal steps</w:t>
      </w:r>
      <w:r w:rsidR="00C167A3">
        <w:t>.</w:t>
      </w:r>
    </w:p>
    <w:p w:rsidR="00094C0C" w:rsidRDefault="00385FA7" w:rsidP="00BE0AB3">
      <w:r>
        <w:t>The f</w:t>
      </w:r>
      <w:r w:rsidR="000D2ED9">
        <w:t>iscal p</w:t>
      </w:r>
      <w:r w:rsidR="00DF33AF">
        <w:t xml:space="preserve">olicy </w:t>
      </w:r>
      <w:r w:rsidR="00343DD5">
        <w:t xml:space="preserve">in </w:t>
      </w:r>
      <w:r w:rsidR="00DF33AF" w:rsidRPr="000B5F13">
        <w:rPr>
          <w:b/>
        </w:rPr>
        <w:t>2008</w:t>
      </w:r>
      <w:r w:rsidR="00DF33AF">
        <w:t xml:space="preserve"> was </w:t>
      </w:r>
      <w:r w:rsidR="00343DD5">
        <w:t xml:space="preserve">mainly </w:t>
      </w:r>
      <w:r w:rsidR="00DF33AF">
        <w:t>concerned with the emerging economic and financi</w:t>
      </w:r>
      <w:r w:rsidR="00F513A3">
        <w:t>a</w:t>
      </w:r>
      <w:r>
        <w:t>l crisis</w:t>
      </w:r>
      <w:r w:rsidR="00B8753B">
        <w:t>,</w:t>
      </w:r>
      <w:r>
        <w:t xml:space="preserve"> </w:t>
      </w:r>
      <w:r w:rsidR="00DF33AF">
        <w:t xml:space="preserve">which as mentioned </w:t>
      </w:r>
      <w:r w:rsidR="00343DD5">
        <w:t>in the pr</w:t>
      </w:r>
      <w:r w:rsidR="00352D49">
        <w:t>e</w:t>
      </w:r>
      <w:r w:rsidR="00343DD5">
        <w:t>vious section</w:t>
      </w:r>
      <w:r w:rsidR="00B8753B">
        <w:t xml:space="preserve"> had</w:t>
      </w:r>
      <w:r w:rsidR="00352D49">
        <w:t xml:space="preserve"> mostly </w:t>
      </w:r>
      <w:r w:rsidR="00DF33AF">
        <w:t xml:space="preserve">negative impact on </w:t>
      </w:r>
      <w:r w:rsidR="00DB72CE">
        <w:t>Macedonian</w:t>
      </w:r>
      <w:r w:rsidR="00DF33AF">
        <w:t xml:space="preserve"> trade deficit. </w:t>
      </w:r>
      <w:r w:rsidR="00377296">
        <w:t>Already in</w:t>
      </w:r>
      <w:r w:rsidR="00DF33AF">
        <w:t xml:space="preserve"> that period</w:t>
      </w:r>
      <w:r w:rsidR="00377296">
        <w:t>,</w:t>
      </w:r>
      <w:r w:rsidR="00DF33AF">
        <w:t xml:space="preserve"> </w:t>
      </w:r>
      <w:r w:rsidR="00377296">
        <w:t xml:space="preserve">the </w:t>
      </w:r>
      <w:r w:rsidR="00DF33AF">
        <w:t xml:space="preserve">government was </w:t>
      </w:r>
      <w:r w:rsidR="00B31F6C">
        <w:t xml:space="preserve">more </w:t>
      </w:r>
      <w:r w:rsidR="00DF33AF">
        <w:t xml:space="preserve">leaning towards </w:t>
      </w:r>
      <w:r w:rsidR="005E6BAA">
        <w:t xml:space="preserve">anticyclical </w:t>
      </w:r>
      <w:r w:rsidR="00DF33AF" w:rsidRPr="00DF33AF">
        <w:t>policy</w:t>
      </w:r>
      <w:r w:rsidR="00E03F6C">
        <w:t xml:space="preserve">. </w:t>
      </w:r>
      <w:r w:rsidR="00196895">
        <w:t>Fiscal policy was concentrating on macroeconomic stability</w:t>
      </w:r>
      <w:r w:rsidR="00BE0AB3">
        <w:t xml:space="preserve"> and fiscal consolidation</w:t>
      </w:r>
      <w:r w:rsidR="00196895">
        <w:t>. Special atte</w:t>
      </w:r>
      <w:r w:rsidR="00C85657">
        <w:t>ntion was paid on</w:t>
      </w:r>
      <w:r w:rsidR="00B31F6C">
        <w:t xml:space="preserve"> poverty</w:t>
      </w:r>
      <w:r w:rsidR="00C85657">
        <w:t xml:space="preserve"> </w:t>
      </w:r>
      <w:r w:rsidR="00B31F6C">
        <w:t>decreasing</w:t>
      </w:r>
      <w:r w:rsidR="00C85657">
        <w:t xml:space="preserve"> </w:t>
      </w:r>
      <w:r w:rsidR="00B31F6C">
        <w:t xml:space="preserve">and sustaining low </w:t>
      </w:r>
      <w:r w:rsidR="00C85657">
        <w:t>un</w:t>
      </w:r>
      <w:r w:rsidR="00196895">
        <w:t>empl</w:t>
      </w:r>
      <w:r w:rsidR="007D1E6E">
        <w:t>o</w:t>
      </w:r>
      <w:r w:rsidR="00196895">
        <w:t>yment and inflation rates.</w:t>
      </w:r>
      <w:r w:rsidR="00C85657">
        <w:t xml:space="preserve"> </w:t>
      </w:r>
      <w:r w:rsidR="00705553" w:rsidRPr="00705553">
        <w:t>In 2008 fiscal policy was also aiming for establishing new administrative institutions</w:t>
      </w:r>
      <w:r w:rsidR="005860C7">
        <w:t xml:space="preserve"> and law modification</w:t>
      </w:r>
      <w:r w:rsidR="00705553" w:rsidRPr="00705553">
        <w:t xml:space="preserve">, </w:t>
      </w:r>
      <w:r w:rsidR="005F5362">
        <w:t>that</w:t>
      </w:r>
      <w:r w:rsidR="00705553" w:rsidRPr="00705553">
        <w:t xml:space="preserve"> would correspond and allow Macedonia to bett</w:t>
      </w:r>
      <w:r w:rsidR="005F5362">
        <w:t>er meet EU membership criteria.</w:t>
      </w:r>
    </w:p>
    <w:p w:rsidR="002B4FE5" w:rsidRDefault="001F385A" w:rsidP="00BE0AB3">
      <w:r>
        <w:t>R</w:t>
      </w:r>
      <w:r w:rsidR="00196895">
        <w:t>eforms</w:t>
      </w:r>
      <w:r w:rsidR="00885AD4">
        <w:t xml:space="preserve"> </w:t>
      </w:r>
      <w:r w:rsidR="00767A0D">
        <w:t>in</w:t>
      </w:r>
      <w:r w:rsidR="00196895">
        <w:t xml:space="preserve"> </w:t>
      </w:r>
      <w:r w:rsidR="00885AD4">
        <w:t xml:space="preserve">tax </w:t>
      </w:r>
      <w:r w:rsidR="00E97315">
        <w:t>system</w:t>
      </w:r>
      <w:r w:rsidR="00885AD4">
        <w:t xml:space="preserve"> </w:t>
      </w:r>
      <w:r w:rsidR="001112BE">
        <w:t xml:space="preserve">were </w:t>
      </w:r>
      <w:r w:rsidR="001927AF">
        <w:t xml:space="preserve">also </w:t>
      </w:r>
      <w:r w:rsidR="001112BE">
        <w:t>put in</w:t>
      </w:r>
      <w:r w:rsidR="00196895">
        <w:t xml:space="preserve"> place</w:t>
      </w:r>
      <w:r w:rsidR="00885AD4">
        <w:t>.</w:t>
      </w:r>
      <w:r w:rsidR="00196895">
        <w:t xml:space="preserve"> </w:t>
      </w:r>
      <w:r w:rsidR="00767A0D">
        <w:t>Th</w:t>
      </w:r>
      <w:r w:rsidR="002818F6">
        <w:t>is</w:t>
      </w:r>
      <w:r w:rsidR="00767A0D">
        <w:t xml:space="preserve"> w</w:t>
      </w:r>
      <w:r w:rsidR="002818F6">
        <w:t>as mainly</w:t>
      </w:r>
      <w:r w:rsidR="00C1247D" w:rsidRPr="00193388">
        <w:t xml:space="preserve"> </w:t>
      </w:r>
      <w:r w:rsidR="0013695E" w:rsidRPr="0013695E">
        <w:t xml:space="preserve">emphasized </w:t>
      </w:r>
      <w:r w:rsidR="00C1247D" w:rsidRPr="00193388">
        <w:t>by</w:t>
      </w:r>
      <w:r w:rsidR="00196895">
        <w:t xml:space="preserve"> </w:t>
      </w:r>
      <w:r w:rsidR="002D4DAF">
        <w:t xml:space="preserve">the </w:t>
      </w:r>
      <w:r w:rsidR="00B51F5D">
        <w:t>tax burden reduction</w:t>
      </w:r>
      <w:r w:rsidR="00C1247D">
        <w:t>. W</w:t>
      </w:r>
      <w:r w:rsidR="009066B8" w:rsidRPr="00370C47">
        <w:t>riting-of</w:t>
      </w:r>
      <w:r w:rsidR="00DD7BBB">
        <w:t xml:space="preserve">f interests on personal, </w:t>
      </w:r>
      <w:r w:rsidR="009066B8" w:rsidRPr="00370C47">
        <w:t xml:space="preserve">income </w:t>
      </w:r>
      <w:r w:rsidR="009066B8">
        <w:t>and profit taxes</w:t>
      </w:r>
      <w:r w:rsidR="00C1247D">
        <w:t xml:space="preserve"> were performed</w:t>
      </w:r>
      <w:r w:rsidR="009066B8">
        <w:t xml:space="preserve">, </w:t>
      </w:r>
      <w:r w:rsidR="00C1247D">
        <w:t xml:space="preserve">as well as </w:t>
      </w:r>
      <w:r w:rsidR="009066B8">
        <w:t>reduc</w:t>
      </w:r>
      <w:r w:rsidR="00C1247D">
        <w:t>tion of</w:t>
      </w:r>
      <w:r w:rsidR="009066B8">
        <w:t xml:space="preserve"> VAT for certain products</w:t>
      </w:r>
      <w:r w:rsidR="00C1247D">
        <w:t xml:space="preserve"> was adjusted</w:t>
      </w:r>
      <w:r w:rsidR="009066B8">
        <w:t xml:space="preserve">. </w:t>
      </w:r>
      <w:r w:rsidR="004B257D">
        <w:t xml:space="preserve">Government </w:t>
      </w:r>
      <w:r w:rsidR="004B257D">
        <w:lastRenderedPageBreak/>
        <w:t>made a</w:t>
      </w:r>
      <w:r w:rsidR="00196895" w:rsidRPr="00196895">
        <w:t xml:space="preserve">mendements </w:t>
      </w:r>
      <w:r w:rsidR="009066B8">
        <w:t>in</w:t>
      </w:r>
      <w:r w:rsidR="00196895" w:rsidRPr="00196895">
        <w:t xml:space="preserve"> the judiciary system</w:t>
      </w:r>
      <w:r w:rsidR="009066B8">
        <w:t xml:space="preserve"> for reaching</w:t>
      </w:r>
      <w:r w:rsidR="00196895" w:rsidRPr="00196895">
        <w:t xml:space="preserve"> better control over the underground economy and thus </w:t>
      </w:r>
      <w:r w:rsidR="009066B8">
        <w:t>increasing</w:t>
      </w:r>
      <w:r w:rsidR="002B4FE5">
        <w:t xml:space="preserve"> the budget</w:t>
      </w:r>
      <w:r w:rsidR="00196895" w:rsidRPr="00196895">
        <w:t xml:space="preserve"> revenues.</w:t>
      </w:r>
      <w:r w:rsidR="00BE0AB3">
        <w:t xml:space="preserve"> </w:t>
      </w:r>
    </w:p>
    <w:p w:rsidR="00DE3FF3" w:rsidRDefault="00170BCA" w:rsidP="00BE0AB3">
      <w:r>
        <w:t>Maintaining</w:t>
      </w:r>
      <w:r w:rsidR="00BE0AB3" w:rsidRPr="00193388">
        <w:t xml:space="preserve"> a low level of</w:t>
      </w:r>
      <w:r w:rsidR="00BE0AB3">
        <w:t xml:space="preserve"> budget </w:t>
      </w:r>
      <w:r w:rsidR="00BE0AB3" w:rsidRPr="00193388">
        <w:t>deficit (</w:t>
      </w:r>
      <w:r w:rsidR="00193388">
        <w:t>around 1.5%</w:t>
      </w:r>
      <w:r w:rsidR="00BE0AB3" w:rsidRPr="00193388">
        <w:t xml:space="preserve"> of GDP</w:t>
      </w:r>
      <w:r w:rsidR="002B4FE5">
        <w:t xml:space="preserve"> along the year), as well as </w:t>
      </w:r>
      <w:r w:rsidR="00BE0AB3" w:rsidRPr="00193388">
        <w:t>giving preferences to domestic sources</w:t>
      </w:r>
      <w:r w:rsidR="00E56E02">
        <w:t xml:space="preserve"> of financing </w:t>
      </w:r>
      <w:r w:rsidR="00BE0AB3" w:rsidRPr="00193388">
        <w:t xml:space="preserve">were </w:t>
      </w:r>
      <w:r w:rsidR="00437405">
        <w:t>additionly</w:t>
      </w:r>
      <w:r w:rsidR="00BE0AB3" w:rsidRPr="00193388">
        <w:t xml:space="preserve"> part</w:t>
      </w:r>
      <w:r w:rsidR="002B4FE5">
        <w:t>s</w:t>
      </w:r>
      <w:r w:rsidR="00BE0AB3" w:rsidRPr="00193388">
        <w:t xml:space="preserve"> of the projections made for 2008.</w:t>
      </w:r>
      <w:r w:rsidR="00785FF1">
        <w:t xml:space="preserve"> These actions assuredly</w:t>
      </w:r>
      <w:r w:rsidR="000F2924">
        <w:t xml:space="preserve"> aimed to improve</w:t>
      </w:r>
      <w:r w:rsidR="000F2924" w:rsidRPr="000F2924">
        <w:t xml:space="preserve"> </w:t>
      </w:r>
      <w:r w:rsidR="000F2924">
        <w:t>the general</w:t>
      </w:r>
      <w:r w:rsidR="000F2924" w:rsidRPr="000F2924">
        <w:t xml:space="preserve"> credibility </w:t>
      </w:r>
      <w:r w:rsidR="006612B4">
        <w:t>of Macedonia.</w:t>
      </w:r>
    </w:p>
    <w:p w:rsidR="00891584" w:rsidRPr="005D46BA" w:rsidRDefault="00D50EFD" w:rsidP="00940EEB">
      <w:pPr>
        <w:rPr>
          <w:rStyle w:val="Hyperlink"/>
          <w:color w:val="auto"/>
          <w:sz w:val="12"/>
        </w:rPr>
      </w:pPr>
      <w:r w:rsidRPr="00CC2B61">
        <w:rPr>
          <w:b/>
        </w:rPr>
        <w:t>2009</w:t>
      </w:r>
      <w:r w:rsidRPr="00D50EFD">
        <w:t xml:space="preserve"> </w:t>
      </w:r>
      <w:r w:rsidR="00C85255">
        <w:t xml:space="preserve">continued to be a turbulent year for the world </w:t>
      </w:r>
      <w:r w:rsidR="00AE30E0">
        <w:t>economy. N</w:t>
      </w:r>
      <w:r>
        <w:t>evertheless Macedonian</w:t>
      </w:r>
      <w:r w:rsidR="003E5BFF">
        <w:t xml:space="preserve"> government managed to maintain</w:t>
      </w:r>
      <w:r>
        <w:t xml:space="preserve"> </w:t>
      </w:r>
      <w:r w:rsidR="003E5BFF">
        <w:t>a</w:t>
      </w:r>
      <w:r>
        <w:t xml:space="preserve"> satisfactory economic activity and stability. </w:t>
      </w:r>
      <w:r w:rsidR="0007571D">
        <w:t>As it was in the previous year</w:t>
      </w:r>
      <w:r w:rsidR="00EB48A6">
        <w:t>s</w:t>
      </w:r>
      <w:r w:rsidR="0007571D">
        <w:t xml:space="preserve">, in order to balance the decreased demand in </w:t>
      </w:r>
      <w:r w:rsidR="00EB48A6">
        <w:t>the</w:t>
      </w:r>
      <w:r w:rsidR="0007571D">
        <w:t xml:space="preserve"> domestic </w:t>
      </w:r>
      <w:r w:rsidR="00EB48A6">
        <w:t xml:space="preserve">market, government </w:t>
      </w:r>
      <w:r w:rsidR="00FF5852">
        <w:t>proceeded</w:t>
      </w:r>
      <w:r w:rsidR="0007571D">
        <w:t xml:space="preserve"> with </w:t>
      </w:r>
      <w:r w:rsidR="0007571D" w:rsidRPr="0007571D">
        <w:t>countercyclical</w:t>
      </w:r>
      <w:r w:rsidR="0007571D">
        <w:t xml:space="preserve"> fiscal policy. This helped stimulating the </w:t>
      </w:r>
      <w:r w:rsidR="00940EEB">
        <w:t>public</w:t>
      </w:r>
      <w:r w:rsidR="0007571D">
        <w:t xml:space="preserve"> spendings.</w:t>
      </w:r>
      <w:r w:rsidR="006C1DC0">
        <w:t xml:space="preserve"> P</w:t>
      </w:r>
      <w:r w:rsidR="000F170E">
        <w:t xml:space="preserve">olitics of lower taxation </w:t>
      </w:r>
      <w:r w:rsidR="00312954">
        <w:t xml:space="preserve">from previous years </w:t>
      </w:r>
      <w:r w:rsidR="0033632D">
        <w:t xml:space="preserve">together with </w:t>
      </w:r>
      <w:r w:rsidR="000F170E">
        <w:t xml:space="preserve">the reduced contribution </w:t>
      </w:r>
      <w:r w:rsidR="0033632D">
        <w:t xml:space="preserve">rates and profit tax collection </w:t>
      </w:r>
      <w:r w:rsidR="00D950BE">
        <w:t>(</w:t>
      </w:r>
      <w:r w:rsidR="0033632D">
        <w:t xml:space="preserve">applied only </w:t>
      </w:r>
      <w:r w:rsidR="00D950BE">
        <w:t>to</w:t>
      </w:r>
      <w:r w:rsidR="0033632D">
        <w:t xml:space="preserve"> dividend profits</w:t>
      </w:r>
      <w:r w:rsidR="006C1DC0">
        <w:t xml:space="preserve">), </w:t>
      </w:r>
      <w:r w:rsidR="0033632D">
        <w:t>provided Macedoni</w:t>
      </w:r>
      <w:r w:rsidR="00D67277">
        <w:t xml:space="preserve">an economy with a sound support (PEP12, 2010). </w:t>
      </w:r>
      <w:r w:rsidR="008B02D7">
        <w:t>Although</w:t>
      </w:r>
      <w:r w:rsidR="0076232B">
        <w:t xml:space="preserve"> the</w:t>
      </w:r>
      <w:r w:rsidR="008B02D7">
        <w:t xml:space="preserve"> </w:t>
      </w:r>
      <w:r w:rsidR="002E4BF3" w:rsidRPr="002E4BF3">
        <w:t>unfavorable economic conditions</w:t>
      </w:r>
      <w:r w:rsidR="008B02D7">
        <w:t xml:space="preserve"> were persisting</w:t>
      </w:r>
      <w:r w:rsidR="002E4BF3" w:rsidRPr="002E4BF3">
        <w:t xml:space="preserve">, </w:t>
      </w:r>
      <w:r w:rsidR="00E6501A">
        <w:t xml:space="preserve">the </w:t>
      </w:r>
      <w:r w:rsidR="002E4BF3" w:rsidRPr="002E4BF3">
        <w:t>government budget was not surpassing t</w:t>
      </w:r>
      <w:r w:rsidR="00E6501A">
        <w:t xml:space="preserve">he projection and accounted for </w:t>
      </w:r>
      <w:r w:rsidR="002E4BF3" w:rsidRPr="002E4BF3">
        <w:t>2.7% of GDP</w:t>
      </w:r>
      <w:r w:rsidR="000D77DA">
        <w:t xml:space="preserve"> in PEP 2011-2012</w:t>
      </w:r>
      <w:r w:rsidR="002E4BF3" w:rsidRPr="002E4BF3">
        <w:t xml:space="preserve">, </w:t>
      </w:r>
      <w:r w:rsidR="008B02D7">
        <w:t xml:space="preserve">besides the fact it was </w:t>
      </w:r>
      <w:r w:rsidR="002E4BF3" w:rsidRPr="002E4BF3">
        <w:t>mostly fina</w:t>
      </w:r>
      <w:r w:rsidR="00570ABA">
        <w:t>nced from the external sources.</w:t>
      </w:r>
      <w:r w:rsidR="00597C49">
        <w:t xml:space="preserve"> </w:t>
      </w:r>
    </w:p>
    <w:p w:rsidR="00502C73" w:rsidRPr="004A7E43" w:rsidRDefault="008A000D" w:rsidP="003119A2">
      <w:pPr>
        <w:rPr>
          <w:rStyle w:val="Hyperlink"/>
          <w:color w:val="auto"/>
          <w:sz w:val="16"/>
          <w:u w:val="none"/>
        </w:rPr>
      </w:pPr>
      <w:r w:rsidRPr="008A000D">
        <w:t>Fi</w:t>
      </w:r>
      <w:r w:rsidR="00520B53">
        <w:t xml:space="preserve">scal policy in </w:t>
      </w:r>
      <w:r w:rsidR="00520B53" w:rsidRPr="00B43DE9">
        <w:rPr>
          <w:b/>
        </w:rPr>
        <w:t>2010</w:t>
      </w:r>
      <w:r w:rsidR="00520B53" w:rsidRPr="00B43DE9">
        <w:t xml:space="preserve"> was planned </w:t>
      </w:r>
      <w:r w:rsidRPr="00B43DE9">
        <w:t>prudently.</w:t>
      </w:r>
      <w:r w:rsidR="0097585B" w:rsidRPr="00B43DE9">
        <w:t xml:space="preserve"> </w:t>
      </w:r>
      <w:r w:rsidR="00796E65" w:rsidRPr="00B43DE9">
        <w:rPr>
          <w:rStyle w:val="hps"/>
        </w:rPr>
        <w:t xml:space="preserve">Government </w:t>
      </w:r>
      <w:r w:rsidR="00520B53" w:rsidRPr="00B43DE9">
        <w:rPr>
          <w:rStyle w:val="hps"/>
        </w:rPr>
        <w:t>was following</w:t>
      </w:r>
      <w:r w:rsidR="00796E65" w:rsidRPr="00B43DE9">
        <w:rPr>
          <w:rStyle w:val="hps"/>
        </w:rPr>
        <w:t xml:space="preserve"> similar goals from previous years. </w:t>
      </w:r>
      <w:r w:rsidR="000905A4" w:rsidRPr="00B43DE9">
        <w:rPr>
          <w:rStyle w:val="hps"/>
        </w:rPr>
        <w:t>While i</w:t>
      </w:r>
      <w:r w:rsidR="00796E65" w:rsidRPr="00B43DE9">
        <w:rPr>
          <w:rStyle w:val="hps"/>
        </w:rPr>
        <w:t xml:space="preserve">n a </w:t>
      </w:r>
      <w:r w:rsidR="00445F15" w:rsidRPr="00B43DE9">
        <w:rPr>
          <w:rStyle w:val="hps"/>
        </w:rPr>
        <w:t>short-</w:t>
      </w:r>
      <w:r w:rsidR="00796E65" w:rsidRPr="00B43DE9">
        <w:rPr>
          <w:rStyle w:val="hps"/>
        </w:rPr>
        <w:t xml:space="preserve">term, </w:t>
      </w:r>
      <w:r w:rsidR="00FB1ABC" w:rsidRPr="00B43DE9">
        <w:rPr>
          <w:rStyle w:val="hps"/>
        </w:rPr>
        <w:t>government</w:t>
      </w:r>
      <w:r w:rsidR="00796E65" w:rsidRPr="00B43DE9">
        <w:rPr>
          <w:rStyle w:val="hps"/>
        </w:rPr>
        <w:t xml:space="preserve"> was </w:t>
      </w:r>
      <w:r w:rsidR="00EF63F3" w:rsidRPr="00B43DE9">
        <w:t>struggling</w:t>
      </w:r>
      <w:r w:rsidR="00EF63F3" w:rsidRPr="00B43DE9">
        <w:rPr>
          <w:rStyle w:val="hps"/>
        </w:rPr>
        <w:t xml:space="preserve"> </w:t>
      </w:r>
      <w:r w:rsidR="00796E65" w:rsidRPr="00B43DE9">
        <w:rPr>
          <w:rStyle w:val="hps"/>
        </w:rPr>
        <w:t xml:space="preserve">to neutralize the consequences of the global economic crisis by maintaining a </w:t>
      </w:r>
      <w:r w:rsidR="00FB1ABC" w:rsidRPr="00B43DE9">
        <w:rPr>
          <w:rStyle w:val="hps"/>
        </w:rPr>
        <w:t>moderate</w:t>
      </w:r>
      <w:r w:rsidR="000905A4" w:rsidRPr="00B43DE9">
        <w:rPr>
          <w:rStyle w:val="hps"/>
        </w:rPr>
        <w:t xml:space="preserve"> expansionary fiscal policy, i</w:t>
      </w:r>
      <w:r w:rsidR="00796E65" w:rsidRPr="00B43DE9">
        <w:rPr>
          <w:rStyle w:val="hps"/>
        </w:rPr>
        <w:t>n a long-term</w:t>
      </w:r>
      <w:r w:rsidR="00005F3B" w:rsidRPr="00B43DE9">
        <w:rPr>
          <w:rStyle w:val="hps"/>
        </w:rPr>
        <w:t>,</w:t>
      </w:r>
      <w:r w:rsidR="00CA1ABE">
        <w:rPr>
          <w:rStyle w:val="hps"/>
        </w:rPr>
        <w:t xml:space="preserve"> </w:t>
      </w:r>
      <w:r w:rsidR="00796E65" w:rsidRPr="00B43DE9">
        <w:rPr>
          <w:rStyle w:val="hps"/>
        </w:rPr>
        <w:t xml:space="preserve">it targeted to stabilize the level of public debt, while still </w:t>
      </w:r>
      <w:r w:rsidR="000D3564" w:rsidRPr="00B43DE9">
        <w:rPr>
          <w:rStyle w:val="hps"/>
        </w:rPr>
        <w:t>keeping</w:t>
      </w:r>
      <w:r w:rsidR="00796E65" w:rsidRPr="00B43DE9">
        <w:rPr>
          <w:rStyle w:val="hps"/>
        </w:rPr>
        <w:t xml:space="preserve"> a m</w:t>
      </w:r>
      <w:r w:rsidR="00B43DE9" w:rsidRPr="00B43DE9">
        <w:rPr>
          <w:rStyle w:val="hps"/>
        </w:rPr>
        <w:t xml:space="preserve">oderate level of budget deficit </w:t>
      </w:r>
      <w:r w:rsidR="000905A4" w:rsidRPr="00B43DE9">
        <w:t>(MOFfis, 2010).</w:t>
      </w:r>
      <w:r w:rsidR="00796E65" w:rsidRPr="00C45D98">
        <w:rPr>
          <w:sz w:val="16"/>
        </w:rPr>
        <w:t xml:space="preserve"> </w:t>
      </w:r>
      <w:r w:rsidR="00645999" w:rsidRPr="00C45D98">
        <w:rPr>
          <w:sz w:val="16"/>
        </w:rPr>
        <w:t xml:space="preserve"> </w:t>
      </w:r>
      <w:r w:rsidR="00386A32" w:rsidRPr="00386A32">
        <w:t>T</w:t>
      </w:r>
      <w:r w:rsidR="00C45D98" w:rsidRPr="00386A32">
        <w:t>h</w:t>
      </w:r>
      <w:r w:rsidR="005B0317" w:rsidRPr="00386A32">
        <w:t xml:space="preserve">e projection of targeted </w:t>
      </w:r>
      <w:r w:rsidR="005B0317" w:rsidRPr="00476E7F">
        <w:t xml:space="preserve">budget deficit </w:t>
      </w:r>
      <w:r w:rsidR="00496486" w:rsidRPr="00476E7F">
        <w:t>was</w:t>
      </w:r>
      <w:r w:rsidR="00445F15" w:rsidRPr="00476E7F">
        <w:t xml:space="preserve"> at </w:t>
      </w:r>
      <w:r w:rsidR="00075398" w:rsidRPr="00476E7F">
        <w:t>2.5%</w:t>
      </w:r>
      <w:r w:rsidR="00386A32" w:rsidRPr="00476E7F">
        <w:t xml:space="preserve"> (PEP13, 2011),</w:t>
      </w:r>
      <w:r w:rsidR="005B0317" w:rsidRPr="00476E7F">
        <w:t xml:space="preserve"> </w:t>
      </w:r>
      <w:r w:rsidR="00496486" w:rsidRPr="00476E7F">
        <w:t xml:space="preserve">and for purpose of its </w:t>
      </w:r>
      <w:r w:rsidR="00046739" w:rsidRPr="00476E7F">
        <w:t>retention</w:t>
      </w:r>
      <w:r w:rsidR="00075398" w:rsidRPr="00476E7F">
        <w:t>,</w:t>
      </w:r>
      <w:r w:rsidR="00D23BE9" w:rsidRPr="00476E7F">
        <w:t xml:space="preserve"> </w:t>
      </w:r>
      <w:r w:rsidR="00876F1E" w:rsidRPr="00476E7F">
        <w:t>Macedonian g</w:t>
      </w:r>
      <w:r w:rsidR="00904238" w:rsidRPr="00476E7F">
        <w:t>ov</w:t>
      </w:r>
      <w:r w:rsidR="00876F1E" w:rsidRPr="00476E7F">
        <w:t xml:space="preserve">ernment adopted a </w:t>
      </w:r>
      <w:r w:rsidR="00904238" w:rsidRPr="00476E7F">
        <w:t xml:space="preserve">Supplementary Budget </w:t>
      </w:r>
      <w:r w:rsidR="00046739" w:rsidRPr="00476E7F">
        <w:t>in July.</w:t>
      </w:r>
      <w:r w:rsidR="00075398" w:rsidRPr="00476E7F">
        <w:t xml:space="preserve"> In accordance with </w:t>
      </w:r>
      <w:r w:rsidR="00476E7F" w:rsidRPr="00476E7F">
        <w:t>the PEP for period of 2011-2013</w:t>
      </w:r>
      <w:r w:rsidR="00D23BE9" w:rsidRPr="00476E7F">
        <w:t>, g</w:t>
      </w:r>
      <w:r w:rsidR="00904238" w:rsidRPr="00476E7F">
        <w:t>overnment revenu</w:t>
      </w:r>
      <w:r w:rsidR="00046739" w:rsidRPr="00476E7F">
        <w:t xml:space="preserve">es and  </w:t>
      </w:r>
      <w:r w:rsidR="00876F1E" w:rsidRPr="00476E7F">
        <w:t xml:space="preserve">expenditures </w:t>
      </w:r>
      <w:r w:rsidR="00046739" w:rsidRPr="00476E7F">
        <w:t xml:space="preserve">were revised and </w:t>
      </w:r>
      <w:r w:rsidR="00904238" w:rsidRPr="00476E7F">
        <w:t>mark</w:t>
      </w:r>
      <w:r w:rsidR="00046739" w:rsidRPr="00476E7F">
        <w:t>ed</w:t>
      </w:r>
      <w:r w:rsidR="00904238" w:rsidRPr="00476E7F">
        <w:t xml:space="preserve"> down by 3%</w:t>
      </w:r>
      <w:r w:rsidR="00F07176" w:rsidRPr="00476E7F">
        <w:t xml:space="preserve">. </w:t>
      </w:r>
      <w:r w:rsidR="004A7E43">
        <w:rPr>
          <w:sz w:val="16"/>
        </w:rPr>
        <w:t xml:space="preserve"> </w:t>
      </w:r>
      <w:r w:rsidR="008D4B73" w:rsidRPr="009C6C37">
        <w:rPr>
          <w:rStyle w:val="hps"/>
        </w:rPr>
        <w:t xml:space="preserve">Associated with </w:t>
      </w:r>
      <w:r w:rsidR="00DD377F" w:rsidRPr="009C6C37">
        <w:rPr>
          <w:rStyle w:val="hps"/>
        </w:rPr>
        <w:t>that</w:t>
      </w:r>
      <w:r w:rsidR="004A7E43">
        <w:rPr>
          <w:rStyle w:val="hps"/>
        </w:rPr>
        <w:t>, government proceeded with freezing</w:t>
      </w:r>
      <w:r w:rsidR="00A71302" w:rsidRPr="009C6C37">
        <w:rPr>
          <w:rStyle w:val="hps"/>
        </w:rPr>
        <w:t xml:space="preserve"> of public salaries, cutting down the number of </w:t>
      </w:r>
      <w:r w:rsidR="008D4B73" w:rsidRPr="009C6C37">
        <w:rPr>
          <w:rStyle w:val="hps"/>
        </w:rPr>
        <w:t xml:space="preserve">new </w:t>
      </w:r>
      <w:r w:rsidR="00CD26B5" w:rsidRPr="009C6C37">
        <w:rPr>
          <w:rStyle w:val="hps"/>
        </w:rPr>
        <w:t xml:space="preserve">public </w:t>
      </w:r>
      <w:r w:rsidR="008D4B73" w:rsidRPr="009C6C37">
        <w:rPr>
          <w:rStyle w:val="hps"/>
        </w:rPr>
        <w:t xml:space="preserve">employment contracts, </w:t>
      </w:r>
      <w:r w:rsidR="00DD377F" w:rsidRPr="009C6C37">
        <w:rPr>
          <w:rStyle w:val="hps"/>
        </w:rPr>
        <w:t xml:space="preserve">as well as </w:t>
      </w:r>
      <w:r w:rsidR="008D4B73" w:rsidRPr="009C6C37">
        <w:rPr>
          <w:rStyle w:val="hps"/>
        </w:rPr>
        <w:t>stre</w:t>
      </w:r>
      <w:r w:rsidR="006E77A6">
        <w:rPr>
          <w:rStyle w:val="hps"/>
        </w:rPr>
        <w:t xml:space="preserve">amlining the customs operations. </w:t>
      </w:r>
      <w:r w:rsidR="00197DC2" w:rsidRPr="003532EF">
        <w:t>Besides all arrangements, the economy did not sustain and by the beginning of 2010 went dow</w:t>
      </w:r>
      <w:r w:rsidR="006E77A6">
        <w:t xml:space="preserve">n by 1.1%. </w:t>
      </w:r>
      <w:r w:rsidR="00E60F83" w:rsidRPr="003532EF">
        <w:t xml:space="preserve">A negative impact </w:t>
      </w:r>
      <w:r w:rsidR="00617927" w:rsidRPr="003532EF">
        <w:t>had</w:t>
      </w:r>
      <w:r w:rsidR="00E60F83" w:rsidRPr="003532EF">
        <w:t xml:space="preserve"> </w:t>
      </w:r>
      <w:r w:rsidR="00617927" w:rsidRPr="003532EF">
        <w:t xml:space="preserve">also the fact, that </w:t>
      </w:r>
      <w:r w:rsidR="00E60F83" w:rsidRPr="003532EF">
        <w:t xml:space="preserve">Greece </w:t>
      </w:r>
      <w:r w:rsidR="00617927" w:rsidRPr="003532EF">
        <w:t xml:space="preserve">in parallel was </w:t>
      </w:r>
      <w:r w:rsidR="00E60F83" w:rsidRPr="003532EF">
        <w:t>heavily</w:t>
      </w:r>
      <w:r w:rsidR="00E60F83">
        <w:t xml:space="preserve"> confronting its debt crisis, and as a </w:t>
      </w:r>
      <w:r w:rsidR="00E60F83" w:rsidRPr="004A7E43">
        <w:t>geographical neighbour and close busi</w:t>
      </w:r>
      <w:r w:rsidR="00617927" w:rsidRPr="004A7E43">
        <w:t xml:space="preserve">ness partner, </w:t>
      </w:r>
      <w:r w:rsidR="00E60F83" w:rsidRPr="004A7E43">
        <w:t xml:space="preserve">inevitably </w:t>
      </w:r>
      <w:r w:rsidR="00617927" w:rsidRPr="004A7E43">
        <w:t xml:space="preserve">suppressed </w:t>
      </w:r>
      <w:r w:rsidR="00E60F83" w:rsidRPr="004A7E43">
        <w:t xml:space="preserve">Macedonian </w:t>
      </w:r>
      <w:r w:rsidR="00E60F83" w:rsidRPr="004A7E43">
        <w:lastRenderedPageBreak/>
        <w:t>economy.</w:t>
      </w:r>
      <w:r w:rsidR="00617927" w:rsidRPr="004A7E43">
        <w:t xml:space="preserve"> </w:t>
      </w:r>
      <w:r w:rsidR="00197DC2" w:rsidRPr="004A7E43">
        <w:t>Positive tendencies however occured by</w:t>
      </w:r>
      <w:r w:rsidR="003D3EFC" w:rsidRPr="004A7E43">
        <w:t xml:space="preserve"> the end of 2010, mostly </w:t>
      </w:r>
      <w:r w:rsidR="00197DC2" w:rsidRPr="004A7E43">
        <w:t xml:space="preserve">due to </w:t>
      </w:r>
      <w:r w:rsidR="003D3EFC" w:rsidRPr="004A7E43">
        <w:t>the gradual revival</w:t>
      </w:r>
      <w:r w:rsidR="00197DC2" w:rsidRPr="004A7E43">
        <w:t xml:space="preserve"> </w:t>
      </w:r>
      <w:r w:rsidR="003D3EFC" w:rsidRPr="004A7E43">
        <w:t xml:space="preserve">in </w:t>
      </w:r>
      <w:r w:rsidR="007161D2">
        <w:t>domestic demand</w:t>
      </w:r>
      <w:r w:rsidR="004A7E43" w:rsidRPr="004A7E43">
        <w:t>.</w:t>
      </w:r>
      <w:r w:rsidR="004A7E43">
        <w:t xml:space="preserve"> </w:t>
      </w:r>
    </w:p>
    <w:p w:rsidR="0095686A" w:rsidRDefault="0080123C" w:rsidP="0095686A">
      <w:pPr>
        <w:rPr>
          <w:rStyle w:val="Hyperlink"/>
          <w:sz w:val="18"/>
        </w:rPr>
      </w:pPr>
      <w:r>
        <w:t xml:space="preserve">Fiscal policy in </w:t>
      </w:r>
      <w:r w:rsidRPr="00D26D6F">
        <w:rPr>
          <w:b/>
        </w:rPr>
        <w:t>2011</w:t>
      </w:r>
      <w:r w:rsidR="00F30424">
        <w:t xml:space="preserve"> was set already with assumpt</w:t>
      </w:r>
      <w:r w:rsidR="000C5705">
        <w:t xml:space="preserve">ions of better economic climate. </w:t>
      </w:r>
      <w:r w:rsidR="00D31B83">
        <w:t>The a</w:t>
      </w:r>
      <w:r w:rsidR="00F30424" w:rsidRPr="00F30424">
        <w:t xml:space="preserve">nti-cyclical fiscal policy </w:t>
      </w:r>
      <w:r w:rsidR="0095686A">
        <w:t xml:space="preserve">was </w:t>
      </w:r>
      <w:r w:rsidR="00F30424" w:rsidRPr="00F30424">
        <w:t xml:space="preserve">continued. </w:t>
      </w:r>
      <w:r w:rsidR="00641B26">
        <w:t xml:space="preserve">Overall, </w:t>
      </w:r>
      <w:r w:rsidR="0095686A" w:rsidRPr="00BE663F">
        <w:t xml:space="preserve">moderate increase in both final consumption and </w:t>
      </w:r>
      <w:r w:rsidR="00641B26" w:rsidRPr="00BE663F">
        <w:t xml:space="preserve">investments </w:t>
      </w:r>
      <w:r w:rsidR="000F1817" w:rsidRPr="00BE663F">
        <w:t>were</w:t>
      </w:r>
      <w:r w:rsidR="0095686A" w:rsidRPr="00BE663F">
        <w:t xml:space="preserve"> observed. </w:t>
      </w:r>
      <w:r w:rsidR="00F30424" w:rsidRPr="00BE663F">
        <w:t>Budget revenues increase</w:t>
      </w:r>
      <w:r w:rsidR="0095686A" w:rsidRPr="00BE663F">
        <w:t>d</w:t>
      </w:r>
      <w:r w:rsidR="00F30424" w:rsidRPr="00BE663F">
        <w:t xml:space="preserve"> last quarter </w:t>
      </w:r>
      <w:r w:rsidR="00637540" w:rsidRPr="00BE663F">
        <w:t xml:space="preserve">of 2011, </w:t>
      </w:r>
      <w:r w:rsidR="00F30424" w:rsidRPr="00BE663F">
        <w:t xml:space="preserve">compared with </w:t>
      </w:r>
      <w:r w:rsidR="00637540" w:rsidRPr="00BE663F">
        <w:t>same preiod in 2010</w:t>
      </w:r>
      <w:r w:rsidR="0038307D">
        <w:t xml:space="preserve">. </w:t>
      </w:r>
      <w:r w:rsidR="0095686A" w:rsidRPr="00BE663F">
        <w:t>Government also put better control over the</w:t>
      </w:r>
      <w:r w:rsidR="00C368A1" w:rsidRPr="00BE663F">
        <w:t xml:space="preserve"> non-productive costs</w:t>
      </w:r>
      <w:r w:rsidR="0095686A" w:rsidRPr="00BE663F">
        <w:t xml:space="preserve"> </w:t>
      </w:r>
      <w:r w:rsidR="00CA4B46" w:rsidRPr="00BE663F">
        <w:t>for to</w:t>
      </w:r>
      <w:r w:rsidR="0095686A" w:rsidRPr="00BE663F">
        <w:t xml:space="preserve"> change and improve the budget structure in favour of investments in </w:t>
      </w:r>
      <w:r w:rsidR="00CA4B46" w:rsidRPr="00BE663F">
        <w:t xml:space="preserve">the </w:t>
      </w:r>
      <w:r w:rsidR="00BE663F" w:rsidRPr="00BE663F">
        <w:t>capital projects (PEP14, 2012).</w:t>
      </w:r>
      <w:r w:rsidR="00BE663F">
        <w:t xml:space="preserve"> </w:t>
      </w:r>
    </w:p>
    <w:p w:rsidR="000F1817" w:rsidRPr="007943CF" w:rsidRDefault="00B061F4" w:rsidP="007943CF">
      <w:pPr>
        <w:rPr>
          <w:rFonts w:ascii="TimesNewRomanPSMT" w:hAnsi="TimesNewRomanPSMT" w:cs="TimesNewRomanPSMT"/>
          <w:szCs w:val="24"/>
          <w:lang w:val="en-US"/>
        </w:rPr>
      </w:pPr>
      <w:r>
        <w:t xml:space="preserve">Generally, in </w:t>
      </w:r>
      <w:r w:rsidR="007114F1" w:rsidRPr="000F1817">
        <w:t>both years 2010 and 2011</w:t>
      </w:r>
      <w:r w:rsidR="00B26082" w:rsidRPr="000F1817">
        <w:t xml:space="preserve"> government </w:t>
      </w:r>
      <w:r>
        <w:t xml:space="preserve">was </w:t>
      </w:r>
      <w:r w:rsidR="0018742C" w:rsidRPr="000F1817">
        <w:rPr>
          <w:rFonts w:ascii="TimesNewRomanPSMT" w:hAnsi="TimesNewRomanPSMT" w:cs="TimesNewRomanPSMT"/>
          <w:color w:val="000000"/>
          <w:szCs w:val="24"/>
          <w:lang w:val="en-US"/>
        </w:rPr>
        <w:t xml:space="preserve">pursuing macroeconomic stability </w:t>
      </w:r>
      <w:r w:rsidR="000F1817">
        <w:rPr>
          <w:rFonts w:ascii="TimesNewRomanPSMT" w:hAnsi="TimesNewRomanPSMT" w:cs="TimesNewRomanPSMT"/>
          <w:color w:val="000000"/>
          <w:szCs w:val="24"/>
          <w:lang w:val="en-US"/>
        </w:rPr>
        <w:t>and</w:t>
      </w:r>
      <w:r>
        <w:rPr>
          <w:rFonts w:ascii="TimesNewRomanPSMT" w:hAnsi="TimesNewRomanPSMT" w:cs="TimesNewRomanPSMT"/>
          <w:color w:val="000000"/>
          <w:szCs w:val="24"/>
          <w:lang w:val="en-US"/>
        </w:rPr>
        <w:t xml:space="preserve"> was</w:t>
      </w:r>
      <w:r w:rsidR="0018742C" w:rsidRPr="000F1817">
        <w:rPr>
          <w:rFonts w:ascii="TimesNewRomanPSMT" w:hAnsi="TimesNewRomanPSMT" w:cs="TimesNewRomanPSMT"/>
          <w:color w:val="000000"/>
          <w:szCs w:val="24"/>
          <w:lang w:val="en-US"/>
        </w:rPr>
        <w:t xml:space="preserve"> </w:t>
      </w:r>
      <w:r w:rsidR="0018742C" w:rsidRPr="000F1817">
        <w:rPr>
          <w:rFonts w:ascii="TimesNewRomanPS-BoldMT" w:hAnsi="TimesNewRomanPS-BoldMT" w:cs="TimesNewRomanPS-BoldMT"/>
          <w:bCs/>
          <w:szCs w:val="24"/>
          <w:lang w:val="en-US"/>
        </w:rPr>
        <w:t xml:space="preserve">tuning </w:t>
      </w:r>
      <w:r>
        <w:rPr>
          <w:rFonts w:ascii="TimesNewRomanPS-BoldMT" w:hAnsi="TimesNewRomanPS-BoldMT" w:cs="TimesNewRomanPS-BoldMT"/>
          <w:bCs/>
          <w:szCs w:val="24"/>
          <w:lang w:val="en-US"/>
        </w:rPr>
        <w:t>its budget</w:t>
      </w:r>
      <w:r w:rsidR="0018742C" w:rsidRPr="000F1817">
        <w:rPr>
          <w:rFonts w:ascii="TimesNewRomanPS-BoldMT" w:hAnsi="TimesNewRomanPS-BoldMT" w:cs="TimesNewRomanPS-BoldMT"/>
          <w:bCs/>
          <w:szCs w:val="24"/>
          <w:lang w:val="en-US"/>
        </w:rPr>
        <w:t xml:space="preserve"> frameworks</w:t>
      </w:r>
      <w:r w:rsidR="0018742C" w:rsidRPr="000F1817">
        <w:rPr>
          <w:rFonts w:ascii="TimesNewRomanPSMT" w:hAnsi="TimesNewRomanPSMT" w:cs="TimesNewRomanPSMT"/>
          <w:szCs w:val="24"/>
          <w:lang w:val="en-US"/>
        </w:rPr>
        <w:t xml:space="preserve"> in </w:t>
      </w:r>
      <w:r w:rsidR="000F1817">
        <w:rPr>
          <w:rFonts w:ascii="TimesNewRomanPSMT" w:hAnsi="TimesNewRomanPSMT" w:cs="TimesNewRomanPSMT"/>
          <w:szCs w:val="24"/>
          <w:lang w:val="en-US"/>
        </w:rPr>
        <w:t xml:space="preserve">accordance with </w:t>
      </w:r>
      <w:r>
        <w:rPr>
          <w:rFonts w:ascii="TimesNewRomanPSMT" w:hAnsi="TimesNewRomanPSMT" w:cs="TimesNewRomanPSMT"/>
          <w:szCs w:val="24"/>
          <w:lang w:val="en-US"/>
        </w:rPr>
        <w:t>plans provided in the programmes.</w:t>
      </w:r>
      <w:r w:rsidR="00C9650B">
        <w:rPr>
          <w:rFonts w:ascii="TimesNewRomanPSMT" w:hAnsi="TimesNewRomanPSMT" w:cs="TimesNewRomanPSMT"/>
          <w:szCs w:val="24"/>
          <w:lang w:val="en-US"/>
        </w:rPr>
        <w:t xml:space="preserve"> T</w:t>
      </w:r>
      <w:r w:rsidR="000F1817">
        <w:rPr>
          <w:rFonts w:ascii="TimesNewRomanPSMT" w:hAnsi="TimesNewRomanPSMT" w:cs="TimesNewRomanPSMT"/>
          <w:szCs w:val="24"/>
          <w:lang w:val="en-US"/>
        </w:rPr>
        <w:t>ax burden</w:t>
      </w:r>
      <w:r w:rsidR="00E15A1B">
        <w:rPr>
          <w:rFonts w:ascii="TimesNewRomanPSMT" w:hAnsi="TimesNewRomanPSMT" w:cs="TimesNewRomanPSMT"/>
          <w:szCs w:val="24"/>
          <w:lang w:val="en-US"/>
        </w:rPr>
        <w:t xml:space="preserve"> along</w:t>
      </w:r>
      <w:r w:rsidR="009C486E">
        <w:rPr>
          <w:rFonts w:ascii="TimesNewRomanPSMT" w:hAnsi="TimesNewRomanPSMT" w:cs="TimesNewRomanPSMT"/>
          <w:szCs w:val="24"/>
          <w:lang w:val="en-US"/>
        </w:rPr>
        <w:t xml:space="preserve"> with </w:t>
      </w:r>
      <w:r w:rsidR="00E15A1B">
        <w:rPr>
          <w:rFonts w:ascii="TimesNewRomanPSMT" w:hAnsi="TimesNewRomanPSMT" w:cs="TimesNewRomanPSMT"/>
          <w:szCs w:val="24"/>
          <w:lang w:val="en-US"/>
        </w:rPr>
        <w:t xml:space="preserve">tax rates </w:t>
      </w:r>
      <w:r w:rsidR="000F1817">
        <w:rPr>
          <w:rFonts w:ascii="TimesNewRomanPSMT" w:hAnsi="TimesNewRomanPSMT" w:cs="TimesNewRomanPSMT"/>
          <w:szCs w:val="24"/>
          <w:lang w:val="en-US"/>
        </w:rPr>
        <w:t xml:space="preserve">were </w:t>
      </w:r>
      <w:r w:rsidR="000F001F">
        <w:rPr>
          <w:rFonts w:ascii="TimesNewRomanPSMT" w:hAnsi="TimesNewRomanPSMT" w:cs="TimesNewRomanPSMT"/>
          <w:szCs w:val="24"/>
          <w:lang w:val="en-US"/>
        </w:rPr>
        <w:t xml:space="preserve">rather modest and remained </w:t>
      </w:r>
      <w:r w:rsidR="001B6BD7">
        <w:rPr>
          <w:rFonts w:ascii="TimesNewRomanPSMT" w:hAnsi="TimesNewRomanPSMT" w:cs="TimesNewRomanPSMT"/>
          <w:szCs w:val="24"/>
          <w:lang w:val="en-US"/>
        </w:rPr>
        <w:t>unchanged</w:t>
      </w:r>
      <w:r w:rsidR="000F001F">
        <w:rPr>
          <w:rFonts w:ascii="TimesNewRomanPSMT" w:hAnsi="TimesNewRomanPSMT" w:cs="TimesNewRomanPSMT"/>
          <w:szCs w:val="24"/>
          <w:lang w:val="en-US"/>
        </w:rPr>
        <w:t xml:space="preserve">. </w:t>
      </w:r>
      <w:r w:rsidR="00706EF1">
        <w:rPr>
          <w:rFonts w:ascii="TimesNewRomanPSMT" w:hAnsi="TimesNewRomanPSMT" w:cs="TimesNewRomanPSMT"/>
          <w:szCs w:val="24"/>
          <w:lang w:val="en-US"/>
        </w:rPr>
        <w:t>B</w:t>
      </w:r>
      <w:r w:rsidR="000F1817">
        <w:rPr>
          <w:rFonts w:ascii="TimesNewRomanPSMT" w:hAnsi="TimesNewRomanPSMT" w:cs="TimesNewRomanPSMT"/>
          <w:szCs w:val="24"/>
          <w:lang w:val="en-US"/>
        </w:rPr>
        <w:t xml:space="preserve">udget </w:t>
      </w:r>
      <w:r w:rsidR="00062883">
        <w:rPr>
          <w:rFonts w:ascii="TimesNewRomanPSMT" w:hAnsi="TimesNewRomanPSMT" w:cs="TimesNewRomanPSMT"/>
          <w:szCs w:val="24"/>
          <w:lang w:val="en-US"/>
        </w:rPr>
        <w:t>administration</w:t>
      </w:r>
      <w:r w:rsidR="009C486E">
        <w:rPr>
          <w:rFonts w:ascii="TimesNewRomanPSMT" w:hAnsi="TimesNewRomanPSMT" w:cs="TimesNewRomanPSMT"/>
          <w:szCs w:val="24"/>
          <w:lang w:val="en-US"/>
        </w:rPr>
        <w:t xml:space="preserve"> </w:t>
      </w:r>
      <w:r w:rsidR="000F1817">
        <w:rPr>
          <w:rFonts w:ascii="TimesNewRomanPSMT" w:hAnsi="TimesNewRomanPSMT" w:cs="TimesNewRomanPSMT"/>
          <w:szCs w:val="24"/>
          <w:lang w:val="en-US"/>
        </w:rPr>
        <w:t>improved</w:t>
      </w:r>
      <w:r w:rsidR="00062883">
        <w:rPr>
          <w:rFonts w:ascii="TimesNewRomanPSMT" w:hAnsi="TimesNewRomanPSMT" w:cs="TimesNewRomanPSMT"/>
          <w:szCs w:val="24"/>
          <w:lang w:val="en-US"/>
        </w:rPr>
        <w:t xml:space="preserve"> its </w:t>
      </w:r>
      <w:r w:rsidR="000F1817">
        <w:rPr>
          <w:rFonts w:ascii="TimesNewRomanPSMT" w:hAnsi="TimesNewRomanPSMT" w:cs="TimesNewRomanPSMT"/>
          <w:szCs w:val="24"/>
          <w:lang w:val="en-US"/>
        </w:rPr>
        <w:t>dispicline</w:t>
      </w:r>
      <w:r w:rsidR="00062883">
        <w:rPr>
          <w:rFonts w:ascii="TimesNewRomanPSMT" w:hAnsi="TimesNewRomanPSMT" w:cs="TimesNewRomanPSMT"/>
          <w:szCs w:val="24"/>
          <w:lang w:val="en-US"/>
        </w:rPr>
        <w:t xml:space="preserve"> level</w:t>
      </w:r>
      <w:r w:rsidR="002170A7">
        <w:rPr>
          <w:rFonts w:ascii="TimesNewRomanPSMT" w:hAnsi="TimesNewRomanPSMT" w:cs="TimesNewRomanPSMT"/>
          <w:szCs w:val="24"/>
          <w:lang w:val="en-US"/>
        </w:rPr>
        <w:t xml:space="preserve"> </w:t>
      </w:r>
      <w:r w:rsidR="000F1817">
        <w:rPr>
          <w:rFonts w:ascii="TimesNewRomanPSMT" w:hAnsi="TimesNewRomanPSMT" w:cs="TimesNewRomanPSMT"/>
          <w:szCs w:val="24"/>
          <w:lang w:val="en-US"/>
        </w:rPr>
        <w:t xml:space="preserve">by showing positive </w:t>
      </w:r>
      <w:r w:rsidR="0073024A">
        <w:t xml:space="preserve">courses </w:t>
      </w:r>
      <w:r w:rsidR="000F1817">
        <w:rPr>
          <w:rFonts w:ascii="TimesNewRomanPSMT" w:hAnsi="TimesNewRomanPSMT" w:cs="TimesNewRomanPSMT"/>
          <w:szCs w:val="24"/>
          <w:lang w:val="en-US"/>
        </w:rPr>
        <w:t>in</w:t>
      </w:r>
      <w:r w:rsidR="009C486E">
        <w:rPr>
          <w:rFonts w:ascii="TimesNewRomanPSMT" w:hAnsi="TimesNewRomanPSMT" w:cs="TimesNewRomanPSMT"/>
          <w:szCs w:val="24"/>
          <w:lang w:val="en-US"/>
        </w:rPr>
        <w:t xml:space="preserve"> both</w:t>
      </w:r>
      <w:r w:rsidR="000F1817">
        <w:rPr>
          <w:rFonts w:ascii="TimesNewRomanPSMT" w:hAnsi="TimesNewRomanPSMT" w:cs="TimesNewRomanPSMT"/>
          <w:szCs w:val="24"/>
          <w:lang w:val="en-US"/>
        </w:rPr>
        <w:t xml:space="preserve"> expenditure structure</w:t>
      </w:r>
      <w:r w:rsidR="002170A7">
        <w:rPr>
          <w:rFonts w:ascii="TimesNewRomanPSMT" w:hAnsi="TimesNewRomanPSMT" w:cs="TimesNewRomanPSMT"/>
          <w:szCs w:val="24"/>
          <w:lang w:val="en-US"/>
        </w:rPr>
        <w:t>s</w:t>
      </w:r>
      <w:r w:rsidR="0073024A">
        <w:rPr>
          <w:rFonts w:ascii="TimesNewRomanPSMT" w:hAnsi="TimesNewRomanPSMT" w:cs="TimesNewRomanPSMT"/>
          <w:szCs w:val="24"/>
          <w:lang w:val="en-US"/>
        </w:rPr>
        <w:t>,</w:t>
      </w:r>
      <w:r w:rsidR="000F1817">
        <w:rPr>
          <w:rFonts w:ascii="TimesNewRomanPSMT" w:hAnsi="TimesNewRomanPSMT" w:cs="TimesNewRomanPSMT"/>
          <w:szCs w:val="24"/>
          <w:lang w:val="en-US"/>
        </w:rPr>
        <w:t xml:space="preserve"> </w:t>
      </w:r>
      <w:r w:rsidR="00BF77DD">
        <w:rPr>
          <w:rFonts w:ascii="TimesNewRomanPSMT" w:hAnsi="TimesNewRomanPSMT" w:cs="TimesNewRomanPSMT"/>
          <w:szCs w:val="24"/>
          <w:lang w:val="en-US"/>
        </w:rPr>
        <w:t>as well as</w:t>
      </w:r>
      <w:r w:rsidR="000F1817">
        <w:rPr>
          <w:rFonts w:ascii="TimesNewRomanPSMT" w:hAnsi="TimesNewRomanPSMT" w:cs="TimesNewRomanPSMT"/>
          <w:szCs w:val="24"/>
          <w:lang w:val="en-US"/>
        </w:rPr>
        <w:t xml:space="preserve"> </w:t>
      </w:r>
      <w:r w:rsidR="00706EF1">
        <w:rPr>
          <w:rFonts w:ascii="TimesNewRomanPSMT" w:hAnsi="TimesNewRomanPSMT" w:cs="TimesNewRomanPSMT"/>
          <w:szCs w:val="24"/>
          <w:lang w:val="en-US"/>
        </w:rPr>
        <w:t xml:space="preserve">in </w:t>
      </w:r>
      <w:r w:rsidR="00062883">
        <w:rPr>
          <w:rFonts w:ascii="TimesNewRomanPSMT" w:hAnsi="TimesNewRomanPSMT" w:cs="TimesNewRomanPSMT"/>
          <w:szCs w:val="24"/>
          <w:lang w:val="en-US"/>
        </w:rPr>
        <w:t>keeping</w:t>
      </w:r>
      <w:r w:rsidR="009C486E">
        <w:rPr>
          <w:rFonts w:ascii="TimesNewRomanPSMT" w:hAnsi="TimesNewRomanPSMT" w:cs="TimesNewRomanPSMT"/>
          <w:szCs w:val="24"/>
          <w:lang w:val="en-US"/>
        </w:rPr>
        <w:t xml:space="preserve"> control</w:t>
      </w:r>
      <w:r w:rsidR="000F1817">
        <w:rPr>
          <w:rFonts w:ascii="TimesNewRomanPSMT" w:hAnsi="TimesNewRomanPSMT" w:cs="TimesNewRomanPSMT"/>
          <w:szCs w:val="24"/>
          <w:lang w:val="en-US"/>
        </w:rPr>
        <w:t xml:space="preserve"> over them</w:t>
      </w:r>
      <w:r w:rsidR="007943CF">
        <w:rPr>
          <w:rFonts w:ascii="TimesNewRomanPSMT" w:hAnsi="TimesNewRomanPSMT" w:cs="TimesNewRomanPSMT"/>
          <w:szCs w:val="24"/>
          <w:lang w:val="en-US"/>
        </w:rPr>
        <w:t>.</w:t>
      </w:r>
    </w:p>
    <w:p w:rsidR="00082872" w:rsidRPr="00F05DC9" w:rsidRDefault="00D409B3" w:rsidP="00F05DC9">
      <w:r w:rsidRPr="00D409B3">
        <w:t>With t</w:t>
      </w:r>
      <w:r w:rsidR="00A94B5C" w:rsidRPr="00D409B3">
        <w:t>he Pre-Accession Economic</w:t>
      </w:r>
      <w:r w:rsidR="00E15502">
        <w:t xml:space="preserve"> </w:t>
      </w:r>
      <w:r w:rsidR="007850E8" w:rsidRPr="00D409B3">
        <w:t xml:space="preserve">Programme </w:t>
      </w:r>
      <w:r w:rsidR="004F49C0">
        <w:t>for</w:t>
      </w:r>
      <w:r w:rsidR="007317B8">
        <w:t xml:space="preserve"> the</w:t>
      </w:r>
      <w:r w:rsidR="007850E8" w:rsidRPr="00D409B3">
        <w:t xml:space="preserve"> period </w:t>
      </w:r>
      <w:r w:rsidR="00AF721A" w:rsidRPr="00D409B3">
        <w:t xml:space="preserve">between </w:t>
      </w:r>
      <w:r w:rsidR="007850E8" w:rsidRPr="00D26D6F">
        <w:rPr>
          <w:b/>
        </w:rPr>
        <w:t>2012-2014</w:t>
      </w:r>
      <w:r w:rsidR="00AF721A" w:rsidRPr="00D26D6F">
        <w:rPr>
          <w:b/>
        </w:rPr>
        <w:t>,</w:t>
      </w:r>
      <w:r w:rsidR="00AF721A" w:rsidRPr="00D409B3">
        <w:t xml:space="preserve"> Macedonian government </w:t>
      </w:r>
      <w:r w:rsidR="00400F95">
        <w:t>set its</w:t>
      </w:r>
      <w:r w:rsidR="00AF721A" w:rsidRPr="00D409B3">
        <w:t xml:space="preserve"> goals </w:t>
      </w:r>
      <w:r w:rsidR="00400F95">
        <w:t>towards</w:t>
      </w:r>
      <w:r w:rsidR="00EF6496" w:rsidRPr="00D409B3">
        <w:t xml:space="preserve"> continuously </w:t>
      </w:r>
      <w:r w:rsidR="0025784B">
        <w:t xml:space="preserve">supporting the economic </w:t>
      </w:r>
      <w:r w:rsidR="00AF721A" w:rsidRPr="00D409B3">
        <w:t>growth</w:t>
      </w:r>
      <w:r w:rsidR="0025784B">
        <w:t>,</w:t>
      </w:r>
      <w:r w:rsidR="00AF721A" w:rsidRPr="00D409B3">
        <w:t xml:space="preserve"> </w:t>
      </w:r>
      <w:r w:rsidR="007317B8">
        <w:t xml:space="preserve">however </w:t>
      </w:r>
      <w:r w:rsidR="00AF721A" w:rsidRPr="00D409B3">
        <w:t xml:space="preserve">without jeopardizing budget deficit and </w:t>
      </w:r>
      <w:r w:rsidR="00EF6496" w:rsidRPr="00D409B3">
        <w:t>public</w:t>
      </w:r>
      <w:r w:rsidR="00AF721A" w:rsidRPr="00D409B3">
        <w:t xml:space="preserve"> debt under the Maastricht criteria.</w:t>
      </w:r>
      <w:r w:rsidRPr="00D409B3">
        <w:t xml:space="preserve"> </w:t>
      </w:r>
      <w:r w:rsidR="00EF59BC">
        <w:t>In addition to that,</w:t>
      </w:r>
      <w:r w:rsidR="00D02399">
        <w:t xml:space="preserve"> government arranged</w:t>
      </w:r>
      <w:r w:rsidRPr="00D409B3">
        <w:t xml:space="preserve"> </w:t>
      </w:r>
      <w:r w:rsidR="00D02399" w:rsidRPr="00D02399">
        <w:t xml:space="preserve">strengthening </w:t>
      </w:r>
      <w:r w:rsidR="00EF59BC">
        <w:t xml:space="preserve">of </w:t>
      </w:r>
      <w:r w:rsidRPr="00D409B3">
        <w:t xml:space="preserve">the amount of capital investements </w:t>
      </w:r>
      <w:r w:rsidR="00D02399">
        <w:t>for</w:t>
      </w:r>
      <w:r w:rsidRPr="00D409B3">
        <w:t xml:space="preserve"> to reach better </w:t>
      </w:r>
      <w:r w:rsidR="00D02399" w:rsidRPr="00D02399">
        <w:t xml:space="preserve">infrastructure </w:t>
      </w:r>
      <w:r w:rsidRPr="00D409B3">
        <w:t xml:space="preserve">and physical capital. </w:t>
      </w:r>
      <w:r w:rsidR="00FC0FE0">
        <w:t xml:space="preserve">Efforts are </w:t>
      </w:r>
      <w:r w:rsidR="007317B8">
        <w:t xml:space="preserve">also </w:t>
      </w:r>
      <w:r w:rsidR="00FC0FE0">
        <w:t xml:space="preserve">made to keep the price level and </w:t>
      </w:r>
      <w:r w:rsidRPr="00D409B3">
        <w:t xml:space="preserve">Macedonian </w:t>
      </w:r>
      <w:r w:rsidR="00EF59BC">
        <w:t xml:space="preserve">Denar exchange rate stable. Number of reforms have been envisaged to enhance the </w:t>
      </w:r>
      <w:r w:rsidR="0063611E">
        <w:rPr>
          <w:rFonts w:ascii="TimesNewRomanPSMT" w:hAnsi="TimesNewRomanPSMT" w:cs="TimesNewRomanPSMT"/>
          <w:bCs/>
          <w:szCs w:val="24"/>
          <w:lang w:val="en-US"/>
        </w:rPr>
        <w:t>social systems, expecially</w:t>
      </w:r>
      <w:r w:rsidR="007317B8">
        <w:rPr>
          <w:rFonts w:ascii="TimesNewRomanPSMT" w:hAnsi="TimesNewRomanPSMT" w:cs="TimesNewRomanPSMT"/>
          <w:bCs/>
          <w:szCs w:val="24"/>
          <w:lang w:val="en-US"/>
        </w:rPr>
        <w:t xml:space="preserve"> the</w:t>
      </w:r>
      <w:r w:rsidR="0063611E">
        <w:rPr>
          <w:rFonts w:ascii="TimesNewRomanPSMT" w:hAnsi="TimesNewRomanPSMT" w:cs="TimesNewRomanPSMT"/>
          <w:bCs/>
          <w:szCs w:val="24"/>
          <w:lang w:val="en-US"/>
        </w:rPr>
        <w:t xml:space="preserve"> healthcare.</w:t>
      </w:r>
      <w:r w:rsidR="00EF59BC">
        <w:rPr>
          <w:rFonts w:ascii="TimesNewRomanPSMT" w:hAnsi="TimesNewRomanPSMT" w:cs="TimesNewRomanPSMT"/>
          <w:bCs/>
          <w:szCs w:val="24"/>
          <w:lang w:val="en-US"/>
        </w:rPr>
        <w:t xml:space="preserve"> </w:t>
      </w:r>
      <w:r w:rsidR="0063611E">
        <w:t>Furthermore</w:t>
      </w:r>
      <w:r w:rsidR="00EF59BC">
        <w:rPr>
          <w:rFonts w:ascii="TimesNewRomanPSMT" w:hAnsi="TimesNewRomanPSMT" w:cs="TimesNewRomanPSMT"/>
          <w:bCs/>
          <w:szCs w:val="24"/>
          <w:lang w:val="en-US"/>
        </w:rPr>
        <w:t xml:space="preserve">, attention has been paid on </w:t>
      </w:r>
      <w:r w:rsidR="00EF59BC">
        <w:t>refining the legal and ju</w:t>
      </w:r>
      <w:r w:rsidR="00877DC0">
        <w:t>dicial systems. Such amendement</w:t>
      </w:r>
      <w:r w:rsidR="007317B8">
        <w:t>s</w:t>
      </w:r>
      <w:r w:rsidR="00EB1A96">
        <w:t xml:space="preserve">, according to the PEP for years 2012-2014 </w:t>
      </w:r>
      <w:r w:rsidR="00877DC0">
        <w:t xml:space="preserve">have been taken </w:t>
      </w:r>
      <w:r w:rsidR="00EB1A96">
        <w:t xml:space="preserve">with a consideraion </w:t>
      </w:r>
      <w:r w:rsidR="00EF59BC">
        <w:t xml:space="preserve">to cut the costs </w:t>
      </w:r>
      <w:r w:rsidR="00877DC0">
        <w:t>for doing business in Macedonia,</w:t>
      </w:r>
      <w:r w:rsidR="00EB1A96">
        <w:t xml:space="preserve"> </w:t>
      </w:r>
      <w:r w:rsidR="00EF59BC">
        <w:t xml:space="preserve">attract additional </w:t>
      </w:r>
      <w:r w:rsidR="00EB1A96">
        <w:t xml:space="preserve">new </w:t>
      </w:r>
      <w:r w:rsidR="00EF529C">
        <w:t>FDI</w:t>
      </w:r>
      <w:r w:rsidR="00EF59BC">
        <w:t xml:space="preserve"> inflow, </w:t>
      </w:r>
      <w:r w:rsidR="00A26E64">
        <w:t>but also</w:t>
      </w:r>
      <w:r w:rsidR="00877DC0">
        <w:t xml:space="preserve"> in return to achieve </w:t>
      </w:r>
      <w:r w:rsidR="00EF59BC">
        <w:t>n</w:t>
      </w:r>
      <w:r w:rsidR="00BE465E">
        <w:t>ew jobs creation.</w:t>
      </w:r>
      <w:r w:rsidR="00EB1A96" w:rsidRPr="00F05DC9">
        <w:t xml:space="preserve"> </w:t>
      </w:r>
    </w:p>
    <w:p w:rsidR="00E4265B" w:rsidRDefault="00E4265B" w:rsidP="00082872">
      <w:pPr>
        <w:autoSpaceDE w:val="0"/>
        <w:autoSpaceDN w:val="0"/>
        <w:adjustRightInd w:val="0"/>
        <w:spacing w:after="0" w:line="240" w:lineRule="auto"/>
        <w:jc w:val="left"/>
        <w:rPr>
          <w:rFonts w:ascii="TimesNewRomanPSMT" w:hAnsi="TimesNewRomanPSMT" w:cs="TimesNewRomanPSMT"/>
          <w:szCs w:val="24"/>
        </w:rPr>
      </w:pPr>
    </w:p>
    <w:p w:rsidR="00081018" w:rsidRDefault="00081018" w:rsidP="00082872">
      <w:pPr>
        <w:autoSpaceDE w:val="0"/>
        <w:autoSpaceDN w:val="0"/>
        <w:adjustRightInd w:val="0"/>
        <w:spacing w:after="0" w:line="240" w:lineRule="auto"/>
        <w:jc w:val="left"/>
        <w:rPr>
          <w:rFonts w:ascii="TimesNewRomanPSMT" w:hAnsi="TimesNewRomanPSMT" w:cs="TimesNewRomanPSMT"/>
          <w:szCs w:val="24"/>
        </w:rPr>
      </w:pPr>
    </w:p>
    <w:p w:rsidR="00081018" w:rsidRDefault="00081018" w:rsidP="00082872">
      <w:pPr>
        <w:autoSpaceDE w:val="0"/>
        <w:autoSpaceDN w:val="0"/>
        <w:adjustRightInd w:val="0"/>
        <w:spacing w:after="0" w:line="240" w:lineRule="auto"/>
        <w:jc w:val="left"/>
        <w:rPr>
          <w:rFonts w:ascii="TimesNewRomanPSMT" w:hAnsi="TimesNewRomanPSMT" w:cs="TimesNewRomanPSMT"/>
          <w:szCs w:val="24"/>
        </w:rPr>
      </w:pPr>
    </w:p>
    <w:p w:rsidR="00E95052" w:rsidRDefault="00E95052" w:rsidP="00082872">
      <w:pPr>
        <w:autoSpaceDE w:val="0"/>
        <w:autoSpaceDN w:val="0"/>
        <w:adjustRightInd w:val="0"/>
        <w:spacing w:after="0" w:line="240" w:lineRule="auto"/>
        <w:jc w:val="left"/>
        <w:rPr>
          <w:rFonts w:ascii="TimesNewRomanPSMT" w:hAnsi="TimesNewRomanPSMT" w:cs="TimesNewRomanPSMT"/>
          <w:szCs w:val="24"/>
        </w:rPr>
      </w:pPr>
    </w:p>
    <w:p w:rsidR="00E95052" w:rsidRPr="00413693" w:rsidRDefault="00E95052" w:rsidP="00082872">
      <w:pPr>
        <w:autoSpaceDE w:val="0"/>
        <w:autoSpaceDN w:val="0"/>
        <w:adjustRightInd w:val="0"/>
        <w:spacing w:after="0" w:line="240" w:lineRule="auto"/>
        <w:jc w:val="left"/>
        <w:rPr>
          <w:rFonts w:ascii="TimesNewRomanPSMT" w:hAnsi="TimesNewRomanPSMT" w:cs="TimesNewRomanPSMT"/>
          <w:szCs w:val="24"/>
        </w:rPr>
      </w:pPr>
    </w:p>
    <w:p w:rsidR="00583DE1" w:rsidRDefault="001C5AA8" w:rsidP="00417DEE">
      <w:pPr>
        <w:pStyle w:val="Heading1"/>
        <w:ind w:left="357" w:hanging="357"/>
      </w:pPr>
      <w:r>
        <w:lastRenderedPageBreak/>
        <w:t xml:space="preserve"> </w:t>
      </w:r>
      <w:bookmarkStart w:id="32" w:name="_Toc331624555"/>
      <w:r>
        <w:t>Government Budget of Macedonia</w:t>
      </w:r>
      <w:bookmarkEnd w:id="32"/>
    </w:p>
    <w:p w:rsidR="00C114EB" w:rsidRDefault="001D0BA8" w:rsidP="003B47F3">
      <w:pPr>
        <w:rPr>
          <w:bCs/>
        </w:rPr>
      </w:pPr>
      <w:r>
        <w:rPr>
          <w:bCs/>
        </w:rPr>
        <w:t xml:space="preserve">The </w:t>
      </w:r>
      <w:r w:rsidR="003419A4" w:rsidRPr="003419A4">
        <w:rPr>
          <w:bCs/>
        </w:rPr>
        <w:t>following section will discuss the Government budget system in the Republic of Macedonia</w:t>
      </w:r>
      <w:r w:rsidR="004A1988">
        <w:rPr>
          <w:bCs/>
        </w:rPr>
        <w:t xml:space="preserve"> with </w:t>
      </w:r>
      <w:r w:rsidR="008B233F">
        <w:rPr>
          <w:bCs/>
        </w:rPr>
        <w:t xml:space="preserve">an </w:t>
      </w:r>
      <w:r w:rsidR="00BD2FCC" w:rsidRPr="00BD2FCC">
        <w:rPr>
          <w:bCs/>
        </w:rPr>
        <w:t xml:space="preserve">emphasis </w:t>
      </w:r>
      <w:r w:rsidR="00EA743F">
        <w:rPr>
          <w:bCs/>
        </w:rPr>
        <w:t xml:space="preserve">on the </w:t>
      </w:r>
      <w:r w:rsidR="00EA743F" w:rsidRPr="003419A4">
        <w:rPr>
          <w:bCs/>
        </w:rPr>
        <w:t xml:space="preserve">Central </w:t>
      </w:r>
      <w:r w:rsidR="004A1988">
        <w:rPr>
          <w:bCs/>
        </w:rPr>
        <w:t>Govern</w:t>
      </w:r>
      <w:r w:rsidR="00EA743F">
        <w:rPr>
          <w:bCs/>
        </w:rPr>
        <w:t>ment budget</w:t>
      </w:r>
      <w:r w:rsidR="004A1988">
        <w:rPr>
          <w:bCs/>
        </w:rPr>
        <w:t xml:space="preserve"> as its share and significance for the overall budget</w:t>
      </w:r>
      <w:r w:rsidR="008B233F">
        <w:rPr>
          <w:bCs/>
        </w:rPr>
        <w:t>‘s</w:t>
      </w:r>
      <w:r w:rsidR="004A1988">
        <w:rPr>
          <w:bCs/>
        </w:rPr>
        <w:t xml:space="preserve"> structure have the been the most prominent.</w:t>
      </w:r>
      <w:r w:rsidR="002A4779">
        <w:rPr>
          <w:bCs/>
        </w:rPr>
        <w:t xml:space="preserve"> </w:t>
      </w:r>
      <w:r w:rsidR="006E01B1" w:rsidRPr="006E01B1">
        <w:rPr>
          <w:bCs/>
        </w:rPr>
        <w:t>The section will describe</w:t>
      </w:r>
      <w:r w:rsidR="008B233F">
        <w:rPr>
          <w:bCs/>
        </w:rPr>
        <w:t xml:space="preserve"> particularly</w:t>
      </w:r>
      <w:r w:rsidR="006E01B1" w:rsidRPr="006E01B1">
        <w:rPr>
          <w:bCs/>
        </w:rPr>
        <w:t xml:space="preserve"> </w:t>
      </w:r>
      <w:r w:rsidR="00330B1A">
        <w:rPr>
          <w:bCs/>
        </w:rPr>
        <w:t>the budget planning,</w:t>
      </w:r>
      <w:r w:rsidR="00330B1A" w:rsidRPr="006E01B1">
        <w:rPr>
          <w:bCs/>
        </w:rPr>
        <w:t xml:space="preserve"> pr</w:t>
      </w:r>
      <w:r w:rsidR="00330B1A">
        <w:rPr>
          <w:bCs/>
        </w:rPr>
        <w:t xml:space="preserve">eparation and execution process including </w:t>
      </w:r>
      <w:r w:rsidR="006E01B1" w:rsidRPr="006E01B1">
        <w:rPr>
          <w:bCs/>
        </w:rPr>
        <w:t>the roles</w:t>
      </w:r>
      <w:r w:rsidR="00330B1A">
        <w:rPr>
          <w:bCs/>
        </w:rPr>
        <w:t xml:space="preserve"> </w:t>
      </w:r>
      <w:r w:rsidR="009B29AF">
        <w:rPr>
          <w:bCs/>
        </w:rPr>
        <w:t xml:space="preserve">and responsibilities </w:t>
      </w:r>
      <w:r w:rsidR="00330B1A">
        <w:rPr>
          <w:bCs/>
        </w:rPr>
        <w:t xml:space="preserve">of </w:t>
      </w:r>
      <w:r w:rsidR="009B29AF">
        <w:rPr>
          <w:bCs/>
        </w:rPr>
        <w:t xml:space="preserve">the </w:t>
      </w:r>
      <w:r w:rsidR="00330B1A">
        <w:rPr>
          <w:bCs/>
        </w:rPr>
        <w:t xml:space="preserve">involved authorities. </w:t>
      </w:r>
    </w:p>
    <w:p w:rsidR="001927AF" w:rsidRDefault="001927AF" w:rsidP="003B47F3">
      <w:pPr>
        <w:rPr>
          <w:bCs/>
        </w:rPr>
      </w:pPr>
    </w:p>
    <w:p w:rsidR="004A402C" w:rsidRDefault="00CB564F" w:rsidP="004A402C">
      <w:pPr>
        <w:pStyle w:val="Heading2"/>
      </w:pPr>
      <w:bookmarkStart w:id="33" w:name="_Toc331624556"/>
      <w:r>
        <w:t>Government budget s</w:t>
      </w:r>
      <w:r w:rsidR="0006527B">
        <w:t>ystem</w:t>
      </w:r>
      <w:bookmarkEnd w:id="33"/>
    </w:p>
    <w:p w:rsidR="00C639F7" w:rsidRPr="002B582B" w:rsidRDefault="004F458F" w:rsidP="00E63D27">
      <w:pPr>
        <w:rPr>
          <w:rFonts w:ascii="TimesNewRomanPSMT" w:hAnsi="TimesNewRomanPSMT" w:cs="TimesNewRomanPSMT"/>
          <w:bCs/>
          <w:szCs w:val="24"/>
          <w:lang w:val="en-US"/>
        </w:rPr>
      </w:pPr>
      <w:r w:rsidRPr="00004520">
        <w:rPr>
          <w:rFonts w:ascii="TimesNewRomanPSMT" w:hAnsi="TimesNewRomanPSMT" w:cs="TimesNewRomanPSMT"/>
          <w:szCs w:val="24"/>
          <w:lang w:val="en-US"/>
        </w:rPr>
        <w:t>The government budget</w:t>
      </w:r>
      <w:r w:rsidR="00BB798F" w:rsidRPr="00004520">
        <w:rPr>
          <w:rFonts w:ascii="TimesNewRomanPSMT" w:hAnsi="TimesNewRomanPSMT" w:cs="TimesNewRomanPSMT"/>
          <w:szCs w:val="24"/>
          <w:lang w:val="en-US"/>
        </w:rPr>
        <w:t xml:space="preserve"> </w:t>
      </w:r>
      <w:r w:rsidR="00893403">
        <w:rPr>
          <w:rFonts w:ascii="TimesNewRomanPSMT" w:hAnsi="TimesNewRomanPSMT" w:cs="TimesNewRomanPSMT"/>
          <w:szCs w:val="24"/>
          <w:lang w:val="en-US"/>
        </w:rPr>
        <w:t>system</w:t>
      </w:r>
      <w:r w:rsidR="00BB798F" w:rsidRPr="00004520">
        <w:rPr>
          <w:rFonts w:ascii="TimesNewRomanPSMT" w:hAnsi="TimesNewRomanPSMT" w:cs="TimesNewRomanPSMT"/>
          <w:szCs w:val="24"/>
          <w:lang w:val="en-US"/>
        </w:rPr>
        <w:t xml:space="preserve"> in</w:t>
      </w:r>
      <w:r w:rsidRPr="00004520">
        <w:rPr>
          <w:rFonts w:ascii="TimesNewRomanPSMT" w:hAnsi="TimesNewRomanPSMT" w:cs="TimesNewRomanPSMT"/>
          <w:szCs w:val="24"/>
          <w:lang w:val="en-US"/>
        </w:rPr>
        <w:t xml:space="preserve"> the Re</w:t>
      </w:r>
      <w:r w:rsidR="00043E10" w:rsidRPr="00004520">
        <w:rPr>
          <w:rFonts w:ascii="TimesNewRomanPSMT" w:hAnsi="TimesNewRomanPSMT" w:cs="TimesNewRomanPSMT"/>
          <w:szCs w:val="24"/>
          <w:lang w:val="en-US"/>
        </w:rPr>
        <w:t xml:space="preserve">public of Macedonia </w:t>
      </w:r>
      <w:proofErr w:type="gramStart"/>
      <w:r w:rsidR="00043E10" w:rsidRPr="00004520">
        <w:rPr>
          <w:rFonts w:ascii="TimesNewRomanPSMT" w:hAnsi="TimesNewRomanPSMT" w:cs="TimesNewRomanPSMT"/>
          <w:szCs w:val="24"/>
          <w:lang w:val="en-US"/>
        </w:rPr>
        <w:t>is based</w:t>
      </w:r>
      <w:proofErr w:type="gramEnd"/>
      <w:r w:rsidR="00043E10" w:rsidRPr="00004520">
        <w:rPr>
          <w:rFonts w:ascii="TimesNewRomanPSMT" w:hAnsi="TimesNewRomanPSMT" w:cs="TimesNewRomanPSMT"/>
          <w:szCs w:val="24"/>
          <w:lang w:val="en-US"/>
        </w:rPr>
        <w:t xml:space="preserve"> on the</w:t>
      </w:r>
      <w:r w:rsidR="008D2B9F" w:rsidRPr="00004520">
        <w:rPr>
          <w:rFonts w:ascii="TimesNewRomanPSMT" w:hAnsi="TimesNewRomanPSMT" w:cs="TimesNewRomanPSMT"/>
          <w:szCs w:val="24"/>
          <w:lang w:val="en-US"/>
        </w:rPr>
        <w:t xml:space="preserve"> </w:t>
      </w:r>
      <w:r w:rsidR="006C0212">
        <w:rPr>
          <w:rFonts w:ascii="TimesNewRomanPSMT" w:hAnsi="TimesNewRomanPSMT" w:cs="TimesNewRomanPSMT"/>
          <w:szCs w:val="24"/>
          <w:lang w:val="en-US"/>
        </w:rPr>
        <w:t xml:space="preserve">Law on Budget, further </w:t>
      </w:r>
      <w:r w:rsidR="00C11DA9">
        <w:rPr>
          <w:rFonts w:ascii="TimesNewRomanPSMT" w:hAnsi="TimesNewRomanPSMT" w:cs="TimesNewRomanPSMT"/>
          <w:szCs w:val="24"/>
          <w:lang w:val="en-US"/>
        </w:rPr>
        <w:t xml:space="preserve">only </w:t>
      </w:r>
      <w:r w:rsidR="000B06B5">
        <w:rPr>
          <w:rFonts w:ascii="TimesNewRomanPSMT" w:hAnsi="TimesNewRomanPSMT" w:cs="TimesNewRomanPSMT"/>
          <w:szCs w:val="24"/>
          <w:lang w:val="en-US"/>
        </w:rPr>
        <w:t xml:space="preserve">Budget </w:t>
      </w:r>
      <w:r w:rsidR="00C11DA9">
        <w:rPr>
          <w:rFonts w:ascii="TimesNewRomanPSMT" w:hAnsi="TimesNewRomanPSMT" w:cs="TimesNewRomanPSMT"/>
          <w:szCs w:val="24"/>
          <w:lang w:val="en-US"/>
        </w:rPr>
        <w:t>Law</w:t>
      </w:r>
      <w:r w:rsidR="006F766E">
        <w:rPr>
          <w:rFonts w:ascii="TimesNewRomanPSMT" w:hAnsi="TimesNewRomanPSMT" w:cs="TimesNewRomanPSMT"/>
          <w:szCs w:val="24"/>
          <w:lang w:val="en-US"/>
        </w:rPr>
        <w:t>,</w:t>
      </w:r>
      <w:r w:rsidR="00C11DA9">
        <w:rPr>
          <w:rFonts w:ascii="TimesNewRomanPSMT" w:hAnsi="TimesNewRomanPSMT" w:cs="TimesNewRomanPSMT"/>
          <w:szCs w:val="24"/>
          <w:lang w:val="en-US"/>
        </w:rPr>
        <w:t xml:space="preserve"> </w:t>
      </w:r>
      <w:r w:rsidR="00E6400C">
        <w:rPr>
          <w:rFonts w:ascii="TimesNewRomanPSMT" w:hAnsi="TimesNewRomanPSMT" w:cs="TimesNewRomanPSMT"/>
          <w:szCs w:val="24"/>
          <w:lang w:val="en-US"/>
        </w:rPr>
        <w:t xml:space="preserve">that </w:t>
      </w:r>
      <w:r w:rsidR="00C11DA9">
        <w:rPr>
          <w:rFonts w:ascii="TimesNewRomanPSMT" w:hAnsi="TimesNewRomanPSMT" w:cs="TimesNewRomanPSMT"/>
          <w:szCs w:val="24"/>
          <w:lang w:val="en-US"/>
        </w:rPr>
        <w:t>has been</w:t>
      </w:r>
      <w:r w:rsidR="006F766E">
        <w:rPr>
          <w:rFonts w:ascii="TimesNewRomanPSMT" w:hAnsi="TimesNewRomanPSMT" w:cs="TimesNewRomanPSMT"/>
          <w:szCs w:val="24"/>
          <w:lang w:val="en-US"/>
        </w:rPr>
        <w:t xml:space="preserve"> </w:t>
      </w:r>
      <w:r w:rsidR="00DB2442">
        <w:rPr>
          <w:rFonts w:ascii="TimesNewRomanPSMT" w:hAnsi="TimesNewRomanPSMT" w:cs="TimesNewRomanPSMT"/>
          <w:szCs w:val="24"/>
          <w:lang w:val="en-US"/>
        </w:rPr>
        <w:t xml:space="preserve">derived </w:t>
      </w:r>
      <w:r w:rsidR="00A53872">
        <w:rPr>
          <w:rFonts w:ascii="TimesNewRomanPSMT" w:hAnsi="TimesNewRomanPSMT" w:cs="TimesNewRomanPSMT"/>
          <w:szCs w:val="24"/>
          <w:lang w:val="en-US"/>
        </w:rPr>
        <w:t xml:space="preserve">from the old </w:t>
      </w:r>
      <w:r w:rsidR="006C0212">
        <w:rPr>
          <w:rFonts w:ascii="TimesNewRomanPSMT" w:hAnsi="TimesNewRomanPSMT" w:cs="TimesNewRomanPSMT"/>
          <w:szCs w:val="24"/>
          <w:lang w:val="en-US"/>
        </w:rPr>
        <w:t xml:space="preserve">budgetary </w:t>
      </w:r>
      <w:r w:rsidR="00DB2442">
        <w:rPr>
          <w:rFonts w:ascii="TimesNewRomanPSMT" w:hAnsi="TimesNewRomanPSMT" w:cs="TimesNewRomanPSMT"/>
          <w:szCs w:val="24"/>
          <w:lang w:val="en-US"/>
        </w:rPr>
        <w:t>system</w:t>
      </w:r>
      <w:r w:rsidR="006C0212">
        <w:rPr>
          <w:rFonts w:ascii="TimesNewRomanPSMT" w:hAnsi="TimesNewRomanPSMT" w:cs="TimesNewRomanPSMT"/>
          <w:szCs w:val="24"/>
          <w:lang w:val="en-US"/>
        </w:rPr>
        <w:t xml:space="preserve"> </w:t>
      </w:r>
      <w:r w:rsidR="006C0212" w:rsidRPr="00065EDA">
        <w:rPr>
          <w:rFonts w:ascii="TimesNewRomanPSMT" w:hAnsi="TimesNewRomanPSMT" w:cs="TimesNewRomanPSMT"/>
          <w:szCs w:val="24"/>
          <w:lang w:val="en-US"/>
        </w:rPr>
        <w:t xml:space="preserve">inherited from Yugoslavia. </w:t>
      </w:r>
      <w:r w:rsidR="007B5110" w:rsidRPr="00065EDA">
        <w:rPr>
          <w:rFonts w:ascii="TimesNewRomanPSMT" w:hAnsi="TimesNewRomanPSMT" w:cs="TimesNewRomanPSMT"/>
          <w:szCs w:val="24"/>
          <w:lang w:val="en-US"/>
        </w:rPr>
        <w:t xml:space="preserve">The </w:t>
      </w:r>
      <w:r w:rsidR="00DE5ACE" w:rsidRPr="00065EDA">
        <w:rPr>
          <w:rFonts w:ascii="TimesNewRomanPSMT" w:hAnsi="TimesNewRomanPSMT" w:cs="TimesNewRomanPSMT"/>
          <w:szCs w:val="24"/>
          <w:lang w:val="en-US"/>
        </w:rPr>
        <w:t xml:space="preserve">latest </w:t>
      </w:r>
      <w:r w:rsidR="007B5110" w:rsidRPr="00065EDA">
        <w:rPr>
          <w:rFonts w:ascii="TimesNewRomanPSMT" w:hAnsi="TimesNewRomanPSMT" w:cs="TimesNewRomanPSMT"/>
          <w:szCs w:val="24"/>
          <w:lang w:val="en-US"/>
        </w:rPr>
        <w:t xml:space="preserve">law </w:t>
      </w:r>
      <w:r w:rsidR="008464C0" w:rsidRPr="00065EDA">
        <w:rPr>
          <w:rFonts w:ascii="TimesNewRomanPSMT" w:hAnsi="TimesNewRomanPSMT" w:cs="TimesNewRomanPSMT"/>
          <w:szCs w:val="24"/>
          <w:lang w:val="en-US"/>
        </w:rPr>
        <w:t>up</w:t>
      </w:r>
      <w:r w:rsidR="00534955" w:rsidRPr="00065EDA">
        <w:rPr>
          <w:rFonts w:ascii="TimesNewRomanPSMT" w:hAnsi="TimesNewRomanPSMT" w:cs="TimesNewRomanPSMT"/>
          <w:szCs w:val="24"/>
          <w:lang w:val="en-US"/>
        </w:rPr>
        <w:t>date</w:t>
      </w:r>
      <w:r w:rsidR="008464C0" w:rsidRPr="00065EDA">
        <w:rPr>
          <w:rFonts w:ascii="TimesNewRomanPSMT" w:hAnsi="TimesNewRomanPSMT" w:cs="TimesNewRomanPSMT"/>
          <w:szCs w:val="24"/>
          <w:lang w:val="en-US"/>
        </w:rPr>
        <w:t xml:space="preserve"> </w:t>
      </w:r>
      <w:r w:rsidR="00534955" w:rsidRPr="00065EDA">
        <w:rPr>
          <w:rFonts w:ascii="TimesNewRomanPSMT" w:hAnsi="TimesNewRomanPSMT" w:cs="TimesNewRomanPSMT"/>
          <w:szCs w:val="24"/>
          <w:lang w:val="en-US"/>
        </w:rPr>
        <w:t>was</w:t>
      </w:r>
      <w:r w:rsidR="00DE5ACE" w:rsidRPr="00065EDA">
        <w:rPr>
          <w:rFonts w:ascii="TimesNewRomanPSMT" w:hAnsi="TimesNewRomanPSMT" w:cs="TimesNewRomanPSMT"/>
          <w:szCs w:val="24"/>
          <w:lang w:val="en-US"/>
        </w:rPr>
        <w:t xml:space="preserve"> done </w:t>
      </w:r>
      <w:r w:rsidR="00534955" w:rsidRPr="00065EDA">
        <w:rPr>
          <w:rFonts w:ascii="TimesNewRomanPSMT" w:hAnsi="TimesNewRomanPSMT" w:cs="TimesNewRomanPSMT"/>
          <w:szCs w:val="24"/>
          <w:lang w:val="en-US"/>
        </w:rPr>
        <w:t>in</w:t>
      </w:r>
      <w:r w:rsidR="00B605A8" w:rsidRPr="00065EDA">
        <w:rPr>
          <w:rFonts w:ascii="TimesNewRomanPSMT" w:hAnsi="TimesNewRomanPSMT" w:cs="TimesNewRomanPSMT"/>
          <w:szCs w:val="24"/>
          <w:lang w:val="en-US"/>
        </w:rPr>
        <w:t xml:space="preserve"> 2011</w:t>
      </w:r>
      <w:r w:rsidR="00B059F8" w:rsidRPr="00065EDA">
        <w:rPr>
          <w:rFonts w:ascii="TimesNewRomanPSMT" w:hAnsi="TimesNewRomanPSMT" w:cs="TimesNewRomanPSMT"/>
          <w:szCs w:val="24"/>
          <w:lang w:val="en-US"/>
        </w:rPr>
        <w:t xml:space="preserve"> </w:t>
      </w:r>
      <w:r w:rsidR="007B5110" w:rsidRPr="00065EDA">
        <w:rPr>
          <w:rFonts w:ascii="TimesNewRomanPSMT" w:hAnsi="TimesNewRomanPSMT" w:cs="TimesNewRomanPSMT"/>
          <w:szCs w:val="24"/>
          <w:lang w:val="en-US"/>
        </w:rPr>
        <w:t xml:space="preserve">and </w:t>
      </w:r>
      <w:r w:rsidR="007B5110" w:rsidRPr="00065EDA">
        <w:rPr>
          <w:rFonts w:ascii="TimesNewRomanPSMT" w:hAnsi="TimesNewRomanPSMT" w:cs="TimesNewRomanPSMT"/>
          <w:bCs/>
          <w:szCs w:val="24"/>
          <w:lang w:val="en-US"/>
        </w:rPr>
        <w:t>as</w:t>
      </w:r>
      <w:r w:rsidR="003C1933" w:rsidRPr="00065EDA">
        <w:rPr>
          <w:rFonts w:ascii="TimesNewRomanPSMT" w:hAnsi="TimesNewRomanPSMT" w:cs="TimesNewRomanPSMT"/>
          <w:bCs/>
          <w:szCs w:val="24"/>
          <w:lang w:val="en-US"/>
        </w:rPr>
        <w:t xml:space="preserve"> per </w:t>
      </w:r>
      <w:r w:rsidR="00B059F8" w:rsidRPr="00065EDA">
        <w:rPr>
          <w:rFonts w:ascii="TimesNewRomanPSMT" w:hAnsi="TimesNewRomanPSMT" w:cs="TimesNewRomanPSMT"/>
          <w:bCs/>
          <w:szCs w:val="24"/>
          <w:lang w:val="en-US"/>
        </w:rPr>
        <w:t>its</w:t>
      </w:r>
      <w:r w:rsidR="003C1933" w:rsidRPr="00065EDA">
        <w:rPr>
          <w:rFonts w:ascii="TimesNewRomanPSMT" w:hAnsi="TimesNewRomanPSMT" w:cs="TimesNewRomanPSMT"/>
          <w:bCs/>
          <w:szCs w:val="24"/>
          <w:lang w:val="en-US"/>
        </w:rPr>
        <w:t xml:space="preserve"> definition, </w:t>
      </w:r>
      <w:r w:rsidR="007B5110" w:rsidRPr="00065EDA">
        <w:rPr>
          <w:rFonts w:ascii="TimesNewRomanPSMT" w:hAnsi="TimesNewRomanPSMT" w:cs="TimesNewRomanPSMT"/>
          <w:bCs/>
          <w:szCs w:val="24"/>
          <w:lang w:val="en-US"/>
        </w:rPr>
        <w:t xml:space="preserve">Macedonian </w:t>
      </w:r>
      <w:r w:rsidR="003C1933" w:rsidRPr="00065EDA">
        <w:rPr>
          <w:rFonts w:ascii="TimesNewRomanPSMT" w:hAnsi="TimesNewRomanPSMT" w:cs="TimesNewRomanPSMT"/>
          <w:bCs/>
          <w:szCs w:val="24"/>
          <w:lang w:val="en-US"/>
        </w:rPr>
        <w:t xml:space="preserve">government budget represents </w:t>
      </w:r>
      <w:r w:rsidR="00195CDE" w:rsidRPr="00065EDA">
        <w:rPr>
          <w:rFonts w:ascii="TimesNewRomanPSMT" w:hAnsi="TimesNewRomanPSMT" w:cs="TimesNewRomanPSMT"/>
          <w:bCs/>
          <w:szCs w:val="24"/>
          <w:lang w:val="en-US"/>
        </w:rPr>
        <w:t>the</w:t>
      </w:r>
      <w:r w:rsidR="003C1933" w:rsidRPr="00065EDA">
        <w:rPr>
          <w:rFonts w:ascii="TimesNewRomanPSMT" w:hAnsi="TimesNewRomanPSMT" w:cs="TimesNewRomanPSMT"/>
          <w:bCs/>
          <w:szCs w:val="24"/>
          <w:lang w:val="en-US"/>
        </w:rPr>
        <w:t xml:space="preserve"> </w:t>
      </w:r>
      <w:r w:rsidR="003C1933" w:rsidRPr="00065EDA">
        <w:rPr>
          <w:rFonts w:ascii="TimesNewRomanPSMT" w:hAnsi="TimesNewRomanPSMT" w:cs="TimesNewRomanPSMT"/>
          <w:bCs/>
          <w:i/>
          <w:szCs w:val="24"/>
          <w:lang w:val="en-US"/>
        </w:rPr>
        <w:t>”</w:t>
      </w:r>
      <w:r w:rsidR="006A1EF5" w:rsidRPr="00065EDA">
        <w:rPr>
          <w:rFonts w:ascii="TimesNewRomanPSMT" w:hAnsi="TimesNewRomanPSMT" w:cs="TimesNewRomanPSMT"/>
          <w:bCs/>
          <w:i/>
          <w:szCs w:val="24"/>
          <w:lang w:val="en-US"/>
        </w:rPr>
        <w:t xml:space="preserve">annual plan of revenues and </w:t>
      </w:r>
      <w:r w:rsidR="006A1EF5" w:rsidRPr="00065EDA">
        <w:rPr>
          <w:rStyle w:val="hps"/>
          <w:i/>
        </w:rPr>
        <w:t>other</w:t>
      </w:r>
      <w:r w:rsidR="006A1EF5" w:rsidRPr="00065EDA">
        <w:rPr>
          <w:i/>
        </w:rPr>
        <w:t xml:space="preserve"> </w:t>
      </w:r>
      <w:r w:rsidR="006A1EF5" w:rsidRPr="00065EDA">
        <w:rPr>
          <w:rStyle w:val="hps"/>
          <w:i/>
        </w:rPr>
        <w:t xml:space="preserve">receipts appropriations </w:t>
      </w:r>
      <w:r w:rsidR="000E1CA8" w:rsidRPr="00065EDA">
        <w:rPr>
          <w:rStyle w:val="hps"/>
          <w:i/>
        </w:rPr>
        <w:t>that relates</w:t>
      </w:r>
      <w:r w:rsidR="006A1EF5" w:rsidRPr="00065EDA">
        <w:rPr>
          <w:rStyle w:val="hps"/>
          <w:i/>
        </w:rPr>
        <w:t xml:space="preserve"> to the </w:t>
      </w:r>
      <w:r w:rsidR="00D4296F" w:rsidRPr="00065EDA">
        <w:rPr>
          <w:rStyle w:val="hps"/>
        </w:rPr>
        <w:t>[cental government]</w:t>
      </w:r>
      <w:r w:rsidR="00D4296F" w:rsidRPr="00065EDA">
        <w:rPr>
          <w:rStyle w:val="hps"/>
          <w:i/>
        </w:rPr>
        <w:t xml:space="preserve"> </w:t>
      </w:r>
      <w:r w:rsidR="000E1CA8" w:rsidRPr="00065EDA">
        <w:rPr>
          <w:rStyle w:val="hps"/>
          <w:i/>
        </w:rPr>
        <w:t>budget users and includes</w:t>
      </w:r>
      <w:r w:rsidR="006A1EF5" w:rsidRPr="00065EDA">
        <w:rPr>
          <w:rStyle w:val="hps"/>
          <w:i/>
        </w:rPr>
        <w:t xml:space="preserve"> </w:t>
      </w:r>
      <w:r w:rsidR="00B059F8" w:rsidRPr="00065EDA">
        <w:rPr>
          <w:rStyle w:val="hps"/>
        </w:rPr>
        <w:t>[in itself]</w:t>
      </w:r>
      <w:r w:rsidR="00D4296F" w:rsidRPr="00065EDA">
        <w:rPr>
          <w:rStyle w:val="hps"/>
        </w:rPr>
        <w:t xml:space="preserve"> </w:t>
      </w:r>
      <w:r w:rsidR="006A1EF5" w:rsidRPr="00065EDA">
        <w:rPr>
          <w:rStyle w:val="hps"/>
          <w:i/>
        </w:rPr>
        <w:t>basic budget, donations</w:t>
      </w:r>
      <w:r w:rsidR="006A1EF5" w:rsidRPr="00065EDA">
        <w:rPr>
          <w:i/>
        </w:rPr>
        <w:t>, b</w:t>
      </w:r>
      <w:r w:rsidR="006A1EF5" w:rsidRPr="00065EDA">
        <w:rPr>
          <w:rStyle w:val="hps"/>
          <w:i/>
        </w:rPr>
        <w:t>udget</w:t>
      </w:r>
      <w:r w:rsidR="006A1EF5" w:rsidRPr="00065EDA">
        <w:rPr>
          <w:i/>
        </w:rPr>
        <w:t xml:space="preserve"> </w:t>
      </w:r>
      <w:r w:rsidR="006A1EF5" w:rsidRPr="00065EDA">
        <w:rPr>
          <w:rStyle w:val="hps"/>
          <w:i/>
        </w:rPr>
        <w:t>loans and</w:t>
      </w:r>
      <w:r w:rsidR="006A1EF5" w:rsidRPr="00065EDA">
        <w:rPr>
          <w:i/>
        </w:rPr>
        <w:t xml:space="preserve"> </w:t>
      </w:r>
      <w:r w:rsidR="006A1EF5" w:rsidRPr="00065EDA">
        <w:rPr>
          <w:rStyle w:val="hps"/>
          <w:i/>
        </w:rPr>
        <w:t>budget</w:t>
      </w:r>
      <w:r w:rsidR="006A1EF5" w:rsidRPr="00065EDA">
        <w:rPr>
          <w:i/>
        </w:rPr>
        <w:t xml:space="preserve"> </w:t>
      </w:r>
      <w:r w:rsidR="006A1EF5" w:rsidRPr="00065EDA">
        <w:rPr>
          <w:rStyle w:val="hps"/>
          <w:i/>
        </w:rPr>
        <w:t>fund</w:t>
      </w:r>
      <w:r w:rsidR="00B059F8" w:rsidRPr="00065EDA">
        <w:rPr>
          <w:rStyle w:val="hps"/>
          <w:i/>
        </w:rPr>
        <w:t xml:space="preserve"> </w:t>
      </w:r>
      <w:r w:rsidR="006A1EF5" w:rsidRPr="00065EDA">
        <w:rPr>
          <w:rStyle w:val="hps"/>
          <w:i/>
        </w:rPr>
        <w:t>raising</w:t>
      </w:r>
      <w:r w:rsidR="006A1EF5" w:rsidRPr="00065EDA">
        <w:rPr>
          <w:i/>
        </w:rPr>
        <w:t xml:space="preserve"> </w:t>
      </w:r>
      <w:r w:rsidR="006A1EF5" w:rsidRPr="00D5334C">
        <w:rPr>
          <w:rStyle w:val="hps"/>
          <w:i/>
        </w:rPr>
        <w:t>activities</w:t>
      </w:r>
      <w:r w:rsidR="00B32652" w:rsidRPr="00D5334C">
        <w:rPr>
          <w:rStyle w:val="hps"/>
        </w:rPr>
        <w:t>” (</w:t>
      </w:r>
      <w:r w:rsidR="00BB44CA">
        <w:rPr>
          <w:rStyle w:val="hps"/>
        </w:rPr>
        <w:t xml:space="preserve">Budget </w:t>
      </w:r>
      <w:r w:rsidR="00B32652" w:rsidRPr="00D5334C">
        <w:rPr>
          <w:rStyle w:val="hps"/>
        </w:rPr>
        <w:t>Law, 2011,</w:t>
      </w:r>
      <w:r w:rsidR="00DB6298" w:rsidRPr="00D5334C">
        <w:rPr>
          <w:rFonts w:ascii="TimesNewRomanPSMT" w:hAnsi="TimesNewRomanPSMT" w:cs="TimesNewRomanPSMT"/>
          <w:bCs/>
          <w:szCs w:val="24"/>
          <w:lang w:val="en-US"/>
        </w:rPr>
        <w:t>2</w:t>
      </w:r>
      <w:r w:rsidR="005F7B97" w:rsidRPr="00D5334C">
        <w:rPr>
          <w:rFonts w:ascii="TimesNewRomanPSMT" w:hAnsi="TimesNewRomanPSMT" w:cs="TimesNewRomanPSMT"/>
          <w:bCs/>
          <w:szCs w:val="24"/>
          <w:lang w:val="en-US"/>
        </w:rPr>
        <w:t>,</w:t>
      </w:r>
      <w:r w:rsidR="00A5713E" w:rsidRPr="00D5334C">
        <w:rPr>
          <w:rFonts w:ascii="TimesNewRomanPSMT" w:hAnsi="TimesNewRomanPSMT" w:cs="TimesNewRomanPSMT"/>
          <w:bCs/>
          <w:szCs w:val="24"/>
          <w:lang w:val="en-US"/>
        </w:rPr>
        <w:t>5</w:t>
      </w:r>
      <w:r w:rsidR="00DB6298" w:rsidRPr="00D5334C">
        <w:rPr>
          <w:rFonts w:ascii="TimesNewRomanPSMT" w:hAnsi="TimesNewRomanPSMT" w:cs="TimesNewRomanPSMT"/>
          <w:bCs/>
          <w:szCs w:val="24"/>
          <w:lang w:val="en-US"/>
        </w:rPr>
        <w:t>)</w:t>
      </w:r>
      <w:r w:rsidR="00065EDA" w:rsidRPr="00D5334C">
        <w:rPr>
          <w:rFonts w:ascii="TimesNewRomanPSMT" w:hAnsi="TimesNewRomanPSMT" w:cs="TimesNewRomanPSMT"/>
          <w:bCs/>
          <w:szCs w:val="24"/>
          <w:lang w:val="en-US"/>
        </w:rPr>
        <w:t>.</w:t>
      </w:r>
      <w:r w:rsidR="002B582B">
        <w:rPr>
          <w:rFonts w:ascii="TimesNewRomanPSMT" w:hAnsi="TimesNewRomanPSMT" w:cs="TimesNewRomanPSMT"/>
          <w:bCs/>
          <w:szCs w:val="24"/>
          <w:lang w:val="en-US"/>
        </w:rPr>
        <w:t xml:space="preserve"> </w:t>
      </w:r>
      <w:r w:rsidR="00DE5ACE" w:rsidRPr="00D5334C">
        <w:rPr>
          <w:rFonts w:ascii="TimesNewRomanPSMT" w:hAnsi="TimesNewRomanPSMT" w:cs="TimesNewRomanPSMT"/>
          <w:szCs w:val="24"/>
          <w:lang w:val="en-US"/>
        </w:rPr>
        <w:t>Macedonian b</w:t>
      </w:r>
      <w:r w:rsidR="00113C1B" w:rsidRPr="00D5334C">
        <w:rPr>
          <w:rFonts w:ascii="TimesNewRomanPSMT" w:hAnsi="TimesNewRomanPSMT" w:cs="TimesNewRomanPSMT"/>
          <w:szCs w:val="24"/>
          <w:lang w:val="en-US"/>
        </w:rPr>
        <w:t>udget</w:t>
      </w:r>
      <w:r w:rsidR="00113C1B" w:rsidRPr="00D5334C">
        <w:rPr>
          <w:rFonts w:ascii="TimesNewRomanPS-BoldMT" w:hAnsi="TimesNewRomanPS-BoldMT" w:cs="TimesNewRomanPS-BoldMT"/>
          <w:bCs/>
          <w:szCs w:val="24"/>
          <w:lang w:val="en-US"/>
        </w:rPr>
        <w:t xml:space="preserve"> users </w:t>
      </w:r>
      <w:proofErr w:type="gramStart"/>
      <w:r w:rsidR="00113C1B" w:rsidRPr="00D5334C">
        <w:rPr>
          <w:rFonts w:ascii="TimesNewRomanPSMT" w:hAnsi="TimesNewRomanPSMT" w:cs="TimesNewRomanPSMT"/>
          <w:szCs w:val="24"/>
          <w:lang w:val="en-US"/>
        </w:rPr>
        <w:t xml:space="preserve">are </w:t>
      </w:r>
      <w:r w:rsidR="00E238C2" w:rsidRPr="00D5334C">
        <w:rPr>
          <w:rFonts w:ascii="TimesNewRomanPSMT" w:hAnsi="TimesNewRomanPSMT" w:cs="TimesNewRomanPSMT"/>
          <w:szCs w:val="24"/>
          <w:lang w:val="en-US"/>
        </w:rPr>
        <w:t>represented</w:t>
      </w:r>
      <w:proofErr w:type="gramEnd"/>
      <w:r w:rsidR="00E238C2" w:rsidRPr="00D5334C">
        <w:rPr>
          <w:rFonts w:ascii="TimesNewRomanPSMT" w:hAnsi="TimesNewRomanPSMT" w:cs="TimesNewRomanPSMT"/>
          <w:szCs w:val="24"/>
          <w:lang w:val="en-US"/>
        </w:rPr>
        <w:t xml:space="preserve"> by the </w:t>
      </w:r>
      <w:r w:rsidR="00113C1B" w:rsidRPr="00D5334C">
        <w:rPr>
          <w:rStyle w:val="hps"/>
        </w:rPr>
        <w:t>cen</w:t>
      </w:r>
      <w:r w:rsidR="002B582B">
        <w:rPr>
          <w:rStyle w:val="hps"/>
        </w:rPr>
        <w:t>tral government and municipalities</w:t>
      </w:r>
      <w:r w:rsidR="00E238C2" w:rsidRPr="00D5334C">
        <w:rPr>
          <w:rStyle w:val="hps"/>
        </w:rPr>
        <w:t>,</w:t>
      </w:r>
      <w:r w:rsidR="00113C1B" w:rsidRPr="00D5334C">
        <w:rPr>
          <w:rStyle w:val="hps"/>
        </w:rPr>
        <w:t xml:space="preserve"> as well as </w:t>
      </w:r>
      <w:r w:rsidR="002B582B">
        <w:rPr>
          <w:rStyle w:val="hps"/>
        </w:rPr>
        <w:t xml:space="preserve">by </w:t>
      </w:r>
      <w:r w:rsidR="00113C1B" w:rsidRPr="00D5334C">
        <w:rPr>
          <w:rStyle w:val="hps"/>
        </w:rPr>
        <w:t xml:space="preserve">users </w:t>
      </w:r>
      <w:r w:rsidR="00113C1B" w:rsidRPr="00D5334C">
        <w:rPr>
          <w:szCs w:val="24"/>
          <w:lang w:eastAsia="en-US"/>
        </w:rPr>
        <w:t>carrying out public authority</w:t>
      </w:r>
      <w:r w:rsidR="00D5334C" w:rsidRPr="00D5334C">
        <w:rPr>
          <w:szCs w:val="24"/>
          <w:lang w:eastAsia="en-US"/>
        </w:rPr>
        <w:t xml:space="preserve">. </w:t>
      </w:r>
      <w:r w:rsidR="00D5334C" w:rsidRPr="00D5334C">
        <w:rPr>
          <w:rStyle w:val="hps"/>
        </w:rPr>
        <w:t>(</w:t>
      </w:r>
      <w:r w:rsidR="00BB44CA">
        <w:rPr>
          <w:rStyle w:val="hps"/>
        </w:rPr>
        <w:t>Budget Law</w:t>
      </w:r>
      <w:r w:rsidR="00D5334C" w:rsidRPr="00D5334C">
        <w:rPr>
          <w:rStyle w:val="hps"/>
        </w:rPr>
        <w:t xml:space="preserve">, 2011, </w:t>
      </w:r>
      <w:r w:rsidR="00113C1B" w:rsidRPr="00D5334C">
        <w:rPr>
          <w:szCs w:val="24"/>
          <w:lang w:eastAsia="en-US"/>
        </w:rPr>
        <w:t>2</w:t>
      </w:r>
      <w:r w:rsidR="00382BD5" w:rsidRPr="00D5334C">
        <w:rPr>
          <w:szCs w:val="24"/>
          <w:lang w:eastAsia="en-US"/>
        </w:rPr>
        <w:t>,1</w:t>
      </w:r>
      <w:r w:rsidR="00113C1B" w:rsidRPr="00D5334C">
        <w:rPr>
          <w:szCs w:val="24"/>
          <w:lang w:eastAsia="en-US"/>
        </w:rPr>
        <w:t>)</w:t>
      </w:r>
      <w:r w:rsidR="003C4D96">
        <w:rPr>
          <w:szCs w:val="24"/>
          <w:lang w:eastAsia="en-US"/>
        </w:rPr>
        <w:t xml:space="preserve"> Moreov</w:t>
      </w:r>
      <w:r w:rsidR="00607D1A">
        <w:rPr>
          <w:szCs w:val="24"/>
          <w:lang w:eastAsia="en-US"/>
        </w:rPr>
        <w:t>er, budget user</w:t>
      </w:r>
      <w:r w:rsidR="00B059F8">
        <w:rPr>
          <w:szCs w:val="24"/>
          <w:lang w:eastAsia="en-US"/>
        </w:rPr>
        <w:t>s</w:t>
      </w:r>
      <w:r w:rsidR="00607D1A">
        <w:rPr>
          <w:szCs w:val="24"/>
          <w:lang w:eastAsia="en-US"/>
        </w:rPr>
        <w:t xml:space="preserve"> are differed in</w:t>
      </w:r>
      <w:r w:rsidR="00864C6D">
        <w:rPr>
          <w:szCs w:val="24"/>
          <w:lang w:eastAsia="en-US"/>
        </w:rPr>
        <w:t>to</w:t>
      </w:r>
      <w:r w:rsidR="00607D1A">
        <w:rPr>
          <w:szCs w:val="24"/>
          <w:lang w:eastAsia="en-US"/>
        </w:rPr>
        <w:t xml:space="preserve"> a</w:t>
      </w:r>
      <w:r w:rsidR="003C4D96">
        <w:rPr>
          <w:szCs w:val="24"/>
          <w:lang w:eastAsia="en-US"/>
        </w:rPr>
        <w:t xml:space="preserve"> second la</w:t>
      </w:r>
      <w:r w:rsidR="00607D1A">
        <w:rPr>
          <w:szCs w:val="24"/>
          <w:lang w:eastAsia="en-US"/>
        </w:rPr>
        <w:t>yer, the</w:t>
      </w:r>
      <w:r w:rsidR="00B059F8">
        <w:rPr>
          <w:szCs w:val="24"/>
          <w:lang w:eastAsia="en-US"/>
        </w:rPr>
        <w:t xml:space="preserve"> so-called spending units. They are </w:t>
      </w:r>
      <w:r w:rsidR="003C4D96">
        <w:rPr>
          <w:szCs w:val="24"/>
          <w:lang w:eastAsia="en-US"/>
        </w:rPr>
        <w:t xml:space="preserve">in </w:t>
      </w:r>
      <w:r w:rsidR="003C4D96" w:rsidRPr="00FC3407">
        <w:rPr>
          <w:szCs w:val="24"/>
          <w:lang w:eastAsia="en-US"/>
        </w:rPr>
        <w:t>fact</w:t>
      </w:r>
      <w:r w:rsidR="00561BF8" w:rsidRPr="00FC3407">
        <w:rPr>
          <w:szCs w:val="24"/>
          <w:lang w:eastAsia="en-US"/>
        </w:rPr>
        <w:t xml:space="preserve"> </w:t>
      </w:r>
      <w:r w:rsidR="00720119" w:rsidRPr="00FC3407">
        <w:rPr>
          <w:szCs w:val="24"/>
          <w:lang w:eastAsia="en-US"/>
        </w:rPr>
        <w:t>second-line budget-users</w:t>
      </w:r>
      <w:r w:rsidR="003C4D96" w:rsidRPr="00FC3407">
        <w:rPr>
          <w:szCs w:val="24"/>
          <w:lang w:eastAsia="en-US"/>
        </w:rPr>
        <w:t>, that are</w:t>
      </w:r>
      <w:r w:rsidR="00720119" w:rsidRPr="00FC3407">
        <w:rPr>
          <w:szCs w:val="24"/>
          <w:lang w:eastAsia="en-US"/>
        </w:rPr>
        <w:t xml:space="preserve"> </w:t>
      </w:r>
      <w:r w:rsidR="003C4D96" w:rsidRPr="00FC3407">
        <w:rPr>
          <w:szCs w:val="24"/>
          <w:lang w:eastAsia="en-US"/>
        </w:rPr>
        <w:t xml:space="preserve">financed by the </w:t>
      </w:r>
      <w:r w:rsidR="00720119" w:rsidRPr="00FC3407">
        <w:rPr>
          <w:szCs w:val="24"/>
          <w:lang w:eastAsia="en-US"/>
        </w:rPr>
        <w:t>budget-user</w:t>
      </w:r>
      <w:r w:rsidR="003C4D96" w:rsidRPr="00FC3407">
        <w:rPr>
          <w:szCs w:val="24"/>
          <w:lang w:eastAsia="en-US"/>
        </w:rPr>
        <w:t>s</w:t>
      </w:r>
      <w:r w:rsidR="003C4D96" w:rsidRPr="006623B1">
        <w:rPr>
          <w:szCs w:val="24"/>
          <w:lang w:eastAsia="en-US"/>
        </w:rPr>
        <w:t xml:space="preserve"> </w:t>
      </w:r>
      <w:r w:rsidR="00864C6D" w:rsidRPr="006623B1">
        <w:rPr>
          <w:szCs w:val="24"/>
          <w:lang w:eastAsia="en-US"/>
        </w:rPr>
        <w:t>(</w:t>
      </w:r>
      <w:r w:rsidR="00864C6D" w:rsidRPr="00FC3407">
        <w:rPr>
          <w:szCs w:val="24"/>
          <w:lang w:eastAsia="en-US"/>
        </w:rPr>
        <w:t>OECD, 2008).</w:t>
      </w:r>
    </w:p>
    <w:p w:rsidR="007D44AD" w:rsidRPr="00C63F75" w:rsidRDefault="00780B06" w:rsidP="00E63D27">
      <w:pPr>
        <w:rPr>
          <w:rStyle w:val="hps"/>
          <w:sz w:val="18"/>
          <w:szCs w:val="22"/>
          <w:lang w:val="en-US"/>
        </w:rPr>
      </w:pPr>
      <w:r w:rsidRPr="00CB6569">
        <w:rPr>
          <w:rFonts w:ascii="TimesNewRomanPSMT" w:hAnsi="TimesNewRomanPSMT" w:cs="TimesNewRomanPSMT"/>
          <w:szCs w:val="24"/>
          <w:lang w:val="en-US"/>
        </w:rPr>
        <w:t xml:space="preserve">The budget organization includes </w:t>
      </w:r>
      <w:r w:rsidR="00B67247" w:rsidRPr="00CB6569">
        <w:rPr>
          <w:rFonts w:ascii="TimesNewRomanPSMT" w:hAnsi="TimesNewRomanPSMT" w:cs="TimesNewRomanPSMT"/>
          <w:szCs w:val="24"/>
          <w:lang w:val="en-US"/>
        </w:rPr>
        <w:t xml:space="preserve">both </w:t>
      </w:r>
      <w:r w:rsidRPr="00CB6569">
        <w:rPr>
          <w:rFonts w:ascii="TimesNewRomanPSMT" w:hAnsi="TimesNewRomanPSMT" w:cs="TimesNewRomanPSMT"/>
          <w:szCs w:val="24"/>
          <w:lang w:val="en-US"/>
        </w:rPr>
        <w:t>adm</w:t>
      </w:r>
      <w:r w:rsidR="00B57597">
        <w:rPr>
          <w:rFonts w:ascii="TimesNewRomanPSMT" w:hAnsi="TimesNewRomanPSMT" w:cs="TimesNewRomanPSMT"/>
          <w:szCs w:val="24"/>
          <w:lang w:val="en-US"/>
        </w:rPr>
        <w:t>inistrative and legal framework</w:t>
      </w:r>
      <w:r w:rsidR="00FE33E2" w:rsidRPr="00CB6569">
        <w:rPr>
          <w:rFonts w:ascii="TimesNewRomanPSMT" w:hAnsi="TimesNewRomanPSMT" w:cs="TimesNewRomanPSMT"/>
          <w:szCs w:val="24"/>
          <w:lang w:val="en-US"/>
        </w:rPr>
        <w:t xml:space="preserve"> engagement</w:t>
      </w:r>
      <w:r w:rsidR="00B57597">
        <w:rPr>
          <w:rFonts w:ascii="TimesNewRomanPSMT" w:hAnsi="TimesNewRomanPSMT" w:cs="TimesNewRomanPSMT"/>
          <w:szCs w:val="24"/>
          <w:lang w:val="en-US"/>
        </w:rPr>
        <w:t>s</w:t>
      </w:r>
      <w:r w:rsidRPr="00CB6569">
        <w:rPr>
          <w:rFonts w:ascii="TimesNewRomanPSMT" w:hAnsi="TimesNewRomanPSMT" w:cs="TimesNewRomanPSMT"/>
          <w:szCs w:val="24"/>
          <w:lang w:val="en-US"/>
        </w:rPr>
        <w:t xml:space="preserve">. </w:t>
      </w:r>
      <w:r w:rsidR="00ED231D">
        <w:rPr>
          <w:rFonts w:ascii="TimesNewRomanPSMT" w:hAnsi="TimesNewRomanPSMT" w:cs="TimesNewRomanPSMT"/>
          <w:bCs/>
          <w:szCs w:val="24"/>
          <w:lang w:val="en-US"/>
        </w:rPr>
        <w:t>Similarly</w:t>
      </w:r>
      <w:r w:rsidR="009D7682" w:rsidRPr="00CB6569">
        <w:rPr>
          <w:rFonts w:ascii="TimesNewRomanPSMT" w:hAnsi="TimesNewRomanPSMT" w:cs="TimesNewRomanPSMT"/>
          <w:bCs/>
          <w:szCs w:val="24"/>
          <w:lang w:val="en-US"/>
        </w:rPr>
        <w:t xml:space="preserve"> to Western countries</w:t>
      </w:r>
      <w:r w:rsidR="008B5EAA">
        <w:rPr>
          <w:rFonts w:ascii="TimesNewRomanPSMT" w:hAnsi="TimesNewRomanPSMT" w:cs="TimesNewRomanPSMT"/>
          <w:bCs/>
          <w:szCs w:val="24"/>
          <w:lang w:val="en-US"/>
        </w:rPr>
        <w:t>’</w:t>
      </w:r>
      <w:r w:rsidR="009D7682" w:rsidRPr="00CB6569">
        <w:rPr>
          <w:rFonts w:ascii="TimesNewRomanPSMT" w:hAnsi="TimesNewRomanPSMT" w:cs="TimesNewRomanPSMT"/>
          <w:bCs/>
          <w:szCs w:val="24"/>
          <w:lang w:val="en-US"/>
        </w:rPr>
        <w:t xml:space="preserve"> systems</w:t>
      </w:r>
      <w:r w:rsidR="00805267" w:rsidRPr="00CB6569">
        <w:rPr>
          <w:rFonts w:ascii="TimesNewRomanPSMT" w:hAnsi="TimesNewRomanPSMT" w:cs="TimesNewRomanPSMT"/>
          <w:bCs/>
          <w:szCs w:val="24"/>
          <w:lang w:val="en-US"/>
        </w:rPr>
        <w:t xml:space="preserve">, </w:t>
      </w:r>
      <w:r w:rsidR="007A6FEC">
        <w:rPr>
          <w:rFonts w:ascii="TimesNewRomanPSMT" w:hAnsi="TimesNewRomanPSMT" w:cs="TimesNewRomanPSMT"/>
          <w:bCs/>
          <w:szCs w:val="24"/>
          <w:lang w:val="en-US"/>
        </w:rPr>
        <w:t xml:space="preserve">MOF </w:t>
      </w:r>
      <w:r w:rsidR="00C639F7" w:rsidRPr="00C639F7">
        <w:rPr>
          <w:rFonts w:ascii="TimesNewRomanPSMT" w:hAnsi="TimesNewRomanPSMT" w:cs="TimesNewRomanPSMT"/>
          <w:bCs/>
          <w:szCs w:val="24"/>
          <w:lang w:val="en-US"/>
        </w:rPr>
        <w:t xml:space="preserve">prepares </w:t>
      </w:r>
      <w:r w:rsidR="007A6FEC">
        <w:rPr>
          <w:rFonts w:ascii="TimesNewRomanPSMT" w:hAnsi="TimesNewRomanPSMT" w:cs="TimesNewRomanPSMT"/>
          <w:bCs/>
          <w:szCs w:val="24"/>
          <w:lang w:val="en-US"/>
        </w:rPr>
        <w:t xml:space="preserve">and delivers the central budget to </w:t>
      </w:r>
      <w:r w:rsidR="00ED231D" w:rsidRPr="00CB6569">
        <w:rPr>
          <w:rFonts w:ascii="TimesNewRomanPSMT" w:hAnsi="TimesNewRomanPSMT" w:cs="TimesNewRomanPSMT"/>
          <w:bCs/>
          <w:szCs w:val="24"/>
          <w:lang w:val="en-US"/>
        </w:rPr>
        <w:t>Government</w:t>
      </w:r>
      <w:r w:rsidR="007A6FEC">
        <w:rPr>
          <w:rFonts w:ascii="TimesNewRomanPSMT" w:hAnsi="TimesNewRomanPSMT" w:cs="TimesNewRomanPSMT"/>
          <w:bCs/>
          <w:szCs w:val="24"/>
          <w:lang w:val="en-US"/>
        </w:rPr>
        <w:t xml:space="preserve">, which </w:t>
      </w:r>
      <w:r w:rsidR="00C82CAF">
        <w:rPr>
          <w:rFonts w:ascii="TimesNewRomanPSMT" w:hAnsi="TimesNewRomanPSMT" w:cs="TimesNewRomanPSMT"/>
          <w:bCs/>
          <w:szCs w:val="24"/>
          <w:lang w:val="en-US"/>
        </w:rPr>
        <w:t xml:space="preserve">than </w:t>
      </w:r>
      <w:r w:rsidR="007A6FEC">
        <w:rPr>
          <w:rFonts w:ascii="TimesNewRomanPSMT" w:hAnsi="TimesNewRomanPSMT" w:cs="TimesNewRomanPSMT"/>
          <w:bCs/>
          <w:szCs w:val="24"/>
          <w:lang w:val="en-US"/>
        </w:rPr>
        <w:t xml:space="preserve">consolidates </w:t>
      </w:r>
      <w:r w:rsidR="006B30EE">
        <w:rPr>
          <w:rFonts w:ascii="TimesNewRomanPSMT" w:hAnsi="TimesNewRomanPSMT" w:cs="TimesNewRomanPSMT"/>
          <w:bCs/>
          <w:szCs w:val="24"/>
          <w:lang w:val="en-US"/>
        </w:rPr>
        <w:t>the</w:t>
      </w:r>
      <w:r w:rsidR="00ED231D" w:rsidRPr="00CB6569">
        <w:rPr>
          <w:rFonts w:ascii="TimesNewRomanPSMT" w:hAnsi="TimesNewRomanPSMT" w:cs="TimesNewRomanPSMT"/>
          <w:bCs/>
          <w:szCs w:val="24"/>
          <w:lang w:val="en-US"/>
        </w:rPr>
        <w:t xml:space="preserve"> proposal</w:t>
      </w:r>
      <w:r w:rsidR="009D7682" w:rsidRPr="00CB6569">
        <w:rPr>
          <w:rStyle w:val="shorttext"/>
        </w:rPr>
        <w:t xml:space="preserve"> </w:t>
      </w:r>
      <w:r w:rsidR="007A6FEC">
        <w:rPr>
          <w:rStyle w:val="hps"/>
        </w:rPr>
        <w:t xml:space="preserve">and </w:t>
      </w:r>
      <w:r w:rsidR="005A6328">
        <w:rPr>
          <w:rStyle w:val="hps"/>
        </w:rPr>
        <w:t>forwards</w:t>
      </w:r>
      <w:r w:rsidR="00C82CAF">
        <w:rPr>
          <w:rStyle w:val="hps"/>
        </w:rPr>
        <w:t xml:space="preserve"> it to the </w:t>
      </w:r>
      <w:r w:rsidR="000E5703" w:rsidRPr="00CB6569">
        <w:rPr>
          <w:rStyle w:val="hps"/>
        </w:rPr>
        <w:t>Assembly</w:t>
      </w:r>
      <w:r w:rsidR="005A6328">
        <w:rPr>
          <w:rStyle w:val="hps"/>
        </w:rPr>
        <w:t xml:space="preserve"> for</w:t>
      </w:r>
      <w:r w:rsidR="005A6328" w:rsidRPr="00CB6569">
        <w:rPr>
          <w:rStyle w:val="hps"/>
        </w:rPr>
        <w:t xml:space="preserve"> </w:t>
      </w:r>
      <w:r w:rsidR="006B30EE">
        <w:rPr>
          <w:rStyle w:val="hps"/>
        </w:rPr>
        <w:t>finalization</w:t>
      </w:r>
      <w:r w:rsidR="006B30EE" w:rsidRPr="00CB6569">
        <w:rPr>
          <w:rStyle w:val="hps"/>
        </w:rPr>
        <w:t xml:space="preserve"> </w:t>
      </w:r>
      <w:r w:rsidR="006B30EE">
        <w:rPr>
          <w:rStyle w:val="hps"/>
        </w:rPr>
        <w:t xml:space="preserve">and </w:t>
      </w:r>
      <w:r w:rsidR="005A6328" w:rsidRPr="00CB6569">
        <w:rPr>
          <w:rStyle w:val="hps"/>
        </w:rPr>
        <w:t>adoptio</w:t>
      </w:r>
      <w:r w:rsidR="006B30EE">
        <w:rPr>
          <w:rStyle w:val="hps"/>
        </w:rPr>
        <w:t>n.</w:t>
      </w:r>
      <w:r w:rsidR="00606792">
        <w:rPr>
          <w:rStyle w:val="hps"/>
        </w:rPr>
        <w:t xml:space="preserve"> </w:t>
      </w:r>
    </w:p>
    <w:p w:rsidR="0043685B" w:rsidRPr="00D0332D" w:rsidRDefault="00897659" w:rsidP="00E63D27">
      <w:pPr>
        <w:rPr>
          <w:sz w:val="18"/>
          <w:szCs w:val="22"/>
          <w:lang w:val="en-US"/>
        </w:rPr>
      </w:pPr>
      <w:r w:rsidRPr="00C63F75">
        <w:rPr>
          <w:rFonts w:ascii="TimesNewRomanPSMT" w:hAnsi="TimesNewRomanPSMT" w:cs="TimesNewRomanPSMT"/>
          <w:szCs w:val="24"/>
          <w:lang w:val="en-US"/>
        </w:rPr>
        <w:t>In a</w:t>
      </w:r>
      <w:r w:rsidR="00C63F75" w:rsidRPr="00C63F75">
        <w:rPr>
          <w:rFonts w:ascii="TimesNewRomanPSMT" w:hAnsi="TimesNewRomanPSMT" w:cs="TimesNewRomanPSMT"/>
          <w:szCs w:val="24"/>
          <w:lang w:val="en-US"/>
        </w:rPr>
        <w:t xml:space="preserve">ccordance with the Budget Law article </w:t>
      </w:r>
      <w:r w:rsidR="007164C1" w:rsidRPr="00C63F75">
        <w:rPr>
          <w:rFonts w:ascii="TimesNewRomanPSMT" w:hAnsi="TimesNewRomanPSMT" w:cs="TimesNewRomanPSMT"/>
          <w:szCs w:val="24"/>
          <w:lang w:val="en-US"/>
        </w:rPr>
        <w:t>3</w:t>
      </w:r>
      <w:proofErr w:type="gramStart"/>
      <w:r w:rsidR="007164C1" w:rsidRPr="00C63F75">
        <w:rPr>
          <w:rFonts w:ascii="TimesNewRomanPSMT" w:hAnsi="TimesNewRomanPSMT" w:cs="TimesNewRomanPSMT"/>
          <w:szCs w:val="24"/>
          <w:lang w:val="en-US"/>
        </w:rPr>
        <w:t>,2</w:t>
      </w:r>
      <w:proofErr w:type="gramEnd"/>
      <w:r w:rsidR="00422C1D" w:rsidRPr="00C63F75">
        <w:rPr>
          <w:rFonts w:ascii="TimesNewRomanPSMT" w:hAnsi="TimesNewRomanPSMT" w:cs="TimesNewRomanPSMT"/>
          <w:szCs w:val="24"/>
          <w:lang w:val="en-US"/>
        </w:rPr>
        <w:t>,</w:t>
      </w:r>
      <w:r w:rsidR="007164C1" w:rsidRPr="00C63F75">
        <w:rPr>
          <w:rFonts w:ascii="TimesNewRomanPSMT" w:hAnsi="TimesNewRomanPSMT" w:cs="TimesNewRomanPSMT"/>
          <w:szCs w:val="24"/>
          <w:lang w:val="en-US"/>
        </w:rPr>
        <w:t xml:space="preserve"> </w:t>
      </w:r>
      <w:r w:rsidR="00422C1D" w:rsidRPr="00C63F75">
        <w:rPr>
          <w:rFonts w:ascii="TimesNewRomanPSMT" w:hAnsi="TimesNewRomanPSMT" w:cs="TimesNewRomanPSMT"/>
          <w:szCs w:val="24"/>
          <w:lang w:val="en-US"/>
        </w:rPr>
        <w:t>the preparation</w:t>
      </w:r>
      <w:r w:rsidR="00D0332D" w:rsidRPr="00C63F75">
        <w:rPr>
          <w:rFonts w:ascii="TimesNewRomanPSMT" w:hAnsi="TimesNewRomanPSMT" w:cs="TimesNewRomanPSMT"/>
          <w:szCs w:val="24"/>
          <w:lang w:val="en-US"/>
        </w:rPr>
        <w:t xml:space="preserve">, execution and reporting of Macedonian budget </w:t>
      </w:r>
      <w:r w:rsidR="007D44AD" w:rsidRPr="00C63F75">
        <w:rPr>
          <w:rFonts w:ascii="TimesNewRomanPSMT" w:hAnsi="TimesNewRomanPSMT" w:cs="TimesNewRomanPSMT"/>
          <w:szCs w:val="24"/>
          <w:lang w:val="en-US"/>
        </w:rPr>
        <w:t>is</w:t>
      </w:r>
      <w:r w:rsidR="00D0332D" w:rsidRPr="00C63F75">
        <w:rPr>
          <w:rFonts w:ascii="TimesNewRomanPSMT" w:hAnsi="TimesNewRomanPSMT" w:cs="TimesNewRomanPSMT"/>
          <w:szCs w:val="24"/>
          <w:lang w:val="en-US"/>
        </w:rPr>
        <w:t xml:space="preserve"> in line with </w:t>
      </w:r>
      <w:r w:rsidR="00422C1D" w:rsidRPr="00C63F75">
        <w:rPr>
          <w:rFonts w:ascii="TimesNewRomanPSMT" w:hAnsi="TimesNewRomanPSMT" w:cs="TimesNewRomanPSMT"/>
          <w:szCs w:val="24"/>
          <w:lang w:val="en-US"/>
        </w:rPr>
        <w:t xml:space="preserve">principles of comprehensiveness, economy, efficiency, effectiveness, </w:t>
      </w:r>
      <w:r w:rsidR="00D25143" w:rsidRPr="00C63F75">
        <w:rPr>
          <w:rFonts w:ascii="TimesNewRomanPSMT" w:hAnsi="TimesNewRomanPSMT" w:cs="TimesNewRomanPSMT"/>
          <w:szCs w:val="24"/>
          <w:lang w:val="en-US"/>
        </w:rPr>
        <w:t>transparency,</w:t>
      </w:r>
      <w:r w:rsidR="00422C1D" w:rsidRPr="00C63F75">
        <w:rPr>
          <w:rFonts w:ascii="TimesNewRomanPSMT" w:hAnsi="TimesNewRomanPSMT" w:cs="TimesNewRomanPSMT"/>
          <w:szCs w:val="24"/>
          <w:lang w:val="en-US"/>
        </w:rPr>
        <w:t xml:space="preserve"> and sound financial management.</w:t>
      </w:r>
      <w:r w:rsidR="00E33F77">
        <w:rPr>
          <w:rStyle w:val="hps"/>
          <w:rFonts w:ascii="TimesNewRomanPSMT" w:hAnsi="TimesNewRomanPSMT" w:cs="TimesNewRomanPSMT"/>
          <w:szCs w:val="24"/>
          <w:lang w:val="en-US"/>
        </w:rPr>
        <w:t xml:space="preserve"> </w:t>
      </w:r>
      <w:r w:rsidR="00D0332D">
        <w:rPr>
          <w:rFonts w:ascii="TimesNewRomanPSMT" w:hAnsi="TimesNewRomanPSMT" w:cs="TimesNewRomanPSMT"/>
          <w:szCs w:val="24"/>
          <w:lang w:val="en-US"/>
        </w:rPr>
        <w:t>The approved</w:t>
      </w:r>
      <w:r w:rsidR="00040B6B">
        <w:rPr>
          <w:rFonts w:ascii="TimesNewRomanPSMT" w:hAnsi="TimesNewRomanPSMT" w:cs="TimesNewRomanPSMT"/>
          <w:szCs w:val="24"/>
          <w:lang w:val="en-US"/>
        </w:rPr>
        <w:t xml:space="preserve"> budget </w:t>
      </w:r>
      <w:r w:rsidR="00040B6B" w:rsidRPr="00C73826">
        <w:rPr>
          <w:rFonts w:ascii="TimesNewRomanPSMT" w:hAnsi="TimesNewRomanPSMT" w:cs="TimesNewRomanPSMT"/>
          <w:szCs w:val="24"/>
          <w:lang w:val="en-US"/>
        </w:rPr>
        <w:t>is in force</w:t>
      </w:r>
      <w:r w:rsidR="00040B6B">
        <w:rPr>
          <w:rFonts w:ascii="TimesNewRomanPSMT" w:hAnsi="TimesNewRomanPSMT" w:cs="TimesNewRomanPSMT"/>
          <w:szCs w:val="24"/>
          <w:lang w:val="en-US"/>
        </w:rPr>
        <w:t xml:space="preserve"> </w:t>
      </w:r>
      <w:r w:rsidR="00A81FA7">
        <w:rPr>
          <w:rFonts w:ascii="TimesNewRomanPSMT" w:hAnsi="TimesNewRomanPSMT" w:cs="TimesNewRomanPSMT"/>
          <w:szCs w:val="24"/>
          <w:lang w:val="en-US"/>
        </w:rPr>
        <w:t xml:space="preserve">for </w:t>
      </w:r>
      <w:r w:rsidR="00040B6B">
        <w:rPr>
          <w:rFonts w:ascii="TimesNewRomanPSMT" w:hAnsi="TimesNewRomanPSMT" w:cs="TimesNewRomanPSMT"/>
          <w:szCs w:val="24"/>
          <w:lang w:val="en-US"/>
        </w:rPr>
        <w:t xml:space="preserve">one fiscal </w:t>
      </w:r>
      <w:r w:rsidR="00A1678B">
        <w:rPr>
          <w:rFonts w:ascii="TimesNewRomanPSMT" w:hAnsi="TimesNewRomanPSMT" w:cs="TimesNewRomanPSMT"/>
          <w:szCs w:val="24"/>
          <w:lang w:val="en-US"/>
        </w:rPr>
        <w:t>year, which</w:t>
      </w:r>
      <w:r w:rsidR="00127EFE">
        <w:rPr>
          <w:rFonts w:ascii="TimesNewRomanPSMT" w:hAnsi="TimesNewRomanPSMT" w:cs="TimesNewRomanPSMT"/>
          <w:szCs w:val="24"/>
          <w:lang w:val="en-US"/>
        </w:rPr>
        <w:t xml:space="preserve"> in the Republic of Macedonia</w:t>
      </w:r>
      <w:r w:rsidR="00040B6B">
        <w:rPr>
          <w:rFonts w:ascii="TimesNewRomanPSMT" w:hAnsi="TimesNewRomanPSMT" w:cs="TimesNewRomanPSMT"/>
          <w:szCs w:val="24"/>
          <w:lang w:val="en-US"/>
        </w:rPr>
        <w:t xml:space="preserve"> starts 1</w:t>
      </w:r>
      <w:r w:rsidR="00040B6B" w:rsidRPr="00C73826">
        <w:rPr>
          <w:rFonts w:ascii="TimesNewRomanPSMT" w:hAnsi="TimesNewRomanPSMT" w:cs="TimesNewRomanPSMT"/>
          <w:szCs w:val="24"/>
          <w:vertAlign w:val="superscript"/>
          <w:lang w:val="en-US"/>
        </w:rPr>
        <w:t>st</w:t>
      </w:r>
      <w:r w:rsidR="00040B6B">
        <w:rPr>
          <w:rFonts w:ascii="TimesNewRomanPSMT" w:hAnsi="TimesNewRomanPSMT" w:cs="TimesNewRomanPSMT"/>
          <w:szCs w:val="24"/>
          <w:lang w:val="en-US"/>
        </w:rPr>
        <w:t xml:space="preserve"> of </w:t>
      </w:r>
      <w:r w:rsidR="00040B6B">
        <w:rPr>
          <w:rFonts w:ascii="TimesNewRomanPSMT" w:hAnsi="TimesNewRomanPSMT" w:cs="TimesNewRomanPSMT"/>
          <w:szCs w:val="24"/>
          <w:lang w:val="en-US"/>
        </w:rPr>
        <w:lastRenderedPageBreak/>
        <w:t>January and closes 31</w:t>
      </w:r>
      <w:r w:rsidR="00040B6B" w:rsidRPr="00C73826">
        <w:rPr>
          <w:rFonts w:ascii="TimesNewRomanPSMT" w:hAnsi="TimesNewRomanPSMT" w:cs="TimesNewRomanPSMT"/>
          <w:szCs w:val="24"/>
          <w:vertAlign w:val="superscript"/>
          <w:lang w:val="en-US"/>
        </w:rPr>
        <w:t>st</w:t>
      </w:r>
      <w:r w:rsidR="00040B6B">
        <w:rPr>
          <w:rFonts w:ascii="TimesNewRomanPSMT" w:hAnsi="TimesNewRomanPSMT" w:cs="TimesNewRomanPSMT"/>
          <w:szCs w:val="24"/>
          <w:lang w:val="en-US"/>
        </w:rPr>
        <w:t xml:space="preserve"> of </w:t>
      </w:r>
      <w:r w:rsidR="003E7F95">
        <w:rPr>
          <w:rFonts w:ascii="TimesNewRomanPSMT" w:hAnsi="TimesNewRomanPSMT" w:cs="TimesNewRomanPSMT"/>
          <w:szCs w:val="24"/>
          <w:lang w:val="en-US"/>
        </w:rPr>
        <w:t>December. T</w:t>
      </w:r>
      <w:r w:rsidR="00A73D77">
        <w:rPr>
          <w:rFonts w:ascii="TimesNewRomanPSMT" w:hAnsi="TimesNewRomanPSMT" w:cs="TimesNewRomanPSMT"/>
          <w:szCs w:val="24"/>
          <w:lang w:val="en-US"/>
        </w:rPr>
        <w:t xml:space="preserve">he </w:t>
      </w:r>
      <w:r w:rsidR="0043685B" w:rsidRPr="0043685B">
        <w:rPr>
          <w:rFonts w:ascii="TimesNewRomanPSMT" w:hAnsi="TimesNewRomanPSMT" w:cs="TimesNewRomanPSMT"/>
          <w:szCs w:val="24"/>
          <w:lang w:val="en-US"/>
        </w:rPr>
        <w:t>entire</w:t>
      </w:r>
      <w:r w:rsidR="003E7F95">
        <w:rPr>
          <w:rFonts w:ascii="TimesNewRomanPSMT" w:hAnsi="TimesNewRomanPSMT" w:cs="TimesNewRomanPSMT"/>
          <w:szCs w:val="24"/>
          <w:lang w:val="en-US"/>
        </w:rPr>
        <w:t xml:space="preserve"> budget</w:t>
      </w:r>
      <w:r w:rsidR="0043685B" w:rsidRPr="0043685B">
        <w:rPr>
          <w:rFonts w:ascii="TimesNewRomanPSMT" w:hAnsi="TimesNewRomanPSMT" w:cs="TimesNewRomanPSMT"/>
          <w:szCs w:val="24"/>
          <w:lang w:val="en-US"/>
        </w:rPr>
        <w:t xml:space="preserve"> </w:t>
      </w:r>
      <w:r w:rsidR="00A73D77" w:rsidRPr="0043685B">
        <w:rPr>
          <w:rFonts w:ascii="TimesNewRomanPSMT" w:hAnsi="TimesNewRomanPSMT" w:cs="TimesNewRomanPSMT"/>
          <w:szCs w:val="24"/>
          <w:lang w:val="en-US"/>
        </w:rPr>
        <w:t xml:space="preserve">process </w:t>
      </w:r>
      <w:proofErr w:type="gramStart"/>
      <w:r w:rsidR="006E5913">
        <w:rPr>
          <w:rFonts w:ascii="TimesNewRomanPSMT" w:hAnsi="TimesNewRomanPSMT" w:cs="TimesNewRomanPSMT"/>
          <w:szCs w:val="24"/>
          <w:lang w:val="en-US"/>
        </w:rPr>
        <w:t xml:space="preserve">is </w:t>
      </w:r>
      <w:r w:rsidR="0043685B" w:rsidRPr="0043685B">
        <w:rPr>
          <w:rFonts w:ascii="TimesNewRomanPSMT" w:hAnsi="TimesNewRomanPSMT" w:cs="TimesNewRomanPSMT"/>
          <w:szCs w:val="24"/>
          <w:lang w:val="en-US"/>
        </w:rPr>
        <w:t>organized</w:t>
      </w:r>
      <w:proofErr w:type="gramEnd"/>
      <w:r w:rsidR="0043685B" w:rsidRPr="0043685B">
        <w:rPr>
          <w:rFonts w:ascii="TimesNewRomanPSMT" w:hAnsi="TimesNewRomanPSMT" w:cs="TimesNewRomanPSMT"/>
          <w:szCs w:val="24"/>
          <w:lang w:val="en-US"/>
        </w:rPr>
        <w:t xml:space="preserve"> by Budget calendar, which </w:t>
      </w:r>
      <w:r w:rsidR="003E7F95">
        <w:rPr>
          <w:rFonts w:ascii="TimesNewRomanPSMT" w:hAnsi="TimesNewRomanPSMT" w:cs="TimesNewRomanPSMT"/>
          <w:szCs w:val="24"/>
          <w:lang w:val="en-US"/>
        </w:rPr>
        <w:t xml:space="preserve">is </w:t>
      </w:r>
      <w:r w:rsidR="0043685B" w:rsidRPr="0043685B">
        <w:rPr>
          <w:rFonts w:ascii="TimesNewRomanPSMT" w:hAnsi="TimesNewRomanPSMT" w:cs="TimesNewRomanPSMT"/>
          <w:szCs w:val="24"/>
          <w:lang w:val="en-US"/>
        </w:rPr>
        <w:t>also legislatively supported.</w:t>
      </w:r>
    </w:p>
    <w:p w:rsidR="0026401C" w:rsidRDefault="002B4640" w:rsidP="00E63D27">
      <w:pPr>
        <w:rPr>
          <w:rFonts w:ascii="TimesNewRomanPSMT" w:hAnsi="TimesNewRomanPSMT" w:cs="TimesNewRomanPSMT"/>
          <w:szCs w:val="24"/>
          <w:highlight w:val="cyan"/>
          <w:lang w:val="en-US"/>
        </w:rPr>
      </w:pPr>
      <w:r w:rsidRPr="004D39AB">
        <w:rPr>
          <w:rFonts w:ascii="TimesNewRomanPSMT" w:hAnsi="TimesNewRomanPSMT" w:cs="TimesNewRomanPSMT"/>
          <w:szCs w:val="24"/>
          <w:lang w:val="en-US"/>
        </w:rPr>
        <w:t>As per</w:t>
      </w:r>
      <w:r w:rsidR="00D51CD4" w:rsidRPr="004D39AB">
        <w:rPr>
          <w:rFonts w:ascii="TimesNewRomanPSMT" w:hAnsi="TimesNewRomanPSMT" w:cs="TimesNewRomanPSMT"/>
          <w:szCs w:val="24"/>
          <w:lang w:val="en-US"/>
        </w:rPr>
        <w:t xml:space="preserve"> </w:t>
      </w:r>
      <w:r w:rsidR="002056C7" w:rsidRPr="004D39AB">
        <w:rPr>
          <w:rFonts w:ascii="TimesNewRomanPSMT" w:hAnsi="TimesNewRomanPSMT" w:cs="TimesNewRomanPSMT"/>
          <w:szCs w:val="24"/>
          <w:lang w:val="en-US"/>
        </w:rPr>
        <w:t xml:space="preserve">the </w:t>
      </w:r>
      <w:r w:rsidR="00143E9C" w:rsidRPr="004D39AB">
        <w:rPr>
          <w:rFonts w:ascii="TimesNewRomanPSMT" w:hAnsi="TimesNewRomanPSMT" w:cs="TimesNewRomanPSMT"/>
          <w:szCs w:val="24"/>
          <w:lang w:val="en-US"/>
        </w:rPr>
        <w:t>budget</w:t>
      </w:r>
      <w:r w:rsidRPr="004D39AB">
        <w:rPr>
          <w:rFonts w:ascii="TimesNewRomanPSMT" w:hAnsi="TimesNewRomanPSMT" w:cs="TimesNewRomanPSMT"/>
          <w:szCs w:val="24"/>
          <w:lang w:val="en-US"/>
        </w:rPr>
        <w:t xml:space="preserve"> calendar</w:t>
      </w:r>
      <w:r w:rsidR="00FF150F">
        <w:rPr>
          <w:rFonts w:ascii="TimesNewRomanPSMT" w:hAnsi="TimesNewRomanPSMT" w:cs="TimesNewRomanPSMT"/>
          <w:szCs w:val="24"/>
          <w:lang w:val="en-US"/>
        </w:rPr>
        <w:t xml:space="preserve"> and Budget Law</w:t>
      </w:r>
      <w:r w:rsidR="00473F38">
        <w:rPr>
          <w:rFonts w:ascii="TimesNewRomanPSMT" w:hAnsi="TimesNewRomanPSMT" w:cs="TimesNewRomanPSMT"/>
          <w:szCs w:val="24"/>
          <w:lang w:val="en-US"/>
        </w:rPr>
        <w:t xml:space="preserve"> 15.</w:t>
      </w:r>
      <w:r w:rsidR="00CD7DFE">
        <w:rPr>
          <w:rFonts w:ascii="TimesNewRomanPSMT" w:hAnsi="TimesNewRomanPSMT" w:cs="TimesNewRomanPSMT"/>
          <w:szCs w:val="24"/>
          <w:lang w:val="en-US"/>
        </w:rPr>
        <w:t>1</w:t>
      </w:r>
      <w:r w:rsidRPr="004D39AB">
        <w:rPr>
          <w:rFonts w:ascii="TimesNewRomanPSMT" w:hAnsi="TimesNewRomanPSMT" w:cs="TimesNewRomanPSMT"/>
          <w:szCs w:val="24"/>
          <w:lang w:val="en-US"/>
        </w:rPr>
        <w:t xml:space="preserve">, </w:t>
      </w:r>
      <w:r w:rsidR="00E91931" w:rsidRPr="004D39AB">
        <w:rPr>
          <w:rFonts w:ascii="TimesNewRomanPSMT" w:hAnsi="TimesNewRomanPSMT" w:cs="TimesNewRomanPSMT"/>
          <w:szCs w:val="24"/>
          <w:lang w:val="en-US"/>
        </w:rPr>
        <w:t xml:space="preserve">Government </w:t>
      </w:r>
      <w:r w:rsidR="00D62EEA" w:rsidRPr="004D39AB">
        <w:rPr>
          <w:rFonts w:ascii="TimesNewRomanPSMT" w:hAnsi="TimesNewRomanPSMT" w:cs="TimesNewRomanPSMT"/>
          <w:szCs w:val="24"/>
          <w:lang w:val="en-US"/>
        </w:rPr>
        <w:t>d</w:t>
      </w:r>
      <w:r w:rsidR="00E93D5C" w:rsidRPr="004D39AB">
        <w:rPr>
          <w:rFonts w:ascii="TimesNewRomanPSMT" w:hAnsi="TimesNewRomanPSMT" w:cs="TimesNewRomanPSMT"/>
          <w:szCs w:val="24"/>
          <w:lang w:val="en-US"/>
        </w:rPr>
        <w:t>efine</w:t>
      </w:r>
      <w:r w:rsidRPr="004D39AB">
        <w:rPr>
          <w:rFonts w:ascii="TimesNewRomanPSMT" w:hAnsi="TimesNewRomanPSMT" w:cs="TimesNewRomanPSMT"/>
          <w:szCs w:val="24"/>
          <w:lang w:val="en-US"/>
        </w:rPr>
        <w:t>s</w:t>
      </w:r>
      <w:r w:rsidR="00E91931" w:rsidRPr="004D39AB">
        <w:rPr>
          <w:rFonts w:ascii="TimesNewRomanPSMT" w:hAnsi="TimesNewRomanPSMT" w:cs="TimesNewRomanPSMT"/>
          <w:szCs w:val="24"/>
          <w:lang w:val="en-US"/>
        </w:rPr>
        <w:t xml:space="preserve"> </w:t>
      </w:r>
      <w:r w:rsidR="00CD7DFE">
        <w:rPr>
          <w:rFonts w:ascii="TimesNewRomanPSMT" w:hAnsi="TimesNewRomanPSMT" w:cs="TimesNewRomanPSMT"/>
          <w:szCs w:val="24"/>
          <w:lang w:val="en-US"/>
        </w:rPr>
        <w:t xml:space="preserve">the </w:t>
      </w:r>
      <w:r w:rsidR="00E91931" w:rsidRPr="004D39AB">
        <w:rPr>
          <w:rFonts w:ascii="TimesNewRomanPSMT" w:hAnsi="TimesNewRomanPSMT" w:cs="TimesNewRomanPSMT"/>
          <w:szCs w:val="24"/>
          <w:lang w:val="en-US"/>
        </w:rPr>
        <w:t xml:space="preserve">strategic </w:t>
      </w:r>
      <w:r w:rsidR="00E91931" w:rsidRPr="00FD515B">
        <w:rPr>
          <w:rFonts w:ascii="TimesNewRomanPSMT" w:hAnsi="TimesNewRomanPSMT" w:cs="TimesNewRomanPSMT"/>
          <w:szCs w:val="24"/>
          <w:lang w:val="en-US"/>
        </w:rPr>
        <w:t xml:space="preserve">priorities </w:t>
      </w:r>
      <w:r w:rsidR="00F25DE2" w:rsidRPr="00FD515B">
        <w:rPr>
          <w:rFonts w:ascii="TimesNewRomanPSMT" w:hAnsi="TimesNewRomanPSMT" w:cs="TimesNewRomanPSMT"/>
          <w:szCs w:val="24"/>
          <w:lang w:val="en-US"/>
        </w:rPr>
        <w:t xml:space="preserve">by April </w:t>
      </w:r>
      <w:proofErr w:type="gramStart"/>
      <w:r w:rsidR="00F25DE2" w:rsidRPr="00FD515B">
        <w:rPr>
          <w:rFonts w:ascii="TimesNewRomanPSMT" w:hAnsi="TimesNewRomanPSMT" w:cs="TimesNewRomanPSMT"/>
          <w:szCs w:val="24"/>
          <w:lang w:val="en-US"/>
        </w:rPr>
        <w:t>15</w:t>
      </w:r>
      <w:r w:rsidR="00F25DE2" w:rsidRPr="00FD515B">
        <w:rPr>
          <w:rFonts w:ascii="TimesNewRomanPSMT" w:hAnsi="TimesNewRomanPSMT" w:cs="TimesNewRomanPSMT"/>
          <w:szCs w:val="24"/>
          <w:vertAlign w:val="superscript"/>
          <w:lang w:val="en-US"/>
        </w:rPr>
        <w:t>th</w:t>
      </w:r>
      <w:proofErr w:type="gramEnd"/>
      <w:r w:rsidR="00F25DE2" w:rsidRPr="00FD515B">
        <w:rPr>
          <w:rFonts w:ascii="TimesNewRomanPSMT" w:hAnsi="TimesNewRomanPSMT" w:cs="TimesNewRomanPSMT"/>
          <w:szCs w:val="24"/>
          <w:lang w:val="en-US"/>
        </w:rPr>
        <w:t xml:space="preserve"> </w:t>
      </w:r>
      <w:r w:rsidR="00CD7DFE" w:rsidRPr="00FD515B">
        <w:rPr>
          <w:rFonts w:ascii="TimesNewRomanPSMT" w:hAnsi="TimesNewRomanPSMT" w:cs="TimesNewRomanPSMT"/>
          <w:szCs w:val="24"/>
          <w:lang w:val="en-US"/>
        </w:rPr>
        <w:t>for</w:t>
      </w:r>
      <w:r w:rsidR="00945CA9" w:rsidRPr="00FD515B">
        <w:rPr>
          <w:rFonts w:ascii="TimesNewRomanPSMT" w:hAnsi="TimesNewRomanPSMT" w:cs="TimesNewRomanPSMT"/>
          <w:szCs w:val="24"/>
          <w:lang w:val="en-US"/>
        </w:rPr>
        <w:t xml:space="preserve"> the </w:t>
      </w:r>
      <w:r w:rsidR="00CD7DFE" w:rsidRPr="00FD515B">
        <w:rPr>
          <w:rFonts w:ascii="TimesNewRomanPSMT" w:hAnsi="TimesNewRomanPSMT" w:cs="TimesNewRomanPSMT"/>
          <w:szCs w:val="24"/>
          <w:lang w:val="en-US"/>
        </w:rPr>
        <w:t xml:space="preserve">current year that </w:t>
      </w:r>
      <w:r w:rsidR="008A2B17" w:rsidRPr="00FD515B">
        <w:rPr>
          <w:rFonts w:ascii="TimesNewRomanPSMT" w:hAnsi="TimesNewRomanPSMT" w:cs="TimesNewRomanPSMT"/>
          <w:szCs w:val="24"/>
          <w:lang w:val="en-US"/>
        </w:rPr>
        <w:t>are later</w:t>
      </w:r>
      <w:r w:rsidR="003437BE" w:rsidRPr="00FD515B">
        <w:rPr>
          <w:rFonts w:ascii="TimesNewRomanPSMT" w:hAnsi="TimesNewRomanPSMT" w:cs="TimesNewRomanPSMT"/>
          <w:szCs w:val="24"/>
          <w:lang w:val="en-US"/>
        </w:rPr>
        <w:t xml:space="preserve"> </w:t>
      </w:r>
      <w:r w:rsidR="00945CA9" w:rsidRPr="00FD515B">
        <w:rPr>
          <w:rFonts w:ascii="TimesNewRomanPSMT" w:hAnsi="TimesNewRomanPSMT" w:cs="TimesNewRomanPSMT"/>
          <w:szCs w:val="24"/>
          <w:lang w:val="en-US"/>
        </w:rPr>
        <w:t>incrorporate</w:t>
      </w:r>
      <w:r w:rsidR="008A2B17" w:rsidRPr="00FD515B">
        <w:rPr>
          <w:rFonts w:ascii="TimesNewRomanPSMT" w:hAnsi="TimesNewRomanPSMT" w:cs="TimesNewRomanPSMT"/>
          <w:szCs w:val="24"/>
          <w:lang w:val="en-US"/>
        </w:rPr>
        <w:t>d by budget users</w:t>
      </w:r>
      <w:r w:rsidR="00945CA9" w:rsidRPr="00FD515B">
        <w:rPr>
          <w:rFonts w:ascii="TimesNewRomanPSMT" w:hAnsi="TimesNewRomanPSMT" w:cs="TimesNewRomanPSMT"/>
          <w:szCs w:val="24"/>
          <w:lang w:val="en-US"/>
        </w:rPr>
        <w:t xml:space="preserve"> </w:t>
      </w:r>
      <w:r w:rsidR="008A2B17" w:rsidRPr="00FD515B">
        <w:rPr>
          <w:rFonts w:ascii="TimesNewRomanPSMT" w:hAnsi="TimesNewRomanPSMT" w:cs="TimesNewRomanPSMT"/>
          <w:szCs w:val="24"/>
          <w:lang w:val="en-US"/>
        </w:rPr>
        <w:t>in</w:t>
      </w:r>
      <w:r w:rsidR="003437BE" w:rsidRPr="00FD515B">
        <w:rPr>
          <w:rFonts w:ascii="TimesNewRomanPSMT" w:hAnsi="TimesNewRomanPSMT" w:cs="TimesNewRomanPSMT"/>
          <w:szCs w:val="24"/>
          <w:lang w:val="en-US"/>
        </w:rPr>
        <w:t xml:space="preserve"> </w:t>
      </w:r>
      <w:r w:rsidR="00F25DE2" w:rsidRPr="00FD515B">
        <w:rPr>
          <w:rFonts w:ascii="TimesNewRomanPSMT" w:hAnsi="TimesNewRomanPSMT" w:cs="TimesNewRomanPSMT"/>
          <w:szCs w:val="24"/>
          <w:lang w:val="en-US"/>
        </w:rPr>
        <w:t>programs and</w:t>
      </w:r>
      <w:r w:rsidR="00E93D5C" w:rsidRPr="00FD515B">
        <w:rPr>
          <w:rFonts w:ascii="TimesNewRomanPSMT" w:hAnsi="TimesNewRomanPSMT" w:cs="TimesNewRomanPSMT"/>
          <w:szCs w:val="24"/>
          <w:lang w:val="en-US"/>
        </w:rPr>
        <w:t xml:space="preserve"> subprograms.</w:t>
      </w:r>
      <w:r w:rsidR="00F25DE2" w:rsidRPr="00FD515B">
        <w:rPr>
          <w:rFonts w:ascii="TimesNewRomanPSMT" w:hAnsi="TimesNewRomanPSMT" w:cs="TimesNewRomanPSMT"/>
          <w:szCs w:val="24"/>
          <w:lang w:val="en-US"/>
        </w:rPr>
        <w:t xml:space="preserve"> </w:t>
      </w:r>
      <w:r w:rsidR="00536CE7" w:rsidRPr="00FD515B">
        <w:rPr>
          <w:rFonts w:ascii="TimesNewRomanPSMT" w:hAnsi="TimesNewRomanPSMT" w:cs="TimesNewRomanPSMT"/>
          <w:szCs w:val="24"/>
          <w:lang w:val="en-US"/>
        </w:rPr>
        <w:t>By 31</w:t>
      </w:r>
      <w:r w:rsidR="00536CE7" w:rsidRPr="00FD515B">
        <w:rPr>
          <w:rFonts w:ascii="TimesNewRomanPSMT" w:hAnsi="TimesNewRomanPSMT" w:cs="TimesNewRomanPSMT"/>
          <w:szCs w:val="24"/>
          <w:vertAlign w:val="superscript"/>
          <w:lang w:val="en-US"/>
        </w:rPr>
        <w:t>st</w:t>
      </w:r>
      <w:r w:rsidR="00997253" w:rsidRPr="00FD515B">
        <w:rPr>
          <w:rFonts w:ascii="TimesNewRomanPSMT" w:hAnsi="TimesNewRomanPSMT" w:cs="TimesNewRomanPSMT"/>
          <w:szCs w:val="24"/>
          <w:lang w:val="en-US"/>
        </w:rPr>
        <w:t xml:space="preserve"> of May</w:t>
      </w:r>
      <w:r w:rsidR="00FD515B" w:rsidRPr="00FD515B">
        <w:rPr>
          <w:rFonts w:ascii="TimesNewRomanPSMT" w:hAnsi="TimesNewRomanPSMT" w:cs="TimesNewRomanPSMT"/>
          <w:szCs w:val="24"/>
          <w:lang w:val="en-US"/>
        </w:rPr>
        <w:t xml:space="preserve"> </w:t>
      </w:r>
      <w:r w:rsidR="0035344A">
        <w:rPr>
          <w:rFonts w:ascii="TimesNewRomanPSMT" w:hAnsi="TimesNewRomanPSMT" w:cs="TimesNewRomanPSMT"/>
          <w:szCs w:val="24"/>
          <w:lang w:val="en-US"/>
        </w:rPr>
        <w:t>(16.</w:t>
      </w:r>
      <w:r w:rsidR="00536CE7" w:rsidRPr="00FD515B">
        <w:rPr>
          <w:rFonts w:ascii="TimesNewRomanPSMT" w:hAnsi="TimesNewRomanPSMT" w:cs="TimesNewRomanPSMT"/>
          <w:szCs w:val="24"/>
          <w:lang w:val="en-US"/>
        </w:rPr>
        <w:t xml:space="preserve">2), </w:t>
      </w:r>
      <w:r w:rsidR="00B53D2A" w:rsidRPr="00FD515B">
        <w:rPr>
          <w:rFonts w:ascii="TimesNewRomanPSMT" w:hAnsi="TimesNewRomanPSMT" w:cs="TimesNewRomanPSMT"/>
          <w:szCs w:val="24"/>
          <w:lang w:val="en-US"/>
        </w:rPr>
        <w:t>MOF</w:t>
      </w:r>
      <w:r w:rsidR="006A68C8" w:rsidRPr="00FD515B">
        <w:rPr>
          <w:rFonts w:ascii="TimesNewRomanPSMT" w:hAnsi="TimesNewRomanPSMT" w:cs="TimesNewRomanPSMT"/>
          <w:szCs w:val="24"/>
          <w:lang w:val="en-US"/>
        </w:rPr>
        <w:t xml:space="preserve"> </w:t>
      </w:r>
      <w:r w:rsidR="0077689B" w:rsidRPr="00FD515B">
        <w:rPr>
          <w:rFonts w:ascii="TimesNewRomanPSMT" w:hAnsi="TimesNewRomanPSMT" w:cs="TimesNewRomanPSMT"/>
          <w:szCs w:val="24"/>
          <w:lang w:val="en-US"/>
        </w:rPr>
        <w:t>delivers</w:t>
      </w:r>
      <w:r w:rsidR="00446D43" w:rsidRPr="00FD515B">
        <w:rPr>
          <w:rFonts w:ascii="TimesNewRomanPSMT" w:hAnsi="TimesNewRomanPSMT" w:cs="TimesNewRomanPSMT"/>
          <w:szCs w:val="24"/>
          <w:lang w:val="en-US"/>
        </w:rPr>
        <w:t xml:space="preserve"> a mid-term </w:t>
      </w:r>
      <w:r w:rsidR="00536CE7" w:rsidRPr="00FD515B">
        <w:rPr>
          <w:rFonts w:ascii="TimesNewRomanPSMT" w:hAnsi="TimesNewRomanPSMT" w:cs="TimesNewRomanPSMT"/>
          <w:szCs w:val="24"/>
          <w:lang w:val="en-US"/>
        </w:rPr>
        <w:t>F</w:t>
      </w:r>
      <w:r w:rsidR="006A68C8" w:rsidRPr="00FD515B">
        <w:rPr>
          <w:rFonts w:ascii="TimesNewRomanPSMT" w:hAnsi="TimesNewRomanPSMT" w:cs="TimesNewRomanPSMT"/>
          <w:szCs w:val="24"/>
          <w:lang w:val="en-US"/>
        </w:rPr>
        <w:t xml:space="preserve">iscal </w:t>
      </w:r>
      <w:r w:rsidR="00536CE7" w:rsidRPr="00FD515B">
        <w:rPr>
          <w:rFonts w:ascii="TimesNewRomanPSMT" w:hAnsi="TimesNewRomanPSMT" w:cs="TimesNewRomanPSMT"/>
          <w:szCs w:val="24"/>
          <w:lang w:val="en-US"/>
        </w:rPr>
        <w:t>S</w:t>
      </w:r>
      <w:r w:rsidR="005B23DA" w:rsidRPr="00FD515B">
        <w:rPr>
          <w:rFonts w:ascii="TimesNewRomanPSMT" w:hAnsi="TimesNewRomanPSMT" w:cs="TimesNewRomanPSMT"/>
          <w:szCs w:val="24"/>
          <w:lang w:val="en-US"/>
        </w:rPr>
        <w:t>trategy</w:t>
      </w:r>
      <w:r w:rsidR="00255B65" w:rsidRPr="00FD515B">
        <w:rPr>
          <w:rFonts w:ascii="TimesNewRomanPSMT" w:hAnsi="TimesNewRomanPSMT" w:cs="TimesNewRomanPSMT"/>
          <w:szCs w:val="24"/>
          <w:lang w:val="en-US"/>
        </w:rPr>
        <w:t>. The strategy</w:t>
      </w:r>
      <w:r w:rsidR="005B23DA" w:rsidRPr="00FD515B">
        <w:rPr>
          <w:rFonts w:ascii="TimesNewRomanPSMT" w:hAnsi="TimesNewRomanPSMT" w:cs="TimesNewRomanPSMT"/>
          <w:szCs w:val="24"/>
          <w:lang w:val="en-US"/>
        </w:rPr>
        <w:t xml:space="preserve"> </w:t>
      </w:r>
      <w:r w:rsidR="00255B65" w:rsidRPr="00FD515B">
        <w:rPr>
          <w:rFonts w:ascii="TimesNewRomanPSMT" w:hAnsi="TimesNewRomanPSMT" w:cs="TimesNewRomanPSMT"/>
          <w:szCs w:val="24"/>
          <w:lang w:val="en-US"/>
        </w:rPr>
        <w:t>contains</w:t>
      </w:r>
      <w:r w:rsidR="00B53D2A" w:rsidRPr="00FD515B">
        <w:rPr>
          <w:rFonts w:ascii="TimesNewRomanPSMT" w:hAnsi="TimesNewRomanPSMT" w:cs="TimesNewRomanPSMT"/>
          <w:szCs w:val="24"/>
          <w:lang w:val="en-US"/>
        </w:rPr>
        <w:t xml:space="preserve"> </w:t>
      </w:r>
      <w:r w:rsidR="00255B65" w:rsidRPr="00FD515B">
        <w:rPr>
          <w:rFonts w:ascii="TimesNewRomanPSMT" w:hAnsi="TimesNewRomanPSMT" w:cs="TimesNewRomanPSMT"/>
          <w:szCs w:val="24"/>
          <w:lang w:val="en-US"/>
        </w:rPr>
        <w:t xml:space="preserve">the </w:t>
      </w:r>
      <w:r w:rsidR="00C74EE3" w:rsidRPr="00FD515B">
        <w:rPr>
          <w:rFonts w:ascii="TimesNewRomanPSMT" w:hAnsi="TimesNewRomanPSMT" w:cs="TimesNewRomanPSMT"/>
          <w:szCs w:val="24"/>
          <w:lang w:val="en-US"/>
        </w:rPr>
        <w:t>Draft Budget</w:t>
      </w:r>
      <w:r w:rsidR="006A68C8" w:rsidRPr="00FD515B">
        <w:rPr>
          <w:rFonts w:ascii="TimesNewRomanPSMT" w:hAnsi="TimesNewRomanPSMT" w:cs="TimesNewRomanPSMT"/>
          <w:szCs w:val="24"/>
          <w:lang w:val="en-US"/>
        </w:rPr>
        <w:t xml:space="preserve"> </w:t>
      </w:r>
      <w:r w:rsidR="00C74EE3" w:rsidRPr="00FD515B">
        <w:rPr>
          <w:rFonts w:ascii="TimesNewRomanPSMT" w:hAnsi="TimesNewRomanPSMT" w:cs="TimesNewRomanPSMT"/>
          <w:szCs w:val="24"/>
          <w:lang w:val="en-US"/>
        </w:rPr>
        <w:t>priorities and targets</w:t>
      </w:r>
      <w:proofErr w:type="gramStart"/>
      <w:r w:rsidR="00C74EE3" w:rsidRPr="00FD515B">
        <w:rPr>
          <w:rFonts w:ascii="TimesNewRomanPSMT" w:hAnsi="TimesNewRomanPSMT" w:cs="TimesNewRomanPSMT"/>
          <w:szCs w:val="24"/>
          <w:lang w:val="en-US"/>
        </w:rPr>
        <w:t>;</w:t>
      </w:r>
      <w:proofErr w:type="gramEnd"/>
      <w:r w:rsidR="00C74EE3" w:rsidRPr="00FD515B">
        <w:rPr>
          <w:rFonts w:ascii="TimesNewRomanPSMT" w:hAnsi="TimesNewRomanPSMT" w:cs="TimesNewRomanPSMT"/>
          <w:szCs w:val="24"/>
          <w:lang w:val="en-US"/>
        </w:rPr>
        <w:t xml:space="preserve"> </w:t>
      </w:r>
      <w:r w:rsidR="00536CE7" w:rsidRPr="00FD515B">
        <w:rPr>
          <w:rFonts w:ascii="TimesNewRomanPSMT" w:hAnsi="TimesNewRomanPSMT" w:cs="TimesNewRomanPSMT"/>
          <w:szCs w:val="24"/>
          <w:lang w:val="en-US"/>
        </w:rPr>
        <w:t xml:space="preserve">available </w:t>
      </w:r>
      <w:r w:rsidR="00C74EE3" w:rsidRPr="00FD515B">
        <w:rPr>
          <w:rFonts w:ascii="TimesNewRomanPSMT" w:hAnsi="TimesNewRomanPSMT" w:cs="TimesNewRomanPSMT"/>
          <w:szCs w:val="24"/>
          <w:lang w:val="en-US"/>
        </w:rPr>
        <w:t xml:space="preserve">resources and financing </w:t>
      </w:r>
      <w:r w:rsidR="00C74EE3" w:rsidRPr="00FD515B">
        <w:t>evaluation</w:t>
      </w:r>
      <w:r w:rsidR="00CE376F" w:rsidRPr="00FD515B">
        <w:rPr>
          <w:rFonts w:ascii="TimesNewRomanPSMT" w:hAnsi="TimesNewRomanPSMT" w:cs="TimesNewRomanPSMT"/>
          <w:szCs w:val="24"/>
          <w:lang w:val="en-US"/>
        </w:rPr>
        <w:t>s</w:t>
      </w:r>
      <w:r w:rsidR="00536CE7" w:rsidRPr="00FD515B">
        <w:rPr>
          <w:rFonts w:ascii="TimesNewRomanPSMT" w:hAnsi="TimesNewRomanPSMT" w:cs="TimesNewRomanPSMT"/>
          <w:szCs w:val="24"/>
          <w:lang w:val="en-US"/>
        </w:rPr>
        <w:t>, as well as financing predictions</w:t>
      </w:r>
      <w:r w:rsidR="00C74EE3" w:rsidRPr="00FD515B">
        <w:rPr>
          <w:rFonts w:ascii="TimesNewRomanPSMT" w:hAnsi="TimesNewRomanPSMT" w:cs="TimesNewRomanPSMT"/>
          <w:szCs w:val="24"/>
          <w:lang w:val="en-US"/>
        </w:rPr>
        <w:t xml:space="preserve"> for</w:t>
      </w:r>
      <w:r w:rsidR="004010DB" w:rsidRPr="00FD515B">
        <w:rPr>
          <w:rFonts w:ascii="TimesNewRomanPSMT" w:hAnsi="TimesNewRomanPSMT" w:cs="TimesNewRomanPSMT"/>
          <w:szCs w:val="24"/>
          <w:lang w:val="en-US"/>
        </w:rPr>
        <w:t xml:space="preserve"> the period </w:t>
      </w:r>
      <w:r w:rsidR="00CE376F" w:rsidRPr="00FD515B">
        <w:rPr>
          <w:rFonts w:ascii="TimesNewRomanPSMT" w:hAnsi="TimesNewRomanPSMT" w:cs="TimesNewRomanPSMT"/>
          <w:szCs w:val="24"/>
          <w:lang w:val="en-US"/>
        </w:rPr>
        <w:t>for</w:t>
      </w:r>
      <w:r w:rsidR="004010DB" w:rsidRPr="00FD515B">
        <w:rPr>
          <w:rFonts w:ascii="TimesNewRomanPSMT" w:hAnsi="TimesNewRomanPSMT" w:cs="TimesNewRomanPSMT"/>
          <w:szCs w:val="24"/>
          <w:lang w:val="en-US"/>
        </w:rPr>
        <w:t xml:space="preserve"> </w:t>
      </w:r>
      <w:r w:rsidR="00CE376F" w:rsidRPr="00FD515B">
        <w:rPr>
          <w:rFonts w:ascii="TimesNewRomanPSMT" w:hAnsi="TimesNewRomanPSMT" w:cs="TimesNewRomanPSMT"/>
          <w:szCs w:val="24"/>
          <w:lang w:val="en-US"/>
        </w:rPr>
        <w:t xml:space="preserve">the </w:t>
      </w:r>
      <w:r w:rsidR="004010DB" w:rsidRPr="00FD515B">
        <w:rPr>
          <w:rFonts w:ascii="TimesNewRomanPSMT" w:hAnsi="TimesNewRomanPSMT" w:cs="TimesNewRomanPSMT"/>
          <w:szCs w:val="24"/>
          <w:lang w:val="en-US"/>
        </w:rPr>
        <w:t>next three years</w:t>
      </w:r>
      <w:r w:rsidR="00FF150F">
        <w:rPr>
          <w:rFonts w:ascii="TimesNewRomanPSMT" w:hAnsi="TimesNewRomanPSMT" w:cs="TimesNewRomanPSMT"/>
          <w:szCs w:val="24"/>
          <w:lang w:val="en-US"/>
        </w:rPr>
        <w:t xml:space="preserve"> </w:t>
      </w:r>
      <w:r w:rsidR="003B6694" w:rsidRPr="00FD515B">
        <w:rPr>
          <w:rFonts w:ascii="TimesNewRomanPSMT" w:hAnsi="TimesNewRomanPSMT" w:cs="TimesNewRomanPSMT"/>
          <w:szCs w:val="24"/>
          <w:lang w:val="en-US"/>
        </w:rPr>
        <w:t>(</w:t>
      </w:r>
      <w:r w:rsidR="00BB44CA">
        <w:rPr>
          <w:rStyle w:val="hps"/>
        </w:rPr>
        <w:t>Budget Law</w:t>
      </w:r>
      <w:r w:rsidR="00FF150F">
        <w:rPr>
          <w:rFonts w:ascii="TimesNewRomanPSMT" w:hAnsi="TimesNewRomanPSMT" w:cs="TimesNewRomanPSMT"/>
          <w:szCs w:val="24"/>
          <w:lang w:val="en-US"/>
        </w:rPr>
        <w:t xml:space="preserve">, 2011, </w:t>
      </w:r>
      <w:r w:rsidR="00C74EE3" w:rsidRPr="00FD515B">
        <w:rPr>
          <w:rFonts w:ascii="TimesNewRomanPSMT" w:hAnsi="TimesNewRomanPSMT" w:cs="TimesNewRomanPSMT"/>
          <w:szCs w:val="24"/>
          <w:lang w:val="en-US"/>
        </w:rPr>
        <w:t>17)</w:t>
      </w:r>
      <w:r w:rsidR="00FF150F">
        <w:rPr>
          <w:rFonts w:ascii="TimesNewRomanPSMT" w:hAnsi="TimesNewRomanPSMT" w:cs="TimesNewRomanPSMT"/>
          <w:szCs w:val="24"/>
          <w:lang w:val="en-US"/>
        </w:rPr>
        <w:t xml:space="preserve">. </w:t>
      </w:r>
      <w:r w:rsidR="004017CF" w:rsidRPr="00FF150F">
        <w:rPr>
          <w:rFonts w:ascii="TimesNewRomanPSMT" w:hAnsi="TimesNewRomanPSMT" w:cs="TimesNewRomanPSMT"/>
          <w:sz w:val="23"/>
          <w:szCs w:val="23"/>
          <w:lang w:val="en-US"/>
        </w:rPr>
        <w:t>The macroeconomic</w:t>
      </w:r>
      <w:r w:rsidR="004010DB" w:rsidRPr="00FF150F">
        <w:rPr>
          <w:rFonts w:ascii="TimesNewRomanPSMT" w:hAnsi="TimesNewRomanPSMT" w:cs="TimesNewRomanPSMT"/>
          <w:sz w:val="23"/>
          <w:szCs w:val="23"/>
          <w:lang w:val="en-US"/>
        </w:rPr>
        <w:t xml:space="preserve"> </w:t>
      </w:r>
      <w:r w:rsidR="004017CF" w:rsidRPr="00FF150F">
        <w:rPr>
          <w:rFonts w:ascii="TimesNewRomanPSMT" w:hAnsi="TimesNewRomanPSMT" w:cs="TimesNewRomanPSMT"/>
          <w:sz w:val="23"/>
          <w:szCs w:val="23"/>
          <w:lang w:val="en-US"/>
        </w:rPr>
        <w:t xml:space="preserve">predictions </w:t>
      </w:r>
      <w:r w:rsidR="00F10156" w:rsidRPr="00FF150F">
        <w:rPr>
          <w:rFonts w:ascii="TimesNewRomanPSMT" w:hAnsi="TimesNewRomanPSMT" w:cs="TimesNewRomanPSMT"/>
          <w:sz w:val="23"/>
          <w:szCs w:val="23"/>
          <w:lang w:val="en-US"/>
        </w:rPr>
        <w:t>are</w:t>
      </w:r>
      <w:r w:rsidR="004017CF" w:rsidRPr="00FF150F">
        <w:rPr>
          <w:rFonts w:ascii="TimesNewRomanPSMT" w:hAnsi="TimesNewRomanPSMT" w:cs="TimesNewRomanPSMT"/>
          <w:sz w:val="23"/>
          <w:szCs w:val="23"/>
          <w:lang w:val="en-US"/>
        </w:rPr>
        <w:t xml:space="preserve"> prepared </w:t>
      </w:r>
      <w:r w:rsidR="00754964">
        <w:rPr>
          <w:rFonts w:ascii="TimesNewRomanPSMT" w:hAnsi="TimesNewRomanPSMT" w:cs="TimesNewRomanPSMT"/>
          <w:sz w:val="23"/>
          <w:szCs w:val="23"/>
          <w:lang w:val="en-US"/>
        </w:rPr>
        <w:t xml:space="preserve">in Macedonia </w:t>
      </w:r>
      <w:r w:rsidR="00934D95" w:rsidRPr="00FF150F">
        <w:rPr>
          <w:rFonts w:ascii="TimesNewRomanPSMT" w:hAnsi="TimesNewRomanPSMT" w:cs="TimesNewRomanPSMT"/>
          <w:sz w:val="23"/>
          <w:szCs w:val="23"/>
          <w:lang w:val="en-US"/>
        </w:rPr>
        <w:t>base</w:t>
      </w:r>
      <w:r w:rsidR="004017CF" w:rsidRPr="00FF150F">
        <w:rPr>
          <w:rFonts w:ascii="TimesNewRomanPSMT" w:hAnsi="TimesNewRomanPSMT" w:cs="TimesNewRomanPSMT"/>
          <w:sz w:val="23"/>
          <w:szCs w:val="23"/>
          <w:lang w:val="en-US"/>
        </w:rPr>
        <w:t>d</w:t>
      </w:r>
      <w:r w:rsidR="00934D95" w:rsidRPr="00FF150F">
        <w:rPr>
          <w:rFonts w:ascii="TimesNewRomanPSMT" w:hAnsi="TimesNewRomanPSMT" w:cs="TimesNewRomanPSMT"/>
          <w:sz w:val="23"/>
          <w:szCs w:val="23"/>
          <w:lang w:val="en-US"/>
        </w:rPr>
        <w:t xml:space="preserve"> on the NBRM results and international economic trends, rather than </w:t>
      </w:r>
      <w:r w:rsidR="004017CF" w:rsidRPr="00FF150F">
        <w:rPr>
          <w:rFonts w:ascii="TimesNewRomanPSMT" w:hAnsi="TimesNewRomanPSMT" w:cs="TimesNewRomanPSMT"/>
          <w:sz w:val="23"/>
          <w:szCs w:val="23"/>
          <w:lang w:val="en-US"/>
        </w:rPr>
        <w:t xml:space="preserve">by </w:t>
      </w:r>
      <w:r w:rsidR="00FF150F" w:rsidRPr="00FF150F">
        <w:rPr>
          <w:rFonts w:ascii="TimesNewRomanPSMT" w:hAnsi="TimesNewRomanPSMT" w:cs="TimesNewRomanPSMT"/>
          <w:sz w:val="23"/>
          <w:szCs w:val="23"/>
          <w:lang w:val="en-US"/>
        </w:rPr>
        <w:t>using econometric models</w:t>
      </w:r>
      <w:r w:rsidR="00754964">
        <w:rPr>
          <w:rFonts w:ascii="TimesNewRomanPSMT" w:hAnsi="TimesNewRomanPSMT" w:cs="TimesNewRomanPSMT"/>
          <w:sz w:val="23"/>
          <w:szCs w:val="23"/>
          <w:lang w:val="en-US"/>
        </w:rPr>
        <w:t>.</w:t>
      </w:r>
    </w:p>
    <w:p w:rsidR="0014332F" w:rsidRDefault="00851A14" w:rsidP="0061620D">
      <w:pPr>
        <w:rPr>
          <w:rFonts w:ascii="TimesNewRomanPSMT" w:hAnsi="TimesNewRomanPSMT" w:cs="TimesNewRomanPSMT"/>
          <w:szCs w:val="24"/>
          <w:lang w:val="en-US"/>
        </w:rPr>
      </w:pPr>
      <w:r w:rsidRPr="00455745">
        <w:rPr>
          <w:rFonts w:ascii="TimesNewRomanPSMT" w:hAnsi="TimesNewRomanPSMT" w:cs="TimesNewRomanPSMT"/>
          <w:szCs w:val="24"/>
          <w:lang w:val="en-US"/>
        </w:rPr>
        <w:t>By 15</w:t>
      </w:r>
      <w:r w:rsidRPr="00455745">
        <w:rPr>
          <w:rFonts w:ascii="TimesNewRomanPSMT" w:hAnsi="TimesNewRomanPSMT" w:cs="TimesNewRomanPSMT"/>
          <w:szCs w:val="24"/>
          <w:vertAlign w:val="superscript"/>
          <w:lang w:val="en-US"/>
        </w:rPr>
        <w:t>th</w:t>
      </w:r>
      <w:r w:rsidRPr="00455745">
        <w:rPr>
          <w:rFonts w:ascii="TimesNewRomanPSMT" w:hAnsi="TimesNewRomanPSMT" w:cs="TimesNewRomanPSMT"/>
          <w:szCs w:val="24"/>
          <w:lang w:val="en-US"/>
        </w:rPr>
        <w:t xml:space="preserve"> of June, </w:t>
      </w:r>
      <w:r w:rsidR="00042433" w:rsidRPr="00455745">
        <w:rPr>
          <w:rFonts w:ascii="TimesNewRomanPSMT" w:hAnsi="TimesNewRomanPSMT" w:cs="TimesNewRomanPSMT"/>
          <w:szCs w:val="24"/>
          <w:lang w:val="en-US"/>
        </w:rPr>
        <w:t xml:space="preserve">budget users </w:t>
      </w:r>
      <w:r w:rsidR="006A44B1" w:rsidRPr="00455745">
        <w:rPr>
          <w:rFonts w:ascii="TimesNewRomanPSMT" w:hAnsi="TimesNewRomanPSMT" w:cs="TimesNewRomanPSMT"/>
          <w:szCs w:val="24"/>
          <w:lang w:val="en-US"/>
        </w:rPr>
        <w:t>obtain</w:t>
      </w:r>
      <w:r w:rsidR="004010DB" w:rsidRPr="00455745">
        <w:rPr>
          <w:rFonts w:ascii="TimesNewRomanPSMT" w:hAnsi="TimesNewRomanPSMT" w:cs="TimesNewRomanPSMT"/>
          <w:szCs w:val="24"/>
          <w:lang w:val="en-US"/>
        </w:rPr>
        <w:t xml:space="preserve"> </w:t>
      </w:r>
      <w:r w:rsidR="00BE24DA" w:rsidRPr="00455745">
        <w:rPr>
          <w:rFonts w:ascii="TimesNewRomanPSMT" w:hAnsi="TimesNewRomanPSMT" w:cs="TimesNewRomanPSMT"/>
          <w:szCs w:val="24"/>
          <w:lang w:val="en-US"/>
        </w:rPr>
        <w:t xml:space="preserve">Budget Circulars </w:t>
      </w:r>
      <w:r w:rsidR="004010DB" w:rsidRPr="00455745">
        <w:rPr>
          <w:rFonts w:ascii="TimesNewRomanPSMT" w:hAnsi="TimesNewRomanPSMT" w:cs="TimesNewRomanPSMT"/>
          <w:szCs w:val="24"/>
          <w:lang w:val="en-US"/>
        </w:rPr>
        <w:t xml:space="preserve">from </w:t>
      </w:r>
      <w:r w:rsidR="003D02CB" w:rsidRPr="00455745">
        <w:rPr>
          <w:rFonts w:ascii="TimesNewRomanPSMT" w:hAnsi="TimesNewRomanPSMT" w:cs="TimesNewRomanPSMT"/>
          <w:szCs w:val="24"/>
          <w:lang w:val="en-US"/>
        </w:rPr>
        <w:t>MOF</w:t>
      </w:r>
      <w:r w:rsidR="00042433" w:rsidRPr="00455745">
        <w:rPr>
          <w:rFonts w:ascii="TimesNewRomanPSMT" w:hAnsi="TimesNewRomanPSMT" w:cs="TimesNewRomanPSMT"/>
          <w:szCs w:val="24"/>
          <w:lang w:val="en-US"/>
        </w:rPr>
        <w:t xml:space="preserve"> </w:t>
      </w:r>
      <w:r w:rsidR="006A44B1" w:rsidRPr="00455745">
        <w:rPr>
          <w:rFonts w:ascii="TimesNewRomanPSMT" w:hAnsi="TimesNewRomanPSMT" w:cs="TimesNewRomanPSMT"/>
          <w:szCs w:val="24"/>
          <w:lang w:val="en-US"/>
        </w:rPr>
        <w:t>for to arrange the</w:t>
      </w:r>
      <w:r w:rsidR="005819C0" w:rsidRPr="00455745">
        <w:rPr>
          <w:rFonts w:ascii="TimesNewRomanPSMT" w:hAnsi="TimesNewRomanPSMT" w:cs="TimesNewRomanPSMT"/>
          <w:szCs w:val="24"/>
          <w:lang w:val="en-US"/>
        </w:rPr>
        <w:t xml:space="preserve"> Budget D</w:t>
      </w:r>
      <w:r w:rsidR="00455745" w:rsidRPr="00455745">
        <w:rPr>
          <w:rFonts w:ascii="TimesNewRomanPSMT" w:hAnsi="TimesNewRomanPSMT" w:cs="TimesNewRomanPSMT"/>
          <w:szCs w:val="24"/>
          <w:lang w:val="en-US"/>
        </w:rPr>
        <w:t xml:space="preserve">raft preparation </w:t>
      </w:r>
      <w:r w:rsidRPr="00455745">
        <w:rPr>
          <w:rFonts w:ascii="TimesNewRomanPSMT" w:hAnsi="TimesNewRomanPSMT" w:cs="TimesNewRomanPSMT"/>
          <w:szCs w:val="24"/>
          <w:lang w:val="en-US"/>
        </w:rPr>
        <w:t>(</w:t>
      </w:r>
      <w:r w:rsidR="00BB44CA">
        <w:rPr>
          <w:rStyle w:val="hps"/>
        </w:rPr>
        <w:t>Budget Law</w:t>
      </w:r>
      <w:r w:rsidR="00455745" w:rsidRPr="00455745">
        <w:rPr>
          <w:rFonts w:ascii="TimesNewRomanPSMT" w:hAnsi="TimesNewRomanPSMT" w:cs="TimesNewRomanPSMT"/>
          <w:szCs w:val="24"/>
          <w:lang w:val="en-US"/>
        </w:rPr>
        <w:t xml:space="preserve">, </w:t>
      </w:r>
      <w:r w:rsidR="00714AA2" w:rsidRPr="00455745">
        <w:rPr>
          <w:rFonts w:ascii="TimesNewRomanPSMT" w:hAnsi="TimesNewRomanPSMT" w:cs="TimesNewRomanPSMT"/>
          <w:szCs w:val="24"/>
          <w:lang w:val="en-US"/>
        </w:rPr>
        <w:t>19)</w:t>
      </w:r>
      <w:r w:rsidR="00455745" w:rsidRPr="00455745">
        <w:rPr>
          <w:rFonts w:ascii="TimesNewRomanPSMT" w:hAnsi="TimesNewRomanPSMT" w:cs="TimesNewRomanPSMT"/>
          <w:szCs w:val="24"/>
          <w:lang w:val="en-US"/>
        </w:rPr>
        <w:t xml:space="preserve">. </w:t>
      </w:r>
      <w:r w:rsidR="00791AF0" w:rsidRPr="00455745">
        <w:rPr>
          <w:rFonts w:ascii="TimesNewRomanPSMT" w:hAnsi="TimesNewRomanPSMT" w:cs="TimesNewRomanPSMT"/>
          <w:szCs w:val="24"/>
          <w:lang w:val="en-US"/>
        </w:rPr>
        <w:t>Their</w:t>
      </w:r>
      <w:r w:rsidR="00663217" w:rsidRPr="00455745">
        <w:rPr>
          <w:rFonts w:ascii="TimesNewRomanPSMT" w:hAnsi="TimesNewRomanPSMT" w:cs="TimesNewRomanPSMT"/>
          <w:szCs w:val="24"/>
          <w:lang w:val="en-US"/>
        </w:rPr>
        <w:t xml:space="preserve"> </w:t>
      </w:r>
      <w:r w:rsidR="00791AF0" w:rsidRPr="00455745">
        <w:rPr>
          <w:rFonts w:ascii="TimesNewRomanPSMT" w:hAnsi="TimesNewRomanPSMT" w:cs="TimesNewRomanPSMT"/>
          <w:szCs w:val="24"/>
          <w:lang w:val="en-US"/>
        </w:rPr>
        <w:t xml:space="preserve">submission </w:t>
      </w:r>
      <w:r w:rsidR="007B0692" w:rsidRPr="00455745">
        <w:rPr>
          <w:rFonts w:ascii="TimesNewRomanPSMT" w:hAnsi="TimesNewRomanPSMT" w:cs="TimesNewRomanPSMT"/>
          <w:szCs w:val="24"/>
          <w:lang w:val="en-US"/>
        </w:rPr>
        <w:t xml:space="preserve">to </w:t>
      </w:r>
      <w:r w:rsidR="003D02CB" w:rsidRPr="00455745">
        <w:rPr>
          <w:rFonts w:ascii="TimesNewRomanPSMT" w:hAnsi="TimesNewRomanPSMT" w:cs="TimesNewRomanPSMT"/>
          <w:szCs w:val="24"/>
          <w:lang w:val="en-US"/>
        </w:rPr>
        <w:t>MOF</w:t>
      </w:r>
      <w:r w:rsidR="00DE66D5" w:rsidRPr="00455745">
        <w:rPr>
          <w:rFonts w:ascii="TimesNewRomanPSMT" w:hAnsi="TimesNewRomanPSMT" w:cs="TimesNewRomanPSMT"/>
          <w:szCs w:val="24"/>
          <w:lang w:val="en-US"/>
        </w:rPr>
        <w:t xml:space="preserve"> </w:t>
      </w:r>
      <w:r w:rsidR="00791AF0" w:rsidRPr="00455745">
        <w:rPr>
          <w:rFonts w:ascii="TimesNewRomanPSMT" w:hAnsi="TimesNewRomanPSMT" w:cs="TimesNewRomanPSMT"/>
          <w:szCs w:val="24"/>
          <w:lang w:val="en-US"/>
        </w:rPr>
        <w:t xml:space="preserve">is </w:t>
      </w:r>
      <w:r w:rsidR="00663217" w:rsidRPr="00455745">
        <w:rPr>
          <w:rFonts w:ascii="TimesNewRomanPSMT" w:hAnsi="TimesNewRomanPSMT" w:cs="TimesNewRomanPSMT"/>
          <w:szCs w:val="24"/>
          <w:lang w:val="en-US"/>
        </w:rPr>
        <w:t>by</w:t>
      </w:r>
      <w:r w:rsidR="00877393" w:rsidRPr="00455745">
        <w:rPr>
          <w:rFonts w:ascii="TimesNewRomanPSMT" w:hAnsi="TimesNewRomanPSMT" w:cs="TimesNewRomanPSMT"/>
          <w:szCs w:val="24"/>
          <w:lang w:val="en-US"/>
        </w:rPr>
        <w:t xml:space="preserve"> </w:t>
      </w:r>
      <w:r w:rsidR="00C11A38" w:rsidRPr="00455745">
        <w:rPr>
          <w:rFonts w:ascii="TimesNewRomanPSMT" w:hAnsi="TimesNewRomanPSMT" w:cs="TimesNewRomanPSMT"/>
          <w:szCs w:val="24"/>
          <w:lang w:val="en-US"/>
        </w:rPr>
        <w:t>Septem</w:t>
      </w:r>
      <w:r w:rsidR="00877393" w:rsidRPr="00455745">
        <w:rPr>
          <w:rFonts w:ascii="TimesNewRomanPSMT" w:hAnsi="TimesNewRomanPSMT" w:cs="TimesNewRomanPSMT"/>
          <w:szCs w:val="24"/>
          <w:lang w:val="en-US"/>
        </w:rPr>
        <w:t xml:space="preserve">ber </w:t>
      </w:r>
      <w:proofErr w:type="gramStart"/>
      <w:r w:rsidR="00747701" w:rsidRPr="00455745">
        <w:rPr>
          <w:rFonts w:ascii="TimesNewRomanPSMT" w:hAnsi="TimesNewRomanPSMT" w:cs="TimesNewRomanPSMT"/>
          <w:szCs w:val="24"/>
          <w:lang w:val="en-US"/>
        </w:rPr>
        <w:t>1</w:t>
      </w:r>
      <w:r w:rsidR="00747701" w:rsidRPr="00455745">
        <w:rPr>
          <w:rFonts w:ascii="TimesNewRomanPSMT" w:hAnsi="TimesNewRomanPSMT" w:cs="TimesNewRomanPSMT"/>
          <w:szCs w:val="24"/>
          <w:vertAlign w:val="superscript"/>
          <w:lang w:val="en-US"/>
        </w:rPr>
        <w:t>st</w:t>
      </w:r>
      <w:proofErr w:type="gramEnd"/>
      <w:r w:rsidR="00455745" w:rsidRPr="00455745">
        <w:rPr>
          <w:rFonts w:ascii="TimesNewRomanPSMT" w:hAnsi="TimesNewRomanPSMT" w:cs="TimesNewRomanPSMT"/>
          <w:szCs w:val="24"/>
          <w:lang w:val="en-US"/>
        </w:rPr>
        <w:t xml:space="preserve"> </w:t>
      </w:r>
      <w:r w:rsidR="00DE66D5" w:rsidRPr="00455745">
        <w:rPr>
          <w:rFonts w:ascii="TimesNewRomanPSMT" w:hAnsi="TimesNewRomanPSMT" w:cs="TimesNewRomanPSMT"/>
          <w:szCs w:val="24"/>
          <w:lang w:val="en-US"/>
        </w:rPr>
        <w:t>(</w:t>
      </w:r>
      <w:r w:rsidR="00BB44CA">
        <w:rPr>
          <w:rStyle w:val="hps"/>
        </w:rPr>
        <w:t>Budget Law</w:t>
      </w:r>
      <w:r w:rsidR="00455745" w:rsidRPr="00455745">
        <w:rPr>
          <w:rFonts w:ascii="TimesNewRomanPSMT" w:hAnsi="TimesNewRomanPSMT" w:cs="TimesNewRomanPSMT"/>
          <w:szCs w:val="24"/>
          <w:lang w:val="en-US"/>
        </w:rPr>
        <w:t xml:space="preserve">, </w:t>
      </w:r>
      <w:r w:rsidR="00877393" w:rsidRPr="00455745">
        <w:rPr>
          <w:rFonts w:ascii="TimesNewRomanPSMT" w:hAnsi="TimesNewRomanPSMT" w:cs="TimesNewRomanPSMT"/>
          <w:szCs w:val="24"/>
          <w:lang w:val="en-US"/>
        </w:rPr>
        <w:t>22</w:t>
      </w:r>
      <w:r w:rsidR="00DE66D5" w:rsidRPr="00455745">
        <w:rPr>
          <w:rFonts w:ascii="TimesNewRomanPSMT" w:hAnsi="TimesNewRomanPSMT" w:cs="TimesNewRomanPSMT"/>
          <w:szCs w:val="24"/>
          <w:lang w:val="en-US"/>
        </w:rPr>
        <w:t>)</w:t>
      </w:r>
      <w:r w:rsidR="00455745" w:rsidRPr="00455745">
        <w:rPr>
          <w:rFonts w:ascii="TimesNewRomanPSMT" w:hAnsi="TimesNewRomanPSMT" w:cs="TimesNewRomanPSMT"/>
          <w:szCs w:val="24"/>
          <w:lang w:val="en-US"/>
        </w:rPr>
        <w:t>.</w:t>
      </w:r>
      <w:r w:rsidR="00EF62F3" w:rsidRPr="00455745">
        <w:rPr>
          <w:rFonts w:ascii="TimesNewRomanPSMT" w:hAnsi="TimesNewRomanPSMT" w:cs="TimesNewRomanPSMT"/>
          <w:szCs w:val="24"/>
          <w:lang w:val="en-US"/>
        </w:rPr>
        <w:t xml:space="preserve"> In return, MOF</w:t>
      </w:r>
      <w:r w:rsidR="000650FA" w:rsidRPr="00455745">
        <w:rPr>
          <w:rFonts w:ascii="TimesNewRomanPSMT" w:hAnsi="TimesNewRomanPSMT" w:cs="TimesNewRomanPSMT"/>
          <w:szCs w:val="24"/>
          <w:lang w:val="en-US"/>
        </w:rPr>
        <w:t xml:space="preserve"> reviews the </w:t>
      </w:r>
      <w:r w:rsidR="005819C0" w:rsidRPr="00455745">
        <w:rPr>
          <w:rFonts w:ascii="TimesNewRomanPSMT" w:hAnsi="TimesNewRomanPSMT" w:cs="TimesNewRomanPSMT"/>
          <w:szCs w:val="24"/>
          <w:lang w:val="en-US"/>
        </w:rPr>
        <w:t xml:space="preserve">Draft Budget </w:t>
      </w:r>
      <w:r w:rsidR="008D606B" w:rsidRPr="00455745">
        <w:rPr>
          <w:rFonts w:ascii="TimesNewRomanPSMT" w:hAnsi="TimesNewRomanPSMT" w:cs="TimesNewRomanPSMT"/>
          <w:szCs w:val="24"/>
          <w:lang w:val="en-US"/>
        </w:rPr>
        <w:t xml:space="preserve">and </w:t>
      </w:r>
      <w:r w:rsidR="00BE6EF4" w:rsidRPr="00455745">
        <w:rPr>
          <w:rFonts w:ascii="TimesNewRomanPSMT" w:hAnsi="TimesNewRomanPSMT" w:cs="TimesNewRomanPSMT"/>
          <w:szCs w:val="24"/>
          <w:lang w:val="en-US"/>
        </w:rPr>
        <w:t>hands</w:t>
      </w:r>
      <w:r w:rsidR="000650FA" w:rsidRPr="00455745">
        <w:rPr>
          <w:rFonts w:ascii="TimesNewRomanPSMT" w:hAnsi="TimesNewRomanPSMT" w:cs="TimesNewRomanPSMT"/>
          <w:szCs w:val="24"/>
          <w:lang w:val="en-US"/>
        </w:rPr>
        <w:t xml:space="preserve"> it </w:t>
      </w:r>
      <w:r w:rsidR="00BE6EF4" w:rsidRPr="00455745">
        <w:rPr>
          <w:rFonts w:ascii="TimesNewRomanPSMT" w:hAnsi="TimesNewRomanPSMT" w:cs="TimesNewRomanPSMT"/>
          <w:szCs w:val="24"/>
          <w:lang w:val="en-US"/>
        </w:rPr>
        <w:t xml:space="preserve">over </w:t>
      </w:r>
      <w:r w:rsidR="000650FA" w:rsidRPr="00455745">
        <w:rPr>
          <w:rFonts w:ascii="TimesNewRomanPSMT" w:hAnsi="TimesNewRomanPSMT" w:cs="TimesNewRomanPSMT"/>
          <w:szCs w:val="24"/>
          <w:lang w:val="en-US"/>
        </w:rPr>
        <w:t xml:space="preserve">to </w:t>
      </w:r>
      <w:r w:rsidR="00EF62F3" w:rsidRPr="00455745">
        <w:rPr>
          <w:rFonts w:ascii="TimesNewRomanPSMT" w:hAnsi="TimesNewRomanPSMT" w:cs="TimesNewRomanPSMT"/>
          <w:szCs w:val="24"/>
          <w:lang w:val="en-US"/>
        </w:rPr>
        <w:t>G</w:t>
      </w:r>
      <w:r w:rsidR="000650FA" w:rsidRPr="00455745">
        <w:rPr>
          <w:rFonts w:ascii="TimesNewRomanPSMT" w:hAnsi="TimesNewRomanPSMT" w:cs="TimesNewRomanPSMT"/>
          <w:szCs w:val="24"/>
          <w:lang w:val="en-US"/>
        </w:rPr>
        <w:t xml:space="preserve">overnment by </w:t>
      </w:r>
      <w:proofErr w:type="gramStart"/>
      <w:r w:rsidR="00E63D27" w:rsidRPr="00455745">
        <w:rPr>
          <w:rFonts w:ascii="TimesNewRomanPSMT" w:hAnsi="TimesNewRomanPSMT" w:cs="TimesNewRomanPSMT"/>
          <w:szCs w:val="24"/>
          <w:lang w:val="en-US"/>
        </w:rPr>
        <w:t>1</w:t>
      </w:r>
      <w:r w:rsidR="00E63D27" w:rsidRPr="00455745">
        <w:rPr>
          <w:rFonts w:ascii="TimesNewRomanPSMT" w:hAnsi="TimesNewRomanPSMT" w:cs="TimesNewRomanPSMT"/>
          <w:szCs w:val="24"/>
          <w:vertAlign w:val="superscript"/>
          <w:lang w:val="en-US"/>
        </w:rPr>
        <w:t>st</w:t>
      </w:r>
      <w:proofErr w:type="gramEnd"/>
      <w:r w:rsidR="00E63D27" w:rsidRPr="00455745">
        <w:rPr>
          <w:rFonts w:ascii="TimesNewRomanPSMT" w:hAnsi="TimesNewRomanPSMT" w:cs="TimesNewRomanPSMT"/>
          <w:szCs w:val="24"/>
          <w:lang w:val="en-US"/>
        </w:rPr>
        <w:t xml:space="preserve"> November</w:t>
      </w:r>
      <w:r w:rsidR="00BE6EF4" w:rsidRPr="00455745">
        <w:rPr>
          <w:rFonts w:ascii="TimesNewRomanPSMT" w:hAnsi="TimesNewRomanPSMT" w:cs="TimesNewRomanPSMT"/>
          <w:szCs w:val="24"/>
          <w:lang w:val="en-US"/>
        </w:rPr>
        <w:t xml:space="preserve"> at the lates</w:t>
      </w:r>
      <w:r w:rsidR="00EF62F3" w:rsidRPr="00455745">
        <w:rPr>
          <w:rFonts w:ascii="TimesNewRomanPSMT" w:hAnsi="TimesNewRomanPSMT" w:cs="TimesNewRomanPSMT"/>
          <w:szCs w:val="24"/>
          <w:lang w:val="en-US"/>
        </w:rPr>
        <w:t>t</w:t>
      </w:r>
      <w:r w:rsidR="00E63D27" w:rsidRPr="00455745">
        <w:rPr>
          <w:rFonts w:ascii="TimesNewRomanPSMT" w:hAnsi="TimesNewRomanPSMT" w:cs="TimesNewRomanPSMT"/>
          <w:szCs w:val="24"/>
          <w:lang w:val="en-US"/>
        </w:rPr>
        <w:t xml:space="preserve"> </w:t>
      </w:r>
      <w:r w:rsidR="004B71E2" w:rsidRPr="00455745">
        <w:rPr>
          <w:rFonts w:ascii="TimesNewRomanPSMT" w:hAnsi="TimesNewRomanPSMT" w:cs="TimesNewRomanPSMT"/>
          <w:szCs w:val="24"/>
          <w:lang w:val="en-US"/>
        </w:rPr>
        <w:t>(</w:t>
      </w:r>
      <w:r w:rsidR="00455745" w:rsidRPr="00455745">
        <w:rPr>
          <w:rFonts w:ascii="TimesNewRomanPSMT" w:hAnsi="TimesNewRomanPSMT" w:cs="TimesNewRomanPSMT"/>
          <w:szCs w:val="24"/>
          <w:lang w:val="en-US"/>
        </w:rPr>
        <w:t xml:space="preserve">Law, </w:t>
      </w:r>
      <w:r w:rsidR="004B71E2" w:rsidRPr="00455745">
        <w:rPr>
          <w:rFonts w:ascii="TimesNewRomanPSMT" w:hAnsi="TimesNewRomanPSMT" w:cs="TimesNewRomanPSMT"/>
          <w:szCs w:val="24"/>
          <w:lang w:val="en-US"/>
        </w:rPr>
        <w:t>29,</w:t>
      </w:r>
      <w:r w:rsidR="00455745">
        <w:rPr>
          <w:rFonts w:ascii="TimesNewRomanPSMT" w:hAnsi="TimesNewRomanPSMT" w:cs="TimesNewRomanPSMT"/>
          <w:szCs w:val="24"/>
          <w:lang w:val="en-US"/>
        </w:rPr>
        <w:t xml:space="preserve"> </w:t>
      </w:r>
      <w:r w:rsidR="004B71E2" w:rsidRPr="00455745">
        <w:rPr>
          <w:rFonts w:ascii="TimesNewRomanPSMT" w:hAnsi="TimesNewRomanPSMT" w:cs="TimesNewRomanPSMT"/>
          <w:szCs w:val="24"/>
          <w:lang w:val="en-US"/>
        </w:rPr>
        <w:t>1)</w:t>
      </w:r>
      <w:r w:rsidR="00795BC0" w:rsidRPr="00455745">
        <w:rPr>
          <w:rFonts w:ascii="TimesNewRomanPSMT" w:hAnsi="TimesNewRomanPSMT" w:cs="TimesNewRomanPSMT"/>
          <w:szCs w:val="24"/>
          <w:lang w:val="en-US"/>
        </w:rPr>
        <w:t>, while by 15</w:t>
      </w:r>
      <w:r w:rsidR="00795BC0" w:rsidRPr="00455745">
        <w:rPr>
          <w:rFonts w:ascii="TimesNewRomanPSMT" w:hAnsi="TimesNewRomanPSMT" w:cs="TimesNewRomanPSMT"/>
          <w:szCs w:val="24"/>
          <w:vertAlign w:val="superscript"/>
          <w:lang w:val="en-US"/>
        </w:rPr>
        <w:t>th</w:t>
      </w:r>
      <w:r w:rsidR="00795BC0" w:rsidRPr="00455745">
        <w:rPr>
          <w:rFonts w:ascii="TimesNewRomanPSMT" w:hAnsi="TimesNewRomanPSMT" w:cs="TimesNewRomanPSMT"/>
          <w:szCs w:val="24"/>
          <w:lang w:val="en-US"/>
        </w:rPr>
        <w:t xml:space="preserve"> of November the same </w:t>
      </w:r>
      <w:r w:rsidR="005309B1" w:rsidRPr="00455745">
        <w:rPr>
          <w:rFonts w:ascii="TimesNewRomanPSMT" w:hAnsi="TimesNewRomanPSMT" w:cs="TimesNewRomanPSMT"/>
          <w:szCs w:val="24"/>
          <w:lang w:val="en-US"/>
        </w:rPr>
        <w:t xml:space="preserve">procedure </w:t>
      </w:r>
      <w:r w:rsidR="00EF62F3" w:rsidRPr="00455745">
        <w:rPr>
          <w:rFonts w:ascii="TimesNewRomanPSMT" w:hAnsi="TimesNewRomanPSMT" w:cs="TimesNewRomanPSMT"/>
          <w:szCs w:val="24"/>
          <w:lang w:val="en-US"/>
        </w:rPr>
        <w:t>occures between G</w:t>
      </w:r>
      <w:r w:rsidR="00795BC0" w:rsidRPr="00455745">
        <w:rPr>
          <w:rFonts w:ascii="TimesNewRomanPSMT" w:hAnsi="TimesNewRomanPSMT" w:cs="TimesNewRomanPSMT"/>
          <w:szCs w:val="24"/>
          <w:lang w:val="en-US"/>
        </w:rPr>
        <w:t xml:space="preserve">overnment and </w:t>
      </w:r>
      <w:r w:rsidR="00455745" w:rsidRPr="00455745">
        <w:rPr>
          <w:rFonts w:ascii="TimesNewRomanPSMT" w:hAnsi="TimesNewRomanPSMT" w:cs="TimesNewRomanPSMT"/>
          <w:szCs w:val="24"/>
          <w:lang w:val="en-US"/>
        </w:rPr>
        <w:t xml:space="preserve">Assembly </w:t>
      </w:r>
      <w:r w:rsidR="0035344A">
        <w:rPr>
          <w:rFonts w:ascii="TimesNewRomanPSMT" w:hAnsi="TimesNewRomanPSMT" w:cs="TimesNewRomanPSMT"/>
          <w:szCs w:val="24"/>
          <w:lang w:val="en-US"/>
        </w:rPr>
        <w:t>(30.</w:t>
      </w:r>
      <w:r w:rsidR="00795BC0" w:rsidRPr="00455745">
        <w:rPr>
          <w:rFonts w:ascii="TimesNewRomanPSMT" w:hAnsi="TimesNewRomanPSMT" w:cs="TimesNewRomanPSMT"/>
          <w:szCs w:val="24"/>
          <w:lang w:val="en-US"/>
        </w:rPr>
        <w:t>1)</w:t>
      </w:r>
      <w:r w:rsidR="00455745" w:rsidRPr="00455745">
        <w:rPr>
          <w:rFonts w:ascii="TimesNewRomanPSMT" w:hAnsi="TimesNewRomanPSMT" w:cs="TimesNewRomanPSMT"/>
          <w:szCs w:val="24"/>
          <w:lang w:val="en-US"/>
        </w:rPr>
        <w:t>.</w:t>
      </w:r>
    </w:p>
    <w:p w:rsidR="00455745" w:rsidRDefault="00693EC3" w:rsidP="0061620D">
      <w:r>
        <w:t xml:space="preserve">In respect of Assembly’s procedure, budget approval process features common </w:t>
      </w:r>
      <w:r w:rsidRPr="00455745">
        <w:t xml:space="preserve">characteristics </w:t>
      </w:r>
      <w:r w:rsidR="005A5A6F" w:rsidRPr="00455745">
        <w:t xml:space="preserve">of </w:t>
      </w:r>
      <w:r w:rsidRPr="00455745">
        <w:t xml:space="preserve">Western contries. </w:t>
      </w:r>
      <w:r w:rsidR="00724FCB" w:rsidRPr="00455745">
        <w:t>According to Macedonian Assembly legislation (Assembly, n.d), t</w:t>
      </w:r>
      <w:r w:rsidR="00724FCB" w:rsidRPr="00455745">
        <w:rPr>
          <w:rStyle w:val="Strong"/>
          <w:b w:val="0"/>
        </w:rPr>
        <w:t>h</w:t>
      </w:r>
      <w:r w:rsidRPr="00455745">
        <w:rPr>
          <w:rStyle w:val="Strong"/>
          <w:b w:val="0"/>
        </w:rPr>
        <w:t>e first budget reading</w:t>
      </w:r>
      <w:r w:rsidRPr="00455745">
        <w:t xml:space="preserve"> occurs if at least 15 Assembly Members within a </w:t>
      </w:r>
      <w:r w:rsidR="006D595F">
        <w:t>time-</w:t>
      </w:r>
      <w:r w:rsidRPr="00455745">
        <w:t>frame of seven days from obtaining the particular budget law proposal request an general debate. The continuation on the same budget matter i</w:t>
      </w:r>
      <w:r w:rsidR="00125152" w:rsidRPr="00455745">
        <w:t>s held at T</w:t>
      </w:r>
      <w:r w:rsidRPr="00455745">
        <w:t>he Second budget reading</w:t>
      </w:r>
      <w:r w:rsidR="00A121CA" w:rsidRPr="00455745">
        <w:t xml:space="preserve"> where </w:t>
      </w:r>
      <w:r w:rsidR="008B52E1" w:rsidRPr="00455745">
        <w:t>eventual</w:t>
      </w:r>
      <w:r w:rsidR="00A121CA" w:rsidRPr="00455745">
        <w:t xml:space="preserve"> </w:t>
      </w:r>
      <w:r w:rsidR="009C2FF4" w:rsidRPr="00455745">
        <w:t xml:space="preserve">amendments </w:t>
      </w:r>
      <w:r w:rsidR="00A121CA" w:rsidRPr="00455745">
        <w:t>are submitted</w:t>
      </w:r>
      <w:r w:rsidR="00AF46A8" w:rsidRPr="00455745">
        <w:t xml:space="preserve">, voted and adopted. </w:t>
      </w:r>
      <w:r w:rsidR="009C2FF4" w:rsidRPr="00455745">
        <w:t>Once</w:t>
      </w:r>
      <w:r w:rsidR="00AF46A8" w:rsidRPr="00455745">
        <w:t xml:space="preserve"> </w:t>
      </w:r>
      <w:r w:rsidR="009C2FF4" w:rsidRPr="00455745">
        <w:t xml:space="preserve">Assembly succeeds of </w:t>
      </w:r>
      <w:r w:rsidR="00AF46A8" w:rsidRPr="00455745">
        <w:t xml:space="preserve">budget </w:t>
      </w:r>
      <w:r w:rsidR="009C2FF4" w:rsidRPr="00455745">
        <w:t xml:space="preserve">amendments </w:t>
      </w:r>
      <w:r w:rsidR="00AF46A8" w:rsidRPr="00455745">
        <w:t xml:space="preserve">adoption, </w:t>
      </w:r>
      <w:r w:rsidR="00A121CA" w:rsidRPr="00455745">
        <w:t xml:space="preserve">the second reading </w:t>
      </w:r>
      <w:r w:rsidR="008234BD">
        <w:t xml:space="preserve">of </w:t>
      </w:r>
      <w:r w:rsidR="00AF46A8" w:rsidRPr="00455745">
        <w:t>budget</w:t>
      </w:r>
      <w:r w:rsidR="008234BD">
        <w:t xml:space="preserve"> text is revised, </w:t>
      </w:r>
      <w:r w:rsidR="00A121CA" w:rsidRPr="00455745">
        <w:t xml:space="preserve">and </w:t>
      </w:r>
      <w:r w:rsidR="00AF46A8" w:rsidRPr="00455745">
        <w:t xml:space="preserve">becomes both </w:t>
      </w:r>
      <w:r w:rsidR="00A121CA" w:rsidRPr="00455745">
        <w:t xml:space="preserve">legally and technically </w:t>
      </w:r>
      <w:r w:rsidR="008234BD">
        <w:t>eligible</w:t>
      </w:r>
      <w:r w:rsidR="00A121CA" w:rsidRPr="00455745">
        <w:t xml:space="preserve"> for </w:t>
      </w:r>
      <w:r w:rsidR="00AF46A8" w:rsidRPr="00455745">
        <w:t>The T</w:t>
      </w:r>
      <w:r w:rsidR="00674EB9" w:rsidRPr="00455745">
        <w:t>hird reading. </w:t>
      </w:r>
      <w:r w:rsidR="009C2FF4" w:rsidRPr="00455745">
        <w:rPr>
          <w:rStyle w:val="Strong"/>
          <w:b w:val="0"/>
        </w:rPr>
        <w:t>While</w:t>
      </w:r>
      <w:r w:rsidR="00AF46A8" w:rsidRPr="00455745">
        <w:rPr>
          <w:rStyle w:val="Strong"/>
          <w:b w:val="0"/>
        </w:rPr>
        <w:t xml:space="preserve"> third reading</w:t>
      </w:r>
      <w:r w:rsidR="00AF46A8" w:rsidRPr="00455745">
        <w:t xml:space="preserve"> of the budget law proposal, </w:t>
      </w:r>
      <w:r w:rsidR="00674EB9" w:rsidRPr="00455745">
        <w:t xml:space="preserve">budget </w:t>
      </w:r>
      <w:r w:rsidR="009C2FF4" w:rsidRPr="00455745">
        <w:t xml:space="preserve">amendments </w:t>
      </w:r>
      <w:r w:rsidR="00AF46A8" w:rsidRPr="00455745">
        <w:t>can take a place</w:t>
      </w:r>
      <w:r w:rsidR="009C2FF4" w:rsidRPr="00455745">
        <w:t xml:space="preserve"> again</w:t>
      </w:r>
      <w:r w:rsidR="00AF46A8" w:rsidRPr="00455745">
        <w:t>, but only to previously submitted articles</w:t>
      </w:r>
      <w:r w:rsidR="00674EB9" w:rsidRPr="00455745">
        <w:t xml:space="preserve">. After </w:t>
      </w:r>
      <w:r w:rsidR="00AF46A8" w:rsidRPr="00455745">
        <w:t xml:space="preserve">debates </w:t>
      </w:r>
      <w:r w:rsidR="00674EB9" w:rsidRPr="00455745">
        <w:t>on the amended articles</w:t>
      </w:r>
      <w:r w:rsidR="009C2FF4" w:rsidRPr="00455745">
        <w:t xml:space="preserve"> are finished</w:t>
      </w:r>
      <w:r w:rsidR="00674EB9" w:rsidRPr="00455745">
        <w:t xml:space="preserve">, </w:t>
      </w:r>
      <w:r w:rsidR="009C2FF4" w:rsidRPr="00455745">
        <w:t xml:space="preserve">the </w:t>
      </w:r>
      <w:r w:rsidR="00674EB9" w:rsidRPr="00455745">
        <w:t xml:space="preserve">submittion and </w:t>
      </w:r>
      <w:r w:rsidR="00AF46A8" w:rsidRPr="00455745">
        <w:t>proposal</w:t>
      </w:r>
      <w:r w:rsidR="00674EB9" w:rsidRPr="00455745">
        <w:t xml:space="preserve"> </w:t>
      </w:r>
      <w:r w:rsidR="009C2FF4" w:rsidRPr="00455745">
        <w:t xml:space="preserve">are to </w:t>
      </w:r>
      <w:r w:rsidR="00674EB9" w:rsidRPr="00455745">
        <w:t>follow.</w:t>
      </w:r>
      <w:r w:rsidR="00B72087">
        <w:t xml:space="preserve"> </w:t>
      </w:r>
    </w:p>
    <w:p w:rsidR="0061620D" w:rsidRPr="00674EB9" w:rsidRDefault="007B44D2" w:rsidP="0061620D">
      <w:r w:rsidRPr="00B95C88">
        <w:rPr>
          <w:rFonts w:ascii="TimesNewRomanPSMT" w:hAnsi="TimesNewRomanPSMT" w:cs="TimesNewRomanPSMT"/>
          <w:szCs w:val="24"/>
          <w:lang w:val="en-US"/>
        </w:rPr>
        <w:t xml:space="preserve">Assuming that all </w:t>
      </w:r>
      <w:r w:rsidR="00674EB9" w:rsidRPr="00B95C88">
        <w:rPr>
          <w:rFonts w:ascii="TimesNewRomanPSMT" w:hAnsi="TimesNewRomanPSMT" w:cs="TimesNewRomanPSMT"/>
          <w:szCs w:val="24"/>
          <w:lang w:val="en-US"/>
        </w:rPr>
        <w:t>above procedure</w:t>
      </w:r>
      <w:r w:rsidR="00710CA4" w:rsidRPr="00B95C88">
        <w:rPr>
          <w:rFonts w:ascii="TimesNewRomanPSMT" w:hAnsi="TimesNewRomanPSMT" w:cs="TimesNewRomanPSMT"/>
          <w:szCs w:val="24"/>
          <w:lang w:val="en-US"/>
        </w:rPr>
        <w:t>s</w:t>
      </w:r>
      <w:r w:rsidRPr="00B95C88">
        <w:rPr>
          <w:rFonts w:ascii="TimesNewRomanPSMT" w:hAnsi="TimesNewRomanPSMT" w:cs="TimesNewRomanPSMT"/>
          <w:szCs w:val="24"/>
          <w:lang w:val="en-US"/>
        </w:rPr>
        <w:t xml:space="preserve"> have </w:t>
      </w:r>
      <w:r w:rsidR="0097422A" w:rsidRPr="00B95C88">
        <w:rPr>
          <w:rFonts w:ascii="TimesNewRomanPSMT" w:hAnsi="TimesNewRomanPSMT" w:cs="TimesNewRomanPSMT"/>
          <w:szCs w:val="24"/>
          <w:lang w:val="en-US"/>
        </w:rPr>
        <w:t>gone smoothly</w:t>
      </w:r>
      <w:r w:rsidRPr="00B95C88">
        <w:rPr>
          <w:rFonts w:ascii="TimesNewRomanPSMT" w:hAnsi="TimesNewRomanPSMT" w:cs="TimesNewRomanPSMT"/>
          <w:szCs w:val="24"/>
          <w:lang w:val="en-US"/>
        </w:rPr>
        <w:t xml:space="preserve">, </w:t>
      </w:r>
      <w:r w:rsidR="0080003E" w:rsidRPr="00B95C88">
        <w:rPr>
          <w:rFonts w:ascii="TimesNewRomanPSMT" w:hAnsi="TimesNewRomanPSMT" w:cs="TimesNewRomanPSMT"/>
          <w:szCs w:val="24"/>
          <w:lang w:val="en-US"/>
        </w:rPr>
        <w:t>Asse</w:t>
      </w:r>
      <w:r w:rsidRPr="00B95C88">
        <w:rPr>
          <w:rFonts w:ascii="TimesNewRomanPSMT" w:hAnsi="TimesNewRomanPSMT" w:cs="TimesNewRomanPSMT"/>
          <w:szCs w:val="24"/>
          <w:lang w:val="en-US"/>
        </w:rPr>
        <w:t>m</w:t>
      </w:r>
      <w:r w:rsidR="0080003E" w:rsidRPr="00B95C88">
        <w:rPr>
          <w:rFonts w:ascii="TimesNewRomanPSMT" w:hAnsi="TimesNewRomanPSMT" w:cs="TimesNewRomanPSMT"/>
          <w:szCs w:val="24"/>
          <w:lang w:val="en-US"/>
        </w:rPr>
        <w:t>bly</w:t>
      </w:r>
      <w:r w:rsidR="006C1F31" w:rsidRPr="00B95C88">
        <w:rPr>
          <w:rFonts w:ascii="TimesNewRomanPSMT" w:hAnsi="TimesNewRomanPSMT" w:cs="TimesNewRomanPSMT"/>
          <w:szCs w:val="24"/>
          <w:lang w:val="en-US"/>
        </w:rPr>
        <w:t xml:space="preserve"> adopt</w:t>
      </w:r>
      <w:r w:rsidR="0080003E" w:rsidRPr="00B95C88">
        <w:rPr>
          <w:rFonts w:ascii="TimesNewRomanPSMT" w:hAnsi="TimesNewRomanPSMT" w:cs="TimesNewRomanPSMT"/>
          <w:szCs w:val="24"/>
          <w:lang w:val="en-US"/>
        </w:rPr>
        <w:t>s</w:t>
      </w:r>
      <w:r w:rsidR="006C1F31" w:rsidRPr="00B95C88">
        <w:rPr>
          <w:rFonts w:ascii="TimesNewRomanPSMT" w:hAnsi="TimesNewRomanPSMT" w:cs="TimesNewRomanPSMT"/>
          <w:szCs w:val="24"/>
          <w:lang w:val="en-US"/>
        </w:rPr>
        <w:t xml:space="preserve"> the Budget </w:t>
      </w:r>
      <w:r w:rsidR="0080003E" w:rsidRPr="00B95C88">
        <w:rPr>
          <w:rFonts w:ascii="TimesNewRomanPSMT" w:hAnsi="TimesNewRomanPSMT" w:cs="TimesNewRomanPSMT"/>
          <w:szCs w:val="24"/>
          <w:lang w:val="en-US"/>
        </w:rPr>
        <w:t>by</w:t>
      </w:r>
      <w:r w:rsidR="006C1F31" w:rsidRPr="00B95C88">
        <w:rPr>
          <w:rFonts w:ascii="TimesNewRomanPSMT" w:hAnsi="TimesNewRomanPSMT" w:cs="TimesNewRomanPSMT"/>
          <w:szCs w:val="24"/>
          <w:lang w:val="en-US"/>
        </w:rPr>
        <w:t xml:space="preserve"> December</w:t>
      </w:r>
      <w:r w:rsidR="006B07BE" w:rsidRPr="00B95C88">
        <w:rPr>
          <w:rFonts w:ascii="TimesNewRomanPSMT" w:hAnsi="TimesNewRomanPSMT" w:cs="TimesNewRomanPSMT"/>
          <w:szCs w:val="24"/>
          <w:lang w:val="en-US"/>
        </w:rPr>
        <w:t xml:space="preserve"> </w:t>
      </w:r>
      <w:proofErr w:type="gramStart"/>
      <w:r w:rsidR="006B07BE" w:rsidRPr="00B95C88">
        <w:rPr>
          <w:rFonts w:ascii="TimesNewRomanPSMT" w:hAnsi="TimesNewRomanPSMT" w:cs="TimesNewRomanPSMT"/>
          <w:szCs w:val="24"/>
          <w:lang w:val="en-US"/>
        </w:rPr>
        <w:t>31</w:t>
      </w:r>
      <w:r w:rsidR="006B07BE" w:rsidRPr="00B95C88">
        <w:rPr>
          <w:rFonts w:ascii="TimesNewRomanPSMT" w:hAnsi="TimesNewRomanPSMT" w:cs="TimesNewRomanPSMT"/>
          <w:szCs w:val="24"/>
          <w:vertAlign w:val="superscript"/>
          <w:lang w:val="en-US"/>
        </w:rPr>
        <w:t>st</w:t>
      </w:r>
      <w:proofErr w:type="gramEnd"/>
      <w:r w:rsidR="00B95C88" w:rsidRPr="00B95C88">
        <w:rPr>
          <w:rFonts w:ascii="TimesNewRomanPSMT" w:hAnsi="TimesNewRomanPSMT" w:cs="TimesNewRomanPSMT"/>
          <w:szCs w:val="24"/>
          <w:lang w:val="en-US"/>
        </w:rPr>
        <w:t xml:space="preserve"> </w:t>
      </w:r>
      <w:r w:rsidR="006C1F31" w:rsidRPr="00B95C88">
        <w:rPr>
          <w:rFonts w:ascii="TimesNewRomanPSMT" w:hAnsi="TimesNewRomanPSMT" w:cs="TimesNewRomanPSMT"/>
          <w:szCs w:val="24"/>
          <w:lang w:val="en-US"/>
        </w:rPr>
        <w:t>(</w:t>
      </w:r>
      <w:r w:rsidR="00BB44CA">
        <w:rPr>
          <w:rStyle w:val="hps"/>
        </w:rPr>
        <w:t>Budget Law</w:t>
      </w:r>
      <w:r w:rsidR="00B95C88" w:rsidRPr="00B95C88">
        <w:rPr>
          <w:rFonts w:ascii="TimesNewRomanPSMT" w:hAnsi="TimesNewRomanPSMT" w:cs="TimesNewRomanPSMT"/>
          <w:szCs w:val="24"/>
          <w:lang w:val="en-US"/>
        </w:rPr>
        <w:t xml:space="preserve">, </w:t>
      </w:r>
      <w:r w:rsidR="0035344A">
        <w:rPr>
          <w:rFonts w:ascii="TimesNewRomanPSMT" w:hAnsi="TimesNewRomanPSMT" w:cs="TimesNewRomanPSMT"/>
          <w:szCs w:val="24"/>
          <w:lang w:val="en-US"/>
        </w:rPr>
        <w:t>30.</w:t>
      </w:r>
      <w:r w:rsidR="006C1F31" w:rsidRPr="00B95C88">
        <w:rPr>
          <w:rFonts w:ascii="TimesNewRomanPSMT" w:hAnsi="TimesNewRomanPSMT" w:cs="TimesNewRomanPSMT"/>
          <w:szCs w:val="24"/>
          <w:lang w:val="en-US"/>
        </w:rPr>
        <w:t>2)</w:t>
      </w:r>
      <w:r w:rsidR="00BE476C" w:rsidRPr="00B95C88">
        <w:rPr>
          <w:rFonts w:ascii="TimesNewRomanPSMT" w:hAnsi="TimesNewRomanPSMT" w:cs="TimesNewRomanPSMT"/>
          <w:szCs w:val="24"/>
          <w:lang w:val="en-US"/>
        </w:rPr>
        <w:t xml:space="preserve"> I</w:t>
      </w:r>
      <w:r w:rsidR="0083773F" w:rsidRPr="00B95C88">
        <w:rPr>
          <w:rFonts w:ascii="TimesNewRomanPSMT" w:hAnsi="TimesNewRomanPSMT" w:cs="TimesNewRomanPSMT"/>
          <w:szCs w:val="24"/>
          <w:lang w:val="en-US"/>
        </w:rPr>
        <w:t>n case</w:t>
      </w:r>
      <w:r w:rsidR="009B7DA9" w:rsidRPr="00B95C88">
        <w:rPr>
          <w:rFonts w:ascii="TimesNewRomanPSMT" w:hAnsi="TimesNewRomanPSMT" w:cs="TimesNewRomanPSMT"/>
          <w:szCs w:val="24"/>
          <w:lang w:val="en-US"/>
        </w:rPr>
        <w:t xml:space="preserve"> of Budget adoption</w:t>
      </w:r>
      <w:r w:rsidR="00BE476C" w:rsidRPr="00B95C88">
        <w:rPr>
          <w:rFonts w:ascii="TimesNewRomanPSMT" w:hAnsi="TimesNewRomanPSMT" w:cs="TimesNewRomanPSMT"/>
          <w:szCs w:val="24"/>
          <w:lang w:val="en-US"/>
        </w:rPr>
        <w:t xml:space="preserve"> delay</w:t>
      </w:r>
      <w:r w:rsidR="009B7DA9" w:rsidRPr="00B95C88">
        <w:rPr>
          <w:rFonts w:ascii="TimesNewRomanPSMT" w:hAnsi="TimesNewRomanPSMT" w:cs="TimesNewRomanPSMT"/>
          <w:szCs w:val="24"/>
          <w:lang w:val="en-US"/>
        </w:rPr>
        <w:t xml:space="preserve">, </w:t>
      </w:r>
      <w:r w:rsidR="00A37335" w:rsidRPr="00B95C88">
        <w:rPr>
          <w:rFonts w:ascii="TimesNewRomanPSMT" w:hAnsi="TimesNewRomanPSMT" w:cs="TimesNewRomanPSMT"/>
          <w:szCs w:val="24"/>
          <w:lang w:val="en-US"/>
        </w:rPr>
        <w:t xml:space="preserve">MOF </w:t>
      </w:r>
      <w:r w:rsidR="009B7DA9" w:rsidRPr="00B95C88">
        <w:rPr>
          <w:rFonts w:ascii="TimesNewRomanPSMT" w:hAnsi="TimesNewRomanPSMT" w:cs="TimesNewRomanPSMT"/>
          <w:szCs w:val="24"/>
          <w:lang w:val="en-US"/>
        </w:rPr>
        <w:t>approves monthly ceiling</w:t>
      </w:r>
      <w:r w:rsidR="00DB6BB0" w:rsidRPr="00B95C88">
        <w:rPr>
          <w:rFonts w:ascii="TimesNewRomanPSMT" w:hAnsi="TimesNewRomanPSMT" w:cs="TimesNewRomanPSMT"/>
          <w:szCs w:val="24"/>
          <w:lang w:val="en-US"/>
        </w:rPr>
        <w:t xml:space="preserve">s of recourses </w:t>
      </w:r>
      <w:r w:rsidR="0071673B" w:rsidRPr="00B95C88">
        <w:rPr>
          <w:rFonts w:ascii="TimesNewRomanPSMT" w:hAnsi="TimesNewRomanPSMT" w:cs="TimesNewRomanPSMT"/>
          <w:szCs w:val="24"/>
          <w:lang w:val="en-US"/>
        </w:rPr>
        <w:t xml:space="preserve">until </w:t>
      </w:r>
      <w:r w:rsidR="00DB6BB0" w:rsidRPr="00B95C88">
        <w:rPr>
          <w:rFonts w:ascii="TimesNewRomanPSMT" w:hAnsi="TimesNewRomanPSMT" w:cs="TimesNewRomanPSMT"/>
          <w:szCs w:val="24"/>
          <w:lang w:val="en-US"/>
        </w:rPr>
        <w:t>March 31</w:t>
      </w:r>
      <w:r w:rsidR="00DB6BB0" w:rsidRPr="00B95C88">
        <w:rPr>
          <w:rFonts w:ascii="TimesNewRomanPSMT" w:hAnsi="TimesNewRomanPSMT" w:cs="TimesNewRomanPSMT"/>
          <w:szCs w:val="24"/>
          <w:vertAlign w:val="superscript"/>
          <w:lang w:val="en-US"/>
        </w:rPr>
        <w:t>st</w:t>
      </w:r>
      <w:r w:rsidR="00AB525E" w:rsidRPr="00B95C88">
        <w:rPr>
          <w:rFonts w:ascii="TimesNewRomanPSMT" w:hAnsi="TimesNewRomanPSMT" w:cs="TimesNewRomanPSMT"/>
          <w:szCs w:val="24"/>
          <w:lang w:val="en-US"/>
        </w:rPr>
        <w:t xml:space="preserve">. However, the </w:t>
      </w:r>
      <w:proofErr w:type="gramStart"/>
      <w:r w:rsidR="00AB525E" w:rsidRPr="00B95C88">
        <w:rPr>
          <w:rFonts w:ascii="TimesNewRomanPSMT" w:hAnsi="TimesNewRomanPSMT" w:cs="TimesNewRomanPSMT"/>
          <w:szCs w:val="24"/>
          <w:lang w:val="en-US"/>
        </w:rPr>
        <w:t>can not</w:t>
      </w:r>
      <w:proofErr w:type="gramEnd"/>
      <w:r w:rsidR="00AB525E" w:rsidRPr="00B95C88">
        <w:rPr>
          <w:rFonts w:ascii="TimesNewRomanPSMT" w:hAnsi="TimesNewRomanPSMT" w:cs="TimesNewRomanPSMT"/>
          <w:szCs w:val="24"/>
          <w:lang w:val="en-US"/>
        </w:rPr>
        <w:t xml:space="preserve"> be</w:t>
      </w:r>
      <w:r w:rsidR="00A37335" w:rsidRPr="00B95C88">
        <w:rPr>
          <w:rFonts w:ascii="TimesNewRomanPSMT" w:hAnsi="TimesNewRomanPSMT" w:cs="TimesNewRomanPSMT"/>
          <w:szCs w:val="24"/>
          <w:lang w:val="en-US"/>
        </w:rPr>
        <w:t xml:space="preserve"> exceeding</w:t>
      </w:r>
      <w:r w:rsidR="0083773F" w:rsidRPr="00B95C88">
        <w:rPr>
          <w:rFonts w:ascii="TimesNewRomanPSMT" w:hAnsi="TimesNewRomanPSMT" w:cs="TimesNewRomanPSMT"/>
          <w:szCs w:val="24"/>
          <w:lang w:val="en-US"/>
        </w:rPr>
        <w:t xml:space="preserve"> one </w:t>
      </w:r>
      <w:r w:rsidR="0083773F" w:rsidRPr="00B95C88">
        <w:rPr>
          <w:rFonts w:ascii="TimesNewRomanPSMT" w:hAnsi="TimesNewRomanPSMT" w:cs="TimesNewRomanPSMT"/>
          <w:szCs w:val="24"/>
          <w:lang w:val="en-US"/>
        </w:rPr>
        <w:lastRenderedPageBreak/>
        <w:t xml:space="preserve">third of total expenditures </w:t>
      </w:r>
      <w:r w:rsidR="00332003" w:rsidRPr="00B95C88">
        <w:rPr>
          <w:rFonts w:ascii="TimesNewRomanPSMT" w:hAnsi="TimesNewRomanPSMT" w:cs="TimesNewRomanPSMT"/>
          <w:szCs w:val="24"/>
          <w:lang w:val="en-US"/>
        </w:rPr>
        <w:t>assigned to the</w:t>
      </w:r>
      <w:r w:rsidR="00DB6BB0" w:rsidRPr="00B95C88">
        <w:rPr>
          <w:rFonts w:ascii="TimesNewRomanPSMT" w:hAnsi="TimesNewRomanPSMT" w:cs="TimesNewRomanPSMT"/>
          <w:szCs w:val="24"/>
          <w:lang w:val="en-US"/>
        </w:rPr>
        <w:t xml:space="preserve"> </w:t>
      </w:r>
      <w:r w:rsidR="0083773F" w:rsidRPr="00B95C88">
        <w:rPr>
          <w:rFonts w:ascii="TimesNewRomanPSMT" w:hAnsi="TimesNewRomanPSMT" w:cs="TimesNewRomanPSMT"/>
          <w:szCs w:val="24"/>
          <w:lang w:val="en-US"/>
        </w:rPr>
        <w:t>first</w:t>
      </w:r>
      <w:r w:rsidR="009B7DA9" w:rsidRPr="00B95C88">
        <w:rPr>
          <w:rFonts w:ascii="TimesNewRomanPSMT" w:hAnsi="TimesNewRomanPSMT" w:cs="TimesNewRomanPSMT"/>
          <w:szCs w:val="24"/>
          <w:lang w:val="en-US"/>
        </w:rPr>
        <w:t xml:space="preserve"> q</w:t>
      </w:r>
      <w:r w:rsidR="00BE476C" w:rsidRPr="00B95C88">
        <w:rPr>
          <w:rFonts w:ascii="TimesNewRomanPSMT" w:hAnsi="TimesNewRomanPSMT" w:cs="TimesNewRomanPSMT"/>
          <w:szCs w:val="24"/>
          <w:lang w:val="en-US"/>
        </w:rPr>
        <w:t xml:space="preserve">uarter of previous fiscal </w:t>
      </w:r>
      <w:r w:rsidR="0083773F" w:rsidRPr="00B95C88">
        <w:rPr>
          <w:rFonts w:ascii="TimesNewRomanPSMT" w:hAnsi="TimesNewRomanPSMT" w:cs="TimesNewRomanPSMT"/>
          <w:szCs w:val="24"/>
          <w:lang w:val="en-US"/>
        </w:rPr>
        <w:t>year</w:t>
      </w:r>
      <w:r w:rsidR="00B95C88" w:rsidRPr="00B95C88">
        <w:rPr>
          <w:rFonts w:ascii="TimesNewRomanPSMT" w:hAnsi="TimesNewRomanPSMT" w:cs="TimesNewRomanPSMT"/>
          <w:szCs w:val="24"/>
          <w:lang w:val="en-US"/>
        </w:rPr>
        <w:t xml:space="preserve"> </w:t>
      </w:r>
      <w:r w:rsidR="0083773F" w:rsidRPr="00B95C88">
        <w:rPr>
          <w:rFonts w:ascii="TimesNewRomanPSMT" w:hAnsi="TimesNewRomanPSMT" w:cs="TimesNewRomanPSMT"/>
          <w:szCs w:val="24"/>
          <w:lang w:val="en-US"/>
        </w:rPr>
        <w:t>(</w:t>
      </w:r>
      <w:r w:rsidR="00B95C88" w:rsidRPr="00B95C88">
        <w:rPr>
          <w:rFonts w:ascii="TimesNewRomanPSMT" w:hAnsi="TimesNewRomanPSMT" w:cs="TimesNewRomanPSMT"/>
          <w:szCs w:val="24"/>
          <w:lang w:val="en-US"/>
        </w:rPr>
        <w:t>Law,</w:t>
      </w:r>
      <w:r w:rsidR="00B95C88">
        <w:rPr>
          <w:rFonts w:ascii="TimesNewRomanPSMT" w:hAnsi="TimesNewRomanPSMT" w:cs="TimesNewRomanPSMT"/>
          <w:szCs w:val="24"/>
          <w:lang w:val="en-US"/>
        </w:rPr>
        <w:t xml:space="preserve"> </w:t>
      </w:r>
      <w:r w:rsidR="0035344A">
        <w:rPr>
          <w:rFonts w:ascii="TimesNewRomanPSMT" w:hAnsi="TimesNewRomanPSMT" w:cs="TimesNewRomanPSMT"/>
          <w:szCs w:val="24"/>
          <w:lang w:val="en-US"/>
        </w:rPr>
        <w:t>32.</w:t>
      </w:r>
      <w:r w:rsidR="0083773F" w:rsidRPr="00B95C88">
        <w:rPr>
          <w:rFonts w:ascii="TimesNewRomanPSMT" w:hAnsi="TimesNewRomanPSMT" w:cs="TimesNewRomanPSMT"/>
          <w:szCs w:val="24"/>
          <w:lang w:val="en-US"/>
        </w:rPr>
        <w:t>1)</w:t>
      </w:r>
      <w:r w:rsidR="00B95C88" w:rsidRPr="00B95C88">
        <w:rPr>
          <w:rFonts w:ascii="TimesNewRomanPSMT" w:hAnsi="TimesNewRomanPSMT" w:cs="TimesNewRomanPSMT"/>
          <w:szCs w:val="24"/>
          <w:lang w:val="en-US"/>
        </w:rPr>
        <w:t>.</w:t>
      </w:r>
      <w:r w:rsidR="00B47D97" w:rsidRPr="00B95C88">
        <w:rPr>
          <w:rFonts w:ascii="TimesNewRomanPSMT" w:hAnsi="TimesNewRomanPSMT" w:cs="TimesNewRomanPSMT"/>
          <w:szCs w:val="24"/>
          <w:lang w:val="en-US"/>
        </w:rPr>
        <w:t xml:space="preserve"> </w:t>
      </w:r>
    </w:p>
    <w:p w:rsidR="00C61F1E" w:rsidRDefault="00505EA3" w:rsidP="00E047C0">
      <w:pPr>
        <w:rPr>
          <w:rFonts w:ascii="TimesNewRomanPSMT" w:hAnsi="TimesNewRomanPSMT" w:cs="TimesNewRomanPSMT"/>
          <w:szCs w:val="24"/>
          <w:lang w:val="en-US"/>
        </w:rPr>
      </w:pPr>
      <w:r w:rsidRPr="00505EA3">
        <w:rPr>
          <w:rFonts w:ascii="TimesNewRomanPSMT" w:hAnsi="TimesNewRomanPSMT" w:cs="TimesNewRomanPSMT"/>
          <w:szCs w:val="24"/>
          <w:lang w:val="en-US"/>
        </w:rPr>
        <w:t xml:space="preserve">For </w:t>
      </w:r>
      <w:r w:rsidR="00C3694C" w:rsidRPr="00505EA3">
        <w:rPr>
          <w:rFonts w:ascii="TimesNewRomanPSMT" w:hAnsi="TimesNewRomanPSMT" w:cs="TimesNewRomanPSMT"/>
          <w:szCs w:val="24"/>
          <w:lang w:val="en-US"/>
        </w:rPr>
        <w:t>better control over initially planned resources</w:t>
      </w:r>
      <w:r w:rsidR="00D36D18" w:rsidRPr="00505EA3">
        <w:rPr>
          <w:rFonts w:ascii="TimesNewRomanPSMT" w:hAnsi="TimesNewRomanPSMT" w:cs="TimesNewRomanPSMT"/>
          <w:szCs w:val="24"/>
          <w:lang w:val="en-US"/>
        </w:rPr>
        <w:t xml:space="preserve"> and budget transparency</w:t>
      </w:r>
      <w:r w:rsidR="00C3694C" w:rsidRPr="00505EA3">
        <w:rPr>
          <w:rFonts w:ascii="TimesNewRomanPSMT" w:hAnsi="TimesNewRomanPSMT" w:cs="TimesNewRomanPSMT"/>
          <w:szCs w:val="24"/>
          <w:lang w:val="en-US"/>
        </w:rPr>
        <w:t xml:space="preserve">, </w:t>
      </w:r>
      <w:r w:rsidR="00E956DB" w:rsidRPr="00505EA3">
        <w:rPr>
          <w:rFonts w:ascii="TimesNewRomanPSMT" w:hAnsi="TimesNewRomanPSMT" w:cs="TimesNewRomanPSMT"/>
          <w:szCs w:val="24"/>
          <w:lang w:val="en-US"/>
        </w:rPr>
        <w:t>b</w:t>
      </w:r>
      <w:r w:rsidR="00C20D5B" w:rsidRPr="00505EA3">
        <w:rPr>
          <w:rFonts w:ascii="TimesNewRomanPSMT" w:hAnsi="TimesNewRomanPSMT" w:cs="TimesNewRomanPSMT"/>
          <w:szCs w:val="24"/>
          <w:lang w:val="en-US"/>
        </w:rPr>
        <w:t>udget users</w:t>
      </w:r>
      <w:r w:rsidR="004C19AC">
        <w:rPr>
          <w:rFonts w:ascii="TimesNewRomanPSMT" w:hAnsi="TimesNewRomanPSMT" w:cs="TimesNewRomanPSMT"/>
          <w:szCs w:val="24"/>
          <w:lang w:val="en-US"/>
        </w:rPr>
        <w:t xml:space="preserve"> are obliged to</w:t>
      </w:r>
      <w:r w:rsidR="004C19AC" w:rsidRPr="00691D65">
        <w:rPr>
          <w:rFonts w:ascii="TimesNewRomanPSMT" w:hAnsi="TimesNewRomanPSMT" w:cs="TimesNewRomanPSMT"/>
          <w:szCs w:val="24"/>
          <w:lang w:val="en-US"/>
        </w:rPr>
        <w:t xml:space="preserve"> spend at least 30% of </w:t>
      </w:r>
      <w:r w:rsidR="004127C1">
        <w:rPr>
          <w:rFonts w:ascii="TimesNewRomanPSMT" w:hAnsi="TimesNewRomanPSMT" w:cs="TimesNewRomanPSMT"/>
          <w:szCs w:val="24"/>
          <w:lang w:val="en-US"/>
        </w:rPr>
        <w:t xml:space="preserve">the </w:t>
      </w:r>
      <w:r w:rsidR="004C19AC" w:rsidRPr="00691D65">
        <w:rPr>
          <w:rFonts w:ascii="TimesNewRomanPSMT" w:hAnsi="TimesNewRomanPSMT" w:cs="TimesNewRomanPSMT"/>
          <w:szCs w:val="24"/>
          <w:lang w:val="en-US"/>
        </w:rPr>
        <w:t xml:space="preserve">budget </w:t>
      </w:r>
      <w:r w:rsidR="004127C1">
        <w:rPr>
          <w:rFonts w:ascii="TimesNewRomanPSMT" w:hAnsi="TimesNewRomanPSMT" w:cs="TimesNewRomanPSMT"/>
          <w:szCs w:val="24"/>
          <w:lang w:val="en-US"/>
        </w:rPr>
        <w:t xml:space="preserve">during the </w:t>
      </w:r>
      <w:r w:rsidR="00B5371C">
        <w:rPr>
          <w:rFonts w:ascii="TimesNewRomanPSMT" w:hAnsi="TimesNewRomanPSMT" w:cs="TimesNewRomanPSMT"/>
          <w:szCs w:val="24"/>
          <w:lang w:val="en-US"/>
        </w:rPr>
        <w:t xml:space="preserve">first half of the fiscal year (OECD, 2008). </w:t>
      </w:r>
      <w:r w:rsidR="004C19AC">
        <w:t xml:space="preserve">On the other hand, budget users are </w:t>
      </w:r>
      <w:r w:rsidR="007D52E4">
        <w:rPr>
          <w:rFonts w:ascii="TimesNewRomanPSMT" w:hAnsi="TimesNewRomanPSMT" w:cs="TimesNewRomanPSMT"/>
          <w:szCs w:val="24"/>
          <w:lang w:val="en-US"/>
        </w:rPr>
        <w:t xml:space="preserve">allowed </w:t>
      </w:r>
      <w:r w:rsidR="00E956DB" w:rsidRPr="00505EA3">
        <w:rPr>
          <w:rFonts w:ascii="TimesNewRomanPSMT" w:hAnsi="TimesNewRomanPSMT" w:cs="TimesNewRomanPSMT"/>
          <w:szCs w:val="24"/>
          <w:lang w:val="en-US"/>
        </w:rPr>
        <w:t>to</w:t>
      </w:r>
      <w:r w:rsidR="00BD6CB2" w:rsidRPr="00505EA3">
        <w:rPr>
          <w:rFonts w:ascii="TimesNewRomanPSMT" w:hAnsi="TimesNewRomanPSMT" w:cs="TimesNewRomanPSMT"/>
          <w:szCs w:val="24"/>
          <w:lang w:val="en-US"/>
        </w:rPr>
        <w:t xml:space="preserve"> execute</w:t>
      </w:r>
      <w:r w:rsidR="00E956DB" w:rsidRPr="00505EA3">
        <w:rPr>
          <w:rFonts w:ascii="TimesNewRomanPSMT" w:hAnsi="TimesNewRomanPSMT" w:cs="TimesNewRomanPSMT"/>
          <w:szCs w:val="24"/>
          <w:lang w:val="en-US"/>
        </w:rPr>
        <w:t xml:space="preserve"> </w:t>
      </w:r>
      <w:r w:rsidR="00496C4E" w:rsidRPr="00505EA3">
        <w:rPr>
          <w:rFonts w:ascii="TimesNewRomanPSMT" w:hAnsi="TimesNewRomanPSMT" w:cs="TimesNewRomanPSMT"/>
          <w:szCs w:val="24"/>
          <w:lang w:val="en-US"/>
        </w:rPr>
        <w:t>reallocat</w:t>
      </w:r>
      <w:r w:rsidR="00BD6CB2" w:rsidRPr="00505EA3">
        <w:rPr>
          <w:rFonts w:ascii="TimesNewRomanPSMT" w:hAnsi="TimesNewRomanPSMT" w:cs="TimesNewRomanPSMT"/>
          <w:szCs w:val="24"/>
          <w:lang w:val="en-US"/>
        </w:rPr>
        <w:t>ions</w:t>
      </w:r>
      <w:r w:rsidR="00C20D5B" w:rsidRPr="00505EA3">
        <w:rPr>
          <w:rFonts w:ascii="TimesNewRomanPSMT" w:hAnsi="TimesNewRomanPSMT" w:cs="TimesNewRomanPSMT"/>
          <w:szCs w:val="24"/>
          <w:lang w:val="en-US"/>
        </w:rPr>
        <w:t xml:space="preserve"> </w:t>
      </w:r>
      <w:r w:rsidR="00E956DB" w:rsidRPr="00505EA3">
        <w:rPr>
          <w:rFonts w:ascii="TimesNewRomanPSMT" w:hAnsi="TimesNewRomanPSMT" w:cs="TimesNewRomanPSMT"/>
          <w:szCs w:val="24"/>
          <w:lang w:val="en-US"/>
        </w:rPr>
        <w:t>within the range of</w:t>
      </w:r>
      <w:r w:rsidR="00C20D5B" w:rsidRPr="00505EA3">
        <w:rPr>
          <w:rFonts w:ascii="TimesNewRomanPSMT" w:hAnsi="TimesNewRomanPSMT" w:cs="TimesNewRomanPSMT"/>
          <w:szCs w:val="24"/>
          <w:lang w:val="en-US"/>
        </w:rPr>
        <w:t xml:space="preserve"> </w:t>
      </w:r>
      <w:r w:rsidR="00EB78CF" w:rsidRPr="00505EA3">
        <w:rPr>
          <w:rFonts w:ascii="TimesNewRomanPSMT" w:hAnsi="TimesNewRomanPSMT" w:cs="TimesNewRomanPSMT"/>
          <w:szCs w:val="24"/>
          <w:lang w:val="en-US"/>
        </w:rPr>
        <w:t>previously</w:t>
      </w:r>
      <w:r w:rsidR="00C20D5B" w:rsidRPr="00505EA3">
        <w:rPr>
          <w:rFonts w:ascii="TimesNewRomanPSMT" w:hAnsi="TimesNewRomanPSMT" w:cs="TimesNewRomanPSMT"/>
          <w:szCs w:val="24"/>
          <w:lang w:val="en-US"/>
        </w:rPr>
        <w:t xml:space="preserve"> approved </w:t>
      </w:r>
      <w:r w:rsidR="001F314A" w:rsidRPr="00505EA3">
        <w:rPr>
          <w:rFonts w:ascii="TimesNewRomanPSMT" w:hAnsi="TimesNewRomanPSMT" w:cs="TimesNewRomanPSMT"/>
          <w:szCs w:val="24"/>
          <w:lang w:val="en-US"/>
        </w:rPr>
        <w:t>resources,</w:t>
      </w:r>
      <w:r w:rsidR="00D36D18" w:rsidRPr="00505EA3">
        <w:rPr>
          <w:rFonts w:ascii="TimesNewRomanPSMT" w:hAnsi="TimesNewRomanPSMT" w:cs="TimesNewRomanPSMT"/>
          <w:szCs w:val="24"/>
          <w:lang w:val="en-US"/>
        </w:rPr>
        <w:t xml:space="preserve"> how</w:t>
      </w:r>
      <w:r w:rsidRPr="00505EA3">
        <w:rPr>
          <w:rFonts w:ascii="TimesNewRomanPSMT" w:hAnsi="TimesNewRomanPSMT" w:cs="TimesNewRomanPSMT"/>
          <w:szCs w:val="24"/>
          <w:lang w:val="en-US"/>
        </w:rPr>
        <w:t xml:space="preserve">ever only upon </w:t>
      </w:r>
      <w:r w:rsidR="0052668C" w:rsidRPr="00505EA3">
        <w:rPr>
          <w:rFonts w:ascii="TimesNewRomanPSMT" w:hAnsi="TimesNewRomanPSMT" w:cs="TimesNewRomanPSMT"/>
          <w:szCs w:val="24"/>
          <w:lang w:val="en-US"/>
        </w:rPr>
        <w:t>MOF approva</w:t>
      </w:r>
      <w:r w:rsidR="0052668C" w:rsidRPr="007D52E4">
        <w:rPr>
          <w:rFonts w:ascii="TimesNewRomanPSMT" w:hAnsi="TimesNewRomanPSMT" w:cs="TimesNewRomanPSMT"/>
          <w:szCs w:val="24"/>
          <w:lang w:val="en-US"/>
        </w:rPr>
        <w:t>l</w:t>
      </w:r>
      <w:r w:rsidRPr="007D52E4">
        <w:rPr>
          <w:rFonts w:ascii="TimesNewRomanPSMT" w:hAnsi="TimesNewRomanPSMT" w:cs="TimesNewRomanPSMT"/>
          <w:szCs w:val="24"/>
          <w:lang w:val="en-US"/>
        </w:rPr>
        <w:t xml:space="preserve">. </w:t>
      </w:r>
      <w:r w:rsidRPr="00871D1E">
        <w:rPr>
          <w:rFonts w:ascii="TimesNewRomanPSMT" w:hAnsi="TimesNewRomanPSMT" w:cs="TimesNewRomanPSMT"/>
          <w:szCs w:val="24"/>
          <w:lang w:val="en-US"/>
        </w:rPr>
        <w:t xml:space="preserve">The resources </w:t>
      </w:r>
      <w:r w:rsidR="0052668C" w:rsidRPr="00871D1E">
        <w:rPr>
          <w:rFonts w:ascii="TimesNewRomanPSMT" w:hAnsi="TimesNewRomanPSMT" w:cs="TimesNewRomanPSMT"/>
          <w:szCs w:val="24"/>
          <w:lang w:val="en-US"/>
        </w:rPr>
        <w:t>up to 5 million denars (81,232.64 Euro as of 2.7.2012)</w:t>
      </w:r>
      <w:r w:rsidR="00EE75C2" w:rsidRPr="00871D1E">
        <w:rPr>
          <w:rFonts w:ascii="TimesNewRomanPSMT" w:hAnsi="TimesNewRomanPSMT" w:cs="TimesNewRomanPSMT"/>
          <w:szCs w:val="24"/>
          <w:lang w:val="en-US"/>
        </w:rPr>
        <w:t xml:space="preserve"> are approved by </w:t>
      </w:r>
      <w:r w:rsidRPr="00871D1E">
        <w:rPr>
          <w:rFonts w:ascii="TimesNewRomanPSMT" w:hAnsi="TimesNewRomanPSMT" w:cs="TimesNewRomanPSMT"/>
          <w:szCs w:val="24"/>
          <w:lang w:val="en-US"/>
        </w:rPr>
        <w:t xml:space="preserve">MOF </w:t>
      </w:r>
      <w:r w:rsidR="0052668C" w:rsidRPr="00871D1E">
        <w:rPr>
          <w:rFonts w:ascii="TimesNewRomanPSMT" w:hAnsi="TimesNewRomanPSMT" w:cs="TimesNewRomanPSMT"/>
          <w:szCs w:val="24"/>
          <w:lang w:val="en-US"/>
        </w:rPr>
        <w:t>(</w:t>
      </w:r>
      <w:r w:rsidR="00BB44CA">
        <w:rPr>
          <w:rStyle w:val="hps"/>
        </w:rPr>
        <w:t>Budget Law</w:t>
      </w:r>
      <w:r w:rsidR="00871D1E">
        <w:rPr>
          <w:rFonts w:ascii="TimesNewRomanPSMT" w:hAnsi="TimesNewRomanPSMT" w:cs="TimesNewRomanPSMT"/>
          <w:szCs w:val="24"/>
          <w:lang w:val="en-US"/>
        </w:rPr>
        <w:t xml:space="preserve">, </w:t>
      </w:r>
      <w:r w:rsidR="0035344A">
        <w:rPr>
          <w:rFonts w:ascii="TimesNewRomanPSMT" w:hAnsi="TimesNewRomanPSMT" w:cs="TimesNewRomanPSMT"/>
          <w:szCs w:val="24"/>
          <w:lang w:val="en-US"/>
        </w:rPr>
        <w:t>33.</w:t>
      </w:r>
      <w:r w:rsidR="0052668C" w:rsidRPr="00871D1E">
        <w:rPr>
          <w:rFonts w:ascii="TimesNewRomanPSMT" w:hAnsi="TimesNewRomanPSMT" w:cs="TimesNewRomanPSMT"/>
          <w:szCs w:val="24"/>
          <w:lang w:val="en-US"/>
        </w:rPr>
        <w:t>2</w:t>
      </w:r>
      <w:proofErr w:type="gramStart"/>
      <w:r w:rsidR="0052668C" w:rsidRPr="00871D1E">
        <w:rPr>
          <w:rFonts w:ascii="TimesNewRomanPSMT" w:hAnsi="TimesNewRomanPSMT" w:cs="TimesNewRomanPSMT"/>
          <w:szCs w:val="24"/>
          <w:lang w:val="en-US"/>
        </w:rPr>
        <w:t xml:space="preserve">) </w:t>
      </w:r>
      <w:r w:rsidR="00C44941" w:rsidRPr="00871D1E">
        <w:rPr>
          <w:rFonts w:ascii="TimesNewRomanPSMT" w:hAnsi="TimesNewRomanPSMT" w:cs="TimesNewRomanPSMT"/>
          <w:szCs w:val="24"/>
          <w:lang w:val="en-US"/>
        </w:rPr>
        <w:t>,</w:t>
      </w:r>
      <w:proofErr w:type="gramEnd"/>
      <w:r w:rsidR="00C44941" w:rsidRPr="00871D1E">
        <w:rPr>
          <w:rFonts w:ascii="TimesNewRomanPSMT" w:hAnsi="TimesNewRomanPSMT" w:cs="TimesNewRomanPSMT"/>
          <w:szCs w:val="24"/>
          <w:lang w:val="en-US"/>
        </w:rPr>
        <w:t xml:space="preserve"> while</w:t>
      </w:r>
      <w:r w:rsidR="007D52E4" w:rsidRPr="00871D1E">
        <w:rPr>
          <w:rFonts w:ascii="TimesNewRomanPSMT" w:hAnsi="TimesNewRomanPSMT" w:cs="TimesNewRomanPSMT"/>
          <w:szCs w:val="24"/>
          <w:lang w:val="en-US"/>
        </w:rPr>
        <w:t xml:space="preserve"> the </w:t>
      </w:r>
      <w:r w:rsidR="00AC20A1" w:rsidRPr="00871D1E">
        <w:rPr>
          <w:rFonts w:ascii="TimesNewRomanPSMT" w:hAnsi="TimesNewRomanPSMT" w:cs="TimesNewRomanPSMT"/>
          <w:szCs w:val="24"/>
          <w:lang w:val="en-US"/>
        </w:rPr>
        <w:t>larger</w:t>
      </w:r>
      <w:r w:rsidR="007D52E4" w:rsidRPr="00871D1E">
        <w:rPr>
          <w:rFonts w:ascii="TimesNewRomanPSMT" w:hAnsi="TimesNewRomanPSMT" w:cs="TimesNewRomanPSMT"/>
          <w:szCs w:val="24"/>
          <w:lang w:val="en-US"/>
        </w:rPr>
        <w:t xml:space="preserve"> amou</w:t>
      </w:r>
      <w:r w:rsidR="00C44941" w:rsidRPr="00871D1E">
        <w:rPr>
          <w:rFonts w:ascii="TimesNewRomanPSMT" w:hAnsi="TimesNewRomanPSMT" w:cs="TimesNewRomanPSMT"/>
          <w:szCs w:val="24"/>
          <w:lang w:val="en-US"/>
        </w:rPr>
        <w:t>n</w:t>
      </w:r>
      <w:r w:rsidR="007D52E4" w:rsidRPr="00871D1E">
        <w:rPr>
          <w:rFonts w:ascii="TimesNewRomanPSMT" w:hAnsi="TimesNewRomanPSMT" w:cs="TimesNewRomanPSMT"/>
          <w:szCs w:val="24"/>
          <w:lang w:val="en-US"/>
        </w:rPr>
        <w:t xml:space="preserve">ts </w:t>
      </w:r>
      <w:r w:rsidR="00EE75C2" w:rsidRPr="00871D1E">
        <w:rPr>
          <w:rFonts w:ascii="TimesNewRomanPSMT" w:hAnsi="TimesNewRomanPSMT" w:cs="TimesNewRomanPSMT"/>
          <w:szCs w:val="24"/>
          <w:lang w:val="en-US"/>
        </w:rPr>
        <w:t xml:space="preserve">are subject to </w:t>
      </w:r>
      <w:r w:rsidR="0052668C" w:rsidRPr="00871D1E">
        <w:rPr>
          <w:rFonts w:ascii="TimesNewRomanPSMT" w:hAnsi="TimesNewRomanPSMT" w:cs="TimesNewRomanPSMT"/>
          <w:szCs w:val="24"/>
          <w:lang w:val="en-US"/>
        </w:rPr>
        <w:t>G</w:t>
      </w:r>
      <w:r w:rsidR="00D70D7A" w:rsidRPr="00871D1E">
        <w:rPr>
          <w:rFonts w:ascii="TimesNewRomanPSMT" w:hAnsi="TimesNewRomanPSMT" w:cs="TimesNewRomanPSMT"/>
          <w:szCs w:val="24"/>
          <w:lang w:val="en-US"/>
        </w:rPr>
        <w:t>overnment</w:t>
      </w:r>
      <w:r w:rsidR="007D52E4" w:rsidRPr="00871D1E">
        <w:rPr>
          <w:rFonts w:ascii="TimesNewRomanPSMT" w:hAnsi="TimesNewRomanPSMT" w:cs="TimesNewRomanPSMT"/>
          <w:szCs w:val="24"/>
          <w:lang w:val="en-US"/>
        </w:rPr>
        <w:t xml:space="preserve"> </w:t>
      </w:r>
      <w:r w:rsidR="00EE75C2" w:rsidRPr="00871D1E">
        <w:rPr>
          <w:rFonts w:ascii="TimesNewRomanPSMT" w:hAnsi="TimesNewRomanPSMT" w:cs="TimesNewRomanPSMT"/>
          <w:szCs w:val="24"/>
          <w:lang w:val="en-US"/>
        </w:rPr>
        <w:t>control (</w:t>
      </w:r>
      <w:r w:rsidR="00BB44CA">
        <w:rPr>
          <w:rStyle w:val="hps"/>
        </w:rPr>
        <w:t>Budget Law</w:t>
      </w:r>
      <w:r w:rsidR="00871D1E" w:rsidRPr="00871D1E">
        <w:rPr>
          <w:rFonts w:ascii="TimesNewRomanPSMT" w:hAnsi="TimesNewRomanPSMT" w:cs="TimesNewRomanPSMT"/>
          <w:szCs w:val="24"/>
          <w:lang w:val="en-US"/>
        </w:rPr>
        <w:t xml:space="preserve">, </w:t>
      </w:r>
      <w:r w:rsidR="00D70D7A" w:rsidRPr="00871D1E">
        <w:rPr>
          <w:rFonts w:ascii="TimesNewRomanPSMT" w:hAnsi="TimesNewRomanPSMT" w:cs="TimesNewRomanPSMT"/>
          <w:szCs w:val="24"/>
          <w:lang w:val="en-US"/>
        </w:rPr>
        <w:t>33,4)</w:t>
      </w:r>
      <w:r w:rsidR="00765F62">
        <w:rPr>
          <w:rFonts w:ascii="TimesNewRomanPSMT" w:hAnsi="TimesNewRomanPSMT" w:cs="TimesNewRomanPSMT"/>
          <w:szCs w:val="24"/>
          <w:lang w:val="en-US"/>
        </w:rPr>
        <w:t>.</w:t>
      </w:r>
    </w:p>
    <w:p w:rsidR="008C6CD4" w:rsidRPr="0066394C" w:rsidRDefault="00E911DD" w:rsidP="00E047C0">
      <w:r>
        <w:t xml:space="preserve">Furthermore, </w:t>
      </w:r>
      <w:r w:rsidR="003E7F34">
        <w:rPr>
          <w:rFonts w:ascii="TimesNewRomanPSMT" w:hAnsi="TimesNewRomanPSMT" w:cs="TimesNewRomanPSMT"/>
          <w:szCs w:val="24"/>
          <w:lang w:val="en-US"/>
        </w:rPr>
        <w:t>Macedonian b</w:t>
      </w:r>
      <w:r w:rsidR="002C3B82" w:rsidRPr="00CA7FCD">
        <w:rPr>
          <w:rFonts w:ascii="TimesNewRomanPSMT" w:hAnsi="TimesNewRomanPSMT" w:cs="TimesNewRomanPSMT"/>
          <w:szCs w:val="24"/>
          <w:lang w:val="en-US"/>
        </w:rPr>
        <w:t xml:space="preserve">udget </w:t>
      </w:r>
      <w:r w:rsidR="00CA7FCD" w:rsidRPr="00CA7FCD">
        <w:rPr>
          <w:rStyle w:val="hps"/>
        </w:rPr>
        <w:t>process</w:t>
      </w:r>
      <w:r w:rsidR="002C3B82" w:rsidRPr="00CA7FCD">
        <w:rPr>
          <w:rStyle w:val="hps"/>
        </w:rPr>
        <w:t xml:space="preserve"> </w:t>
      </w:r>
      <w:r w:rsidR="00CA7FCD" w:rsidRPr="00CA7FCD">
        <w:rPr>
          <w:rStyle w:val="hps"/>
        </w:rPr>
        <w:t xml:space="preserve">involves management of current and permanent reserves. </w:t>
      </w:r>
      <w:r w:rsidR="000C0660" w:rsidRPr="00765F62">
        <w:rPr>
          <w:rStyle w:val="hps"/>
        </w:rPr>
        <w:t xml:space="preserve">As </w:t>
      </w:r>
      <w:r w:rsidR="009D3618" w:rsidRPr="00765F62">
        <w:rPr>
          <w:rStyle w:val="hps"/>
        </w:rPr>
        <w:t>pre</w:t>
      </w:r>
      <w:r w:rsidR="000C0660" w:rsidRPr="00765F62">
        <w:rPr>
          <w:rStyle w:val="hps"/>
        </w:rPr>
        <w:t>determined</w:t>
      </w:r>
      <w:r w:rsidR="00033D13" w:rsidRPr="00765F62">
        <w:rPr>
          <w:rStyle w:val="hps"/>
        </w:rPr>
        <w:t>, reserves</w:t>
      </w:r>
      <w:r w:rsidR="009D3618" w:rsidRPr="00765F62">
        <w:rPr>
          <w:rStyle w:val="hps"/>
        </w:rPr>
        <w:t xml:space="preserve"> </w:t>
      </w:r>
      <w:r w:rsidR="003B3C67" w:rsidRPr="00765F62">
        <w:rPr>
          <w:rStyle w:val="hps"/>
        </w:rPr>
        <w:t xml:space="preserve">are </w:t>
      </w:r>
      <w:r w:rsidR="00EE5EE1" w:rsidRPr="00765F62">
        <w:rPr>
          <w:rStyle w:val="hps"/>
        </w:rPr>
        <w:t xml:space="preserve">collected </w:t>
      </w:r>
      <w:r w:rsidR="00E03360" w:rsidRPr="00765F62">
        <w:rPr>
          <w:rStyle w:val="hps"/>
        </w:rPr>
        <w:t>maximum</w:t>
      </w:r>
      <w:r w:rsidR="00EE5EE1" w:rsidRPr="00765F62">
        <w:rPr>
          <w:rStyle w:val="hps"/>
        </w:rPr>
        <w:t xml:space="preserve"> up to </w:t>
      </w:r>
      <w:r w:rsidR="002C3B82" w:rsidRPr="00765F62">
        <w:rPr>
          <w:rStyle w:val="hps"/>
        </w:rPr>
        <w:t>3%</w:t>
      </w:r>
      <w:r w:rsidR="009D3618" w:rsidRPr="00765F62">
        <w:rPr>
          <w:rStyle w:val="hps"/>
        </w:rPr>
        <w:t xml:space="preserve"> of current expenditures</w:t>
      </w:r>
      <w:r w:rsidR="003B3C67" w:rsidRPr="00765F62">
        <w:rPr>
          <w:rStyle w:val="hps"/>
        </w:rPr>
        <w:t xml:space="preserve"> value</w:t>
      </w:r>
      <w:r w:rsidR="00DD14EE" w:rsidRPr="00765F62">
        <w:rPr>
          <w:rStyle w:val="hps"/>
        </w:rPr>
        <w:t xml:space="preserve"> </w:t>
      </w:r>
      <w:r w:rsidR="003B3C67" w:rsidRPr="00765F62">
        <w:rPr>
          <w:rStyle w:val="hps"/>
        </w:rPr>
        <w:t xml:space="preserve">and serve for </w:t>
      </w:r>
      <w:r w:rsidR="00E03360" w:rsidRPr="00765F62">
        <w:rPr>
          <w:rStyle w:val="hps"/>
        </w:rPr>
        <w:t>ensuring coverage of</w:t>
      </w:r>
      <w:r w:rsidR="00033D13" w:rsidRPr="00765F62">
        <w:rPr>
          <w:rStyle w:val="hps"/>
        </w:rPr>
        <w:t xml:space="preserve"> </w:t>
      </w:r>
      <w:r w:rsidR="002C3B82" w:rsidRPr="00765F62">
        <w:rPr>
          <w:rStyle w:val="hps"/>
        </w:rPr>
        <w:t>unpredict</w:t>
      </w:r>
      <w:r w:rsidR="009D3618" w:rsidRPr="00765F62">
        <w:rPr>
          <w:rStyle w:val="hps"/>
        </w:rPr>
        <w:t xml:space="preserve">ible social </w:t>
      </w:r>
      <w:r w:rsidR="00033D13" w:rsidRPr="00765F62">
        <w:rPr>
          <w:rStyle w:val="hps"/>
        </w:rPr>
        <w:t>and</w:t>
      </w:r>
      <w:r w:rsidR="009D3618" w:rsidRPr="00765F62">
        <w:rPr>
          <w:rStyle w:val="hps"/>
        </w:rPr>
        <w:t xml:space="preserve"> natural events</w:t>
      </w:r>
      <w:r w:rsidR="00033D13" w:rsidRPr="00765F62">
        <w:rPr>
          <w:rStyle w:val="hps"/>
        </w:rPr>
        <w:t xml:space="preserve">, </w:t>
      </w:r>
      <w:r w:rsidR="00DD14EE" w:rsidRPr="00765F62">
        <w:rPr>
          <w:rStyle w:val="hps"/>
        </w:rPr>
        <w:t>as well as</w:t>
      </w:r>
      <w:r w:rsidR="00033D13" w:rsidRPr="00765F62">
        <w:rPr>
          <w:rStyle w:val="hps"/>
        </w:rPr>
        <w:t xml:space="preserve"> </w:t>
      </w:r>
      <w:r w:rsidR="002C3B82" w:rsidRPr="00765F62">
        <w:t>rectification of events</w:t>
      </w:r>
      <w:r w:rsidR="009D3618" w:rsidRPr="00765F62">
        <w:t>’</w:t>
      </w:r>
      <w:r w:rsidR="002C3B82" w:rsidRPr="00765F62">
        <w:t>consequences</w:t>
      </w:r>
      <w:r w:rsidR="00765F62" w:rsidRPr="00765F62">
        <w:t xml:space="preserve"> respectively </w:t>
      </w:r>
      <w:r w:rsidR="002C3B82" w:rsidRPr="00765F62">
        <w:t>(</w:t>
      </w:r>
      <w:r w:rsidR="00BB44CA">
        <w:rPr>
          <w:rStyle w:val="hps"/>
        </w:rPr>
        <w:t>Budget Law</w:t>
      </w:r>
      <w:r w:rsidR="00765F62" w:rsidRPr="00765F62">
        <w:t xml:space="preserve">, </w:t>
      </w:r>
      <w:r w:rsidR="002C3B82" w:rsidRPr="00765F62">
        <w:t>11)</w:t>
      </w:r>
      <w:r w:rsidR="00765F62" w:rsidRPr="00765F62">
        <w:rPr>
          <w:rFonts w:ascii="TimesNewRomanPSMT" w:hAnsi="TimesNewRomanPSMT" w:cs="TimesNewRomanPSMT"/>
          <w:szCs w:val="24"/>
          <w:lang w:val="en-US"/>
        </w:rPr>
        <w:t>.</w:t>
      </w:r>
    </w:p>
    <w:p w:rsidR="00EA393C" w:rsidRDefault="007B1ECA" w:rsidP="000233D9">
      <w:r w:rsidRPr="005D1EEB">
        <w:t xml:space="preserve">The accounting </w:t>
      </w:r>
      <w:r w:rsidR="00A92D10">
        <w:t>part</w:t>
      </w:r>
      <w:r w:rsidRPr="005D1EEB">
        <w:t xml:space="preserve"> of the budget is managed by the Trea</w:t>
      </w:r>
      <w:r w:rsidR="00A92D10">
        <w:t xml:space="preserve">sury Department, </w:t>
      </w:r>
      <w:r w:rsidR="00657504">
        <w:t>which is</w:t>
      </w:r>
      <w:r w:rsidR="00A92D10">
        <w:t xml:space="preserve"> </w:t>
      </w:r>
      <w:r w:rsidRPr="005D1EEB">
        <w:t xml:space="preserve">in the scope of </w:t>
      </w:r>
      <w:r w:rsidR="00AB6DE6">
        <w:t xml:space="preserve">MOF. </w:t>
      </w:r>
      <w:r w:rsidRPr="005D1EEB">
        <w:t>Besides that, Treasury Department</w:t>
      </w:r>
      <w:r w:rsidR="00F906AC" w:rsidRPr="005D1EEB">
        <w:t xml:space="preserve"> role</w:t>
      </w:r>
      <w:r w:rsidR="000614F5">
        <w:t xml:space="preserve"> </w:t>
      </w:r>
      <w:r w:rsidR="00F906AC" w:rsidRPr="005D1EEB">
        <w:t>involves</w:t>
      </w:r>
      <w:r w:rsidR="00B81E15" w:rsidRPr="005A5F91">
        <w:t xml:space="preserve"> </w:t>
      </w:r>
      <w:r w:rsidRPr="005A5F91">
        <w:t>budget users’ registraion; budget liquidity management; monitoring and distribution of budget revenues</w:t>
      </w:r>
      <w:r w:rsidR="00B81E15" w:rsidRPr="005A5F91">
        <w:t xml:space="preserve"> </w:t>
      </w:r>
      <w:r w:rsidRPr="005A5F91">
        <w:t xml:space="preserve">collected; </w:t>
      </w:r>
      <w:r w:rsidR="00CF0190" w:rsidRPr="005A5F91">
        <w:t xml:space="preserve">as well as </w:t>
      </w:r>
      <w:r w:rsidR="0036777C" w:rsidRPr="005A5F91">
        <w:t xml:space="preserve">processing </w:t>
      </w:r>
      <w:r w:rsidRPr="005A5F91">
        <w:t>queries upon budget users’ requests</w:t>
      </w:r>
      <w:r w:rsidR="005A5F91" w:rsidRPr="005A5F91">
        <w:t xml:space="preserve"> (</w:t>
      </w:r>
      <w:r w:rsidR="005A5F91">
        <w:t>T</w:t>
      </w:r>
      <w:r w:rsidR="005A5F91" w:rsidRPr="005A5F91">
        <w:t>reasury</w:t>
      </w:r>
      <w:r w:rsidR="00F82129" w:rsidRPr="005A5F91">
        <w:t>, n.d.)</w:t>
      </w:r>
      <w:r w:rsidR="005A5F91">
        <w:t>.</w:t>
      </w:r>
      <w:r w:rsidR="00523CDD">
        <w:rPr>
          <w:rStyle w:val="hps"/>
          <w:sz w:val="20"/>
        </w:rPr>
        <w:t xml:space="preserve"> </w:t>
      </w:r>
      <w:r w:rsidR="00003334" w:rsidRPr="000403E2">
        <w:rPr>
          <w:rStyle w:val="hps"/>
        </w:rPr>
        <w:t xml:space="preserve">For purpose of managing of </w:t>
      </w:r>
      <w:r w:rsidR="006970DE">
        <w:rPr>
          <w:rStyle w:val="hps"/>
        </w:rPr>
        <w:t>G</w:t>
      </w:r>
      <w:r w:rsidR="009C5564">
        <w:rPr>
          <w:rStyle w:val="hps"/>
        </w:rPr>
        <w:t>overnment</w:t>
      </w:r>
      <w:r w:rsidR="00003334" w:rsidRPr="000403E2">
        <w:rPr>
          <w:rStyle w:val="hps"/>
        </w:rPr>
        <w:t xml:space="preserve"> </w:t>
      </w:r>
      <w:r w:rsidR="006970DE">
        <w:t>budget</w:t>
      </w:r>
      <w:r w:rsidR="00003334" w:rsidRPr="005D1EEB">
        <w:t xml:space="preserve">, a Treasury Account at the </w:t>
      </w:r>
      <w:r w:rsidR="009705AA">
        <w:t xml:space="preserve">NBRM is open, </w:t>
      </w:r>
      <w:r w:rsidR="006970DE">
        <w:t xml:space="preserve">which is </w:t>
      </w:r>
      <w:r w:rsidR="002038C9">
        <w:t xml:space="preserve">recording </w:t>
      </w:r>
      <w:r w:rsidR="00E5175A" w:rsidRPr="005D1EEB">
        <w:t xml:space="preserve">all </w:t>
      </w:r>
      <w:r w:rsidR="009705AA" w:rsidRPr="005D1EEB">
        <w:t xml:space="preserve">transactions </w:t>
      </w:r>
      <w:r w:rsidR="00E5175A" w:rsidRPr="005D1EEB">
        <w:t xml:space="preserve">occured </w:t>
      </w:r>
      <w:r w:rsidR="002038C9">
        <w:t xml:space="preserve">under </w:t>
      </w:r>
      <w:r w:rsidR="00E5175A" w:rsidRPr="005D1EEB">
        <w:t>Treasury Ledger</w:t>
      </w:r>
      <w:r w:rsidR="00E5175A" w:rsidRPr="0080262E">
        <w:t xml:space="preserve">. </w:t>
      </w:r>
    </w:p>
    <w:p w:rsidR="00E21103" w:rsidRPr="004A414D" w:rsidRDefault="007A040E" w:rsidP="004A414D">
      <w:r w:rsidRPr="0080262E">
        <w:t xml:space="preserve">The accounting </w:t>
      </w:r>
      <w:r w:rsidR="008A59FE" w:rsidRPr="0080262E">
        <w:t>principles</w:t>
      </w:r>
      <w:r w:rsidR="00173A24" w:rsidRPr="0080262E">
        <w:t xml:space="preserve"> </w:t>
      </w:r>
      <w:r w:rsidR="008A59FE" w:rsidRPr="0080262E">
        <w:t>are</w:t>
      </w:r>
      <w:r w:rsidR="00C34381" w:rsidRPr="0080262E">
        <w:t xml:space="preserve"> however</w:t>
      </w:r>
      <w:r w:rsidR="008A59FE" w:rsidRPr="0080262E">
        <w:t xml:space="preserve"> </w:t>
      </w:r>
      <w:r w:rsidRPr="0080262E">
        <w:t xml:space="preserve">currently </w:t>
      </w:r>
      <w:r w:rsidR="008A59FE" w:rsidRPr="0080262E">
        <w:t>in transition</w:t>
      </w:r>
      <w:r w:rsidRPr="0080262E">
        <w:t xml:space="preserve"> to</w:t>
      </w:r>
      <w:r w:rsidR="008A59FE" w:rsidRPr="0080262E">
        <w:t>wards</w:t>
      </w:r>
      <w:r w:rsidRPr="0080262E">
        <w:t xml:space="preserve"> </w:t>
      </w:r>
      <w:r w:rsidR="00C34381" w:rsidRPr="0080262E">
        <w:t>ESA95, the process which should be finalized by the end of 2012.</w:t>
      </w:r>
      <w:r w:rsidR="00E55AAD">
        <w:t xml:space="preserve"> Moreover,</w:t>
      </w:r>
      <w:r w:rsidR="00E55AAD" w:rsidRPr="00370303">
        <w:t xml:space="preserve"> Macedonian authorities </w:t>
      </w:r>
      <w:r w:rsidR="001B6301">
        <w:t>has been</w:t>
      </w:r>
      <w:r w:rsidR="00E55AAD" w:rsidRPr="00370303">
        <w:t xml:space="preserve"> working on implementation of further improvements of </w:t>
      </w:r>
      <w:r w:rsidR="00EA393C">
        <w:t xml:space="preserve">Macedonian </w:t>
      </w:r>
      <w:r w:rsidR="00E55AAD" w:rsidRPr="00370303">
        <w:t>budget system</w:t>
      </w:r>
      <w:r w:rsidR="001B6301">
        <w:t>. S</w:t>
      </w:r>
      <w:r w:rsidR="00E55AAD" w:rsidRPr="00370303">
        <w:t xml:space="preserve">uch </w:t>
      </w:r>
      <w:r w:rsidR="001B6301">
        <w:t xml:space="preserve">included </w:t>
      </w:r>
      <w:r w:rsidR="00E55AAD" w:rsidRPr="00370303">
        <w:t xml:space="preserve">preparation of multiyear budget projections and plannings, enhancing the scope of macroeconomic indicators used, as well as reaching </w:t>
      </w:r>
      <w:r w:rsidR="00EA393C">
        <w:t>civic</w:t>
      </w:r>
      <w:r w:rsidR="00E55AAD" w:rsidRPr="00370303">
        <w:t xml:space="preserve"> participation in </w:t>
      </w:r>
      <w:r w:rsidR="001B6301">
        <w:t xml:space="preserve">budgetary process. </w:t>
      </w:r>
      <w:r w:rsidR="001B6301" w:rsidRPr="001B6301">
        <w:t>The last has been so far suffering from a s</w:t>
      </w:r>
      <w:r w:rsidR="004A414D">
        <w:t>ignificant lack of improvement.</w:t>
      </w:r>
    </w:p>
    <w:p w:rsidR="00AD287D" w:rsidRPr="00312899" w:rsidRDefault="00AD287D" w:rsidP="00312899">
      <w:pPr>
        <w:autoSpaceDE w:val="0"/>
        <w:autoSpaceDN w:val="0"/>
        <w:adjustRightInd w:val="0"/>
        <w:spacing w:after="0" w:line="240" w:lineRule="auto"/>
        <w:jc w:val="left"/>
        <w:rPr>
          <w:highlight w:val="red"/>
        </w:rPr>
      </w:pPr>
    </w:p>
    <w:p w:rsidR="0006527B" w:rsidRDefault="00CB564F" w:rsidP="00312899">
      <w:pPr>
        <w:pStyle w:val="Heading2"/>
      </w:pPr>
      <w:bookmarkStart w:id="34" w:name="_Toc331624557"/>
      <w:r>
        <w:lastRenderedPageBreak/>
        <w:t>Budget revenues and e</w:t>
      </w:r>
      <w:r w:rsidR="0006527B">
        <w:t>xpenditures</w:t>
      </w:r>
      <w:bookmarkEnd w:id="34"/>
    </w:p>
    <w:p w:rsidR="008E3738" w:rsidRDefault="00332169" w:rsidP="00332169">
      <w:r>
        <w:t>The following section will be based on the e</w:t>
      </w:r>
      <w:r w:rsidRPr="00754A28">
        <w:t>conomic classification</w:t>
      </w:r>
      <w:r>
        <w:t xml:space="preserve"> of </w:t>
      </w:r>
      <w:r w:rsidR="008E3738">
        <w:t xml:space="preserve">Macedonian budget </w:t>
      </w:r>
      <w:r w:rsidRPr="00FE4D50">
        <w:t>revenues and expenditures</w:t>
      </w:r>
      <w:r>
        <w:t xml:space="preserve">. </w:t>
      </w:r>
      <w:r w:rsidR="00754A28">
        <w:t>Both budget categories</w:t>
      </w:r>
      <w:r w:rsidR="00FE4D50" w:rsidRPr="00FE4D50">
        <w:t xml:space="preserve"> are classified and managed similarly to international standards and practices.</w:t>
      </w:r>
      <w:r w:rsidR="00754A28">
        <w:t xml:space="preserve"> </w:t>
      </w:r>
    </w:p>
    <w:p w:rsidR="002E5956" w:rsidRDefault="002E5956" w:rsidP="00332169"/>
    <w:p w:rsidR="00A40240" w:rsidRPr="00A40240" w:rsidRDefault="00CB564F" w:rsidP="008E3738">
      <w:pPr>
        <w:pStyle w:val="Heading3"/>
      </w:pPr>
      <w:bookmarkStart w:id="35" w:name="_Toc331624558"/>
      <w:r>
        <w:t>Budget r</w:t>
      </w:r>
      <w:r w:rsidR="00A40240">
        <w:t>evenues</w:t>
      </w:r>
      <w:bookmarkEnd w:id="35"/>
    </w:p>
    <w:p w:rsidR="00FD0E14" w:rsidRPr="009126A5" w:rsidRDefault="00024452" w:rsidP="00FD4E12">
      <w:r>
        <w:t>Macedonian macroeconomic system</w:t>
      </w:r>
      <w:r w:rsidR="00A40240">
        <w:t xml:space="preserve"> </w:t>
      </w:r>
      <w:r>
        <w:t>generally distinquishes</w:t>
      </w:r>
      <w:r w:rsidR="00D41412">
        <w:t xml:space="preserve"> budget revenues as</w:t>
      </w:r>
      <w:r>
        <w:t xml:space="preserve"> </w:t>
      </w:r>
      <w:r w:rsidR="00B119B7">
        <w:t>tax and non-tax revenues, social contributions, foreign donation</w:t>
      </w:r>
      <w:r w:rsidR="000730F7">
        <w:t>s</w:t>
      </w:r>
      <w:r w:rsidR="00B119B7">
        <w:t xml:space="preserve"> as well as r</w:t>
      </w:r>
      <w:r w:rsidR="00B119B7" w:rsidRPr="00B119B7">
        <w:t>evenues from repayment of loans</w:t>
      </w:r>
      <w:r w:rsidR="00B119B7">
        <w:rPr>
          <w:b/>
        </w:rPr>
        <w:t>.</w:t>
      </w:r>
      <w:r w:rsidR="00FD4E12">
        <w:t xml:space="preserve"> </w:t>
      </w:r>
      <w:r w:rsidR="00D41412">
        <w:t xml:space="preserve">Besides that, both tax and non-tax revenues </w:t>
      </w:r>
      <w:r w:rsidR="00A472D6">
        <w:t xml:space="preserve">are </w:t>
      </w:r>
      <w:r w:rsidR="00D41412">
        <w:t xml:space="preserve">also </w:t>
      </w:r>
      <w:r w:rsidR="00F70172">
        <w:t>stated</w:t>
      </w:r>
      <w:r w:rsidR="00D41412">
        <w:t xml:space="preserve"> as </w:t>
      </w:r>
      <w:r w:rsidR="00D41412" w:rsidRPr="00B26FE3">
        <w:t>primary revenues</w:t>
      </w:r>
      <w:r w:rsidR="0093568D" w:rsidRPr="00B26FE3">
        <w:t xml:space="preserve"> (</w:t>
      </w:r>
      <w:r w:rsidR="00AA00BB" w:rsidRPr="00B26FE3">
        <w:t>NBRM</w:t>
      </w:r>
      <w:r w:rsidR="0093568D" w:rsidRPr="00B26FE3">
        <w:t>, n.d.)</w:t>
      </w:r>
      <w:r w:rsidR="00AA00BB" w:rsidRPr="00B26FE3">
        <w:t xml:space="preserve">. </w:t>
      </w:r>
      <w:r w:rsidR="004F14C6" w:rsidRPr="00B26FE3">
        <w:t>In order</w:t>
      </w:r>
      <w:r w:rsidR="004F14C6">
        <w:t xml:space="preserve"> to define budget revenues on an item level, below has been taken</w:t>
      </w:r>
      <w:r w:rsidR="004F14C6" w:rsidRPr="004F14C6">
        <w:t xml:space="preserve"> </w:t>
      </w:r>
      <w:r w:rsidR="004F14C6">
        <w:t>a</w:t>
      </w:r>
      <w:r w:rsidR="00485680">
        <w:t xml:space="preserve"> </w:t>
      </w:r>
      <w:r w:rsidR="004F14C6">
        <w:t xml:space="preserve">more </w:t>
      </w:r>
      <w:r w:rsidR="00485680">
        <w:t xml:space="preserve">detailed </w:t>
      </w:r>
      <w:r w:rsidR="004F14C6">
        <w:t xml:space="preserve">look at </w:t>
      </w:r>
      <w:r w:rsidR="00D17E46">
        <w:t xml:space="preserve">Macedonian </w:t>
      </w:r>
      <w:r w:rsidR="00FD4E12">
        <w:t xml:space="preserve">budget balance </w:t>
      </w:r>
      <w:r w:rsidR="004F14C6">
        <w:t>report</w:t>
      </w:r>
      <w:r w:rsidR="00D17E46">
        <w:t>s</w:t>
      </w:r>
      <w:r w:rsidR="004F14C6">
        <w:t>.</w:t>
      </w:r>
      <w:r w:rsidR="009126A5">
        <w:t xml:space="preserve"> </w:t>
      </w:r>
    </w:p>
    <w:p w:rsidR="00FB1681" w:rsidRDefault="006A1C7D" w:rsidP="00FB1681">
      <w:pPr>
        <w:autoSpaceDE w:val="0"/>
        <w:autoSpaceDN w:val="0"/>
        <w:adjustRightInd w:val="0"/>
        <w:spacing w:after="0" w:line="240" w:lineRule="auto"/>
        <w:jc w:val="left"/>
      </w:pPr>
      <w:r w:rsidRPr="006A1C7D">
        <w:t>In accordance</w:t>
      </w:r>
      <w:r w:rsidR="00582B12">
        <w:t xml:space="preserve"> </w:t>
      </w:r>
      <w:r w:rsidR="00401796">
        <w:t>with</w:t>
      </w:r>
      <w:r w:rsidR="00582B12">
        <w:t xml:space="preserve"> the</w:t>
      </w:r>
      <w:r w:rsidR="00E24A04">
        <w:t xml:space="preserve"> reviewed</w:t>
      </w:r>
      <w:r w:rsidR="00582B12">
        <w:t xml:space="preserve"> </w:t>
      </w:r>
      <w:r w:rsidR="00E853D3">
        <w:t xml:space="preserve">Macedonian </w:t>
      </w:r>
      <w:r w:rsidR="00117D43">
        <w:rPr>
          <w:rStyle w:val="hps"/>
        </w:rPr>
        <w:t>b</w:t>
      </w:r>
      <w:r w:rsidR="00E24A04">
        <w:rPr>
          <w:rStyle w:val="hps"/>
        </w:rPr>
        <w:t>udget</w:t>
      </w:r>
      <w:r w:rsidR="00E24A04" w:rsidRPr="00E24A04">
        <w:t xml:space="preserve"> </w:t>
      </w:r>
      <w:r w:rsidR="00E853D3">
        <w:t>execution report</w:t>
      </w:r>
      <w:r w:rsidR="004707C6">
        <w:t>s</w:t>
      </w:r>
      <w:r w:rsidR="004707C6">
        <w:rPr>
          <w:rStyle w:val="FootnoteReference"/>
        </w:rPr>
        <w:footnoteReference w:id="3"/>
      </w:r>
      <w:r w:rsidR="00117D43">
        <w:t xml:space="preserve"> </w:t>
      </w:r>
      <w:r w:rsidR="00950AAF">
        <w:rPr>
          <w:rStyle w:val="FootnoteReference"/>
        </w:rPr>
        <w:footnoteReference w:id="4"/>
      </w:r>
      <w:r w:rsidR="00E24A04">
        <w:rPr>
          <w:rStyle w:val="hps"/>
        </w:rPr>
        <w:t xml:space="preserve">, </w:t>
      </w:r>
      <w:r w:rsidRPr="006A1C7D">
        <w:t xml:space="preserve">the tax revenues include: </w:t>
      </w:r>
    </w:p>
    <w:p w:rsidR="00FB1681" w:rsidRDefault="00FB1681" w:rsidP="00FB1681">
      <w:pPr>
        <w:autoSpaceDE w:val="0"/>
        <w:autoSpaceDN w:val="0"/>
        <w:adjustRightInd w:val="0"/>
        <w:spacing w:after="0" w:line="240" w:lineRule="auto"/>
        <w:jc w:val="left"/>
      </w:pPr>
    </w:p>
    <w:p w:rsidR="00804FB5" w:rsidRPr="009B7D5C" w:rsidRDefault="009B7D5C" w:rsidP="009B7D5C">
      <w:pPr>
        <w:pStyle w:val="Odrka1stupn"/>
        <w:rPr>
          <w:rStyle w:val="hps"/>
          <w:iCs/>
        </w:rPr>
      </w:pPr>
      <w:r>
        <w:rPr>
          <w:rStyle w:val="hps"/>
          <w:iCs/>
        </w:rPr>
        <w:t>i</w:t>
      </w:r>
      <w:r w:rsidR="001143E7" w:rsidRPr="00FB1681">
        <w:rPr>
          <w:rStyle w:val="hps"/>
          <w:iCs/>
        </w:rPr>
        <w:t xml:space="preserve">ncome taxes, </w:t>
      </w:r>
      <w:r w:rsidR="003F73E7" w:rsidRPr="00FB1681">
        <w:rPr>
          <w:rStyle w:val="hps"/>
          <w:iCs/>
        </w:rPr>
        <w:t>which are represented by</w:t>
      </w:r>
      <w:r w:rsidR="006B0BF1" w:rsidRPr="00FB1681">
        <w:rPr>
          <w:rStyle w:val="hps"/>
          <w:iCs/>
        </w:rPr>
        <w:t xml:space="preserve"> the</w:t>
      </w:r>
      <w:r w:rsidR="003F73E7" w:rsidRPr="00FB1681">
        <w:rPr>
          <w:rStyle w:val="hps"/>
          <w:iCs/>
        </w:rPr>
        <w:t>:</w:t>
      </w:r>
      <w:r w:rsidR="00804FB5" w:rsidRPr="009B7D5C">
        <w:rPr>
          <w:rStyle w:val="hps"/>
          <w:iCs/>
        </w:rPr>
        <w:t xml:space="preserve"> </w:t>
      </w:r>
    </w:p>
    <w:p w:rsidR="003F73E7" w:rsidRPr="00D13D1C" w:rsidRDefault="00296F69" w:rsidP="003F73E7">
      <w:pPr>
        <w:pStyle w:val="Odrka1stupn"/>
        <w:numPr>
          <w:ilvl w:val="1"/>
          <w:numId w:val="1"/>
        </w:numPr>
        <w:rPr>
          <w:rStyle w:val="hps"/>
          <w:iCs/>
        </w:rPr>
      </w:pPr>
      <w:r w:rsidRPr="00D13D1C">
        <w:rPr>
          <w:rStyle w:val="hps"/>
          <w:iCs/>
        </w:rPr>
        <w:t xml:space="preserve">personal </w:t>
      </w:r>
      <w:r w:rsidR="00E62DA4" w:rsidRPr="00D13D1C">
        <w:rPr>
          <w:rStyle w:val="hps"/>
          <w:iCs/>
        </w:rPr>
        <w:t>income taxes</w:t>
      </w:r>
      <w:r w:rsidR="002C4365" w:rsidRPr="00D13D1C">
        <w:rPr>
          <w:rStyle w:val="hps"/>
          <w:iCs/>
        </w:rPr>
        <w:t xml:space="preserve"> </w:t>
      </w:r>
    </w:p>
    <w:p w:rsidR="00296F69" w:rsidRPr="00D13D1C" w:rsidRDefault="00296F69" w:rsidP="003F73E7">
      <w:pPr>
        <w:pStyle w:val="Odrka1stupn"/>
        <w:numPr>
          <w:ilvl w:val="1"/>
          <w:numId w:val="1"/>
        </w:numPr>
        <w:rPr>
          <w:rStyle w:val="hps"/>
          <w:iCs/>
        </w:rPr>
      </w:pPr>
      <w:r w:rsidRPr="00D13D1C">
        <w:rPr>
          <w:rStyle w:val="hps"/>
          <w:iCs/>
        </w:rPr>
        <w:t>profit taxes</w:t>
      </w:r>
    </w:p>
    <w:p w:rsidR="00401131" w:rsidRPr="00D13D1C" w:rsidRDefault="009B7D5C" w:rsidP="00401131">
      <w:pPr>
        <w:pStyle w:val="Odrka1stupn"/>
        <w:rPr>
          <w:rStyle w:val="hps"/>
          <w:iCs/>
          <w:sz w:val="20"/>
        </w:rPr>
      </w:pPr>
      <w:r>
        <w:rPr>
          <w:rStyle w:val="hps"/>
          <w:iCs/>
        </w:rPr>
        <w:t>c</w:t>
      </w:r>
      <w:r w:rsidR="003F73E7" w:rsidRPr="00D13D1C">
        <w:rPr>
          <w:rStyle w:val="hps"/>
          <w:iCs/>
        </w:rPr>
        <w:t>onsumption taxes represented by</w:t>
      </w:r>
      <w:r w:rsidR="006B0BF1" w:rsidRPr="00D13D1C">
        <w:rPr>
          <w:rStyle w:val="hps"/>
          <w:iCs/>
        </w:rPr>
        <w:t xml:space="preserve"> the</w:t>
      </w:r>
      <w:r w:rsidR="003F73E7" w:rsidRPr="00D13D1C">
        <w:rPr>
          <w:rStyle w:val="hps"/>
          <w:iCs/>
        </w:rPr>
        <w:t>:</w:t>
      </w:r>
      <w:r w:rsidR="00401131" w:rsidRPr="00D13D1C">
        <w:rPr>
          <w:rStyle w:val="hps"/>
          <w:iCs/>
        </w:rPr>
        <w:t xml:space="preserve">  </w:t>
      </w:r>
    </w:p>
    <w:p w:rsidR="00B120D1" w:rsidRPr="00D13D1C" w:rsidRDefault="00E63783" w:rsidP="00F2327C">
      <w:pPr>
        <w:pStyle w:val="Odrka1stupn"/>
        <w:numPr>
          <w:ilvl w:val="1"/>
          <w:numId w:val="1"/>
        </w:numPr>
        <w:rPr>
          <w:rStyle w:val="hps"/>
          <w:iCs/>
        </w:rPr>
      </w:pPr>
      <w:r w:rsidRPr="00D13D1C">
        <w:rPr>
          <w:rStyle w:val="hps"/>
          <w:iCs/>
        </w:rPr>
        <w:t>value added taxes imposed from 1.4.2000</w:t>
      </w:r>
      <w:r w:rsidR="00F01491" w:rsidRPr="00D13D1C">
        <w:rPr>
          <w:rStyle w:val="hps"/>
          <w:iCs/>
        </w:rPr>
        <w:t>;</w:t>
      </w:r>
    </w:p>
    <w:p w:rsidR="006B1FBB" w:rsidRPr="00D13D1C" w:rsidRDefault="006B1FBB" w:rsidP="00F2327C">
      <w:pPr>
        <w:pStyle w:val="Odrka1stupn"/>
        <w:numPr>
          <w:ilvl w:val="1"/>
          <w:numId w:val="1"/>
        </w:numPr>
        <w:rPr>
          <w:rStyle w:val="hps"/>
          <w:iCs/>
        </w:rPr>
      </w:pPr>
      <w:r w:rsidRPr="00D13D1C">
        <w:rPr>
          <w:rStyle w:val="hps"/>
          <w:iCs/>
        </w:rPr>
        <w:t>excises</w:t>
      </w:r>
      <w:r w:rsidR="00377F9B" w:rsidRPr="00D13D1C">
        <w:rPr>
          <w:rStyle w:val="hps"/>
          <w:iCs/>
        </w:rPr>
        <w:t xml:space="preserve">, </w:t>
      </w:r>
      <w:r w:rsidR="00F2327C" w:rsidRPr="00D13D1C">
        <w:rPr>
          <w:rStyle w:val="hps"/>
          <w:iCs/>
        </w:rPr>
        <w:t xml:space="preserve">which </w:t>
      </w:r>
      <w:r w:rsidR="00377F9B" w:rsidRPr="00D13D1C">
        <w:rPr>
          <w:rStyle w:val="hps"/>
          <w:iCs/>
        </w:rPr>
        <w:t xml:space="preserve">also </w:t>
      </w:r>
      <w:r w:rsidR="00F2327C" w:rsidRPr="00D13D1C">
        <w:rPr>
          <w:rStyle w:val="hps"/>
          <w:iCs/>
        </w:rPr>
        <w:t>include d</w:t>
      </w:r>
      <w:r w:rsidR="00D86AA8" w:rsidRPr="00D13D1C">
        <w:rPr>
          <w:rStyle w:val="hps"/>
          <w:iCs/>
        </w:rPr>
        <w:t xml:space="preserve">omestic taxes </w:t>
      </w:r>
      <w:r w:rsidR="00F2327C" w:rsidRPr="00D13D1C">
        <w:rPr>
          <w:rStyle w:val="hps"/>
          <w:iCs/>
        </w:rPr>
        <w:t xml:space="preserve">and fees for rendered </w:t>
      </w:r>
      <w:r w:rsidR="00D86AA8" w:rsidRPr="00D13D1C">
        <w:rPr>
          <w:rStyle w:val="hps"/>
          <w:iCs/>
        </w:rPr>
        <w:t>goods and service</w:t>
      </w:r>
      <w:r w:rsidR="00F2327C" w:rsidRPr="00D13D1C">
        <w:rPr>
          <w:rStyle w:val="hps"/>
          <w:iCs/>
        </w:rPr>
        <w:t>s</w:t>
      </w:r>
      <w:r w:rsidR="00F01491" w:rsidRPr="00D13D1C">
        <w:rPr>
          <w:rStyle w:val="hps"/>
          <w:iCs/>
        </w:rPr>
        <w:t>;</w:t>
      </w:r>
    </w:p>
    <w:p w:rsidR="006B1FBB" w:rsidRPr="009B7D5C" w:rsidRDefault="00B120D1" w:rsidP="00F2327C">
      <w:pPr>
        <w:pStyle w:val="Odrka1stupn"/>
        <w:numPr>
          <w:ilvl w:val="1"/>
          <w:numId w:val="1"/>
        </w:numPr>
        <w:rPr>
          <w:rStyle w:val="hps"/>
        </w:rPr>
      </w:pPr>
      <w:r w:rsidRPr="00D13D1C">
        <w:rPr>
          <w:rStyle w:val="hps"/>
          <w:iCs/>
        </w:rPr>
        <w:t xml:space="preserve">customs </w:t>
      </w:r>
      <w:r w:rsidR="006B1FBB" w:rsidRPr="00D13D1C">
        <w:rPr>
          <w:rStyle w:val="hps"/>
          <w:iCs/>
        </w:rPr>
        <w:t>duties</w:t>
      </w:r>
      <w:r w:rsidRPr="00D13D1C">
        <w:rPr>
          <w:rStyle w:val="hps"/>
          <w:iCs/>
        </w:rPr>
        <w:t xml:space="preserve">, </w:t>
      </w:r>
      <w:r w:rsidR="00D26473" w:rsidRPr="00D13D1C">
        <w:rPr>
          <w:rStyle w:val="hps"/>
          <w:iCs/>
        </w:rPr>
        <w:t>charges</w:t>
      </w:r>
      <w:r w:rsidRPr="00D13D1C">
        <w:rPr>
          <w:rStyle w:val="hps"/>
          <w:iCs/>
        </w:rPr>
        <w:t xml:space="preserve"> and payments</w:t>
      </w:r>
      <w:r w:rsidR="00F01491" w:rsidRPr="00D13D1C">
        <w:rPr>
          <w:rStyle w:val="hps"/>
          <w:iCs/>
        </w:rPr>
        <w:t xml:space="preserve">, which are </w:t>
      </w:r>
      <w:r w:rsidR="00D26473" w:rsidRPr="00D13D1C">
        <w:rPr>
          <w:rStyle w:val="hps"/>
          <w:iCs/>
        </w:rPr>
        <w:t xml:space="preserve">coming </w:t>
      </w:r>
      <w:r w:rsidR="008559DE" w:rsidRPr="00D13D1C">
        <w:rPr>
          <w:rStyle w:val="hps"/>
          <w:iCs/>
        </w:rPr>
        <w:t xml:space="preserve">from international trades and </w:t>
      </w:r>
      <w:r w:rsidR="00D26473" w:rsidRPr="00D13D1C">
        <w:rPr>
          <w:rStyle w:val="hps"/>
          <w:iCs/>
        </w:rPr>
        <w:t>transactions</w:t>
      </w:r>
      <w:r w:rsidRPr="00D13D1C">
        <w:rPr>
          <w:rStyle w:val="hps"/>
          <w:iCs/>
        </w:rPr>
        <w:t xml:space="preserve"> executed  related mainly to import</w:t>
      </w:r>
      <w:r w:rsidR="00D26473" w:rsidRPr="00D13D1C">
        <w:rPr>
          <w:rStyle w:val="hps"/>
          <w:iCs/>
        </w:rPr>
        <w:t>;</w:t>
      </w:r>
    </w:p>
    <w:p w:rsidR="009B7D5C" w:rsidRDefault="009B7D5C" w:rsidP="009B7D5C">
      <w:pPr>
        <w:pStyle w:val="Odrka1stupn"/>
        <w:numPr>
          <w:ilvl w:val="0"/>
          <w:numId w:val="0"/>
        </w:numPr>
        <w:ind w:left="720" w:hanging="360"/>
        <w:rPr>
          <w:rStyle w:val="hps"/>
        </w:rPr>
      </w:pPr>
    </w:p>
    <w:p w:rsidR="009B7D5C" w:rsidRPr="00D13D1C" w:rsidRDefault="009B7D5C" w:rsidP="009B7D5C">
      <w:pPr>
        <w:pStyle w:val="Odrka1stupn"/>
        <w:numPr>
          <w:ilvl w:val="0"/>
          <w:numId w:val="0"/>
        </w:numPr>
        <w:ind w:left="720" w:hanging="360"/>
        <w:rPr>
          <w:rStyle w:val="hps"/>
        </w:rPr>
      </w:pPr>
    </w:p>
    <w:p w:rsidR="003F73E7" w:rsidRPr="00417E86" w:rsidRDefault="003F73E7" w:rsidP="003F73E7">
      <w:pPr>
        <w:pStyle w:val="Odrka1stupn"/>
        <w:rPr>
          <w:rStyle w:val="hps"/>
          <w:iCs/>
        </w:rPr>
      </w:pPr>
      <w:r w:rsidRPr="00417E86">
        <w:rPr>
          <w:rStyle w:val="hps"/>
          <w:iCs/>
        </w:rPr>
        <w:lastRenderedPageBreak/>
        <w:t>capital gains;</w:t>
      </w:r>
    </w:p>
    <w:p w:rsidR="006B1FBB" w:rsidRPr="00417E86" w:rsidRDefault="00417E86" w:rsidP="008F42EE">
      <w:pPr>
        <w:pStyle w:val="Odrka1stupn"/>
        <w:rPr>
          <w:rStyle w:val="hps"/>
          <w:iCs/>
        </w:rPr>
      </w:pPr>
      <w:r w:rsidRPr="00417E86">
        <w:rPr>
          <w:rStyle w:val="hps"/>
          <w:iCs/>
        </w:rPr>
        <w:t>o</w:t>
      </w:r>
      <w:r w:rsidR="006B1FBB" w:rsidRPr="00417E86">
        <w:rPr>
          <w:rStyle w:val="hps"/>
          <w:iCs/>
        </w:rPr>
        <w:t>ther taxes</w:t>
      </w:r>
      <w:r w:rsidR="005311CE" w:rsidRPr="00417E86">
        <w:rPr>
          <w:rStyle w:val="hps"/>
          <w:iCs/>
        </w:rPr>
        <w:t xml:space="preserve">, which can be </w:t>
      </w:r>
      <w:r w:rsidR="0011048C" w:rsidRPr="00417E86">
        <w:rPr>
          <w:rStyle w:val="hps"/>
          <w:iCs/>
        </w:rPr>
        <w:t>related to</w:t>
      </w:r>
      <w:r w:rsidR="009971D0" w:rsidRPr="00417E86">
        <w:rPr>
          <w:rStyle w:val="hps"/>
          <w:iCs/>
        </w:rPr>
        <w:t xml:space="preserve"> specific services</w:t>
      </w:r>
      <w:r w:rsidR="0011048C" w:rsidRPr="00417E86">
        <w:rPr>
          <w:rStyle w:val="hps"/>
          <w:iCs/>
        </w:rPr>
        <w:t xml:space="preserve"> </w:t>
      </w:r>
      <w:r w:rsidR="005311CE" w:rsidRPr="00417E86">
        <w:rPr>
          <w:rStyle w:val="hps"/>
          <w:iCs/>
        </w:rPr>
        <w:t>or</w:t>
      </w:r>
      <w:r w:rsidR="0011048C" w:rsidRPr="00417E86">
        <w:rPr>
          <w:rStyle w:val="hps"/>
          <w:iCs/>
        </w:rPr>
        <w:t xml:space="preserve"> represent</w:t>
      </w:r>
      <w:r w:rsidR="005311CE" w:rsidRPr="00417E86">
        <w:rPr>
          <w:rStyle w:val="hps"/>
          <w:iCs/>
        </w:rPr>
        <w:t xml:space="preserve"> imposed t</w:t>
      </w:r>
      <w:r w:rsidR="009971D0" w:rsidRPr="00417E86">
        <w:rPr>
          <w:rStyle w:val="hps"/>
          <w:iCs/>
        </w:rPr>
        <w:t>axes</w:t>
      </w:r>
      <w:r w:rsidR="005311CE" w:rsidRPr="00417E86">
        <w:rPr>
          <w:rStyle w:val="hps"/>
          <w:iCs/>
        </w:rPr>
        <w:t xml:space="preserve"> for</w:t>
      </w:r>
      <w:r w:rsidR="009971D0" w:rsidRPr="00417E86">
        <w:rPr>
          <w:rStyle w:val="hps"/>
          <w:iCs/>
        </w:rPr>
        <w:t xml:space="preserve"> using and getting permits on activities performed</w:t>
      </w:r>
      <w:r w:rsidR="005311CE" w:rsidRPr="00417E86">
        <w:rPr>
          <w:rStyle w:val="hps"/>
          <w:iCs/>
        </w:rPr>
        <w:t>.</w:t>
      </w:r>
      <w:r w:rsidR="007B7B0E" w:rsidRPr="00417E86">
        <w:rPr>
          <w:rStyle w:val="hps"/>
          <w:iCs/>
        </w:rPr>
        <w:t xml:space="preserve"> </w:t>
      </w:r>
    </w:p>
    <w:p w:rsidR="009D5B1D" w:rsidRPr="00417E86" w:rsidRDefault="009D5B1D" w:rsidP="009D5B1D">
      <w:pPr>
        <w:pStyle w:val="Odrka1stupn"/>
        <w:numPr>
          <w:ilvl w:val="0"/>
          <w:numId w:val="0"/>
        </w:numPr>
        <w:ind w:left="720"/>
        <w:rPr>
          <w:rStyle w:val="hps"/>
        </w:rPr>
      </w:pPr>
    </w:p>
    <w:p w:rsidR="00417E86" w:rsidRPr="00417E86" w:rsidRDefault="00AF6BB8" w:rsidP="00417E86">
      <w:pPr>
        <w:pStyle w:val="Odrka1stupn"/>
        <w:numPr>
          <w:ilvl w:val="0"/>
          <w:numId w:val="0"/>
        </w:numPr>
        <w:rPr>
          <w:rStyle w:val="hps"/>
          <w:iCs/>
        </w:rPr>
      </w:pPr>
      <w:r w:rsidRPr="00417E86">
        <w:rPr>
          <w:rStyle w:val="hps"/>
          <w:iCs/>
        </w:rPr>
        <w:t xml:space="preserve">Within </w:t>
      </w:r>
      <w:r w:rsidR="002F2471" w:rsidRPr="00417E86">
        <w:rPr>
          <w:rStyle w:val="hps"/>
          <w:iCs/>
        </w:rPr>
        <w:t xml:space="preserve">tax revenus, there </w:t>
      </w:r>
      <w:r w:rsidRPr="00417E86">
        <w:rPr>
          <w:rStyle w:val="hps"/>
          <w:iCs/>
        </w:rPr>
        <w:t>are</w:t>
      </w:r>
      <w:r w:rsidR="002F2471" w:rsidRPr="00417E86">
        <w:rPr>
          <w:rStyle w:val="hps"/>
          <w:iCs/>
        </w:rPr>
        <w:t xml:space="preserve"> also</w:t>
      </w:r>
      <w:r w:rsidRPr="00417E86">
        <w:rPr>
          <w:rStyle w:val="hps"/>
          <w:iCs/>
        </w:rPr>
        <w:t xml:space="preserve"> c</w:t>
      </w:r>
      <w:r w:rsidR="006B1FBB" w:rsidRPr="00417E86">
        <w:rPr>
          <w:rStyle w:val="hps"/>
          <w:iCs/>
        </w:rPr>
        <w:t>ontributions</w:t>
      </w:r>
      <w:r w:rsidR="00924051" w:rsidRPr="00417E86">
        <w:rPr>
          <w:rStyle w:val="hps"/>
          <w:iCs/>
        </w:rPr>
        <w:t xml:space="preserve"> that cover</w:t>
      </w:r>
      <w:r w:rsidR="006B1FBB" w:rsidRPr="00417E86">
        <w:rPr>
          <w:rStyle w:val="hps"/>
          <w:iCs/>
        </w:rPr>
        <w:t>:</w:t>
      </w:r>
      <w:r w:rsidR="00417E86" w:rsidRPr="00417E86">
        <w:rPr>
          <w:rStyle w:val="hps"/>
          <w:iCs/>
        </w:rPr>
        <w:t xml:space="preserve"> </w:t>
      </w:r>
    </w:p>
    <w:p w:rsidR="006B1FBB" w:rsidRPr="00417E86" w:rsidRDefault="00941A29" w:rsidP="00417E86">
      <w:pPr>
        <w:pStyle w:val="Odrka1stupn"/>
        <w:rPr>
          <w:rStyle w:val="hps"/>
          <w:iCs/>
        </w:rPr>
      </w:pPr>
      <w:r w:rsidRPr="00417E86">
        <w:rPr>
          <w:rStyle w:val="hps"/>
          <w:iCs/>
        </w:rPr>
        <w:t>P</w:t>
      </w:r>
      <w:r w:rsidR="00192FA9" w:rsidRPr="00417E86">
        <w:rPr>
          <w:rStyle w:val="hps"/>
          <w:iCs/>
        </w:rPr>
        <w:t>ension insurance c</w:t>
      </w:r>
      <w:r w:rsidR="006B1FBB" w:rsidRPr="00417E86">
        <w:rPr>
          <w:rStyle w:val="hps"/>
          <w:iCs/>
        </w:rPr>
        <w:t>ontributions</w:t>
      </w:r>
      <w:r w:rsidR="007F61CF" w:rsidRPr="00417E86">
        <w:rPr>
          <w:rStyle w:val="hps"/>
          <w:iCs/>
        </w:rPr>
        <w:t>;</w:t>
      </w:r>
    </w:p>
    <w:p w:rsidR="006B1FBB" w:rsidRPr="00417E86" w:rsidRDefault="00941A29" w:rsidP="006B1FBB">
      <w:pPr>
        <w:pStyle w:val="Odrka1stupn"/>
        <w:rPr>
          <w:rStyle w:val="hps"/>
          <w:iCs/>
        </w:rPr>
      </w:pPr>
      <w:r w:rsidRPr="00417E86">
        <w:rPr>
          <w:rStyle w:val="hps"/>
          <w:iCs/>
        </w:rPr>
        <w:t>U</w:t>
      </w:r>
      <w:r w:rsidR="005311CE" w:rsidRPr="00417E86">
        <w:rPr>
          <w:rStyle w:val="hps"/>
          <w:iCs/>
        </w:rPr>
        <w:t>nemployment c</w:t>
      </w:r>
      <w:r w:rsidR="006B1FBB" w:rsidRPr="00417E86">
        <w:rPr>
          <w:rStyle w:val="hps"/>
          <w:iCs/>
        </w:rPr>
        <w:t>ontributions</w:t>
      </w:r>
      <w:r w:rsidR="002B1541" w:rsidRPr="00417E86">
        <w:rPr>
          <w:rStyle w:val="hps"/>
          <w:iCs/>
        </w:rPr>
        <w:t>;</w:t>
      </w:r>
    </w:p>
    <w:p w:rsidR="006B1FBB" w:rsidRPr="00417E86" w:rsidRDefault="00941A29" w:rsidP="006B1FBB">
      <w:pPr>
        <w:pStyle w:val="Odrka1stupn"/>
        <w:rPr>
          <w:rStyle w:val="hps"/>
          <w:iCs/>
        </w:rPr>
      </w:pPr>
      <w:r w:rsidRPr="00417E86">
        <w:rPr>
          <w:rStyle w:val="hps"/>
          <w:iCs/>
        </w:rPr>
        <w:t>H</w:t>
      </w:r>
      <w:r w:rsidR="005311CE" w:rsidRPr="00417E86">
        <w:rPr>
          <w:rStyle w:val="hps"/>
          <w:iCs/>
        </w:rPr>
        <w:t>ealth insurance c</w:t>
      </w:r>
      <w:r w:rsidR="006B1FBB" w:rsidRPr="00417E86">
        <w:rPr>
          <w:rStyle w:val="hps"/>
          <w:iCs/>
        </w:rPr>
        <w:t>ontributions</w:t>
      </w:r>
      <w:r w:rsidR="00842543" w:rsidRPr="00417E86">
        <w:rPr>
          <w:rStyle w:val="hps"/>
          <w:iCs/>
        </w:rPr>
        <w:t xml:space="preserve"> </w:t>
      </w:r>
      <w:r w:rsidR="00842543" w:rsidRPr="00417E86">
        <w:rPr>
          <w:rStyle w:val="hps"/>
          <w:iCs/>
          <w:sz w:val="20"/>
        </w:rPr>
        <w:t>(</w:t>
      </w:r>
      <w:r w:rsidR="00842543" w:rsidRPr="00417E86">
        <w:rPr>
          <w:rStyle w:val="hps"/>
          <w:sz w:val="20"/>
        </w:rPr>
        <w:t>social welfare  contributions from</w:t>
      </w:r>
      <w:r w:rsidR="00842543" w:rsidRPr="00417E86">
        <w:rPr>
          <w:rStyle w:val="shorttext"/>
          <w:sz w:val="20"/>
        </w:rPr>
        <w:t xml:space="preserve"> </w:t>
      </w:r>
      <w:r w:rsidR="00842543" w:rsidRPr="00417E86">
        <w:rPr>
          <w:rStyle w:val="hps"/>
          <w:sz w:val="20"/>
        </w:rPr>
        <w:t>payments</w:t>
      </w:r>
      <w:r w:rsidR="00842543" w:rsidRPr="00417E86">
        <w:rPr>
          <w:rStyle w:val="hps"/>
          <w:iCs/>
          <w:sz w:val="20"/>
        </w:rPr>
        <w:t>)</w:t>
      </w:r>
    </w:p>
    <w:p w:rsidR="00541EB2" w:rsidRPr="0041670B" w:rsidRDefault="00541EB2" w:rsidP="00330D0A">
      <w:pPr>
        <w:autoSpaceDE w:val="0"/>
        <w:autoSpaceDN w:val="0"/>
        <w:adjustRightInd w:val="0"/>
        <w:spacing w:after="0" w:line="240" w:lineRule="auto"/>
        <w:jc w:val="left"/>
        <w:rPr>
          <w:sz w:val="22"/>
          <w:szCs w:val="22"/>
          <w:lang w:val="en-US"/>
        </w:rPr>
      </w:pPr>
    </w:p>
    <w:p w:rsidR="0041670B" w:rsidRDefault="00BA10BB" w:rsidP="000D2E03">
      <w:pPr>
        <w:autoSpaceDE w:val="0"/>
        <w:autoSpaceDN w:val="0"/>
        <w:adjustRightInd w:val="0"/>
        <w:spacing w:after="0" w:line="240" w:lineRule="auto"/>
        <w:jc w:val="left"/>
      </w:pPr>
      <w:r w:rsidRPr="00861B5D">
        <w:t>For n</w:t>
      </w:r>
      <w:r w:rsidR="00283B90" w:rsidRPr="00861B5D">
        <w:t>on-tax revenues</w:t>
      </w:r>
      <w:r w:rsidR="0041670B" w:rsidRPr="00861B5D">
        <w:t xml:space="preserve"> are</w:t>
      </w:r>
      <w:r w:rsidRPr="00861B5D">
        <w:t xml:space="preserve"> accounted</w:t>
      </w:r>
      <w:r w:rsidR="0071727E">
        <w:t xml:space="preserve"> per </w:t>
      </w:r>
      <w:r w:rsidR="0071727E">
        <w:rPr>
          <w:rStyle w:val="hps"/>
        </w:rPr>
        <w:t>rules</w:t>
      </w:r>
      <w:r w:rsidR="0071727E">
        <w:rPr>
          <w:rStyle w:val="shorttext"/>
        </w:rPr>
        <w:t xml:space="preserve"> </w:t>
      </w:r>
      <w:r w:rsidR="0071727E">
        <w:rPr>
          <w:rStyle w:val="hps"/>
        </w:rPr>
        <w:t>for</w:t>
      </w:r>
      <w:r w:rsidR="0071727E">
        <w:rPr>
          <w:rStyle w:val="shorttext"/>
        </w:rPr>
        <w:t xml:space="preserve"> </w:t>
      </w:r>
      <w:r w:rsidR="0071727E">
        <w:rPr>
          <w:rStyle w:val="hps"/>
        </w:rPr>
        <w:t>revenues classification</w:t>
      </w:r>
      <w:r w:rsidR="0071727E">
        <w:rPr>
          <w:rStyle w:val="shorttext"/>
        </w:rPr>
        <w:t xml:space="preserve"> </w:t>
      </w:r>
      <w:r w:rsidR="0071727E">
        <w:rPr>
          <w:rStyle w:val="hps"/>
        </w:rPr>
        <w:t>by MOF</w:t>
      </w:r>
      <w:r w:rsidR="0021229E">
        <w:rPr>
          <w:rStyle w:val="FootnoteReference"/>
        </w:rPr>
        <w:footnoteReference w:id="5"/>
      </w:r>
      <w:r w:rsidR="00283B90" w:rsidRPr="00861B5D">
        <w:t>:</w:t>
      </w:r>
      <w:r w:rsidR="001C0329" w:rsidRPr="00861B5D">
        <w:t xml:space="preserve"> </w:t>
      </w:r>
    </w:p>
    <w:p w:rsidR="000D2E03" w:rsidRPr="000D2E03" w:rsidRDefault="000D2E03" w:rsidP="000D2E03">
      <w:pPr>
        <w:autoSpaceDE w:val="0"/>
        <w:autoSpaceDN w:val="0"/>
        <w:adjustRightInd w:val="0"/>
        <w:spacing w:after="0" w:line="240" w:lineRule="auto"/>
        <w:jc w:val="left"/>
        <w:rPr>
          <w:rStyle w:val="hps"/>
          <w:sz w:val="14"/>
          <w:szCs w:val="18"/>
          <w:lang w:val="en-GB"/>
        </w:rPr>
      </w:pPr>
    </w:p>
    <w:p w:rsidR="0041670B" w:rsidRPr="0021229E" w:rsidRDefault="00941A29" w:rsidP="0041670B">
      <w:pPr>
        <w:pStyle w:val="Odrka1stupn"/>
        <w:rPr>
          <w:rStyle w:val="hps"/>
          <w:iCs/>
        </w:rPr>
      </w:pPr>
      <w:r w:rsidRPr="0021229E">
        <w:rPr>
          <w:rStyle w:val="hps"/>
          <w:iCs/>
        </w:rPr>
        <w:t>P</w:t>
      </w:r>
      <w:r w:rsidR="0041670B" w:rsidRPr="0021229E">
        <w:rPr>
          <w:rStyle w:val="hps"/>
          <w:iCs/>
        </w:rPr>
        <w:t xml:space="preserve">rofits of public financial institutions, such as profits from </w:t>
      </w:r>
      <w:r w:rsidR="008500BA" w:rsidRPr="0021229E">
        <w:rPr>
          <w:rStyle w:val="hps"/>
          <w:iCs/>
        </w:rPr>
        <w:t>NBRM</w:t>
      </w:r>
      <w:r w:rsidR="0041670B" w:rsidRPr="0021229E">
        <w:rPr>
          <w:rStyle w:val="hps"/>
          <w:iCs/>
        </w:rPr>
        <w:t xml:space="preserve">, interests on deposits and loans given, property and rent </w:t>
      </w:r>
      <w:r w:rsidR="00862C2B" w:rsidRPr="0021229E">
        <w:rPr>
          <w:rStyle w:val="hps"/>
          <w:iCs/>
        </w:rPr>
        <w:t>incomes</w:t>
      </w:r>
      <w:r w:rsidR="0041670B" w:rsidRPr="0021229E">
        <w:rPr>
          <w:rStyle w:val="hps"/>
          <w:iCs/>
        </w:rPr>
        <w:t>;</w:t>
      </w:r>
      <w:r w:rsidR="001C0329" w:rsidRPr="0021229E">
        <w:rPr>
          <w:rStyle w:val="hps"/>
          <w:iCs/>
        </w:rPr>
        <w:t xml:space="preserve"> </w:t>
      </w:r>
    </w:p>
    <w:p w:rsidR="00734607" w:rsidRPr="0021229E" w:rsidRDefault="00734607" w:rsidP="0098164E">
      <w:pPr>
        <w:pStyle w:val="Odrka1stupn"/>
        <w:rPr>
          <w:rStyle w:val="hps"/>
        </w:rPr>
      </w:pPr>
      <w:r w:rsidRPr="0021229E">
        <w:rPr>
          <w:rStyle w:val="hps"/>
        </w:rPr>
        <w:t>Administrative</w:t>
      </w:r>
      <w:r w:rsidR="0098164E" w:rsidRPr="0021229E">
        <w:rPr>
          <w:rStyle w:val="hps"/>
        </w:rPr>
        <w:t xml:space="preserve"> fee</w:t>
      </w:r>
      <w:r w:rsidR="0023475A" w:rsidRPr="0021229E">
        <w:rPr>
          <w:rStyle w:val="hps"/>
        </w:rPr>
        <w:t>s and</w:t>
      </w:r>
      <w:r w:rsidRPr="0021229E">
        <w:rPr>
          <w:rStyle w:val="hps"/>
        </w:rPr>
        <w:t xml:space="preserve"> </w:t>
      </w:r>
      <w:r w:rsidR="008F32E6" w:rsidRPr="0021229E">
        <w:rPr>
          <w:rStyle w:val="hps"/>
        </w:rPr>
        <w:t>char</w:t>
      </w:r>
      <w:r w:rsidRPr="0021229E">
        <w:rPr>
          <w:rStyle w:val="hps"/>
        </w:rPr>
        <w:t>ges</w:t>
      </w:r>
      <w:r w:rsidR="001C0329" w:rsidRPr="0021229E">
        <w:rPr>
          <w:rStyle w:val="hps"/>
        </w:rPr>
        <w:t xml:space="preserve"> </w:t>
      </w:r>
      <w:r w:rsidR="007B7B0E" w:rsidRPr="0021229E">
        <w:rPr>
          <w:rStyle w:val="hps"/>
        </w:rPr>
        <w:t xml:space="preserve"> including also</w:t>
      </w:r>
      <w:r w:rsidR="001C0329" w:rsidRPr="0021229E">
        <w:rPr>
          <w:rStyle w:val="hps"/>
        </w:rPr>
        <w:t xml:space="preserve"> </w:t>
      </w:r>
      <w:r w:rsidR="007B7B0E" w:rsidRPr="0021229E">
        <w:rPr>
          <w:sz w:val="22"/>
          <w:szCs w:val="22"/>
          <w:lang w:val="en-US"/>
        </w:rPr>
        <w:t>fines</w:t>
      </w:r>
      <w:r w:rsidR="0098164E" w:rsidRPr="0021229E">
        <w:rPr>
          <w:sz w:val="22"/>
          <w:szCs w:val="22"/>
          <w:lang w:val="en-US"/>
        </w:rPr>
        <w:t xml:space="preserve">, </w:t>
      </w:r>
      <w:r w:rsidR="00C36B1F" w:rsidRPr="0021229E">
        <w:rPr>
          <w:sz w:val="22"/>
          <w:szCs w:val="22"/>
          <w:lang w:val="en-US"/>
        </w:rPr>
        <w:t>court</w:t>
      </w:r>
      <w:r w:rsidR="0098164E" w:rsidRPr="0021229E">
        <w:rPr>
          <w:sz w:val="22"/>
          <w:szCs w:val="22"/>
          <w:lang w:val="en-US"/>
        </w:rPr>
        <w:t xml:space="preserve"> and consular fees, </w:t>
      </w:r>
      <w:r w:rsidR="007877B3" w:rsidRPr="0021229E">
        <w:rPr>
          <w:sz w:val="22"/>
          <w:szCs w:val="22"/>
          <w:lang w:val="en-US"/>
        </w:rPr>
        <w:t xml:space="preserve"> </w:t>
      </w:r>
      <w:r w:rsidR="0098164E" w:rsidRPr="0021229E">
        <w:rPr>
          <w:sz w:val="22"/>
          <w:szCs w:val="22"/>
          <w:lang w:val="en-US"/>
        </w:rPr>
        <w:t xml:space="preserve">local administrative fees; </w:t>
      </w:r>
    </w:p>
    <w:p w:rsidR="00734607" w:rsidRPr="0021229E" w:rsidRDefault="00734607" w:rsidP="00734607">
      <w:pPr>
        <w:pStyle w:val="Odrka1stupn"/>
        <w:rPr>
          <w:rStyle w:val="hps"/>
        </w:rPr>
      </w:pPr>
      <w:r w:rsidRPr="0021229E">
        <w:rPr>
          <w:rStyle w:val="hps"/>
        </w:rPr>
        <w:t>Health co-payment</w:t>
      </w:r>
      <w:r w:rsidR="005E4193" w:rsidRPr="0021229E">
        <w:rPr>
          <w:rStyle w:val="hps"/>
        </w:rPr>
        <w:t>s;</w:t>
      </w:r>
    </w:p>
    <w:p w:rsidR="00734607" w:rsidRPr="0021229E" w:rsidRDefault="00734607" w:rsidP="00734607">
      <w:pPr>
        <w:pStyle w:val="Odrka1stupn"/>
        <w:rPr>
          <w:rStyle w:val="hps"/>
        </w:rPr>
      </w:pPr>
      <w:r w:rsidRPr="0021229E">
        <w:rPr>
          <w:rStyle w:val="hps"/>
        </w:rPr>
        <w:t>Road Fund Fees</w:t>
      </w:r>
      <w:r w:rsidR="005E4193" w:rsidRPr="0021229E">
        <w:rPr>
          <w:rStyle w:val="hps"/>
        </w:rPr>
        <w:t>;</w:t>
      </w:r>
    </w:p>
    <w:p w:rsidR="00A947ED" w:rsidRPr="00F65986" w:rsidRDefault="00734607" w:rsidP="00A947ED">
      <w:pPr>
        <w:pStyle w:val="Odrka1stupn"/>
        <w:rPr>
          <w:rStyle w:val="hps"/>
          <w:sz w:val="20"/>
        </w:rPr>
      </w:pPr>
      <w:r w:rsidRPr="0021229E">
        <w:rPr>
          <w:rStyle w:val="hps"/>
        </w:rPr>
        <w:t>Other non</w:t>
      </w:r>
      <w:r w:rsidR="00BC7EA1" w:rsidRPr="0021229E">
        <w:rPr>
          <w:rStyle w:val="hps"/>
        </w:rPr>
        <w:t>-</w:t>
      </w:r>
      <w:r w:rsidRPr="0021229E">
        <w:rPr>
          <w:rStyle w:val="hps"/>
        </w:rPr>
        <w:t xml:space="preserve"> tax revenues</w:t>
      </w:r>
      <w:r w:rsidR="001425E9" w:rsidRPr="0021229E">
        <w:rPr>
          <w:rStyle w:val="hps"/>
        </w:rPr>
        <w:t xml:space="preserve"> such as e</w:t>
      </w:r>
      <w:r w:rsidR="00CE1E4A" w:rsidRPr="0021229E">
        <w:rPr>
          <w:rStyle w:val="hps"/>
        </w:rPr>
        <w:t>ntrepreneurial</w:t>
      </w:r>
      <w:r w:rsidR="001425E9" w:rsidRPr="0021229E">
        <w:rPr>
          <w:rStyle w:val="hps"/>
        </w:rPr>
        <w:t xml:space="preserve"> and propery </w:t>
      </w:r>
      <w:r w:rsidR="00CE1E4A" w:rsidRPr="0021229E">
        <w:rPr>
          <w:rStyle w:val="hps"/>
        </w:rPr>
        <w:t>income</w:t>
      </w:r>
      <w:r w:rsidR="00BC7EA1" w:rsidRPr="0021229E">
        <w:rPr>
          <w:rStyle w:val="hps"/>
        </w:rPr>
        <w:t>s and</w:t>
      </w:r>
      <w:r w:rsidR="00A947ED" w:rsidRPr="0021229E">
        <w:rPr>
          <w:rStyle w:val="hps"/>
        </w:rPr>
        <w:t xml:space="preserve"> </w:t>
      </w:r>
      <w:r w:rsidR="001425E9" w:rsidRPr="0021229E">
        <w:rPr>
          <w:rStyle w:val="hps"/>
        </w:rPr>
        <w:t xml:space="preserve">other </w:t>
      </w:r>
      <w:r w:rsidR="00CE1E4A" w:rsidRPr="00F65986">
        <w:rPr>
          <w:rStyle w:val="hps"/>
        </w:rPr>
        <w:t xml:space="preserve">government </w:t>
      </w:r>
      <w:r w:rsidR="00BC7EA1" w:rsidRPr="00F65986">
        <w:rPr>
          <w:rStyle w:val="hps"/>
        </w:rPr>
        <w:t>services</w:t>
      </w:r>
      <w:r w:rsidR="00840901" w:rsidRPr="00F65986">
        <w:rPr>
          <w:rStyle w:val="hps"/>
        </w:rPr>
        <w:t>;</w:t>
      </w:r>
      <w:r w:rsidR="00CE1E4A" w:rsidRPr="00F65986">
        <w:rPr>
          <w:sz w:val="28"/>
        </w:rPr>
        <w:t xml:space="preserve"> </w:t>
      </w:r>
    </w:p>
    <w:p w:rsidR="00A63E1B" w:rsidRPr="00F65986" w:rsidRDefault="00A63E1B" w:rsidP="00A63E1B">
      <w:pPr>
        <w:pStyle w:val="Odrka1stupn"/>
        <w:numPr>
          <w:ilvl w:val="0"/>
          <w:numId w:val="0"/>
        </w:numPr>
        <w:ind w:left="720" w:hanging="360"/>
        <w:rPr>
          <w:rStyle w:val="hps"/>
          <w:sz w:val="20"/>
        </w:rPr>
      </w:pPr>
    </w:p>
    <w:p w:rsidR="004F2D3C" w:rsidRPr="00F65986" w:rsidRDefault="00840901" w:rsidP="00A63E1B">
      <w:pPr>
        <w:autoSpaceDE w:val="0"/>
        <w:autoSpaceDN w:val="0"/>
        <w:adjustRightInd w:val="0"/>
        <w:spacing w:after="0" w:line="240" w:lineRule="auto"/>
        <w:jc w:val="left"/>
      </w:pPr>
      <w:r w:rsidRPr="00F65986">
        <w:t>In regard to c</w:t>
      </w:r>
      <w:r w:rsidR="00A63E1B" w:rsidRPr="00F65986">
        <w:t>apital revenues</w:t>
      </w:r>
      <w:r w:rsidR="00F65986" w:rsidRPr="00F65986">
        <w:t>, based on the budget execution reports and rules for revenues classification they</w:t>
      </w:r>
      <w:r w:rsidR="00862C2B" w:rsidRPr="00F65986">
        <w:t xml:space="preserve"> include:</w:t>
      </w:r>
      <w:r w:rsidR="00015366" w:rsidRPr="00F65986">
        <w:rPr>
          <w:b/>
          <w:color w:val="FF0000"/>
          <w:sz w:val="18"/>
          <w:szCs w:val="22"/>
          <w:lang w:val="en-US"/>
        </w:rPr>
        <w:t xml:space="preserve"> </w:t>
      </w:r>
    </w:p>
    <w:p w:rsidR="00F65986" w:rsidRPr="00F65986" w:rsidRDefault="00F65986" w:rsidP="00A63E1B">
      <w:pPr>
        <w:autoSpaceDE w:val="0"/>
        <w:autoSpaceDN w:val="0"/>
        <w:adjustRightInd w:val="0"/>
        <w:spacing w:after="0" w:line="240" w:lineRule="auto"/>
        <w:jc w:val="left"/>
        <w:rPr>
          <w:b/>
        </w:rPr>
      </w:pPr>
    </w:p>
    <w:p w:rsidR="00A76ADD" w:rsidRPr="00F65986" w:rsidRDefault="00941A29" w:rsidP="00A76ADD">
      <w:pPr>
        <w:pStyle w:val="Odrka1stupn"/>
        <w:rPr>
          <w:rStyle w:val="Hyperlink"/>
          <w:iCs/>
          <w:color w:val="auto"/>
          <w:u w:val="none"/>
        </w:rPr>
      </w:pPr>
      <w:r w:rsidRPr="00F65986">
        <w:rPr>
          <w:rStyle w:val="hps"/>
        </w:rPr>
        <w:t>S</w:t>
      </w:r>
      <w:r w:rsidR="00862C2B" w:rsidRPr="00F65986">
        <w:rPr>
          <w:rStyle w:val="hps"/>
        </w:rPr>
        <w:t>ale</w:t>
      </w:r>
      <w:r w:rsidR="00862C2B" w:rsidRPr="00F65986">
        <w:rPr>
          <w:rStyle w:val="shorttext"/>
        </w:rPr>
        <w:t xml:space="preserve"> </w:t>
      </w:r>
      <w:r w:rsidR="00862C2B" w:rsidRPr="00F65986">
        <w:rPr>
          <w:rStyle w:val="hps"/>
        </w:rPr>
        <w:t>of</w:t>
      </w:r>
      <w:r w:rsidR="00862C2B" w:rsidRPr="00F65986">
        <w:rPr>
          <w:rStyle w:val="shorttext"/>
        </w:rPr>
        <w:t xml:space="preserve"> </w:t>
      </w:r>
      <w:r w:rsidR="00862C2B" w:rsidRPr="00F65986">
        <w:rPr>
          <w:rStyle w:val="hps"/>
        </w:rPr>
        <w:t>capital assets, sale</w:t>
      </w:r>
      <w:r w:rsidR="00862C2B" w:rsidRPr="00F65986">
        <w:rPr>
          <w:rStyle w:val="shorttext"/>
        </w:rPr>
        <w:t xml:space="preserve"> </w:t>
      </w:r>
      <w:r w:rsidR="00862C2B" w:rsidRPr="00F65986">
        <w:rPr>
          <w:rStyle w:val="hps"/>
        </w:rPr>
        <w:t>of goods</w:t>
      </w:r>
      <w:r w:rsidR="00862C2B" w:rsidRPr="00F65986">
        <w:t xml:space="preserve">, </w:t>
      </w:r>
      <w:r w:rsidR="00862C2B" w:rsidRPr="00F65986">
        <w:rPr>
          <w:rStyle w:val="hps"/>
        </w:rPr>
        <w:t xml:space="preserve">stock and land, </w:t>
      </w:r>
      <w:r w:rsidR="00862C2B" w:rsidRPr="00F65986">
        <w:rPr>
          <w:rStyle w:val="hps"/>
          <w:iCs/>
        </w:rPr>
        <w:t>as well as incomes from companie’s dividends</w:t>
      </w:r>
      <w:r w:rsidR="00840901" w:rsidRPr="00F65986">
        <w:rPr>
          <w:rStyle w:val="hps"/>
          <w:iCs/>
        </w:rPr>
        <w:t>;</w:t>
      </w:r>
      <w:r w:rsidR="00862C2B" w:rsidRPr="00F65986">
        <w:rPr>
          <w:rStyle w:val="hps"/>
          <w:iCs/>
        </w:rPr>
        <w:t xml:space="preserve"> </w:t>
      </w:r>
    </w:p>
    <w:p w:rsidR="00A63E1B" w:rsidRPr="00F65986" w:rsidRDefault="00941A29" w:rsidP="003958FB">
      <w:pPr>
        <w:pStyle w:val="Odrka1stupn"/>
      </w:pPr>
      <w:r w:rsidRPr="00F65986">
        <w:t>F</w:t>
      </w:r>
      <w:r w:rsidR="00A76ADD" w:rsidRPr="00F65986">
        <w:t>oreign</w:t>
      </w:r>
      <w:r w:rsidR="003958FB" w:rsidRPr="00F65986">
        <w:t xml:space="preserve"> and domestic</w:t>
      </w:r>
      <w:r w:rsidR="00A76ADD" w:rsidRPr="00F65986">
        <w:t xml:space="preserve"> d</w:t>
      </w:r>
      <w:r w:rsidR="00A63E1B" w:rsidRPr="00F65986">
        <w:t>onation</w:t>
      </w:r>
      <w:r w:rsidR="001F25B5" w:rsidRPr="00F65986">
        <w:t>s</w:t>
      </w:r>
      <w:r w:rsidR="000A15E6" w:rsidRPr="00F65986">
        <w:t>,</w:t>
      </w:r>
      <w:r w:rsidR="003958FB" w:rsidRPr="00F65986">
        <w:t xml:space="preserve"> </w:t>
      </w:r>
      <w:r w:rsidR="00017704" w:rsidRPr="00F65986">
        <w:t xml:space="preserve">including both </w:t>
      </w:r>
      <w:r w:rsidR="00A76ADD" w:rsidRPr="00F65986">
        <w:t>goods or money</w:t>
      </w:r>
      <w:r w:rsidR="000A15E6" w:rsidRPr="00F65986">
        <w:t xml:space="preserve">, as well as </w:t>
      </w:r>
      <w:r w:rsidR="00340AC1" w:rsidRPr="00F65986">
        <w:t>received transfers</w:t>
      </w:r>
      <w:r w:rsidR="00823508" w:rsidRPr="00F65986">
        <w:t xml:space="preserve">, </w:t>
      </w:r>
      <w:r w:rsidR="006A66E1" w:rsidRPr="00F65986">
        <w:t>subsidies</w:t>
      </w:r>
      <w:r w:rsidR="00017704" w:rsidRPr="00F65986">
        <w:t xml:space="preserve"> and gifts</w:t>
      </w:r>
      <w:r w:rsidR="00823508" w:rsidRPr="00F65986">
        <w:t>.</w:t>
      </w:r>
      <w:r w:rsidR="00017704" w:rsidRPr="00F65986">
        <w:t xml:space="preserve"> </w:t>
      </w:r>
    </w:p>
    <w:p w:rsidR="000A15E6" w:rsidRPr="003958FB" w:rsidRDefault="000A15E6" w:rsidP="000A15E6">
      <w:pPr>
        <w:pStyle w:val="Odrka1stupn"/>
        <w:numPr>
          <w:ilvl w:val="0"/>
          <w:numId w:val="0"/>
        </w:numPr>
        <w:ind w:left="360"/>
      </w:pPr>
    </w:p>
    <w:p w:rsidR="00DB2F57" w:rsidRPr="00441EBC" w:rsidRDefault="00F42BBE" w:rsidP="00441EBC">
      <w:r w:rsidRPr="00837307">
        <w:t xml:space="preserve">Among others </w:t>
      </w:r>
      <w:r w:rsidR="000A15E6" w:rsidRPr="00837307">
        <w:t>are</w:t>
      </w:r>
      <w:r w:rsidR="00E22BA1" w:rsidRPr="00837307">
        <w:t xml:space="preserve"> revenues from repayment of loans</w:t>
      </w:r>
      <w:r w:rsidR="000A15E6" w:rsidRPr="00837307">
        <w:t>, as well as</w:t>
      </w:r>
      <w:r w:rsidR="000A15E6" w:rsidRPr="00837307">
        <w:rPr>
          <w:b/>
        </w:rPr>
        <w:t xml:space="preserve"> </w:t>
      </w:r>
      <w:r w:rsidR="00E22BA1" w:rsidRPr="00837307">
        <w:t xml:space="preserve">revenues from budget financing, </w:t>
      </w:r>
      <w:r w:rsidR="000A15E6" w:rsidRPr="00837307">
        <w:t xml:space="preserve">for instance </w:t>
      </w:r>
      <w:r w:rsidR="00000E4D" w:rsidRPr="00837307">
        <w:t xml:space="preserve">sale of securities, </w:t>
      </w:r>
      <w:r w:rsidR="00E22BA1" w:rsidRPr="00837307">
        <w:t>domestic</w:t>
      </w:r>
      <w:r w:rsidR="00E22BA1" w:rsidRPr="00941A29">
        <w:t xml:space="preserve"> and foreign borrowings</w:t>
      </w:r>
      <w:r w:rsidR="000A15E6">
        <w:t xml:space="preserve">. The last onces </w:t>
      </w:r>
      <w:r w:rsidR="000A15E6" w:rsidRPr="00941A29">
        <w:t xml:space="preserve">serve </w:t>
      </w:r>
      <w:r w:rsidR="000A15E6">
        <w:t>mainly</w:t>
      </w:r>
      <w:r w:rsidR="00E22BA1" w:rsidRPr="00941A29">
        <w:t xml:space="preserve"> for covering budget deficit</w:t>
      </w:r>
      <w:r w:rsidR="000A15E6">
        <w:t>s</w:t>
      </w:r>
      <w:r w:rsidR="00000E4D">
        <w:t xml:space="preserve"> </w:t>
      </w:r>
      <w:r w:rsidR="00837307">
        <w:t>(</w:t>
      </w:r>
      <w:r w:rsidR="00837307">
        <w:rPr>
          <w:szCs w:val="24"/>
        </w:rPr>
        <w:t xml:space="preserve">Law, </w:t>
      </w:r>
      <w:r w:rsidR="00837307" w:rsidRPr="00711C85">
        <w:rPr>
          <w:szCs w:val="24"/>
        </w:rPr>
        <w:t>2011)</w:t>
      </w:r>
      <w:r w:rsidR="00837307">
        <w:rPr>
          <w:szCs w:val="24"/>
        </w:rPr>
        <w:t>.</w:t>
      </w:r>
    </w:p>
    <w:p w:rsidR="00441EBC" w:rsidRDefault="00CB564F" w:rsidP="00E55521">
      <w:pPr>
        <w:pStyle w:val="Heading3"/>
      </w:pPr>
      <w:bookmarkStart w:id="36" w:name="_Toc331624559"/>
      <w:r>
        <w:lastRenderedPageBreak/>
        <w:t>Budget e</w:t>
      </w:r>
      <w:r w:rsidR="00E55521">
        <w:t>xpenditures</w:t>
      </w:r>
      <w:bookmarkEnd w:id="36"/>
    </w:p>
    <w:p w:rsidR="00E55521" w:rsidRDefault="00E55521" w:rsidP="00E55521">
      <w:pPr>
        <w:pStyle w:val="Heading4"/>
        <w:numPr>
          <w:ilvl w:val="0"/>
          <w:numId w:val="0"/>
        </w:numPr>
        <w:rPr>
          <w:b w:val="0"/>
        </w:rPr>
      </w:pPr>
      <w:r>
        <w:rPr>
          <w:b w:val="0"/>
        </w:rPr>
        <w:t>Budget e</w:t>
      </w:r>
      <w:r w:rsidRPr="00E55521">
        <w:rPr>
          <w:b w:val="0"/>
        </w:rPr>
        <w:t>xpenditure</w:t>
      </w:r>
      <w:r>
        <w:rPr>
          <w:b w:val="0"/>
        </w:rPr>
        <w:t>s</w:t>
      </w:r>
      <w:r w:rsidR="00496580">
        <w:rPr>
          <w:b w:val="0"/>
        </w:rPr>
        <w:t xml:space="preserve"> of the Republic of Macedonia</w:t>
      </w:r>
      <w:r>
        <w:rPr>
          <w:b w:val="0"/>
        </w:rPr>
        <w:t xml:space="preserve"> as per standardized economic classification are divided into two generall groups on current and capital expenditures.</w:t>
      </w:r>
    </w:p>
    <w:p w:rsidR="0071143E" w:rsidRDefault="00E10B56" w:rsidP="0071143E">
      <w:r w:rsidRPr="00BE348E">
        <w:t>The c</w:t>
      </w:r>
      <w:r w:rsidR="004902E2" w:rsidRPr="00BE348E">
        <w:t xml:space="preserve">urrent </w:t>
      </w:r>
      <w:r w:rsidR="008A0E16">
        <w:t xml:space="preserve">and capital </w:t>
      </w:r>
      <w:r w:rsidRPr="00BE348E">
        <w:t>budg</w:t>
      </w:r>
      <w:r w:rsidR="008809DB" w:rsidRPr="00BE348E">
        <w:t xml:space="preserve">et </w:t>
      </w:r>
      <w:r w:rsidR="004902E2" w:rsidRPr="00BE348E">
        <w:t>expenditures</w:t>
      </w:r>
      <w:r w:rsidR="00941A29" w:rsidRPr="00BE348E">
        <w:t xml:space="preserve"> </w:t>
      </w:r>
      <w:r w:rsidR="005E7AAF" w:rsidRPr="00BE348E">
        <w:t>incorporate</w:t>
      </w:r>
      <w:r w:rsidR="00FD6104" w:rsidRPr="00BE348E">
        <w:t xml:space="preserve"> as per rules for expenditure classifiation (2008)</w:t>
      </w:r>
      <w:r w:rsidR="00BE348E">
        <w:t xml:space="preserve"> and budget execution reports</w:t>
      </w:r>
      <w:r w:rsidR="004902E2" w:rsidRPr="00BE348E">
        <w:t>:</w:t>
      </w:r>
      <w:r w:rsidR="008A52D0">
        <w:t xml:space="preserve"> </w:t>
      </w:r>
    </w:p>
    <w:p w:rsidR="006E5913" w:rsidRDefault="00463D54" w:rsidP="006E5913">
      <w:pPr>
        <w:spacing w:line="240" w:lineRule="auto"/>
      </w:pPr>
      <w:r>
        <w:t>The current expenditures:</w:t>
      </w:r>
    </w:p>
    <w:p w:rsidR="0071143E" w:rsidRPr="00BE348E" w:rsidRDefault="00843CAB" w:rsidP="006E5913">
      <w:pPr>
        <w:pStyle w:val="Odrka1stupn"/>
        <w:rPr>
          <w:rStyle w:val="hps"/>
        </w:rPr>
      </w:pPr>
      <w:r>
        <w:rPr>
          <w:rStyle w:val="hps"/>
        </w:rPr>
        <w:t>w</w:t>
      </w:r>
      <w:r w:rsidR="0071143E" w:rsidRPr="00BE348E">
        <w:rPr>
          <w:rStyle w:val="hps"/>
        </w:rPr>
        <w:t>ages and allowances</w:t>
      </w:r>
      <w:r w:rsidR="002E1213" w:rsidRPr="00BE348E">
        <w:rPr>
          <w:rStyle w:val="hps"/>
        </w:rPr>
        <w:t xml:space="preserve"> </w:t>
      </w:r>
      <w:r w:rsidR="004D6255" w:rsidRPr="00BE348E">
        <w:rPr>
          <w:rStyle w:val="hps"/>
        </w:rPr>
        <w:t xml:space="preserve">such as </w:t>
      </w:r>
      <w:r w:rsidR="002E1213" w:rsidRPr="00BE348E">
        <w:rPr>
          <w:rStyle w:val="hps"/>
        </w:rPr>
        <w:t>public salaries</w:t>
      </w:r>
      <w:r w:rsidR="004D6255" w:rsidRPr="00BE348E">
        <w:rPr>
          <w:rStyle w:val="hps"/>
        </w:rPr>
        <w:t xml:space="preserve"> and various compensation</w:t>
      </w:r>
      <w:r w:rsidR="009F5C48" w:rsidRPr="00BE348E">
        <w:rPr>
          <w:rStyle w:val="hps"/>
        </w:rPr>
        <w:t>s</w:t>
      </w:r>
      <w:r w:rsidR="002E1213" w:rsidRPr="00BE348E">
        <w:rPr>
          <w:rStyle w:val="hps"/>
        </w:rPr>
        <w:t xml:space="preserve"> paid</w:t>
      </w:r>
      <w:r w:rsidR="00744FF5" w:rsidRPr="006E5913">
        <w:rPr>
          <w:rStyle w:val="hps"/>
        </w:rPr>
        <w:t xml:space="preserve">; </w:t>
      </w:r>
    </w:p>
    <w:p w:rsidR="0071143E" w:rsidRPr="00BE348E" w:rsidRDefault="00843CAB" w:rsidP="0071143E">
      <w:pPr>
        <w:pStyle w:val="Odrka1stupn"/>
        <w:rPr>
          <w:rStyle w:val="hps"/>
        </w:rPr>
      </w:pPr>
      <w:r>
        <w:rPr>
          <w:rStyle w:val="hps"/>
        </w:rPr>
        <w:t>g</w:t>
      </w:r>
      <w:r w:rsidR="0071143E" w:rsidRPr="00BE348E">
        <w:rPr>
          <w:rStyle w:val="hps"/>
        </w:rPr>
        <w:t>oods and services</w:t>
      </w:r>
      <w:r w:rsidR="00CF76A4" w:rsidRPr="00BE348E">
        <w:rPr>
          <w:rStyle w:val="hps"/>
        </w:rPr>
        <w:t xml:space="preserve"> </w:t>
      </w:r>
      <w:r w:rsidR="0057362B" w:rsidRPr="00BE348E">
        <w:rPr>
          <w:rStyle w:val="hps"/>
        </w:rPr>
        <w:t xml:space="preserve">, including </w:t>
      </w:r>
      <w:r w:rsidR="00CF76A4" w:rsidRPr="00BE348E">
        <w:rPr>
          <w:rStyle w:val="hps"/>
        </w:rPr>
        <w:t>rents and fees</w:t>
      </w:r>
      <w:r w:rsidR="00744FF5" w:rsidRPr="00BE348E">
        <w:rPr>
          <w:rStyle w:val="hps"/>
        </w:rPr>
        <w:t xml:space="preserve">; </w:t>
      </w:r>
    </w:p>
    <w:p w:rsidR="0071143E" w:rsidRPr="00BE348E" w:rsidRDefault="00843CAB" w:rsidP="0071143E">
      <w:pPr>
        <w:pStyle w:val="Odrka1stupn"/>
        <w:rPr>
          <w:rStyle w:val="hps"/>
        </w:rPr>
      </w:pPr>
      <w:r>
        <w:rPr>
          <w:rStyle w:val="hps"/>
        </w:rPr>
        <w:t>t</w:t>
      </w:r>
      <w:r w:rsidR="00744FF5" w:rsidRPr="00BE348E">
        <w:rPr>
          <w:rStyle w:val="hps"/>
        </w:rPr>
        <w:t>ransfers, which involve:</w:t>
      </w:r>
    </w:p>
    <w:p w:rsidR="0071143E" w:rsidRPr="00BE348E" w:rsidRDefault="00DA303B" w:rsidP="0071143E">
      <w:pPr>
        <w:pStyle w:val="Odrka1stupn"/>
        <w:numPr>
          <w:ilvl w:val="1"/>
          <w:numId w:val="1"/>
        </w:numPr>
        <w:rPr>
          <w:rStyle w:val="hps"/>
        </w:rPr>
      </w:pPr>
      <w:r w:rsidRPr="00BE348E">
        <w:rPr>
          <w:rStyle w:val="hps"/>
        </w:rPr>
        <w:t xml:space="preserve">social </w:t>
      </w:r>
      <w:r w:rsidR="0071143E" w:rsidRPr="00BE348E">
        <w:rPr>
          <w:rStyle w:val="hps"/>
        </w:rPr>
        <w:t>transfers</w:t>
      </w:r>
      <w:r w:rsidR="00744FF5" w:rsidRPr="00BE348E">
        <w:rPr>
          <w:rStyle w:val="hps"/>
        </w:rPr>
        <w:t xml:space="preserve">, such as </w:t>
      </w:r>
      <w:r w:rsidR="0071143E" w:rsidRPr="00BE348E">
        <w:rPr>
          <w:rStyle w:val="hps"/>
        </w:rPr>
        <w:t>pension funds, unemployment benefit</w:t>
      </w:r>
      <w:r w:rsidR="00262C4E" w:rsidRPr="00BE348E">
        <w:rPr>
          <w:rStyle w:val="hps"/>
        </w:rPr>
        <w:t>s, social be</w:t>
      </w:r>
      <w:r w:rsidR="00744FF5" w:rsidRPr="00BE348E">
        <w:rPr>
          <w:rStyle w:val="hps"/>
        </w:rPr>
        <w:t xml:space="preserve">nefits and </w:t>
      </w:r>
      <w:r w:rsidR="00262C4E" w:rsidRPr="00BE348E">
        <w:rPr>
          <w:rStyle w:val="hps"/>
        </w:rPr>
        <w:t>health care</w:t>
      </w:r>
      <w:r w:rsidR="00744FF5" w:rsidRPr="00BE348E">
        <w:rPr>
          <w:rStyle w:val="hps"/>
        </w:rPr>
        <w:t>;</w:t>
      </w:r>
    </w:p>
    <w:p w:rsidR="0071143E" w:rsidRPr="00BE348E" w:rsidRDefault="0071143E" w:rsidP="00DA303B">
      <w:pPr>
        <w:pStyle w:val="Odrka1stupn"/>
        <w:numPr>
          <w:ilvl w:val="1"/>
          <w:numId w:val="1"/>
        </w:numPr>
        <w:rPr>
          <w:rStyle w:val="hps"/>
        </w:rPr>
      </w:pPr>
      <w:r w:rsidRPr="00BE348E">
        <w:rPr>
          <w:rStyle w:val="hps"/>
        </w:rPr>
        <w:t>other transfers</w:t>
      </w:r>
      <w:r w:rsidR="00DA303B" w:rsidRPr="00BE348E">
        <w:rPr>
          <w:rStyle w:val="hps"/>
        </w:rPr>
        <w:t xml:space="preserve"> and subsidies to</w:t>
      </w:r>
      <w:r w:rsidR="00744FF5" w:rsidRPr="00BE348E">
        <w:rPr>
          <w:rStyle w:val="hps"/>
        </w:rPr>
        <w:t xml:space="preserve"> public and private enterprises, as well as </w:t>
      </w:r>
      <w:r w:rsidR="00DA303B" w:rsidRPr="00BE348E">
        <w:rPr>
          <w:rStyle w:val="hps"/>
        </w:rPr>
        <w:t>no-profit organization</w:t>
      </w:r>
      <w:r w:rsidR="00744FF5" w:rsidRPr="00BE348E">
        <w:rPr>
          <w:rStyle w:val="hps"/>
        </w:rPr>
        <w:t>s;</w:t>
      </w:r>
      <w:r w:rsidR="004902E2" w:rsidRPr="00BE348E">
        <w:rPr>
          <w:rStyle w:val="hps"/>
        </w:rPr>
        <w:t xml:space="preserve"> </w:t>
      </w:r>
    </w:p>
    <w:p w:rsidR="00ED0C4F" w:rsidRDefault="00843CAB" w:rsidP="00ED0C4F">
      <w:pPr>
        <w:pStyle w:val="Odrka1stupn"/>
        <w:spacing w:line="240" w:lineRule="auto"/>
        <w:rPr>
          <w:sz w:val="32"/>
        </w:rPr>
      </w:pPr>
      <w:r>
        <w:rPr>
          <w:rStyle w:val="hps"/>
        </w:rPr>
        <w:t>d</w:t>
      </w:r>
      <w:r w:rsidR="004C6DAF" w:rsidRPr="00BE348E">
        <w:rPr>
          <w:rStyle w:val="hps"/>
        </w:rPr>
        <w:t>omestic and foreign i</w:t>
      </w:r>
      <w:r w:rsidR="00BB0B33" w:rsidRPr="00BE348E">
        <w:rPr>
          <w:rStyle w:val="hps"/>
        </w:rPr>
        <w:t>nterest</w:t>
      </w:r>
      <w:r w:rsidR="00262C4E" w:rsidRPr="00BE348E">
        <w:rPr>
          <w:rStyle w:val="hps"/>
        </w:rPr>
        <w:t xml:space="preserve"> payments</w:t>
      </w:r>
      <w:r w:rsidR="00963412" w:rsidRPr="00BE348E">
        <w:rPr>
          <w:sz w:val="18"/>
          <w:szCs w:val="18"/>
          <w:lang w:val="en-US"/>
        </w:rPr>
        <w:t xml:space="preserve"> </w:t>
      </w:r>
    </w:p>
    <w:p w:rsidR="00ED0C4F" w:rsidRPr="00ED0C4F" w:rsidRDefault="00ED0C4F" w:rsidP="00ED0C4F">
      <w:pPr>
        <w:pStyle w:val="Odrka1stupn"/>
        <w:numPr>
          <w:ilvl w:val="0"/>
          <w:numId w:val="0"/>
        </w:numPr>
        <w:spacing w:line="240" w:lineRule="auto"/>
        <w:ind w:left="720" w:hanging="360"/>
        <w:rPr>
          <w:rStyle w:val="hps"/>
          <w:sz w:val="32"/>
        </w:rPr>
      </w:pPr>
    </w:p>
    <w:p w:rsidR="00D4645F" w:rsidRPr="00463D54" w:rsidRDefault="009E5EE5" w:rsidP="00ED0C4F">
      <w:pPr>
        <w:spacing w:line="240" w:lineRule="auto"/>
      </w:pPr>
      <w:r w:rsidRPr="00463D54">
        <w:t>The c</w:t>
      </w:r>
      <w:r w:rsidR="00D4645F" w:rsidRPr="00463D54">
        <w:t>apital expenditures</w:t>
      </w:r>
      <w:r w:rsidR="004D33D7" w:rsidRPr="00463D54">
        <w:t xml:space="preserve"> on the other hand are encompassing</w:t>
      </w:r>
      <w:r w:rsidR="00D4645F" w:rsidRPr="00463D54">
        <w:t>:</w:t>
      </w:r>
    </w:p>
    <w:p w:rsidR="00D4645F" w:rsidRPr="00463D54" w:rsidRDefault="00F550F2" w:rsidP="00D4645F">
      <w:pPr>
        <w:pStyle w:val="Odrka1stupn"/>
        <w:rPr>
          <w:rStyle w:val="hps"/>
        </w:rPr>
      </w:pPr>
      <w:r w:rsidRPr="00463D54">
        <w:rPr>
          <w:rStyle w:val="hps"/>
        </w:rPr>
        <w:t>F</w:t>
      </w:r>
      <w:r w:rsidR="00D4645F" w:rsidRPr="00463D54">
        <w:rPr>
          <w:rStyle w:val="hps"/>
        </w:rPr>
        <w:t xml:space="preserve">ixed </w:t>
      </w:r>
      <w:r w:rsidR="00CF0173" w:rsidRPr="00463D54">
        <w:rPr>
          <w:rStyle w:val="hps"/>
        </w:rPr>
        <w:t>assets</w:t>
      </w:r>
      <w:r w:rsidRPr="00463D54">
        <w:rPr>
          <w:rStyle w:val="hps"/>
        </w:rPr>
        <w:t xml:space="preserve">, such as </w:t>
      </w:r>
      <w:r w:rsidR="00C12656" w:rsidRPr="00463D54">
        <w:rPr>
          <w:rStyle w:val="hps"/>
        </w:rPr>
        <w:t>purchase</w:t>
      </w:r>
      <w:r w:rsidR="00C12656" w:rsidRPr="00463D54">
        <w:rPr>
          <w:rStyle w:val="shorttext"/>
        </w:rPr>
        <w:t xml:space="preserve"> </w:t>
      </w:r>
      <w:r w:rsidR="00C12656" w:rsidRPr="00463D54">
        <w:rPr>
          <w:rStyle w:val="hps"/>
        </w:rPr>
        <w:t>of equipment</w:t>
      </w:r>
      <w:r w:rsidR="00C12656" w:rsidRPr="00463D54">
        <w:rPr>
          <w:rStyle w:val="shorttext"/>
        </w:rPr>
        <w:t xml:space="preserve"> </w:t>
      </w:r>
      <w:r w:rsidR="00C12656" w:rsidRPr="00463D54">
        <w:rPr>
          <w:rStyle w:val="hps"/>
        </w:rPr>
        <w:t>and machinery, buildings and non-financial goods</w:t>
      </w:r>
      <w:r w:rsidR="00463D54" w:rsidRPr="00463D54">
        <w:rPr>
          <w:rStyle w:val="hps"/>
        </w:rPr>
        <w:t>;</w:t>
      </w:r>
    </w:p>
    <w:p w:rsidR="00A0704E" w:rsidRPr="00463D54" w:rsidRDefault="00F550F2" w:rsidP="005B7362">
      <w:pPr>
        <w:pStyle w:val="Odrka1stupn"/>
        <w:rPr>
          <w:rStyle w:val="hps"/>
        </w:rPr>
      </w:pPr>
      <w:r w:rsidRPr="00463D54">
        <w:rPr>
          <w:rStyle w:val="hps"/>
        </w:rPr>
        <w:t>C</w:t>
      </w:r>
      <w:r w:rsidR="00D4645F" w:rsidRPr="00463D54">
        <w:rPr>
          <w:rStyle w:val="hps"/>
        </w:rPr>
        <w:t>apital transfers</w:t>
      </w:r>
      <w:r w:rsidR="001C1EA2" w:rsidRPr="00463D54">
        <w:rPr>
          <w:rStyle w:val="hps"/>
        </w:rPr>
        <w:t>.</w:t>
      </w:r>
    </w:p>
    <w:p w:rsidR="00D94CFE" w:rsidRPr="00E84BEC" w:rsidRDefault="00D94CFE" w:rsidP="001E69A4">
      <w:pPr>
        <w:spacing w:after="120" w:line="240" w:lineRule="auto"/>
        <w:rPr>
          <w:rStyle w:val="Hyperlink"/>
          <w:color w:val="auto"/>
          <w:sz w:val="16"/>
          <w:szCs w:val="22"/>
        </w:rPr>
      </w:pPr>
    </w:p>
    <w:p w:rsidR="00E84BEC" w:rsidRPr="001E69A4" w:rsidRDefault="00E84BEC" w:rsidP="001E69A4">
      <w:pPr>
        <w:spacing w:after="120" w:line="240" w:lineRule="auto"/>
        <w:rPr>
          <w:sz w:val="16"/>
          <w:szCs w:val="22"/>
          <w:highlight w:val="yellow"/>
        </w:rPr>
      </w:pPr>
    </w:p>
    <w:p w:rsidR="005C68B4" w:rsidRDefault="00CB564F" w:rsidP="00343710">
      <w:pPr>
        <w:pStyle w:val="Heading3"/>
      </w:pPr>
      <w:bookmarkStart w:id="37" w:name="_Toc331624560"/>
      <w:r>
        <w:t>Government budget d</w:t>
      </w:r>
      <w:r w:rsidR="00931057">
        <w:t>eficits</w:t>
      </w:r>
      <w:bookmarkEnd w:id="37"/>
    </w:p>
    <w:p w:rsidR="00AA10F8" w:rsidRPr="00AA10F8" w:rsidRDefault="00B41B75" w:rsidP="001766D4">
      <w:r>
        <w:rPr>
          <w:bCs/>
          <w:szCs w:val="28"/>
        </w:rPr>
        <w:t xml:space="preserve">The </w:t>
      </w:r>
      <w:r w:rsidR="00D631A6">
        <w:rPr>
          <w:bCs/>
          <w:szCs w:val="28"/>
        </w:rPr>
        <w:t xml:space="preserve">outcome of </w:t>
      </w:r>
      <w:r>
        <w:rPr>
          <w:bCs/>
          <w:szCs w:val="28"/>
        </w:rPr>
        <w:t xml:space="preserve">revenues </w:t>
      </w:r>
      <w:r w:rsidR="00D631A6">
        <w:rPr>
          <w:bCs/>
          <w:szCs w:val="28"/>
        </w:rPr>
        <w:t xml:space="preserve">collection </w:t>
      </w:r>
      <w:r>
        <w:rPr>
          <w:bCs/>
          <w:szCs w:val="28"/>
        </w:rPr>
        <w:t xml:space="preserve">and expenditures </w:t>
      </w:r>
      <w:r w:rsidR="00EC0F82" w:rsidRPr="00EC0F82">
        <w:rPr>
          <w:bCs/>
          <w:szCs w:val="28"/>
        </w:rPr>
        <w:t>disbursement</w:t>
      </w:r>
      <w:r w:rsidR="00EC0F82">
        <w:rPr>
          <w:bCs/>
          <w:szCs w:val="28"/>
        </w:rPr>
        <w:t xml:space="preserve"> </w:t>
      </w:r>
      <w:r>
        <w:rPr>
          <w:bCs/>
          <w:szCs w:val="28"/>
        </w:rPr>
        <w:t>in</w:t>
      </w:r>
      <w:r w:rsidR="0046651F">
        <w:rPr>
          <w:bCs/>
          <w:szCs w:val="28"/>
        </w:rPr>
        <w:t xml:space="preserve"> the R</w:t>
      </w:r>
      <w:r w:rsidR="00DA31DD">
        <w:rPr>
          <w:bCs/>
          <w:szCs w:val="28"/>
        </w:rPr>
        <w:t>e</w:t>
      </w:r>
      <w:r w:rsidR="0046651F">
        <w:rPr>
          <w:bCs/>
          <w:szCs w:val="28"/>
        </w:rPr>
        <w:t>public of Macedonia</w:t>
      </w:r>
      <w:r w:rsidR="00D631A6">
        <w:rPr>
          <w:bCs/>
          <w:szCs w:val="28"/>
        </w:rPr>
        <w:t xml:space="preserve"> </w:t>
      </w:r>
      <w:r w:rsidR="00097137">
        <w:rPr>
          <w:bCs/>
          <w:szCs w:val="28"/>
        </w:rPr>
        <w:t xml:space="preserve">over the past several years </w:t>
      </w:r>
      <w:r w:rsidR="00D631A6">
        <w:rPr>
          <w:bCs/>
          <w:szCs w:val="28"/>
        </w:rPr>
        <w:t>has</w:t>
      </w:r>
      <w:r w:rsidR="00097137">
        <w:rPr>
          <w:bCs/>
          <w:szCs w:val="28"/>
        </w:rPr>
        <w:t xml:space="preserve"> not been</w:t>
      </w:r>
      <w:r w:rsidR="00591951">
        <w:rPr>
          <w:bCs/>
          <w:szCs w:val="28"/>
        </w:rPr>
        <w:t xml:space="preserve"> </w:t>
      </w:r>
      <w:r w:rsidR="00D631A6">
        <w:rPr>
          <w:rStyle w:val="hps"/>
        </w:rPr>
        <w:t>one</w:t>
      </w:r>
      <w:r w:rsidR="00B60535">
        <w:rPr>
          <w:rStyle w:val="hps"/>
        </w:rPr>
        <w:t xml:space="preserve"> a</w:t>
      </w:r>
      <w:r w:rsidR="00D631A6">
        <w:rPr>
          <w:rStyle w:val="hps"/>
        </w:rPr>
        <w:t xml:space="preserve"> direction</w:t>
      </w:r>
      <w:r w:rsidR="00591951">
        <w:rPr>
          <w:rStyle w:val="hps"/>
        </w:rPr>
        <w:t xml:space="preserve"> tendency</w:t>
      </w:r>
      <w:r w:rsidR="00B60535">
        <w:rPr>
          <w:rStyle w:val="hps"/>
        </w:rPr>
        <w:t>.</w:t>
      </w:r>
      <w:r w:rsidR="007E7EF3">
        <w:rPr>
          <w:rStyle w:val="hps"/>
        </w:rPr>
        <w:t xml:space="preserve"> The government budget evolution</w:t>
      </w:r>
      <w:r w:rsidR="00D631A6">
        <w:rPr>
          <w:bCs/>
          <w:szCs w:val="28"/>
        </w:rPr>
        <w:t xml:space="preserve"> </w:t>
      </w:r>
      <w:r w:rsidR="007E7EF3">
        <w:rPr>
          <w:bCs/>
          <w:szCs w:val="28"/>
        </w:rPr>
        <w:t xml:space="preserve">had </w:t>
      </w:r>
      <w:r w:rsidR="00591951">
        <w:rPr>
          <w:bCs/>
          <w:szCs w:val="28"/>
        </w:rPr>
        <w:t xml:space="preserve">shown a path </w:t>
      </w:r>
      <w:r w:rsidR="007E7EF3">
        <w:rPr>
          <w:bCs/>
          <w:szCs w:val="28"/>
        </w:rPr>
        <w:t>of</w:t>
      </w:r>
      <w:r w:rsidR="00591951">
        <w:rPr>
          <w:bCs/>
          <w:szCs w:val="28"/>
        </w:rPr>
        <w:t xml:space="preserve"> </w:t>
      </w:r>
      <w:r w:rsidR="0046651F">
        <w:rPr>
          <w:bCs/>
          <w:szCs w:val="28"/>
        </w:rPr>
        <w:t>uneven</w:t>
      </w:r>
      <w:r w:rsidR="00591951">
        <w:rPr>
          <w:bCs/>
          <w:szCs w:val="28"/>
        </w:rPr>
        <w:t xml:space="preserve"> patterns</w:t>
      </w:r>
      <w:r w:rsidR="00C20081">
        <w:rPr>
          <w:bCs/>
          <w:szCs w:val="28"/>
        </w:rPr>
        <w:t xml:space="preserve">, </w:t>
      </w:r>
      <w:r w:rsidR="00FE6E29" w:rsidRPr="00FE6E29">
        <w:rPr>
          <w:bCs/>
          <w:szCs w:val="28"/>
        </w:rPr>
        <w:t xml:space="preserve">unfortunately </w:t>
      </w:r>
      <w:r w:rsidR="00DA31DD">
        <w:rPr>
          <w:bCs/>
          <w:szCs w:val="28"/>
        </w:rPr>
        <w:t>most of the time with a negative</w:t>
      </w:r>
      <w:r w:rsidR="00C20081">
        <w:rPr>
          <w:bCs/>
          <w:szCs w:val="28"/>
        </w:rPr>
        <w:t xml:space="preserve"> signs. </w:t>
      </w:r>
      <w:r w:rsidR="00DA31DD">
        <w:rPr>
          <w:bCs/>
          <w:szCs w:val="28"/>
        </w:rPr>
        <w:t xml:space="preserve">Nevertheless, </w:t>
      </w:r>
      <w:r w:rsidR="00DE38E8">
        <w:rPr>
          <w:bCs/>
          <w:szCs w:val="28"/>
        </w:rPr>
        <w:t>as it has been targeted in</w:t>
      </w:r>
      <w:r w:rsidR="00DA31DD">
        <w:rPr>
          <w:bCs/>
          <w:szCs w:val="28"/>
        </w:rPr>
        <w:t xml:space="preserve"> </w:t>
      </w:r>
      <w:r w:rsidR="00D631A6">
        <w:rPr>
          <w:bCs/>
          <w:szCs w:val="28"/>
        </w:rPr>
        <w:t>yearly PEP</w:t>
      </w:r>
      <w:r w:rsidR="00DE38E8">
        <w:rPr>
          <w:bCs/>
          <w:szCs w:val="28"/>
        </w:rPr>
        <w:t>s</w:t>
      </w:r>
      <w:r w:rsidR="00D631A6">
        <w:rPr>
          <w:bCs/>
          <w:szCs w:val="28"/>
        </w:rPr>
        <w:t xml:space="preserve"> </w:t>
      </w:r>
      <w:r w:rsidR="00202C77" w:rsidRPr="00202C77">
        <w:rPr>
          <w:bCs/>
          <w:szCs w:val="28"/>
        </w:rPr>
        <w:t xml:space="preserve">sequencing </w:t>
      </w:r>
      <w:r w:rsidR="00D631A6">
        <w:rPr>
          <w:bCs/>
          <w:szCs w:val="28"/>
        </w:rPr>
        <w:t xml:space="preserve">already </w:t>
      </w:r>
      <w:r w:rsidR="00202C77">
        <w:rPr>
          <w:bCs/>
          <w:szCs w:val="28"/>
        </w:rPr>
        <w:t xml:space="preserve">for </w:t>
      </w:r>
      <w:r w:rsidR="00D631A6">
        <w:rPr>
          <w:bCs/>
          <w:szCs w:val="28"/>
        </w:rPr>
        <w:t>six</w:t>
      </w:r>
      <w:r w:rsidR="00DA31DD">
        <w:rPr>
          <w:bCs/>
          <w:szCs w:val="28"/>
        </w:rPr>
        <w:t xml:space="preserve"> year</w:t>
      </w:r>
      <w:r w:rsidR="00DE38E8">
        <w:rPr>
          <w:bCs/>
          <w:szCs w:val="28"/>
        </w:rPr>
        <w:t>s</w:t>
      </w:r>
      <w:r w:rsidR="00DA31DD">
        <w:rPr>
          <w:bCs/>
          <w:szCs w:val="28"/>
        </w:rPr>
        <w:t xml:space="preserve">, Macedonian Government has been successfully </w:t>
      </w:r>
      <w:r w:rsidR="00202C77">
        <w:t>managing</w:t>
      </w:r>
      <w:r w:rsidR="004B7243">
        <w:t xml:space="preserve"> budget deficit</w:t>
      </w:r>
      <w:r w:rsidR="00202C77">
        <w:t>s</w:t>
      </w:r>
      <w:r w:rsidR="00DA31DD">
        <w:t xml:space="preserve"> within a frame of </w:t>
      </w:r>
      <w:r w:rsidR="008B5B47" w:rsidRPr="008B5B47">
        <w:t>Maastricht criteria</w:t>
      </w:r>
      <w:r w:rsidR="00202C77">
        <w:t xml:space="preserve"> </w:t>
      </w:r>
      <w:r w:rsidR="008B5B47">
        <w:t>not exceeding 3% of GDP.</w:t>
      </w:r>
      <w:r w:rsidR="006F3F7F">
        <w:t xml:space="preserve"> </w:t>
      </w:r>
    </w:p>
    <w:p w:rsidR="00D631A6" w:rsidRDefault="00CB564F" w:rsidP="001766D4">
      <w:pPr>
        <w:pStyle w:val="Heading3"/>
      </w:pPr>
      <w:bookmarkStart w:id="38" w:name="_Toc331624561"/>
      <w:r>
        <w:lastRenderedPageBreak/>
        <w:t>Budget d</w:t>
      </w:r>
      <w:r w:rsidR="00AE3A64">
        <w:t>eficits for period of  2006-2011</w:t>
      </w:r>
      <w:bookmarkEnd w:id="38"/>
    </w:p>
    <w:p w:rsidR="00541FD3" w:rsidRDefault="00C33782" w:rsidP="00CE1DCC">
      <w:pPr>
        <w:rPr>
          <w:bCs/>
          <w:szCs w:val="28"/>
        </w:rPr>
      </w:pPr>
      <w:r>
        <w:t xml:space="preserve">Before </w:t>
      </w:r>
      <w:r>
        <w:rPr>
          <w:bCs/>
          <w:szCs w:val="28"/>
        </w:rPr>
        <w:t>providing with a extentended overview of the budget deficit development in the Republic of Macedonia over the years 2006-2011, below is a summarization of every consequiteve years on the budget situation.</w:t>
      </w:r>
      <w:r w:rsidR="005F3A0A">
        <w:rPr>
          <w:bCs/>
          <w:szCs w:val="28"/>
        </w:rPr>
        <w:t xml:space="preserve"> Moreover, the examination of reasons and consequences of the budget balance, has been also based on the sources used for the tabulation.</w:t>
      </w:r>
    </w:p>
    <w:p w:rsidR="00F94A51" w:rsidRDefault="00F94A51" w:rsidP="00F94A51">
      <w:pPr>
        <w:pStyle w:val="Tabulka"/>
      </w:pPr>
      <w:r>
        <w:t>Table 2</w:t>
      </w:r>
      <w:r w:rsidRPr="00F328B9">
        <w:t xml:space="preserve"> </w:t>
      </w:r>
      <w:r>
        <w:t xml:space="preserve">Budget deficit </w:t>
      </w:r>
      <w:r w:rsidR="00E5601F">
        <w:t>development</w:t>
      </w:r>
      <w:r>
        <w:t xml:space="preserve"> </w:t>
      </w:r>
    </w:p>
    <w:p w:rsidR="00553FCA" w:rsidRDefault="00541FD3" w:rsidP="00CE1DCC">
      <w:pPr>
        <w:rPr>
          <w:sz w:val="22"/>
          <w:szCs w:val="22"/>
          <w:highlight w:val="yellow"/>
        </w:rPr>
      </w:pPr>
      <w:r w:rsidRPr="00541FD3">
        <w:rPr>
          <w:noProof/>
          <w:lang w:val="en-US" w:eastAsia="en-US"/>
        </w:rPr>
        <w:drawing>
          <wp:inline distT="0" distB="0" distL="0" distR="0" wp14:anchorId="215E7362" wp14:editId="3F7D2954">
            <wp:extent cx="5019675" cy="15335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24722" cy="1535067"/>
                    </a:xfrm>
                    <a:prstGeom prst="rect">
                      <a:avLst/>
                    </a:prstGeom>
                    <a:noFill/>
                    <a:ln>
                      <a:noFill/>
                    </a:ln>
                  </pic:spPr>
                </pic:pic>
              </a:graphicData>
            </a:graphic>
          </wp:inline>
        </w:drawing>
      </w:r>
    </w:p>
    <w:p w:rsidR="00512279" w:rsidRPr="00C33B20" w:rsidRDefault="00512279" w:rsidP="00512279">
      <w:pPr>
        <w:pStyle w:val="Odrka1stupn"/>
        <w:numPr>
          <w:ilvl w:val="0"/>
          <w:numId w:val="0"/>
        </w:numPr>
        <w:spacing w:line="276" w:lineRule="auto"/>
        <w:rPr>
          <w:sz w:val="22"/>
        </w:rPr>
      </w:pPr>
      <w:r w:rsidRPr="00C33B20">
        <w:rPr>
          <w:sz w:val="22"/>
        </w:rPr>
        <w:t>*Own modification</w:t>
      </w:r>
    </w:p>
    <w:p w:rsidR="00512279" w:rsidRDefault="00512279" w:rsidP="00512279">
      <w:pPr>
        <w:pStyle w:val="Odrka1stupn"/>
        <w:numPr>
          <w:ilvl w:val="0"/>
          <w:numId w:val="0"/>
        </w:numPr>
        <w:spacing w:line="276" w:lineRule="auto"/>
        <w:rPr>
          <w:sz w:val="22"/>
          <w:szCs w:val="22"/>
        </w:rPr>
      </w:pPr>
      <w:r w:rsidRPr="007B1784">
        <w:rPr>
          <w:sz w:val="22"/>
          <w:szCs w:val="22"/>
        </w:rPr>
        <w:t xml:space="preserve">Source: MOF, </w:t>
      </w:r>
      <w:r w:rsidR="00FE2C49" w:rsidRPr="007B1784">
        <w:rPr>
          <w:sz w:val="22"/>
          <w:szCs w:val="22"/>
        </w:rPr>
        <w:t>MOF06</w:t>
      </w:r>
      <w:r w:rsidR="00AF57A8">
        <w:rPr>
          <w:sz w:val="22"/>
          <w:szCs w:val="22"/>
        </w:rPr>
        <w:t xml:space="preserve">, </w:t>
      </w:r>
      <w:r w:rsidR="00FE2C49" w:rsidRPr="007B1784">
        <w:rPr>
          <w:sz w:val="22"/>
          <w:szCs w:val="22"/>
        </w:rPr>
        <w:t xml:space="preserve">MOF07, MOF08, MOFbul06, MOFbul08, MOFbul09, MOFbul10, MOFfis, MOFind, </w:t>
      </w:r>
      <w:r w:rsidRPr="007B1784">
        <w:rPr>
          <w:sz w:val="22"/>
          <w:szCs w:val="22"/>
        </w:rPr>
        <w:t>NMBR</w:t>
      </w:r>
      <w:r w:rsidR="00FE2C49" w:rsidRPr="007B1784">
        <w:rPr>
          <w:sz w:val="22"/>
          <w:szCs w:val="22"/>
        </w:rPr>
        <w:t xml:space="preserve"> </w:t>
      </w:r>
      <w:r w:rsidRPr="007B1784">
        <w:rPr>
          <w:sz w:val="22"/>
          <w:szCs w:val="22"/>
        </w:rPr>
        <w:t xml:space="preserve">: Annual Reports and Macroeconomic Indicators [online] . Available at: </w:t>
      </w:r>
      <w:hyperlink r:id="rId39" w:history="1">
        <w:r w:rsidRPr="007B1784">
          <w:rPr>
            <w:rStyle w:val="Hyperlink"/>
            <w:sz w:val="22"/>
            <w:szCs w:val="22"/>
          </w:rPr>
          <w:t>http://finance.gov.mk/</w:t>
        </w:r>
      </w:hyperlink>
      <w:r w:rsidRPr="007B1784">
        <w:rPr>
          <w:sz w:val="22"/>
          <w:szCs w:val="22"/>
        </w:rPr>
        <w:t xml:space="preserve">, </w:t>
      </w:r>
      <w:hyperlink r:id="rId40" w:history="1">
        <w:r w:rsidRPr="007B1784">
          <w:rPr>
            <w:rStyle w:val="Hyperlink"/>
            <w:sz w:val="22"/>
            <w:szCs w:val="22"/>
          </w:rPr>
          <w:t>http://www.nbrm.mk</w:t>
        </w:r>
      </w:hyperlink>
      <w:r w:rsidRPr="007B1784">
        <w:rPr>
          <w:sz w:val="22"/>
          <w:szCs w:val="22"/>
        </w:rPr>
        <w:t>.</w:t>
      </w:r>
    </w:p>
    <w:p w:rsidR="00B6016A" w:rsidRPr="007B1784" w:rsidRDefault="00B6016A" w:rsidP="00512279">
      <w:pPr>
        <w:pStyle w:val="Odrka1stupn"/>
        <w:numPr>
          <w:ilvl w:val="0"/>
          <w:numId w:val="0"/>
        </w:numPr>
        <w:spacing w:line="276" w:lineRule="auto"/>
        <w:rPr>
          <w:sz w:val="22"/>
          <w:szCs w:val="22"/>
        </w:rPr>
      </w:pPr>
    </w:p>
    <w:p w:rsidR="00FE2C49" w:rsidRDefault="00FE2C49" w:rsidP="00512279">
      <w:pPr>
        <w:pStyle w:val="Odrka1stupn"/>
        <w:numPr>
          <w:ilvl w:val="0"/>
          <w:numId w:val="0"/>
        </w:numPr>
        <w:spacing w:line="276" w:lineRule="auto"/>
        <w:rPr>
          <w:sz w:val="22"/>
        </w:rPr>
      </w:pPr>
    </w:p>
    <w:p w:rsidR="00343710" w:rsidRDefault="00D631A6" w:rsidP="00CE1DCC">
      <w:pPr>
        <w:rPr>
          <w:bCs/>
          <w:sz w:val="18"/>
          <w:szCs w:val="28"/>
        </w:rPr>
      </w:pPr>
      <w:r>
        <w:t>G</w:t>
      </w:r>
      <w:r w:rsidR="00CD3A06" w:rsidRPr="00602A85">
        <w:rPr>
          <w:bCs/>
          <w:szCs w:val="28"/>
        </w:rPr>
        <w:t xml:space="preserve">eneral </w:t>
      </w:r>
      <w:r w:rsidR="00CD3A06" w:rsidRPr="005F3A0A">
        <w:rPr>
          <w:bCs/>
          <w:szCs w:val="28"/>
        </w:rPr>
        <w:t xml:space="preserve">Budget </w:t>
      </w:r>
      <w:r w:rsidR="00602A85" w:rsidRPr="005F3A0A">
        <w:rPr>
          <w:bCs/>
          <w:szCs w:val="28"/>
        </w:rPr>
        <w:t>revenu</w:t>
      </w:r>
      <w:r w:rsidR="00595C5C" w:rsidRPr="005F3A0A">
        <w:rPr>
          <w:bCs/>
          <w:szCs w:val="28"/>
        </w:rPr>
        <w:t xml:space="preserve">es </w:t>
      </w:r>
      <w:r w:rsidR="00CD3A06" w:rsidRPr="005F3A0A">
        <w:rPr>
          <w:bCs/>
          <w:szCs w:val="28"/>
        </w:rPr>
        <w:t xml:space="preserve">of the Republic of </w:t>
      </w:r>
      <w:r w:rsidR="009E4E8A" w:rsidRPr="005F3A0A">
        <w:rPr>
          <w:bCs/>
          <w:szCs w:val="28"/>
        </w:rPr>
        <w:t>Macedonia</w:t>
      </w:r>
      <w:r w:rsidR="001B53AA" w:rsidRPr="005F3A0A">
        <w:rPr>
          <w:bCs/>
          <w:szCs w:val="28"/>
        </w:rPr>
        <w:t xml:space="preserve"> in </w:t>
      </w:r>
      <w:r w:rsidR="001B53AA" w:rsidRPr="005F3A0A">
        <w:rPr>
          <w:b/>
          <w:bCs/>
          <w:szCs w:val="28"/>
        </w:rPr>
        <w:t>2006</w:t>
      </w:r>
      <w:r w:rsidR="007A076F" w:rsidRPr="005F3A0A">
        <w:rPr>
          <w:bCs/>
          <w:szCs w:val="28"/>
        </w:rPr>
        <w:t>, including the revenues of the</w:t>
      </w:r>
      <w:r w:rsidR="00595C5C" w:rsidRPr="005F3A0A">
        <w:rPr>
          <w:bCs/>
          <w:szCs w:val="28"/>
        </w:rPr>
        <w:t xml:space="preserve"> Central Budget and Budget Funds amounted in 1</w:t>
      </w:r>
      <w:r w:rsidR="00A774F3" w:rsidRPr="005F3A0A">
        <w:rPr>
          <w:bCs/>
          <w:szCs w:val="28"/>
        </w:rPr>
        <w:t>.</w:t>
      </w:r>
      <w:r w:rsidR="007A076F" w:rsidRPr="005F3A0A">
        <w:rPr>
          <w:bCs/>
          <w:szCs w:val="28"/>
        </w:rPr>
        <w:t>700</w:t>
      </w:r>
      <w:r w:rsidR="00BE7B19" w:rsidRPr="005F3A0A">
        <w:rPr>
          <w:bCs/>
          <w:szCs w:val="28"/>
        </w:rPr>
        <w:t xml:space="preserve"> million Euro</w:t>
      </w:r>
      <w:r w:rsidR="00724AF1" w:rsidRPr="005F3A0A">
        <w:rPr>
          <w:bCs/>
          <w:szCs w:val="28"/>
        </w:rPr>
        <w:t xml:space="preserve">, </w:t>
      </w:r>
      <w:r w:rsidR="00BE7B19" w:rsidRPr="005F3A0A">
        <w:rPr>
          <w:bCs/>
          <w:szCs w:val="28"/>
        </w:rPr>
        <w:t>while general bud</w:t>
      </w:r>
      <w:r w:rsidR="00DC6346" w:rsidRPr="005F3A0A">
        <w:rPr>
          <w:bCs/>
          <w:szCs w:val="28"/>
        </w:rPr>
        <w:t xml:space="preserve">get expenditures amounted in </w:t>
      </w:r>
      <w:r w:rsidR="000E4739" w:rsidRPr="005F3A0A">
        <w:rPr>
          <w:bCs/>
          <w:szCs w:val="28"/>
        </w:rPr>
        <w:t>1</w:t>
      </w:r>
      <w:r w:rsidR="00A774F3" w:rsidRPr="005F3A0A">
        <w:rPr>
          <w:bCs/>
          <w:szCs w:val="28"/>
        </w:rPr>
        <w:t>.</w:t>
      </w:r>
      <w:r w:rsidR="000E4739" w:rsidRPr="005F3A0A">
        <w:rPr>
          <w:bCs/>
          <w:szCs w:val="28"/>
        </w:rPr>
        <w:t>728</w:t>
      </w:r>
      <w:r w:rsidR="0047079A" w:rsidRPr="005F3A0A">
        <w:rPr>
          <w:bCs/>
          <w:szCs w:val="28"/>
        </w:rPr>
        <w:t xml:space="preserve"> million Euro</w:t>
      </w:r>
      <w:r w:rsidR="001766D4" w:rsidRPr="005F3A0A">
        <w:rPr>
          <w:bCs/>
          <w:szCs w:val="28"/>
        </w:rPr>
        <w:t xml:space="preserve">. </w:t>
      </w:r>
    </w:p>
    <w:p w:rsidR="00343710" w:rsidRDefault="00247A9E" w:rsidP="00CE1DCC">
      <w:pPr>
        <w:rPr>
          <w:rStyle w:val="hps"/>
        </w:rPr>
      </w:pPr>
      <w:r w:rsidRPr="00994F0D">
        <w:rPr>
          <w:bCs/>
          <w:szCs w:val="28"/>
        </w:rPr>
        <w:t>As fo</w:t>
      </w:r>
      <w:r w:rsidR="00A63F5D" w:rsidRPr="00994F0D">
        <w:rPr>
          <w:bCs/>
          <w:szCs w:val="28"/>
        </w:rPr>
        <w:t>r</w:t>
      </w:r>
      <w:r w:rsidRPr="00994F0D">
        <w:rPr>
          <w:bCs/>
          <w:szCs w:val="28"/>
        </w:rPr>
        <w:t xml:space="preserve"> the </w:t>
      </w:r>
      <w:r w:rsidR="004F515F" w:rsidRPr="00994F0D">
        <w:rPr>
          <w:bCs/>
          <w:szCs w:val="28"/>
        </w:rPr>
        <w:t xml:space="preserve">Central </w:t>
      </w:r>
      <w:r w:rsidR="003F36FB" w:rsidRPr="00994F0D">
        <w:rPr>
          <w:bCs/>
          <w:szCs w:val="28"/>
        </w:rPr>
        <w:t xml:space="preserve"> Budget</w:t>
      </w:r>
      <w:r w:rsidR="00613589" w:rsidRPr="00994F0D">
        <w:rPr>
          <w:bCs/>
          <w:szCs w:val="28"/>
        </w:rPr>
        <w:t xml:space="preserve">, the </w:t>
      </w:r>
      <w:r w:rsidRPr="00994F0D">
        <w:rPr>
          <w:bCs/>
          <w:szCs w:val="28"/>
        </w:rPr>
        <w:t xml:space="preserve">total revenues </w:t>
      </w:r>
      <w:r w:rsidR="003F36FB" w:rsidRPr="00994F0D">
        <w:rPr>
          <w:bCs/>
          <w:szCs w:val="28"/>
        </w:rPr>
        <w:t>calculated  by MOF</w:t>
      </w:r>
      <w:r w:rsidR="003F36FB" w:rsidRPr="00994F0D">
        <w:rPr>
          <w:bCs/>
        </w:rPr>
        <w:t xml:space="preserve"> </w:t>
      </w:r>
      <w:r w:rsidR="003F36FB" w:rsidRPr="00994F0D">
        <w:rPr>
          <w:bCs/>
          <w:szCs w:val="28"/>
        </w:rPr>
        <w:t xml:space="preserve">were at </w:t>
      </w:r>
      <w:r w:rsidR="008C5EC9" w:rsidRPr="00994F0D">
        <w:rPr>
          <w:bCs/>
          <w:szCs w:val="28"/>
        </w:rPr>
        <w:t>1</w:t>
      </w:r>
      <w:r w:rsidR="00A774F3" w:rsidRPr="00994F0D">
        <w:rPr>
          <w:bCs/>
          <w:szCs w:val="28"/>
        </w:rPr>
        <w:t>.</w:t>
      </w:r>
      <w:r w:rsidR="008C5EC9" w:rsidRPr="00994F0D">
        <w:rPr>
          <w:bCs/>
          <w:szCs w:val="28"/>
        </w:rPr>
        <w:t>029</w:t>
      </w:r>
      <w:r w:rsidR="00C84E6F" w:rsidRPr="00994F0D">
        <w:rPr>
          <w:bCs/>
          <w:szCs w:val="28"/>
        </w:rPr>
        <w:t xml:space="preserve"> </w:t>
      </w:r>
      <w:r w:rsidR="00651DDF" w:rsidRPr="00994F0D">
        <w:rPr>
          <w:bCs/>
          <w:szCs w:val="28"/>
        </w:rPr>
        <w:t xml:space="preserve"> </w:t>
      </w:r>
      <w:r w:rsidR="000031DC" w:rsidRPr="00994F0D">
        <w:rPr>
          <w:bCs/>
          <w:szCs w:val="28"/>
        </w:rPr>
        <w:t>million</w:t>
      </w:r>
      <w:r w:rsidR="00E71DE6" w:rsidRPr="00994F0D">
        <w:rPr>
          <w:bCs/>
          <w:szCs w:val="28"/>
        </w:rPr>
        <w:t xml:space="preserve"> Euro</w:t>
      </w:r>
      <w:r w:rsidR="00651DDF" w:rsidRPr="00994F0D">
        <w:rPr>
          <w:bCs/>
          <w:szCs w:val="28"/>
        </w:rPr>
        <w:t>.</w:t>
      </w:r>
      <w:r w:rsidR="00022E2B" w:rsidRPr="00994F0D">
        <w:rPr>
          <w:bCs/>
          <w:szCs w:val="28"/>
        </w:rPr>
        <w:t xml:space="preserve"> </w:t>
      </w:r>
      <w:r w:rsidR="00651DDF" w:rsidRPr="00994F0D">
        <w:rPr>
          <w:bCs/>
        </w:rPr>
        <w:t>The largest contributi</w:t>
      </w:r>
      <w:r w:rsidR="0079601A" w:rsidRPr="00994F0D">
        <w:rPr>
          <w:bCs/>
        </w:rPr>
        <w:t>on was coming from tax revenues, w</w:t>
      </w:r>
      <w:r w:rsidR="00651DDF" w:rsidRPr="00994F0D">
        <w:rPr>
          <w:bCs/>
        </w:rPr>
        <w:t xml:space="preserve">hich </w:t>
      </w:r>
      <w:r w:rsidR="004F515F" w:rsidRPr="00994F0D">
        <w:rPr>
          <w:bCs/>
        </w:rPr>
        <w:t>participated</w:t>
      </w:r>
      <w:r w:rsidR="00651DDF" w:rsidRPr="00994F0D">
        <w:rPr>
          <w:bCs/>
        </w:rPr>
        <w:t xml:space="preserve"> </w:t>
      </w:r>
      <w:r w:rsidR="004F515F" w:rsidRPr="00994F0D">
        <w:rPr>
          <w:bCs/>
        </w:rPr>
        <w:t xml:space="preserve">with </w:t>
      </w:r>
      <w:r w:rsidR="00651DDF" w:rsidRPr="00994F0D">
        <w:rPr>
          <w:bCs/>
        </w:rPr>
        <w:t>93</w:t>
      </w:r>
      <w:r w:rsidR="00DC6346" w:rsidRPr="00994F0D">
        <w:rPr>
          <w:bCs/>
        </w:rPr>
        <w:t>,6% of the total revenues gain</w:t>
      </w:r>
      <w:r w:rsidR="00651DDF" w:rsidRPr="00994F0D">
        <w:rPr>
          <w:bCs/>
        </w:rPr>
        <w:t xml:space="preserve">. </w:t>
      </w:r>
      <w:r w:rsidR="00576D23" w:rsidRPr="00994F0D">
        <w:rPr>
          <w:bCs/>
        </w:rPr>
        <w:t>T</w:t>
      </w:r>
      <w:r w:rsidR="00651DDF" w:rsidRPr="00994F0D">
        <w:rPr>
          <w:bCs/>
        </w:rPr>
        <w:t>he bigge</w:t>
      </w:r>
      <w:r w:rsidR="00E4503B" w:rsidRPr="00994F0D">
        <w:rPr>
          <w:bCs/>
        </w:rPr>
        <w:t xml:space="preserve">st share </w:t>
      </w:r>
      <w:r w:rsidR="00A1315D" w:rsidRPr="00994F0D">
        <w:rPr>
          <w:bCs/>
        </w:rPr>
        <w:t>held</w:t>
      </w:r>
      <w:r w:rsidR="00E4503B" w:rsidRPr="00994F0D">
        <w:rPr>
          <w:bCs/>
        </w:rPr>
        <w:t xml:space="preserve"> VAT with 47,5%</w:t>
      </w:r>
      <w:r w:rsidR="00E6197E" w:rsidRPr="00994F0D">
        <w:rPr>
          <w:bCs/>
        </w:rPr>
        <w:t xml:space="preserve">, </w:t>
      </w:r>
      <w:r w:rsidR="00651DDF" w:rsidRPr="00994F0D">
        <w:rPr>
          <w:bCs/>
        </w:rPr>
        <w:t xml:space="preserve">while the lowest </w:t>
      </w:r>
      <w:r w:rsidR="00D9048E" w:rsidRPr="00994F0D">
        <w:rPr>
          <w:bCs/>
        </w:rPr>
        <w:t>was</w:t>
      </w:r>
      <w:r w:rsidR="00651DDF" w:rsidRPr="00994F0D">
        <w:rPr>
          <w:bCs/>
        </w:rPr>
        <w:t xml:space="preserve"> profit tax with</w:t>
      </w:r>
      <w:r w:rsidR="00A1315D" w:rsidRPr="00994F0D">
        <w:rPr>
          <w:bCs/>
        </w:rPr>
        <w:t xml:space="preserve"> only</w:t>
      </w:r>
      <w:r w:rsidR="00651DDF" w:rsidRPr="00994F0D">
        <w:rPr>
          <w:bCs/>
        </w:rPr>
        <w:t xml:space="preserve"> 8,2%</w:t>
      </w:r>
      <w:r w:rsidR="00E6197E" w:rsidRPr="00994F0D">
        <w:rPr>
          <w:bCs/>
        </w:rPr>
        <w:t xml:space="preserve"> of total tax revenues.</w:t>
      </w:r>
      <w:r w:rsidR="00576D23" w:rsidRPr="00994F0D">
        <w:rPr>
          <w:bCs/>
        </w:rPr>
        <w:t xml:space="preserve"> </w:t>
      </w:r>
      <w:r w:rsidR="007A22B2" w:rsidRPr="00994F0D">
        <w:rPr>
          <w:bCs/>
        </w:rPr>
        <w:t xml:space="preserve">In fact, </w:t>
      </w:r>
      <w:r w:rsidR="007A22B2" w:rsidRPr="00994F0D">
        <w:rPr>
          <w:rFonts w:ascii="Arial,Italic" w:hAnsi="Arial,Italic" w:cs="Arial,Italic"/>
          <w:iCs/>
          <w:color w:val="292526"/>
          <w:sz w:val="23"/>
          <w:szCs w:val="23"/>
          <w:lang w:val="en-US"/>
        </w:rPr>
        <w:t xml:space="preserve">one third of all collected taxes in </w:t>
      </w:r>
      <w:r w:rsidR="00462811" w:rsidRPr="00994F0D">
        <w:rPr>
          <w:rFonts w:ascii="Arial,Italic" w:hAnsi="Arial,Italic" w:cs="Arial,Italic"/>
          <w:iCs/>
          <w:color w:val="292526"/>
          <w:sz w:val="23"/>
          <w:szCs w:val="23"/>
          <w:lang w:val="en-US"/>
        </w:rPr>
        <w:t xml:space="preserve">the </w:t>
      </w:r>
      <w:r w:rsidR="007A22B2" w:rsidRPr="00994F0D">
        <w:rPr>
          <w:rFonts w:ascii="Arial,Italic" w:hAnsi="Arial,Italic" w:cs="Arial,Italic"/>
          <w:iCs/>
          <w:color w:val="292526"/>
          <w:sz w:val="23"/>
          <w:szCs w:val="23"/>
          <w:lang w:val="en-US"/>
        </w:rPr>
        <w:t>budget account</w:t>
      </w:r>
      <w:r w:rsidR="00EA33E1" w:rsidRPr="00994F0D">
        <w:rPr>
          <w:rFonts w:ascii="Arial,Italic" w:hAnsi="Arial,Italic" w:cs="Arial,Italic"/>
          <w:iCs/>
          <w:color w:val="292526"/>
          <w:sz w:val="23"/>
          <w:szCs w:val="23"/>
          <w:lang w:val="en-US"/>
        </w:rPr>
        <w:t>ed for indirect taxes.</w:t>
      </w:r>
      <w:r w:rsidR="007A22B2" w:rsidRPr="00994F0D">
        <w:rPr>
          <w:rFonts w:ascii="Arial,Italic" w:hAnsi="Arial,Italic" w:cs="Arial,Italic"/>
          <w:i/>
          <w:iCs/>
          <w:color w:val="292526"/>
          <w:sz w:val="23"/>
          <w:szCs w:val="23"/>
          <w:lang w:val="en-US"/>
        </w:rPr>
        <w:t xml:space="preserve"> </w:t>
      </w:r>
      <w:r w:rsidR="00927B55" w:rsidRPr="00994F0D">
        <w:rPr>
          <w:bCs/>
        </w:rPr>
        <w:t>The capital</w:t>
      </w:r>
      <w:r w:rsidR="00927B55">
        <w:rPr>
          <w:bCs/>
        </w:rPr>
        <w:t xml:space="preserve"> revenues stayed </w:t>
      </w:r>
      <w:r w:rsidR="00EA33E1">
        <w:rPr>
          <w:bCs/>
        </w:rPr>
        <w:t>rather</w:t>
      </w:r>
      <w:r w:rsidR="0085145F">
        <w:rPr>
          <w:bCs/>
        </w:rPr>
        <w:t xml:space="preserve"> low, and s</w:t>
      </w:r>
      <w:r w:rsidR="00927B55">
        <w:rPr>
          <w:bCs/>
        </w:rPr>
        <w:t xml:space="preserve">imilar situation </w:t>
      </w:r>
      <w:r w:rsidR="0085145F">
        <w:t>emerged</w:t>
      </w:r>
      <w:r w:rsidR="0085145F">
        <w:rPr>
          <w:bCs/>
        </w:rPr>
        <w:t xml:space="preserve"> </w:t>
      </w:r>
      <w:r w:rsidR="00927B55">
        <w:rPr>
          <w:bCs/>
        </w:rPr>
        <w:t>with n</w:t>
      </w:r>
      <w:r w:rsidR="00576D23" w:rsidRPr="00285E03">
        <w:rPr>
          <w:bCs/>
        </w:rPr>
        <w:t>on-</w:t>
      </w:r>
      <w:r w:rsidR="00613589">
        <w:rPr>
          <w:bCs/>
        </w:rPr>
        <w:t xml:space="preserve">tax revenues, </w:t>
      </w:r>
      <w:r w:rsidR="00927B55">
        <w:rPr>
          <w:bCs/>
        </w:rPr>
        <w:t xml:space="preserve">which </w:t>
      </w:r>
      <w:r w:rsidR="00183E2B">
        <w:rPr>
          <w:bCs/>
        </w:rPr>
        <w:t xml:space="preserve">ended up </w:t>
      </w:r>
      <w:r w:rsidR="00F70161">
        <w:rPr>
          <w:bCs/>
        </w:rPr>
        <w:t>poor</w:t>
      </w:r>
      <w:r w:rsidR="00927B55">
        <w:rPr>
          <w:bCs/>
        </w:rPr>
        <w:t xml:space="preserve"> </w:t>
      </w:r>
      <w:r w:rsidR="00576D23" w:rsidRPr="00285E03">
        <w:rPr>
          <w:bCs/>
        </w:rPr>
        <w:t xml:space="preserve">mainly due to </w:t>
      </w:r>
      <w:r w:rsidR="00576D23" w:rsidRPr="00285E03">
        <w:rPr>
          <w:rStyle w:val="hps"/>
        </w:rPr>
        <w:t>sluggish</w:t>
      </w:r>
      <w:r w:rsidR="00285E03" w:rsidRPr="00285E03">
        <w:rPr>
          <w:rStyle w:val="hps"/>
        </w:rPr>
        <w:t xml:space="preserve"> enterprises</w:t>
      </w:r>
      <w:r w:rsidR="00775523">
        <w:rPr>
          <w:rStyle w:val="hps"/>
        </w:rPr>
        <w:t>’</w:t>
      </w:r>
      <w:r w:rsidR="00285E03" w:rsidRPr="00285E03">
        <w:rPr>
          <w:rStyle w:val="hps"/>
        </w:rPr>
        <w:t xml:space="preserve"> </w:t>
      </w:r>
      <w:r w:rsidR="00723C9A">
        <w:rPr>
          <w:rStyle w:val="hps"/>
        </w:rPr>
        <w:t>incomes</w:t>
      </w:r>
      <w:r w:rsidR="002034AB">
        <w:rPr>
          <w:rStyle w:val="hps"/>
        </w:rPr>
        <w:t xml:space="preserve"> in 2006</w:t>
      </w:r>
      <w:r w:rsidR="00285E03" w:rsidRPr="00285E03">
        <w:rPr>
          <w:rStyle w:val="hps"/>
        </w:rPr>
        <w:t>.</w:t>
      </w:r>
      <w:r w:rsidR="008631A2">
        <w:rPr>
          <w:rStyle w:val="hps"/>
        </w:rPr>
        <w:t xml:space="preserve"> </w:t>
      </w:r>
    </w:p>
    <w:p w:rsidR="00343710" w:rsidRDefault="00766499" w:rsidP="00CE1DCC">
      <w:pPr>
        <w:rPr>
          <w:bCs/>
          <w:szCs w:val="28"/>
          <w:highlight w:val="cyan"/>
        </w:rPr>
      </w:pPr>
      <w:r w:rsidRPr="006B1704">
        <w:rPr>
          <w:rStyle w:val="hps"/>
        </w:rPr>
        <w:t>Centra</w:t>
      </w:r>
      <w:r w:rsidR="0024486E" w:rsidRPr="006B1704">
        <w:rPr>
          <w:rStyle w:val="hps"/>
        </w:rPr>
        <w:t>l</w:t>
      </w:r>
      <w:r w:rsidRPr="006B1704">
        <w:rPr>
          <w:rStyle w:val="hps"/>
        </w:rPr>
        <w:t xml:space="preserve"> Government expenditures reached 1</w:t>
      </w:r>
      <w:r w:rsidR="00A707D1" w:rsidRPr="006B1704">
        <w:rPr>
          <w:rStyle w:val="hps"/>
        </w:rPr>
        <w:t>.039</w:t>
      </w:r>
      <w:r w:rsidR="006B1704" w:rsidRPr="006B1704">
        <w:rPr>
          <w:rStyle w:val="hps"/>
        </w:rPr>
        <w:t xml:space="preserve"> Euro Million. </w:t>
      </w:r>
      <w:r w:rsidR="0024486E" w:rsidRPr="006B1704">
        <w:rPr>
          <w:bCs/>
        </w:rPr>
        <w:t>The</w:t>
      </w:r>
      <w:r w:rsidR="00D9481B" w:rsidRPr="006B1704">
        <w:rPr>
          <w:bCs/>
        </w:rPr>
        <w:t xml:space="preserve"> biggest </w:t>
      </w:r>
      <w:r w:rsidR="0024486E" w:rsidRPr="006B1704">
        <w:rPr>
          <w:bCs/>
        </w:rPr>
        <w:t xml:space="preserve">participation as expected were </w:t>
      </w:r>
      <w:r w:rsidR="00D9481B" w:rsidRPr="006B1704">
        <w:rPr>
          <w:bCs/>
        </w:rPr>
        <w:t>current expenditures</w:t>
      </w:r>
      <w:r w:rsidR="00F51E54" w:rsidRPr="006B1704">
        <w:rPr>
          <w:bCs/>
        </w:rPr>
        <w:t xml:space="preserve">, </w:t>
      </w:r>
      <w:r w:rsidR="00D9481B" w:rsidRPr="006B1704">
        <w:rPr>
          <w:bCs/>
        </w:rPr>
        <w:t>out of which</w:t>
      </w:r>
      <w:r w:rsidR="00740BA1" w:rsidRPr="006B1704">
        <w:rPr>
          <w:bCs/>
        </w:rPr>
        <w:t xml:space="preserve"> transfers accounted for 38.5% </w:t>
      </w:r>
      <w:r w:rsidR="0075411A" w:rsidRPr="006B1704">
        <w:rPr>
          <w:bCs/>
        </w:rPr>
        <w:t xml:space="preserve">, </w:t>
      </w:r>
      <w:r w:rsidR="0075411A" w:rsidRPr="006B1704">
        <w:rPr>
          <w:bCs/>
        </w:rPr>
        <w:lastRenderedPageBreak/>
        <w:t xml:space="preserve">while </w:t>
      </w:r>
      <w:r w:rsidR="00D9481B" w:rsidRPr="006B1704">
        <w:rPr>
          <w:bCs/>
        </w:rPr>
        <w:t xml:space="preserve">salaries, wages and allowances </w:t>
      </w:r>
      <w:r w:rsidR="00D725D0" w:rsidRPr="006B1704">
        <w:rPr>
          <w:bCs/>
        </w:rPr>
        <w:t xml:space="preserve">for </w:t>
      </w:r>
      <w:r w:rsidR="00740BA1" w:rsidRPr="006B1704">
        <w:rPr>
          <w:bCs/>
        </w:rPr>
        <w:t>3</w:t>
      </w:r>
      <w:r w:rsidR="007042EC" w:rsidRPr="006B1704">
        <w:rPr>
          <w:bCs/>
        </w:rPr>
        <w:t>5% of total expenditures.</w:t>
      </w:r>
      <w:r w:rsidR="006B1704" w:rsidRPr="006B1704">
        <w:rPr>
          <w:bCs/>
        </w:rPr>
        <w:t xml:space="preserve"> </w:t>
      </w:r>
      <w:r w:rsidR="001D5CB6" w:rsidRPr="006B1704">
        <w:rPr>
          <w:bCs/>
        </w:rPr>
        <w:t>T</w:t>
      </w:r>
      <w:r w:rsidR="005E4FA8" w:rsidRPr="006B1704">
        <w:rPr>
          <w:bCs/>
        </w:rPr>
        <w:t>he capital</w:t>
      </w:r>
      <w:r w:rsidR="005E4FA8">
        <w:rPr>
          <w:bCs/>
        </w:rPr>
        <w:t xml:space="preserve"> </w:t>
      </w:r>
      <w:r w:rsidR="005E4FA8" w:rsidRPr="004F35E4">
        <w:rPr>
          <w:bCs/>
        </w:rPr>
        <w:t>expenditures</w:t>
      </w:r>
      <w:r w:rsidR="00B63E44" w:rsidRPr="004F35E4">
        <w:rPr>
          <w:bCs/>
        </w:rPr>
        <w:t xml:space="preserve"> arised </w:t>
      </w:r>
      <w:r w:rsidR="001D5CB6" w:rsidRPr="004F35E4">
        <w:rPr>
          <w:bCs/>
        </w:rPr>
        <w:t>by p</w:t>
      </w:r>
      <w:r w:rsidR="005E4FA8" w:rsidRPr="004F35E4">
        <w:rPr>
          <w:bCs/>
        </w:rPr>
        <w:t xml:space="preserve">urchase of capital funds and </w:t>
      </w:r>
      <w:r w:rsidR="00B63E44" w:rsidRPr="004F35E4">
        <w:rPr>
          <w:bCs/>
        </w:rPr>
        <w:t xml:space="preserve">released </w:t>
      </w:r>
      <w:r w:rsidR="005E4FA8" w:rsidRPr="004F35E4">
        <w:rPr>
          <w:bCs/>
        </w:rPr>
        <w:t>t</w:t>
      </w:r>
      <w:r w:rsidR="001D5CB6" w:rsidRPr="004F35E4">
        <w:rPr>
          <w:bCs/>
        </w:rPr>
        <w:t xml:space="preserve">ransfers that </w:t>
      </w:r>
      <w:r w:rsidR="005E4FA8" w:rsidRPr="004F35E4">
        <w:rPr>
          <w:bCs/>
        </w:rPr>
        <w:t>accounted for 93.9%</w:t>
      </w:r>
      <w:r w:rsidR="001D5CB6" w:rsidRPr="004F35E4">
        <w:rPr>
          <w:bCs/>
        </w:rPr>
        <w:t xml:space="preserve"> of total capital expenditures.</w:t>
      </w:r>
      <w:r w:rsidR="005E4FA8" w:rsidRPr="004F35E4">
        <w:rPr>
          <w:bCs/>
        </w:rPr>
        <w:t xml:space="preserve"> </w:t>
      </w:r>
    </w:p>
    <w:p w:rsidR="00104BBF" w:rsidRPr="0021142F" w:rsidRDefault="00C30F46" w:rsidP="00CE1DCC">
      <w:pPr>
        <w:rPr>
          <w:bCs/>
          <w:szCs w:val="28"/>
        </w:rPr>
      </w:pPr>
      <w:r w:rsidRPr="00F600C9">
        <w:rPr>
          <w:bCs/>
        </w:rPr>
        <w:t xml:space="preserve">Generally, the revenues performance improved compared to </w:t>
      </w:r>
      <w:r w:rsidR="003611D1" w:rsidRPr="00F600C9">
        <w:rPr>
          <w:bCs/>
        </w:rPr>
        <w:t>2005. M</w:t>
      </w:r>
      <w:r w:rsidR="00563599" w:rsidRPr="00F600C9">
        <w:rPr>
          <w:bCs/>
        </w:rPr>
        <w:t>ain reason</w:t>
      </w:r>
      <w:r w:rsidR="003611D1" w:rsidRPr="00F600C9">
        <w:rPr>
          <w:bCs/>
        </w:rPr>
        <w:t>s for such effect</w:t>
      </w:r>
      <w:r w:rsidR="00563599" w:rsidRPr="00F600C9">
        <w:rPr>
          <w:bCs/>
        </w:rPr>
        <w:t xml:space="preserve"> were </w:t>
      </w:r>
      <w:r w:rsidRPr="00F600C9">
        <w:rPr>
          <w:bCs/>
        </w:rPr>
        <w:t>new</w:t>
      </w:r>
      <w:r w:rsidR="003611D1" w:rsidRPr="00F600C9">
        <w:rPr>
          <w:bCs/>
        </w:rPr>
        <w:t xml:space="preserve">ly implemented reforms in the tax system intruducing </w:t>
      </w:r>
      <w:r w:rsidRPr="00F600C9">
        <w:rPr>
          <w:bCs/>
        </w:rPr>
        <w:t>enviromental fees based on the modifications in  Law on Tobacco and Health Care.</w:t>
      </w:r>
      <w:r w:rsidR="00944B97" w:rsidRPr="00F600C9">
        <w:rPr>
          <w:bCs/>
        </w:rPr>
        <w:t xml:space="preserve"> </w:t>
      </w:r>
      <w:r w:rsidRPr="00F600C9">
        <w:rPr>
          <w:bCs/>
        </w:rPr>
        <w:t xml:space="preserve"> </w:t>
      </w:r>
      <w:r w:rsidR="00A17277" w:rsidRPr="00F600C9">
        <w:rPr>
          <w:bCs/>
        </w:rPr>
        <w:t>Ho</w:t>
      </w:r>
      <w:r w:rsidR="00CD7101" w:rsidRPr="00F600C9">
        <w:rPr>
          <w:bCs/>
        </w:rPr>
        <w:t>w</w:t>
      </w:r>
      <w:r w:rsidR="00A17277" w:rsidRPr="00F600C9">
        <w:rPr>
          <w:bCs/>
        </w:rPr>
        <w:t>ever, this</w:t>
      </w:r>
      <w:r w:rsidR="0036133B" w:rsidRPr="00F600C9">
        <w:rPr>
          <w:bCs/>
        </w:rPr>
        <w:t xml:space="preserve"> was not successfull enough to avoid a creation </w:t>
      </w:r>
      <w:r w:rsidR="00F34C4A" w:rsidRPr="00F600C9">
        <w:rPr>
          <w:bCs/>
        </w:rPr>
        <w:t>of</w:t>
      </w:r>
      <w:r w:rsidR="0036133B" w:rsidRPr="00F600C9">
        <w:rPr>
          <w:bCs/>
        </w:rPr>
        <w:t xml:space="preserve"> budget deficit.</w:t>
      </w:r>
      <w:r w:rsidR="00563599" w:rsidRPr="00F600C9">
        <w:rPr>
          <w:bCs/>
        </w:rPr>
        <w:t xml:space="preserve"> </w:t>
      </w:r>
      <w:r w:rsidR="00A17277" w:rsidRPr="00F600C9">
        <w:rPr>
          <w:bCs/>
        </w:rPr>
        <w:t>Besides</w:t>
      </w:r>
      <w:r w:rsidR="00A17277">
        <w:rPr>
          <w:bCs/>
        </w:rPr>
        <w:t xml:space="preserve"> that, in </w:t>
      </w:r>
      <w:r w:rsidR="00CB468B" w:rsidRPr="00563599">
        <w:rPr>
          <w:bCs/>
          <w:szCs w:val="28"/>
        </w:rPr>
        <w:t xml:space="preserve">2006 were held </w:t>
      </w:r>
      <w:r w:rsidR="00A17277">
        <w:rPr>
          <w:bCs/>
          <w:szCs w:val="28"/>
        </w:rPr>
        <w:t>Government</w:t>
      </w:r>
      <w:r w:rsidR="00CB468B" w:rsidRPr="00563599">
        <w:rPr>
          <w:bCs/>
          <w:szCs w:val="28"/>
        </w:rPr>
        <w:t xml:space="preserve"> </w:t>
      </w:r>
      <w:r w:rsidR="00563599" w:rsidRPr="00563599">
        <w:rPr>
          <w:bCs/>
          <w:szCs w:val="28"/>
        </w:rPr>
        <w:t>elections</w:t>
      </w:r>
      <w:r w:rsidR="00A17277">
        <w:rPr>
          <w:bCs/>
          <w:szCs w:val="28"/>
        </w:rPr>
        <w:t xml:space="preserve">, </w:t>
      </w:r>
      <w:r w:rsidR="00833B49">
        <w:rPr>
          <w:bCs/>
          <w:szCs w:val="28"/>
        </w:rPr>
        <w:t xml:space="preserve">which </w:t>
      </w:r>
      <w:r w:rsidR="00A17277">
        <w:rPr>
          <w:bCs/>
          <w:szCs w:val="28"/>
        </w:rPr>
        <w:t>also had an inevitable</w:t>
      </w:r>
      <w:r w:rsidR="00833B49">
        <w:rPr>
          <w:bCs/>
          <w:szCs w:val="28"/>
        </w:rPr>
        <w:t xml:space="preserve"> </w:t>
      </w:r>
      <w:r w:rsidR="00563599" w:rsidRPr="00563599">
        <w:rPr>
          <w:bCs/>
          <w:szCs w:val="28"/>
        </w:rPr>
        <w:t xml:space="preserve">impact on </w:t>
      </w:r>
      <w:r w:rsidR="00563599" w:rsidRPr="009159E9">
        <w:rPr>
          <w:bCs/>
          <w:szCs w:val="28"/>
        </w:rPr>
        <w:t xml:space="preserve">budget deficit. </w:t>
      </w:r>
      <w:r w:rsidR="001C62B9" w:rsidRPr="009159E9">
        <w:rPr>
          <w:bCs/>
        </w:rPr>
        <w:t>G</w:t>
      </w:r>
      <w:r w:rsidR="00563599" w:rsidRPr="009159E9">
        <w:rPr>
          <w:bCs/>
        </w:rPr>
        <w:t>eneral</w:t>
      </w:r>
      <w:r w:rsidR="001C62B9" w:rsidRPr="009159E9">
        <w:rPr>
          <w:bCs/>
        </w:rPr>
        <w:t xml:space="preserve"> Government</w:t>
      </w:r>
      <w:r w:rsidR="00563599" w:rsidRPr="009159E9">
        <w:rPr>
          <w:bCs/>
        </w:rPr>
        <w:t xml:space="preserve"> budget </w:t>
      </w:r>
      <w:r w:rsidR="00833B49" w:rsidRPr="009159E9">
        <w:rPr>
          <w:bCs/>
        </w:rPr>
        <w:t>deficit</w:t>
      </w:r>
      <w:r w:rsidR="00CD7101" w:rsidRPr="009159E9">
        <w:rPr>
          <w:bCs/>
        </w:rPr>
        <w:t xml:space="preserve"> in 2006 </w:t>
      </w:r>
      <w:r w:rsidR="00563599" w:rsidRPr="009159E9">
        <w:rPr>
          <w:bCs/>
        </w:rPr>
        <w:t>ended up a</w:t>
      </w:r>
      <w:r w:rsidR="00A774F3" w:rsidRPr="009159E9">
        <w:rPr>
          <w:bCs/>
        </w:rPr>
        <w:t xml:space="preserve">t </w:t>
      </w:r>
      <w:r w:rsidR="00724AF1" w:rsidRPr="009159E9">
        <w:rPr>
          <w:bCs/>
        </w:rPr>
        <w:t xml:space="preserve">28 million Euro </w:t>
      </w:r>
      <w:r w:rsidR="00833B49" w:rsidRPr="009159E9">
        <w:rPr>
          <w:bCs/>
        </w:rPr>
        <w:t>and accounted</w:t>
      </w:r>
      <w:r w:rsidR="00563599" w:rsidRPr="009159E9">
        <w:rPr>
          <w:bCs/>
        </w:rPr>
        <w:t xml:space="preserve"> </w:t>
      </w:r>
      <w:r w:rsidR="00833B49" w:rsidRPr="009159E9">
        <w:rPr>
          <w:bCs/>
        </w:rPr>
        <w:t>for</w:t>
      </w:r>
      <w:r w:rsidR="00724AF1" w:rsidRPr="009159E9">
        <w:rPr>
          <w:bCs/>
        </w:rPr>
        <w:t xml:space="preserve"> 0.5</w:t>
      </w:r>
      <w:r w:rsidR="00563599" w:rsidRPr="009159E9">
        <w:rPr>
          <w:bCs/>
        </w:rPr>
        <w:t>% of GDP</w:t>
      </w:r>
      <w:r w:rsidR="00833B49" w:rsidRPr="009159E9">
        <w:rPr>
          <w:bCs/>
        </w:rPr>
        <w:t xml:space="preserve">, </w:t>
      </w:r>
      <w:r w:rsidR="00CD7101" w:rsidRPr="009159E9">
        <w:rPr>
          <w:bCs/>
        </w:rPr>
        <w:t xml:space="preserve">while </w:t>
      </w:r>
      <w:r w:rsidR="00833B49" w:rsidRPr="009159E9">
        <w:rPr>
          <w:bCs/>
        </w:rPr>
        <w:t xml:space="preserve">the central budget deficit </w:t>
      </w:r>
      <w:r w:rsidR="00724AF1" w:rsidRPr="009159E9">
        <w:rPr>
          <w:bCs/>
        </w:rPr>
        <w:t>reached</w:t>
      </w:r>
      <w:r w:rsidR="00833B49" w:rsidRPr="009159E9">
        <w:rPr>
          <w:bCs/>
        </w:rPr>
        <w:t xml:space="preserve"> </w:t>
      </w:r>
      <w:r w:rsidR="00C84E6F" w:rsidRPr="009159E9">
        <w:rPr>
          <w:bCs/>
        </w:rPr>
        <w:t>10</w:t>
      </w:r>
      <w:r w:rsidR="00833B49" w:rsidRPr="009159E9">
        <w:rPr>
          <w:bCs/>
        </w:rPr>
        <w:t xml:space="preserve"> million Euro</w:t>
      </w:r>
      <w:r w:rsidR="00CD7101" w:rsidRPr="009159E9">
        <w:rPr>
          <w:bCs/>
        </w:rPr>
        <w:t>, i.e.</w:t>
      </w:r>
      <w:r w:rsidR="00833B49" w:rsidRPr="009159E9">
        <w:rPr>
          <w:bCs/>
        </w:rPr>
        <w:t xml:space="preserve"> a share of  0.2% GDP.</w:t>
      </w:r>
      <w:r w:rsidR="001847A1" w:rsidRPr="009159E9">
        <w:rPr>
          <w:bCs/>
        </w:rPr>
        <w:t xml:space="preserve"> </w:t>
      </w:r>
      <w:r w:rsidR="003D1D9D" w:rsidRPr="009159E9">
        <w:rPr>
          <w:bCs/>
        </w:rPr>
        <w:t>The</w:t>
      </w:r>
      <w:r w:rsidR="003D1D9D" w:rsidRPr="00566C5B">
        <w:rPr>
          <w:bCs/>
        </w:rPr>
        <w:t xml:space="preserve"> main reason for the central budget deficit was the </w:t>
      </w:r>
      <w:r w:rsidR="00566C5B" w:rsidRPr="0021142F">
        <w:rPr>
          <w:bCs/>
        </w:rPr>
        <w:t>spending of budget funds, even though the revenue</w:t>
      </w:r>
      <w:r w:rsidR="00A87E35" w:rsidRPr="0021142F">
        <w:rPr>
          <w:bCs/>
        </w:rPr>
        <w:t xml:space="preserve">s progressed in compare to 2005. </w:t>
      </w:r>
    </w:p>
    <w:p w:rsidR="001D2770" w:rsidRDefault="00CE1DCC" w:rsidP="005A6201">
      <w:pPr>
        <w:rPr>
          <w:bCs/>
        </w:rPr>
      </w:pPr>
      <w:r w:rsidRPr="0021142F">
        <w:rPr>
          <w:bCs/>
        </w:rPr>
        <w:t xml:space="preserve">In </w:t>
      </w:r>
      <w:r w:rsidRPr="0021142F">
        <w:rPr>
          <w:b/>
          <w:bCs/>
        </w:rPr>
        <w:t>2007</w:t>
      </w:r>
      <w:r w:rsidR="00C51D94" w:rsidRPr="0021142F">
        <w:rPr>
          <w:bCs/>
        </w:rPr>
        <w:t xml:space="preserve"> General Government revenues were</w:t>
      </w:r>
      <w:r w:rsidR="004F78B7" w:rsidRPr="0021142F">
        <w:rPr>
          <w:bCs/>
        </w:rPr>
        <w:t xml:space="preserve"> at</w:t>
      </w:r>
      <w:r w:rsidR="00C51D94" w:rsidRPr="0021142F">
        <w:rPr>
          <w:bCs/>
        </w:rPr>
        <w:t xml:space="preserve"> 1</w:t>
      </w:r>
      <w:r w:rsidR="00022E2B" w:rsidRPr="0021142F">
        <w:rPr>
          <w:bCs/>
        </w:rPr>
        <w:t>.955</w:t>
      </w:r>
      <w:r w:rsidR="004F78B7" w:rsidRPr="0021142F">
        <w:rPr>
          <w:bCs/>
        </w:rPr>
        <w:t xml:space="preserve"> million Euro, whils </w:t>
      </w:r>
      <w:r w:rsidR="00C51D94" w:rsidRPr="0021142F">
        <w:rPr>
          <w:bCs/>
        </w:rPr>
        <w:t xml:space="preserve">expenditures </w:t>
      </w:r>
      <w:r w:rsidR="00255F2D" w:rsidRPr="0021142F">
        <w:rPr>
          <w:bCs/>
        </w:rPr>
        <w:t xml:space="preserve">were </w:t>
      </w:r>
      <w:r w:rsidR="00C51D94" w:rsidRPr="0021142F">
        <w:rPr>
          <w:bCs/>
        </w:rPr>
        <w:t xml:space="preserve">reaching </w:t>
      </w:r>
      <w:r w:rsidR="00022E2B" w:rsidRPr="0021142F">
        <w:rPr>
          <w:bCs/>
        </w:rPr>
        <w:t xml:space="preserve">1.920 million </w:t>
      </w:r>
      <w:r w:rsidR="00C51D94" w:rsidRPr="0021142F">
        <w:rPr>
          <w:bCs/>
        </w:rPr>
        <w:t>Euro</w:t>
      </w:r>
      <w:r w:rsidR="00022E2B" w:rsidRPr="0021142F">
        <w:rPr>
          <w:bCs/>
        </w:rPr>
        <w:t xml:space="preserve">. </w:t>
      </w:r>
    </w:p>
    <w:p w:rsidR="001D2770" w:rsidRPr="006132C5" w:rsidRDefault="000E4739" w:rsidP="005A6201">
      <w:pPr>
        <w:rPr>
          <w:bCs/>
        </w:rPr>
      </w:pPr>
      <w:r w:rsidRPr="0021142F">
        <w:rPr>
          <w:bCs/>
        </w:rPr>
        <w:t xml:space="preserve">Splitting from the consolidated budget, </w:t>
      </w:r>
      <w:r w:rsidR="00614C42" w:rsidRPr="0021142F">
        <w:rPr>
          <w:bCs/>
        </w:rPr>
        <w:t>C</w:t>
      </w:r>
      <w:r w:rsidRPr="0021142F">
        <w:rPr>
          <w:bCs/>
        </w:rPr>
        <w:t>entral budget revenues account</w:t>
      </w:r>
      <w:r w:rsidR="00022E2B" w:rsidRPr="0021142F">
        <w:rPr>
          <w:bCs/>
        </w:rPr>
        <w:t>ed</w:t>
      </w:r>
      <w:r w:rsidRPr="0021142F">
        <w:rPr>
          <w:bCs/>
        </w:rPr>
        <w:t xml:space="preserve"> for 1.245</w:t>
      </w:r>
      <w:r w:rsidR="00580542" w:rsidRPr="0021142F">
        <w:rPr>
          <w:bCs/>
        </w:rPr>
        <w:t xml:space="preserve"> million </w:t>
      </w:r>
      <w:r w:rsidRPr="0021142F">
        <w:rPr>
          <w:bCs/>
        </w:rPr>
        <w:t>E</w:t>
      </w:r>
      <w:r w:rsidR="00022E2B" w:rsidRPr="0021142F">
        <w:rPr>
          <w:bCs/>
        </w:rPr>
        <w:t>uro</w:t>
      </w:r>
      <w:r w:rsidR="000A108C" w:rsidRPr="0021142F">
        <w:rPr>
          <w:bCs/>
          <w:sz w:val="20"/>
        </w:rPr>
        <w:t>,</w:t>
      </w:r>
      <w:r w:rsidR="00022E2B" w:rsidRPr="0021142F">
        <w:rPr>
          <w:bCs/>
          <w:sz w:val="20"/>
        </w:rPr>
        <w:t xml:space="preserve"> </w:t>
      </w:r>
      <w:r w:rsidR="00022E2B" w:rsidRPr="0021142F">
        <w:rPr>
          <w:bCs/>
        </w:rPr>
        <w:t xml:space="preserve">which represented </w:t>
      </w:r>
      <w:r w:rsidRPr="0021142F">
        <w:rPr>
          <w:bCs/>
        </w:rPr>
        <w:t xml:space="preserve">an increase of </w:t>
      </w:r>
      <w:r w:rsidR="00022E2B" w:rsidRPr="0021142F">
        <w:rPr>
          <w:bCs/>
        </w:rPr>
        <w:t xml:space="preserve">216 million Euro, or </w:t>
      </w:r>
      <w:r w:rsidRPr="0021142F">
        <w:rPr>
          <w:bCs/>
        </w:rPr>
        <w:t>2</w:t>
      </w:r>
      <w:r w:rsidR="00D44690" w:rsidRPr="0021142F">
        <w:rPr>
          <w:bCs/>
        </w:rPr>
        <w:t>1</w:t>
      </w:r>
      <w:r w:rsidR="000A108C" w:rsidRPr="0021142F">
        <w:rPr>
          <w:bCs/>
        </w:rPr>
        <w:t xml:space="preserve">% GDP </w:t>
      </w:r>
      <w:r w:rsidR="00614C42" w:rsidRPr="0021142F">
        <w:rPr>
          <w:bCs/>
        </w:rPr>
        <w:t>growth</w:t>
      </w:r>
      <w:r w:rsidR="000A108C">
        <w:rPr>
          <w:bCs/>
        </w:rPr>
        <w:t xml:space="preserve"> </w:t>
      </w:r>
      <w:r w:rsidR="00614C42">
        <w:rPr>
          <w:bCs/>
        </w:rPr>
        <w:t>compared to 2006.</w:t>
      </w:r>
      <w:r w:rsidR="005734B1" w:rsidRPr="005734B1">
        <w:t xml:space="preserve"> </w:t>
      </w:r>
      <w:r w:rsidR="00D44690">
        <w:rPr>
          <w:bCs/>
        </w:rPr>
        <w:t xml:space="preserve">The biggest share was constituted of </w:t>
      </w:r>
      <w:r w:rsidR="002D73B2">
        <w:rPr>
          <w:bCs/>
        </w:rPr>
        <w:t xml:space="preserve">tax revenues </w:t>
      </w:r>
      <w:r w:rsidR="00D36771">
        <w:rPr>
          <w:bCs/>
        </w:rPr>
        <w:t>that</w:t>
      </w:r>
      <w:r w:rsidR="002D73B2">
        <w:rPr>
          <w:bCs/>
        </w:rPr>
        <w:t xml:space="preserve"> accounted for 1.125 million Euro</w:t>
      </w:r>
      <w:r w:rsidR="00D66582">
        <w:rPr>
          <w:bCs/>
        </w:rPr>
        <w:t xml:space="preserve"> and had a participation </w:t>
      </w:r>
      <w:r w:rsidR="00D36771">
        <w:rPr>
          <w:bCs/>
        </w:rPr>
        <w:t>as</w:t>
      </w:r>
      <w:r w:rsidR="00D66582">
        <w:rPr>
          <w:bCs/>
        </w:rPr>
        <w:t xml:space="preserve"> high </w:t>
      </w:r>
      <w:r w:rsidR="00D36771">
        <w:rPr>
          <w:bCs/>
        </w:rPr>
        <w:t xml:space="preserve">as </w:t>
      </w:r>
      <w:r w:rsidR="00D66582">
        <w:rPr>
          <w:bCs/>
        </w:rPr>
        <w:t>90.4%</w:t>
      </w:r>
      <w:r w:rsidR="00D36771">
        <w:rPr>
          <w:bCs/>
        </w:rPr>
        <w:t xml:space="preserve"> of total revenues</w:t>
      </w:r>
      <w:r w:rsidR="005E211B">
        <w:rPr>
          <w:bCs/>
        </w:rPr>
        <w:t xml:space="preserve">. Not a </w:t>
      </w:r>
      <w:r w:rsidR="005E211B" w:rsidRPr="00B555D9">
        <w:rPr>
          <w:bCs/>
        </w:rPr>
        <w:t>remarkable difference happened in the contribution structure of the revenues, as again VAT participated with 49.35%, while the profit tax with its lowest part had 8.9%</w:t>
      </w:r>
      <w:r w:rsidR="00B555D9" w:rsidRPr="00B555D9">
        <w:rPr>
          <w:bCs/>
        </w:rPr>
        <w:t>.</w:t>
      </w:r>
      <w:r w:rsidR="00B555D9">
        <w:rPr>
          <w:bCs/>
        </w:rPr>
        <w:t xml:space="preserve"> </w:t>
      </w:r>
      <w:r w:rsidR="002865E6" w:rsidRPr="007B0A7B">
        <w:rPr>
          <w:bCs/>
        </w:rPr>
        <w:t>Interestingly enough is to mention the fact that in 2007</w:t>
      </w:r>
      <w:r w:rsidR="00C77171" w:rsidRPr="007B0A7B">
        <w:rPr>
          <w:bCs/>
        </w:rPr>
        <w:t xml:space="preserve">, </w:t>
      </w:r>
      <w:r w:rsidR="002865E6" w:rsidRPr="007B0A7B">
        <w:rPr>
          <w:bCs/>
        </w:rPr>
        <w:t>Government imposed new</w:t>
      </w:r>
      <w:r w:rsidR="00C77171" w:rsidRPr="007B0A7B">
        <w:rPr>
          <w:bCs/>
        </w:rPr>
        <w:t xml:space="preserve"> tax</w:t>
      </w:r>
      <w:r w:rsidR="002865E6" w:rsidRPr="007B0A7B">
        <w:rPr>
          <w:bCs/>
        </w:rPr>
        <w:t xml:space="preserve"> law on </w:t>
      </w:r>
      <w:r w:rsidR="009B7E99" w:rsidRPr="007B0A7B">
        <w:rPr>
          <w:bCs/>
        </w:rPr>
        <w:t xml:space="preserve">income taxes </w:t>
      </w:r>
      <w:r w:rsidR="002865E6" w:rsidRPr="007B0A7B">
        <w:rPr>
          <w:bCs/>
        </w:rPr>
        <w:t xml:space="preserve">by which they became </w:t>
      </w:r>
      <w:r w:rsidR="00C77171" w:rsidRPr="007B0A7B">
        <w:rPr>
          <w:bCs/>
        </w:rPr>
        <w:t>f</w:t>
      </w:r>
      <w:r w:rsidR="00B3211C" w:rsidRPr="007B0A7B">
        <w:rPr>
          <w:bCs/>
        </w:rPr>
        <w:t>lat</w:t>
      </w:r>
      <w:r w:rsidR="00903D68" w:rsidRPr="007B0A7B">
        <w:rPr>
          <w:bCs/>
        </w:rPr>
        <w:t xml:space="preserve"> </w:t>
      </w:r>
      <w:r w:rsidR="00C77171" w:rsidRPr="007B0A7B">
        <w:rPr>
          <w:bCs/>
        </w:rPr>
        <w:t xml:space="preserve">at </w:t>
      </w:r>
      <w:r w:rsidR="00903D68" w:rsidRPr="007B0A7B">
        <w:rPr>
          <w:bCs/>
        </w:rPr>
        <w:t xml:space="preserve">rate of 12%, while previously were </w:t>
      </w:r>
      <w:r w:rsidR="00C77171" w:rsidRPr="007B0A7B">
        <w:rPr>
          <w:bCs/>
        </w:rPr>
        <w:t xml:space="preserve">at </w:t>
      </w:r>
      <w:r w:rsidR="00F114C2">
        <w:rPr>
          <w:bCs/>
        </w:rPr>
        <w:t xml:space="preserve">24%, 18% and 15%. </w:t>
      </w:r>
      <w:r w:rsidR="009418BA">
        <w:rPr>
          <w:bCs/>
        </w:rPr>
        <w:t>The position</w:t>
      </w:r>
      <w:r w:rsidR="00B3211C" w:rsidRPr="00B3211C">
        <w:rPr>
          <w:bCs/>
        </w:rPr>
        <w:t xml:space="preserve"> of Public Revenue Office was alro </w:t>
      </w:r>
      <w:r w:rsidR="009418BA" w:rsidRPr="009418BA">
        <w:rPr>
          <w:bCs/>
        </w:rPr>
        <w:t xml:space="preserve">strengthened </w:t>
      </w:r>
      <w:r w:rsidR="009418BA">
        <w:rPr>
          <w:bCs/>
        </w:rPr>
        <w:t>by this reform and</w:t>
      </w:r>
      <w:r w:rsidR="009B7E99">
        <w:rPr>
          <w:bCs/>
        </w:rPr>
        <w:t xml:space="preserve"> tax</w:t>
      </w:r>
      <w:r w:rsidR="009418BA">
        <w:rPr>
          <w:bCs/>
        </w:rPr>
        <w:t xml:space="preserve"> collection</w:t>
      </w:r>
      <w:r w:rsidR="009B7E99">
        <w:rPr>
          <w:bCs/>
        </w:rPr>
        <w:t xml:space="preserve"> system </w:t>
      </w:r>
      <w:r w:rsidR="009418BA">
        <w:rPr>
          <w:bCs/>
        </w:rPr>
        <w:t xml:space="preserve">became </w:t>
      </w:r>
      <w:r w:rsidR="009B7E99">
        <w:rPr>
          <w:bCs/>
        </w:rPr>
        <w:t xml:space="preserve">generally </w:t>
      </w:r>
      <w:r w:rsidR="009418BA">
        <w:rPr>
          <w:bCs/>
        </w:rPr>
        <w:t xml:space="preserve">more efficient. </w:t>
      </w:r>
      <w:r w:rsidR="00AA7C4E">
        <w:rPr>
          <w:bCs/>
        </w:rPr>
        <w:t>Both non-tax and capital revenues increased in 2007.</w:t>
      </w:r>
      <w:r w:rsidR="0057727A">
        <w:rPr>
          <w:bCs/>
        </w:rPr>
        <w:t xml:space="preserve"> </w:t>
      </w:r>
      <w:r w:rsidR="00E56D67">
        <w:rPr>
          <w:bCs/>
        </w:rPr>
        <w:t xml:space="preserve">First </w:t>
      </w:r>
      <w:r w:rsidR="006B70F2" w:rsidRPr="006B70F2">
        <w:rPr>
          <w:bCs/>
        </w:rPr>
        <w:t>category</w:t>
      </w:r>
      <w:r w:rsidR="006B70F2">
        <w:rPr>
          <w:bCs/>
        </w:rPr>
        <w:t xml:space="preserve"> </w:t>
      </w:r>
      <w:r w:rsidR="00E56D67">
        <w:rPr>
          <w:bCs/>
        </w:rPr>
        <w:t xml:space="preserve">expecially surged </w:t>
      </w:r>
      <w:r w:rsidR="006B70F2" w:rsidRPr="006132C5">
        <w:rPr>
          <w:bCs/>
        </w:rPr>
        <w:t>due to received</w:t>
      </w:r>
      <w:r w:rsidR="00E56D67" w:rsidRPr="006132C5">
        <w:rPr>
          <w:bCs/>
        </w:rPr>
        <w:t xml:space="preserve"> divideds </w:t>
      </w:r>
      <w:r w:rsidR="006B70F2" w:rsidRPr="006132C5">
        <w:rPr>
          <w:bCs/>
        </w:rPr>
        <w:t>from corporations</w:t>
      </w:r>
      <w:r w:rsidR="00C0061E" w:rsidRPr="006132C5">
        <w:rPr>
          <w:bCs/>
        </w:rPr>
        <w:t xml:space="preserve">, which in 2006 </w:t>
      </w:r>
      <w:r w:rsidR="007A75A6" w:rsidRPr="006132C5">
        <w:rPr>
          <w:bCs/>
        </w:rPr>
        <w:t>were</w:t>
      </w:r>
      <w:r w:rsidR="00C0061E" w:rsidRPr="006132C5">
        <w:rPr>
          <w:bCs/>
        </w:rPr>
        <w:t xml:space="preserve"> unpaid.</w:t>
      </w:r>
      <w:r w:rsidR="00546383" w:rsidRPr="006132C5">
        <w:rPr>
          <w:bCs/>
        </w:rPr>
        <w:t xml:space="preserve"> </w:t>
      </w:r>
    </w:p>
    <w:p w:rsidR="00C22FB0" w:rsidRDefault="0057727A" w:rsidP="005A6201">
      <w:pPr>
        <w:rPr>
          <w:bCs/>
        </w:rPr>
      </w:pPr>
      <w:r w:rsidRPr="006132C5">
        <w:rPr>
          <w:bCs/>
        </w:rPr>
        <w:t xml:space="preserve">Central budget expenditures also increased in 2007 and accounted for total of 1.233 million Euro, an increase of </w:t>
      </w:r>
      <w:r w:rsidR="00926567" w:rsidRPr="006132C5">
        <w:rPr>
          <w:bCs/>
        </w:rPr>
        <w:t xml:space="preserve">194 million or </w:t>
      </w:r>
      <w:r w:rsidRPr="006132C5">
        <w:rPr>
          <w:bCs/>
        </w:rPr>
        <w:t xml:space="preserve">18.7% </w:t>
      </w:r>
      <w:r w:rsidR="00546383" w:rsidRPr="006132C5">
        <w:rPr>
          <w:bCs/>
        </w:rPr>
        <w:t xml:space="preserve">growth </w:t>
      </w:r>
      <w:r w:rsidRPr="006132C5">
        <w:rPr>
          <w:bCs/>
        </w:rPr>
        <w:t xml:space="preserve">compared to </w:t>
      </w:r>
      <w:r w:rsidR="00195E1C" w:rsidRPr="006132C5">
        <w:rPr>
          <w:bCs/>
        </w:rPr>
        <w:t>2006.</w:t>
      </w:r>
      <w:r w:rsidR="006132C5" w:rsidRPr="006132C5">
        <w:rPr>
          <w:bCs/>
          <w:sz w:val="14"/>
        </w:rPr>
        <w:t xml:space="preserve"> </w:t>
      </w:r>
      <w:r w:rsidR="00D20EDE" w:rsidRPr="006132C5">
        <w:rPr>
          <w:bCs/>
        </w:rPr>
        <w:t>Out of</w:t>
      </w:r>
      <w:r w:rsidR="00D20EDE">
        <w:rPr>
          <w:bCs/>
        </w:rPr>
        <w:t xml:space="preserve"> </w:t>
      </w:r>
      <w:r w:rsidR="00D20EDE" w:rsidRPr="00C22FB0">
        <w:rPr>
          <w:bCs/>
        </w:rPr>
        <w:t>current expenditures</w:t>
      </w:r>
      <w:r w:rsidR="005F10B6" w:rsidRPr="00C22FB0">
        <w:rPr>
          <w:bCs/>
        </w:rPr>
        <w:t>,</w:t>
      </w:r>
      <w:r w:rsidR="00D20EDE" w:rsidRPr="00C22FB0">
        <w:rPr>
          <w:bCs/>
        </w:rPr>
        <w:t xml:space="preserve"> the most significat part was spent on </w:t>
      </w:r>
      <w:r w:rsidR="005F10B6" w:rsidRPr="00C22FB0">
        <w:rPr>
          <w:bCs/>
        </w:rPr>
        <w:t xml:space="preserve">transfers, </w:t>
      </w:r>
      <w:r w:rsidR="00D20EDE" w:rsidRPr="00C22FB0">
        <w:rPr>
          <w:bCs/>
        </w:rPr>
        <w:t>salaries and allowances</w:t>
      </w:r>
      <w:r w:rsidR="00357C69" w:rsidRPr="00C22FB0">
        <w:rPr>
          <w:bCs/>
        </w:rPr>
        <w:t xml:space="preserve">. Only transfers </w:t>
      </w:r>
      <w:r w:rsidR="006C01FF" w:rsidRPr="00C22FB0">
        <w:rPr>
          <w:bCs/>
        </w:rPr>
        <w:t xml:space="preserve">themselves </w:t>
      </w:r>
      <w:r w:rsidR="00357C69" w:rsidRPr="00C22FB0">
        <w:rPr>
          <w:bCs/>
        </w:rPr>
        <w:t xml:space="preserve">accounted </w:t>
      </w:r>
      <w:r w:rsidR="00326B17">
        <w:rPr>
          <w:bCs/>
        </w:rPr>
        <w:t xml:space="preserve">for 40,1% of total expenditures. </w:t>
      </w:r>
    </w:p>
    <w:p w:rsidR="00214092" w:rsidRDefault="00081659" w:rsidP="005A6201">
      <w:pPr>
        <w:rPr>
          <w:bCs/>
        </w:rPr>
      </w:pPr>
      <w:r>
        <w:rPr>
          <w:bCs/>
        </w:rPr>
        <w:lastRenderedPageBreak/>
        <w:t>Moreover,</w:t>
      </w:r>
      <w:r w:rsidR="00742516">
        <w:rPr>
          <w:bCs/>
        </w:rPr>
        <w:t xml:space="preserve"> </w:t>
      </w:r>
      <w:r w:rsidR="00982109">
        <w:rPr>
          <w:bCs/>
        </w:rPr>
        <w:t>G</w:t>
      </w:r>
      <w:r w:rsidR="009708E0">
        <w:rPr>
          <w:bCs/>
        </w:rPr>
        <w:t>overnment</w:t>
      </w:r>
      <w:r>
        <w:rPr>
          <w:bCs/>
        </w:rPr>
        <w:t xml:space="preserve"> </w:t>
      </w:r>
      <w:r w:rsidR="00982109">
        <w:rPr>
          <w:bCs/>
        </w:rPr>
        <w:t xml:space="preserve">this year </w:t>
      </w:r>
      <w:r>
        <w:rPr>
          <w:bCs/>
        </w:rPr>
        <w:t xml:space="preserve">increased capital expenditures, and as it will be visible in the following sections, </w:t>
      </w:r>
      <w:r w:rsidR="00982109">
        <w:rPr>
          <w:bCs/>
        </w:rPr>
        <w:t>this</w:t>
      </w:r>
      <w:r>
        <w:rPr>
          <w:bCs/>
        </w:rPr>
        <w:t xml:space="preserve"> trend will be sustainable over next fiscal years.</w:t>
      </w:r>
      <w:r w:rsidR="00B967E3">
        <w:rPr>
          <w:bCs/>
        </w:rPr>
        <w:t xml:space="preserve"> </w:t>
      </w:r>
      <w:r w:rsidR="00414BA1">
        <w:rPr>
          <w:bCs/>
        </w:rPr>
        <w:t xml:space="preserve"> </w:t>
      </w:r>
    </w:p>
    <w:p w:rsidR="009D6B45" w:rsidRPr="003F41FE" w:rsidRDefault="002E29FD" w:rsidP="005A6201">
      <w:pPr>
        <w:rPr>
          <w:rFonts w:ascii="ArialNarrow" w:hAnsi="ArialNarrow" w:cs="ArialNarrow"/>
          <w:sz w:val="22"/>
          <w:szCs w:val="22"/>
          <w:highlight w:val="red"/>
          <w:lang w:val="en-US"/>
        </w:rPr>
      </w:pPr>
      <w:r>
        <w:rPr>
          <w:bCs/>
        </w:rPr>
        <w:t xml:space="preserve">With the above achieved </w:t>
      </w:r>
      <w:r w:rsidR="007F0C6D">
        <w:rPr>
          <w:bCs/>
        </w:rPr>
        <w:t xml:space="preserve">fiscal </w:t>
      </w:r>
      <w:r>
        <w:rPr>
          <w:bCs/>
        </w:rPr>
        <w:t>number</w:t>
      </w:r>
      <w:r w:rsidR="007F0C6D">
        <w:rPr>
          <w:bCs/>
        </w:rPr>
        <w:t>s</w:t>
      </w:r>
      <w:r>
        <w:rPr>
          <w:bCs/>
        </w:rPr>
        <w:t xml:space="preserve">, </w:t>
      </w:r>
      <w:r w:rsidR="007F0C6D">
        <w:rPr>
          <w:bCs/>
        </w:rPr>
        <w:t xml:space="preserve">General </w:t>
      </w:r>
      <w:r w:rsidR="005C2564">
        <w:rPr>
          <w:bCs/>
        </w:rPr>
        <w:t xml:space="preserve">Government </w:t>
      </w:r>
      <w:r w:rsidR="007F0C6D">
        <w:rPr>
          <w:bCs/>
        </w:rPr>
        <w:t xml:space="preserve">Budget went </w:t>
      </w:r>
      <w:r w:rsidR="00414BA1">
        <w:rPr>
          <w:bCs/>
        </w:rPr>
        <w:t xml:space="preserve">the only time within thise scope of years </w:t>
      </w:r>
      <w:r w:rsidR="007F0C6D">
        <w:rPr>
          <w:bCs/>
        </w:rPr>
        <w:t xml:space="preserve">into surplus </w:t>
      </w:r>
      <w:r w:rsidR="0046205D">
        <w:rPr>
          <w:bCs/>
        </w:rPr>
        <w:t>and</w:t>
      </w:r>
      <w:r w:rsidR="007F0C6D">
        <w:rPr>
          <w:bCs/>
        </w:rPr>
        <w:t xml:space="preserve"> accounted for 35 million Euros </w:t>
      </w:r>
      <w:r w:rsidR="00414BA1">
        <w:rPr>
          <w:bCs/>
        </w:rPr>
        <w:t xml:space="preserve">or 0.6% of GDP. </w:t>
      </w:r>
      <w:r w:rsidR="007F0C6D">
        <w:rPr>
          <w:bCs/>
        </w:rPr>
        <w:t xml:space="preserve">Central </w:t>
      </w:r>
      <w:r w:rsidR="005C2564">
        <w:rPr>
          <w:bCs/>
        </w:rPr>
        <w:t xml:space="preserve">Government </w:t>
      </w:r>
      <w:r w:rsidR="007F0C6D">
        <w:rPr>
          <w:bCs/>
        </w:rPr>
        <w:t>budget</w:t>
      </w:r>
      <w:r w:rsidR="00414BA1">
        <w:rPr>
          <w:bCs/>
        </w:rPr>
        <w:t xml:space="preserve"> in parallel</w:t>
      </w:r>
      <w:r w:rsidR="007F0C6D">
        <w:rPr>
          <w:bCs/>
        </w:rPr>
        <w:t xml:space="preserve"> reached </w:t>
      </w:r>
      <w:r w:rsidR="00414BA1">
        <w:rPr>
          <w:bCs/>
        </w:rPr>
        <w:t xml:space="preserve">a surplus </w:t>
      </w:r>
      <w:r w:rsidR="00DB7DEE">
        <w:rPr>
          <w:bCs/>
        </w:rPr>
        <w:t xml:space="preserve">12 million Euro </w:t>
      </w:r>
      <w:r w:rsidR="00414BA1">
        <w:rPr>
          <w:bCs/>
        </w:rPr>
        <w:t xml:space="preserve">or 0.2% of GDP. </w:t>
      </w:r>
      <w:r w:rsidR="00AF2CE4">
        <w:rPr>
          <w:bCs/>
        </w:rPr>
        <w:t xml:space="preserve"> </w:t>
      </w:r>
    </w:p>
    <w:p w:rsidR="003C7547" w:rsidRDefault="00A03D50" w:rsidP="008744DA">
      <w:pPr>
        <w:rPr>
          <w:bCs/>
          <w:sz w:val="14"/>
        </w:rPr>
      </w:pPr>
      <w:r>
        <w:rPr>
          <w:bCs/>
        </w:rPr>
        <w:t>The actual</w:t>
      </w:r>
      <w:r w:rsidR="008C3BFB">
        <w:rPr>
          <w:bCs/>
        </w:rPr>
        <w:t xml:space="preserve"> General Government Budget revenues in </w:t>
      </w:r>
      <w:r w:rsidR="008C3BFB" w:rsidRPr="00A978EF">
        <w:rPr>
          <w:b/>
          <w:bCs/>
        </w:rPr>
        <w:t>2008</w:t>
      </w:r>
      <w:r w:rsidR="008C3BFB">
        <w:rPr>
          <w:bCs/>
        </w:rPr>
        <w:t xml:space="preserve"> accounted for </w:t>
      </w:r>
      <w:r w:rsidR="003F6553">
        <w:rPr>
          <w:bCs/>
        </w:rPr>
        <w:t>2.227</w:t>
      </w:r>
      <w:r w:rsidR="008C3BFB">
        <w:rPr>
          <w:bCs/>
        </w:rPr>
        <w:t xml:space="preserve"> million Euro and expenditures ended up at </w:t>
      </w:r>
      <w:r w:rsidR="003F6553">
        <w:rPr>
          <w:bCs/>
        </w:rPr>
        <w:t>2.28</w:t>
      </w:r>
      <w:r w:rsidR="008C3BFB">
        <w:rPr>
          <w:bCs/>
        </w:rPr>
        <w:t>9</w:t>
      </w:r>
      <w:r w:rsidR="00E81D39">
        <w:rPr>
          <w:bCs/>
        </w:rPr>
        <w:t xml:space="preserve"> million Euro.</w:t>
      </w:r>
      <w:r w:rsidR="00E81D39" w:rsidRPr="00E81D39">
        <w:t xml:space="preserve"> </w:t>
      </w:r>
    </w:p>
    <w:p w:rsidR="00B15CA4" w:rsidRDefault="008011AA" w:rsidP="008744DA">
      <w:pPr>
        <w:rPr>
          <w:sz w:val="16"/>
          <w:highlight w:val="cyan"/>
        </w:rPr>
      </w:pPr>
      <w:r>
        <w:rPr>
          <w:bCs/>
        </w:rPr>
        <w:t>C</w:t>
      </w:r>
      <w:r w:rsidRPr="008011AA">
        <w:rPr>
          <w:bCs/>
        </w:rPr>
        <w:t>entral budget revenues</w:t>
      </w:r>
      <w:r>
        <w:rPr>
          <w:bCs/>
        </w:rPr>
        <w:t xml:space="preserve"> reached 1.401 million Euro and accouted for  </w:t>
      </w:r>
      <w:r w:rsidRPr="008011AA">
        <w:rPr>
          <w:bCs/>
        </w:rPr>
        <w:t xml:space="preserve">21.5% of GDP. </w:t>
      </w:r>
      <w:r w:rsidR="0047111F">
        <w:rPr>
          <w:bCs/>
        </w:rPr>
        <w:t xml:space="preserve">Out of </w:t>
      </w:r>
      <w:r w:rsidR="0047111F" w:rsidRPr="00844499">
        <w:rPr>
          <w:bCs/>
        </w:rPr>
        <w:t>current revenues, the tax revenues had lower</w:t>
      </w:r>
      <w:r w:rsidR="00943301" w:rsidRPr="00844499">
        <w:rPr>
          <w:bCs/>
        </w:rPr>
        <w:t xml:space="preserve">  than in 2007</w:t>
      </w:r>
      <w:r w:rsidR="0047111F" w:rsidRPr="00844499">
        <w:rPr>
          <w:bCs/>
        </w:rPr>
        <w:t>, but yet solid participation of 88.4%</w:t>
      </w:r>
      <w:r w:rsidR="00C92C4B" w:rsidRPr="00844499">
        <w:rPr>
          <w:bCs/>
        </w:rPr>
        <w:t xml:space="preserve"> and where VAT sustained its hig</w:t>
      </w:r>
      <w:r w:rsidR="000A4356" w:rsidRPr="00844499">
        <w:rPr>
          <w:bCs/>
        </w:rPr>
        <w:t>h</w:t>
      </w:r>
      <w:r w:rsidR="00C92C4B" w:rsidRPr="00844499">
        <w:rPr>
          <w:bCs/>
        </w:rPr>
        <w:t>est share in the total by reaching 47.7%.</w:t>
      </w:r>
      <w:r w:rsidR="00BE7A8B" w:rsidRPr="00844499">
        <w:rPr>
          <w:bCs/>
        </w:rPr>
        <w:t xml:space="preserve"> </w:t>
      </w:r>
      <w:r w:rsidR="00B26919" w:rsidRPr="00844499">
        <w:rPr>
          <w:bCs/>
        </w:rPr>
        <w:t>Since</w:t>
      </w:r>
      <w:r w:rsidR="00B26919">
        <w:rPr>
          <w:bCs/>
        </w:rPr>
        <w:t xml:space="preserve"> January</w:t>
      </w:r>
      <w:r w:rsidR="00BE7A8B">
        <w:rPr>
          <w:bCs/>
        </w:rPr>
        <w:t xml:space="preserve"> 2008 came the second wave of tax burden reduction, </w:t>
      </w:r>
      <w:r w:rsidR="00943301">
        <w:rPr>
          <w:bCs/>
        </w:rPr>
        <w:t>bringing profit incomes tax to</w:t>
      </w:r>
      <w:r w:rsidR="00F72B16">
        <w:rPr>
          <w:bCs/>
        </w:rPr>
        <w:t xml:space="preserve"> </w:t>
      </w:r>
      <w:r w:rsidR="00F72B16" w:rsidRPr="0003218D">
        <w:rPr>
          <w:bCs/>
        </w:rPr>
        <w:t>10%</w:t>
      </w:r>
      <w:r w:rsidR="00943301" w:rsidRPr="0003218D">
        <w:rPr>
          <w:bCs/>
        </w:rPr>
        <w:t xml:space="preserve"> flat rate</w:t>
      </w:r>
      <w:r w:rsidR="003B1B33">
        <w:rPr>
          <w:bCs/>
        </w:rPr>
        <w:t>.</w:t>
      </w:r>
    </w:p>
    <w:p w:rsidR="003C7547" w:rsidRDefault="00F72B16" w:rsidP="008744DA">
      <w:pPr>
        <w:rPr>
          <w:bCs/>
        </w:rPr>
      </w:pPr>
      <w:r w:rsidRPr="0020727E">
        <w:rPr>
          <w:bCs/>
        </w:rPr>
        <w:t>Beside this fact, income tax</w:t>
      </w:r>
      <w:r w:rsidR="007278A8" w:rsidRPr="0020727E">
        <w:rPr>
          <w:bCs/>
        </w:rPr>
        <w:t xml:space="preserve"> revenues </w:t>
      </w:r>
      <w:r w:rsidR="004969E4" w:rsidRPr="0020727E">
        <w:rPr>
          <w:bCs/>
        </w:rPr>
        <w:t xml:space="preserve">still </w:t>
      </w:r>
      <w:r w:rsidR="007278A8" w:rsidRPr="0020727E">
        <w:rPr>
          <w:bCs/>
        </w:rPr>
        <w:t>manage</w:t>
      </w:r>
      <w:r w:rsidR="004969E4" w:rsidRPr="0020727E">
        <w:rPr>
          <w:bCs/>
        </w:rPr>
        <w:t>d to incease by 11.5%. Customes on the other hand, participated with only</w:t>
      </w:r>
      <w:r w:rsidRPr="0020727E">
        <w:rPr>
          <w:bCs/>
        </w:rPr>
        <w:t xml:space="preserve"> 8.3% and thus </w:t>
      </w:r>
      <w:r w:rsidR="004969E4" w:rsidRPr="0020727E">
        <w:rPr>
          <w:bCs/>
        </w:rPr>
        <w:t>resulted to be the wearkest</w:t>
      </w:r>
      <w:r w:rsidR="007278A8" w:rsidRPr="0020727E">
        <w:rPr>
          <w:bCs/>
        </w:rPr>
        <w:t xml:space="preserve"> </w:t>
      </w:r>
      <w:r w:rsidR="004969E4" w:rsidRPr="0020727E">
        <w:rPr>
          <w:bCs/>
        </w:rPr>
        <w:t>participant</w:t>
      </w:r>
      <w:r w:rsidRPr="0020727E">
        <w:rPr>
          <w:bCs/>
        </w:rPr>
        <w:t xml:space="preserve"> in</w:t>
      </w:r>
      <w:r w:rsidR="004969E4" w:rsidRPr="0020727E">
        <w:rPr>
          <w:bCs/>
        </w:rPr>
        <w:t xml:space="preserve"> total</w:t>
      </w:r>
      <w:r w:rsidRPr="0020727E">
        <w:rPr>
          <w:bCs/>
        </w:rPr>
        <w:t xml:space="preserve"> tax revenues.</w:t>
      </w:r>
      <w:r w:rsidRPr="0020727E">
        <w:rPr>
          <w:bCs/>
          <w:sz w:val="14"/>
        </w:rPr>
        <w:t xml:space="preserve"> </w:t>
      </w:r>
      <w:r w:rsidR="001B53F4" w:rsidRPr="0020727E">
        <w:rPr>
          <w:bCs/>
        </w:rPr>
        <w:t>Also remarkable</w:t>
      </w:r>
      <w:r w:rsidR="001B53F4">
        <w:rPr>
          <w:bCs/>
        </w:rPr>
        <w:t xml:space="preserve"> for 2008 were </w:t>
      </w:r>
      <w:r w:rsidR="004969E4">
        <w:rPr>
          <w:bCs/>
        </w:rPr>
        <w:t xml:space="preserve">non-tax revenues which </w:t>
      </w:r>
      <w:r w:rsidR="001B53F4">
        <w:rPr>
          <w:bCs/>
        </w:rPr>
        <w:t>increased by 45.0% from</w:t>
      </w:r>
      <w:r w:rsidR="0040267B">
        <w:rPr>
          <w:bCs/>
        </w:rPr>
        <w:t xml:space="preserve"> the</w:t>
      </w:r>
      <w:r w:rsidR="004969E4">
        <w:rPr>
          <w:bCs/>
        </w:rPr>
        <w:t xml:space="preserve"> previous year. The improvement was </w:t>
      </w:r>
      <w:r w:rsidR="001B53F4">
        <w:rPr>
          <w:bCs/>
        </w:rPr>
        <w:t>mainly due profits gained from NBRM.</w:t>
      </w:r>
      <w:r w:rsidR="003B39F6">
        <w:rPr>
          <w:bCs/>
        </w:rPr>
        <w:t xml:space="preserve"> </w:t>
      </w:r>
    </w:p>
    <w:p w:rsidR="003C7547" w:rsidRDefault="003B39F6" w:rsidP="008744DA">
      <w:pPr>
        <w:rPr>
          <w:bCs/>
          <w:sz w:val="12"/>
        </w:rPr>
      </w:pPr>
      <w:r>
        <w:rPr>
          <w:bCs/>
        </w:rPr>
        <w:t>Central budget expenditures reached 1.448 million Euro and accounted for 22.2% of GDP.</w:t>
      </w:r>
      <w:r w:rsidR="00917E4E">
        <w:rPr>
          <w:bCs/>
          <w:sz w:val="14"/>
        </w:rPr>
        <w:t xml:space="preserve"> </w:t>
      </w:r>
      <w:r w:rsidRPr="003B39F6">
        <w:rPr>
          <w:bCs/>
        </w:rPr>
        <w:t xml:space="preserve">The </w:t>
      </w:r>
      <w:r>
        <w:rPr>
          <w:bCs/>
        </w:rPr>
        <w:t xml:space="preserve">dominant </w:t>
      </w:r>
      <w:r w:rsidR="00E028D7">
        <w:rPr>
          <w:bCs/>
        </w:rPr>
        <w:t>role</w:t>
      </w:r>
      <w:r>
        <w:rPr>
          <w:bCs/>
        </w:rPr>
        <w:t xml:space="preserve"> had</w:t>
      </w:r>
      <w:r w:rsidR="00E028D7">
        <w:rPr>
          <w:bCs/>
        </w:rPr>
        <w:t xml:space="preserve"> again spent</w:t>
      </w:r>
      <w:r>
        <w:rPr>
          <w:bCs/>
        </w:rPr>
        <w:t xml:space="preserve"> </w:t>
      </w:r>
      <w:r w:rsidR="00E028D7">
        <w:rPr>
          <w:bCs/>
        </w:rPr>
        <w:t xml:space="preserve">transfers, </w:t>
      </w:r>
      <w:r w:rsidR="00917E4E">
        <w:rPr>
          <w:bCs/>
        </w:rPr>
        <w:t>salaries and allowances</w:t>
      </w:r>
      <w:r>
        <w:t xml:space="preserve">, where transfers participated with 41.9% of total expenditures, while </w:t>
      </w:r>
      <w:r w:rsidR="00E028D7">
        <w:t xml:space="preserve">salaries </w:t>
      </w:r>
      <w:r>
        <w:t>and allowance</w:t>
      </w:r>
      <w:r w:rsidR="00E028D7">
        <w:t>s</w:t>
      </w:r>
      <w:r>
        <w:t xml:space="preserve"> with</w:t>
      </w:r>
      <w:r w:rsidR="00E028D7">
        <w:t xml:space="preserve"> the rest</w:t>
      </w:r>
      <w:r>
        <w:t xml:space="preserve"> </w:t>
      </w:r>
      <w:r w:rsidRPr="003B39F6">
        <w:t>21.8%</w:t>
      </w:r>
      <w:r>
        <w:t>.</w:t>
      </w:r>
      <w:r w:rsidR="00CD3735">
        <w:rPr>
          <w:sz w:val="18"/>
        </w:rPr>
        <w:t xml:space="preserve"> </w:t>
      </w:r>
      <w:r w:rsidR="00691EAF">
        <w:rPr>
          <w:sz w:val="18"/>
        </w:rPr>
        <w:t xml:space="preserve"> </w:t>
      </w:r>
      <w:r w:rsidR="00691EAF" w:rsidRPr="00691EAF">
        <w:rPr>
          <w:bCs/>
        </w:rPr>
        <w:t>Capital expenditures increased in 2008 mainly due capital projects</w:t>
      </w:r>
      <w:r w:rsidR="00BA0471">
        <w:rPr>
          <w:bCs/>
        </w:rPr>
        <w:t xml:space="preserve">. </w:t>
      </w:r>
      <w:r w:rsidR="00BA0471" w:rsidRPr="00BA0471">
        <w:rPr>
          <w:bCs/>
        </w:rPr>
        <w:t xml:space="preserve">Significant investments were put into construction of museum buildings, </w:t>
      </w:r>
      <w:r w:rsidR="00691EAF" w:rsidRPr="00691EAF">
        <w:rPr>
          <w:bCs/>
        </w:rPr>
        <w:t xml:space="preserve">football fileds, </w:t>
      </w:r>
      <w:r w:rsidR="00BA0471">
        <w:rPr>
          <w:bCs/>
        </w:rPr>
        <w:t xml:space="preserve">as well as </w:t>
      </w:r>
      <w:r w:rsidR="00BA0471">
        <w:t xml:space="preserve">spendings in </w:t>
      </w:r>
      <w:r w:rsidR="00691EAF" w:rsidRPr="00691EAF">
        <w:rPr>
          <w:bCs/>
        </w:rPr>
        <w:t xml:space="preserve"> education </w:t>
      </w:r>
      <w:r w:rsidR="00BA0471">
        <w:rPr>
          <w:bCs/>
        </w:rPr>
        <w:t>system</w:t>
      </w:r>
      <w:r w:rsidR="00691EAF" w:rsidRPr="00691EAF">
        <w:rPr>
          <w:bCs/>
        </w:rPr>
        <w:t>.</w:t>
      </w:r>
      <w:r w:rsidR="00691EAF">
        <w:rPr>
          <w:bCs/>
        </w:rPr>
        <w:t xml:space="preserve"> </w:t>
      </w:r>
    </w:p>
    <w:p w:rsidR="008744DA" w:rsidRPr="0056356B" w:rsidRDefault="003F6553" w:rsidP="008744DA">
      <w:pPr>
        <w:rPr>
          <w:bCs/>
        </w:rPr>
      </w:pPr>
      <w:r w:rsidRPr="004734F4">
        <w:rPr>
          <w:bCs/>
        </w:rPr>
        <w:t>Overall calc</w:t>
      </w:r>
      <w:r w:rsidR="001A0D7D">
        <w:rPr>
          <w:bCs/>
        </w:rPr>
        <w:t>ulated General b</w:t>
      </w:r>
      <w:r w:rsidRPr="004734F4">
        <w:rPr>
          <w:bCs/>
        </w:rPr>
        <w:t xml:space="preserve">udget deficit reached </w:t>
      </w:r>
      <w:r w:rsidR="00675D51" w:rsidRPr="004734F4">
        <w:rPr>
          <w:bCs/>
        </w:rPr>
        <w:t>62</w:t>
      </w:r>
      <w:r w:rsidRPr="004734F4">
        <w:rPr>
          <w:bCs/>
        </w:rPr>
        <w:t xml:space="preserve"> million Eur</w:t>
      </w:r>
      <w:r w:rsidR="00675D51" w:rsidRPr="004734F4">
        <w:rPr>
          <w:bCs/>
        </w:rPr>
        <w:t>o</w:t>
      </w:r>
      <w:r w:rsidR="006632C3" w:rsidRPr="004734F4">
        <w:rPr>
          <w:bCs/>
        </w:rPr>
        <w:t xml:space="preserve"> or 1.0% GDP</w:t>
      </w:r>
      <w:r w:rsidR="00675D51" w:rsidRPr="004734F4">
        <w:rPr>
          <w:bCs/>
        </w:rPr>
        <w:t xml:space="preserve">, while Central Budget deficit accounted for </w:t>
      </w:r>
      <w:r w:rsidR="005C2564" w:rsidRPr="004734F4">
        <w:rPr>
          <w:bCs/>
        </w:rPr>
        <w:t>47</w:t>
      </w:r>
      <w:r w:rsidR="00675D51" w:rsidRPr="004734F4">
        <w:rPr>
          <w:bCs/>
        </w:rPr>
        <w:t xml:space="preserve"> million Euro</w:t>
      </w:r>
      <w:r w:rsidR="006632C3" w:rsidRPr="004734F4">
        <w:rPr>
          <w:bCs/>
        </w:rPr>
        <w:t>, participating with 0.7% of GDP</w:t>
      </w:r>
      <w:r w:rsidR="00675D51" w:rsidRPr="004734F4">
        <w:rPr>
          <w:bCs/>
        </w:rPr>
        <w:t xml:space="preserve">. </w:t>
      </w:r>
      <w:r w:rsidRPr="004734F4">
        <w:rPr>
          <w:bCs/>
        </w:rPr>
        <w:t xml:space="preserve">Importantly to mention in this regard is that </w:t>
      </w:r>
      <w:r w:rsidR="00675D51" w:rsidRPr="004734F4">
        <w:rPr>
          <w:bCs/>
        </w:rPr>
        <w:t>deficit creation ocurred</w:t>
      </w:r>
      <w:r w:rsidR="00A443A8">
        <w:rPr>
          <w:bCs/>
        </w:rPr>
        <w:t xml:space="preserve"> </w:t>
      </w:r>
      <w:r w:rsidR="00A443A8" w:rsidRPr="00A443A8">
        <w:rPr>
          <w:bCs/>
        </w:rPr>
        <w:t>predominantly</w:t>
      </w:r>
      <w:r w:rsidR="00675D51" w:rsidRPr="004734F4">
        <w:rPr>
          <w:bCs/>
        </w:rPr>
        <w:t xml:space="preserve"> in the last quater of 2008</w:t>
      </w:r>
      <w:r w:rsidR="00A443A8">
        <w:rPr>
          <w:bCs/>
        </w:rPr>
        <w:t xml:space="preserve"> </w:t>
      </w:r>
      <w:r w:rsidR="00675D51" w:rsidRPr="004734F4">
        <w:rPr>
          <w:bCs/>
        </w:rPr>
        <w:t xml:space="preserve">when global crisis hit, while </w:t>
      </w:r>
      <w:r w:rsidR="00A443A8">
        <w:rPr>
          <w:bCs/>
        </w:rPr>
        <w:t>over the</w:t>
      </w:r>
      <w:r w:rsidR="00675D51" w:rsidRPr="004734F4">
        <w:rPr>
          <w:bCs/>
        </w:rPr>
        <w:t xml:space="preserve"> first three quaters budget balance had </w:t>
      </w:r>
      <w:r w:rsidR="00A443A8" w:rsidRPr="00A443A8">
        <w:rPr>
          <w:bCs/>
        </w:rPr>
        <w:t>surprisingly</w:t>
      </w:r>
      <w:r w:rsidR="00A443A8">
        <w:rPr>
          <w:bCs/>
        </w:rPr>
        <w:t xml:space="preserve"> even </w:t>
      </w:r>
      <w:r w:rsidR="00675D51" w:rsidRPr="004734F4">
        <w:rPr>
          <w:bCs/>
        </w:rPr>
        <w:t>positive digits</w:t>
      </w:r>
      <w:r w:rsidR="00BE4211">
        <w:rPr>
          <w:bCs/>
        </w:rPr>
        <w:t xml:space="preserve">. With the above asumption, it is visible </w:t>
      </w:r>
      <w:r w:rsidR="00BE4211">
        <w:rPr>
          <w:bCs/>
        </w:rPr>
        <w:lastRenderedPageBreak/>
        <w:t xml:space="preserve">that Macedonian economy has yet not been severely impacted by the 2008 crisis. However, with the last quater negative trend, there was no doubt that external negative </w:t>
      </w:r>
      <w:r w:rsidR="00BE4211" w:rsidRPr="0056356B">
        <w:rPr>
          <w:bCs/>
        </w:rPr>
        <w:t>turbulences are yet to come.</w:t>
      </w:r>
    </w:p>
    <w:p w:rsidR="00913D51" w:rsidRPr="0056356B" w:rsidRDefault="00615CF3" w:rsidP="005B6BAE">
      <w:pPr>
        <w:rPr>
          <w:sz w:val="18"/>
        </w:rPr>
      </w:pPr>
      <w:r w:rsidRPr="0056356B">
        <w:t xml:space="preserve">The </w:t>
      </w:r>
      <w:r w:rsidR="004976CB" w:rsidRPr="0056356B">
        <w:t xml:space="preserve">General Government budget revenues in </w:t>
      </w:r>
      <w:r w:rsidR="004976CB" w:rsidRPr="0056356B">
        <w:rPr>
          <w:b/>
        </w:rPr>
        <w:t>2009</w:t>
      </w:r>
      <w:r w:rsidR="001A1BCA" w:rsidRPr="0056356B">
        <w:t xml:space="preserve"> were 2.097 million Euro, while </w:t>
      </w:r>
      <w:r w:rsidR="004976CB" w:rsidRPr="0056356B">
        <w:t xml:space="preserve">expenditures </w:t>
      </w:r>
      <w:r w:rsidR="001A1BCA" w:rsidRPr="0056356B">
        <w:t>ended at</w:t>
      </w:r>
      <w:r w:rsidR="004976CB" w:rsidRPr="0056356B">
        <w:t xml:space="preserve"> 2.275 million Euro.</w:t>
      </w:r>
      <w:r w:rsidR="00B677F5" w:rsidRPr="0056356B">
        <w:rPr>
          <w:sz w:val="18"/>
        </w:rPr>
        <w:t xml:space="preserve"> </w:t>
      </w:r>
    </w:p>
    <w:p w:rsidR="00913D51" w:rsidRDefault="00B677F5" w:rsidP="005B6BAE">
      <w:pPr>
        <w:rPr>
          <w:bCs/>
        </w:rPr>
      </w:pPr>
      <w:r w:rsidRPr="0056356B">
        <w:t xml:space="preserve">As for the Central budget, </w:t>
      </w:r>
      <w:r w:rsidR="00406E21" w:rsidRPr="0056356B">
        <w:t>the revenues accounted for 1,281</w:t>
      </w:r>
      <w:r w:rsidRPr="0056356B">
        <w:t xml:space="preserve"> million Euro</w:t>
      </w:r>
      <w:r w:rsidR="00005DF7" w:rsidRPr="0056356B">
        <w:t>,</w:t>
      </w:r>
      <w:r w:rsidR="00075BAE" w:rsidRPr="0056356B">
        <w:t xml:space="preserve"> achieving</w:t>
      </w:r>
      <w:r w:rsidR="008640A3" w:rsidRPr="0056356B">
        <w:t xml:space="preserve"> a</w:t>
      </w:r>
      <w:r w:rsidRPr="0056356B">
        <w:t xml:space="preserve"> decrease from 2008 up to 8,6%. </w:t>
      </w:r>
      <w:r w:rsidR="00EA7C56" w:rsidRPr="0056356B">
        <w:t xml:space="preserve">This was to say so </w:t>
      </w:r>
      <w:r w:rsidR="00E03684" w:rsidRPr="0056356B">
        <w:t xml:space="preserve">still a situation </w:t>
      </w:r>
      <w:r w:rsidR="00F176E8" w:rsidRPr="0056356B">
        <w:t xml:space="preserve">keeping pace </w:t>
      </w:r>
      <w:r w:rsidR="00005DF7" w:rsidRPr="0056356B">
        <w:t>with the</w:t>
      </w:r>
      <w:r w:rsidR="009400A8" w:rsidRPr="0056356B">
        <w:t xml:space="preserve"> current</w:t>
      </w:r>
      <w:r w:rsidR="00F176E8" w:rsidRPr="0056356B">
        <w:t xml:space="preserve"> econom</w:t>
      </w:r>
      <w:r w:rsidR="00005DF7" w:rsidRPr="0056356B">
        <w:t>ic</w:t>
      </w:r>
      <w:r w:rsidR="00F176E8" w:rsidRPr="0056356B">
        <w:t xml:space="preserve"> </w:t>
      </w:r>
      <w:r w:rsidR="00005DF7" w:rsidRPr="0056356B">
        <w:t>downturn</w:t>
      </w:r>
      <w:r w:rsidR="00F176E8" w:rsidRPr="0056356B">
        <w:t>.</w:t>
      </w:r>
      <w:r w:rsidR="008744DA" w:rsidRPr="0056356B">
        <w:rPr>
          <w:bCs/>
        </w:rPr>
        <w:t xml:space="preserve"> Expenditure in parallel </w:t>
      </w:r>
      <w:r w:rsidR="00350C0B" w:rsidRPr="0056356B">
        <w:t>were reported at 1.437 million Euros</w:t>
      </w:r>
      <w:r w:rsidR="002761E2" w:rsidRPr="0056356B">
        <w:t xml:space="preserve">, showing considerable </w:t>
      </w:r>
      <w:r w:rsidR="009971C1" w:rsidRPr="0056356B">
        <w:t>outreach</w:t>
      </w:r>
      <w:r w:rsidR="002761E2" w:rsidRPr="0056356B">
        <w:t xml:space="preserve"> </w:t>
      </w:r>
      <w:r w:rsidR="00E23308" w:rsidRPr="0056356B">
        <w:t xml:space="preserve">compared </w:t>
      </w:r>
      <w:r w:rsidR="002761E2" w:rsidRPr="0056356B">
        <w:t>to revenues.</w:t>
      </w:r>
      <w:r w:rsidR="0056356B">
        <w:t xml:space="preserve"> </w:t>
      </w:r>
      <w:r w:rsidR="005600F8" w:rsidRPr="0056356B">
        <w:rPr>
          <w:rStyle w:val="hps"/>
        </w:rPr>
        <w:t>Government concerned with the crisis negative impacts on domestic economy which showed</w:t>
      </w:r>
      <w:r w:rsidR="005600F8" w:rsidRPr="005600F8">
        <w:rPr>
          <w:rStyle w:val="hps"/>
        </w:rPr>
        <w:t xml:space="preserve"> stronger activity only within in the last several years, decided to promulgate even more expansionary fiscal policy</w:t>
      </w:r>
      <w:r w:rsidR="008744DA">
        <w:rPr>
          <w:rStyle w:val="hps"/>
        </w:rPr>
        <w:t xml:space="preserve">. </w:t>
      </w:r>
      <w:r w:rsidR="00E407BC" w:rsidRPr="00E407BC">
        <w:rPr>
          <w:rStyle w:val="hps"/>
        </w:rPr>
        <w:t xml:space="preserve">On the other hand, in 2009 </w:t>
      </w:r>
      <w:r w:rsidR="00E407BC">
        <w:rPr>
          <w:rStyle w:val="hps"/>
        </w:rPr>
        <w:t xml:space="preserve">Government also </w:t>
      </w:r>
      <w:r w:rsidR="00E407BC" w:rsidRPr="00E407BC">
        <w:rPr>
          <w:rStyle w:val="hps"/>
        </w:rPr>
        <w:t xml:space="preserve">implemented </w:t>
      </w:r>
      <w:r w:rsidR="00E407BC">
        <w:rPr>
          <w:rStyle w:val="hps"/>
        </w:rPr>
        <w:t>a</w:t>
      </w:r>
      <w:r w:rsidR="00E407BC" w:rsidRPr="00E407BC">
        <w:rPr>
          <w:rStyle w:val="hps"/>
        </w:rPr>
        <w:t xml:space="preserve"> cut </w:t>
      </w:r>
      <w:r w:rsidR="00E407BC">
        <w:rPr>
          <w:rStyle w:val="hps"/>
        </w:rPr>
        <w:t>in</w:t>
      </w:r>
      <w:r w:rsidR="00E407BC" w:rsidRPr="00E407BC">
        <w:rPr>
          <w:rStyle w:val="hps"/>
        </w:rPr>
        <w:t xml:space="preserve"> social contribution rates from 32% to 22%, despite the advese economic climate.</w:t>
      </w:r>
      <w:r w:rsidR="006C2527">
        <w:rPr>
          <w:rStyle w:val="hps"/>
        </w:rPr>
        <w:t xml:space="preserve"> </w:t>
      </w:r>
      <w:r w:rsidR="002E4D30">
        <w:rPr>
          <w:rStyle w:val="hps"/>
        </w:rPr>
        <w:t>T</w:t>
      </w:r>
      <w:r w:rsidR="00522F75" w:rsidRPr="00D41757">
        <w:rPr>
          <w:rStyle w:val="hps"/>
        </w:rPr>
        <w:t xml:space="preserve">he most </w:t>
      </w:r>
      <w:r w:rsidR="00522F75" w:rsidRPr="006C2527">
        <w:rPr>
          <w:rStyle w:val="hps"/>
        </w:rPr>
        <w:t>dominant portion of the expenditure again</w:t>
      </w:r>
      <w:r w:rsidR="002E4D30" w:rsidRPr="006C2527">
        <w:rPr>
          <w:rStyle w:val="hps"/>
        </w:rPr>
        <w:t xml:space="preserve"> represented</w:t>
      </w:r>
      <w:r w:rsidR="00522F75" w:rsidRPr="006C2527">
        <w:rPr>
          <w:rFonts w:ascii="StobiSerifRegular" w:hAnsi="StobiSerifRegular" w:cs="StobiSerifRegular"/>
          <w:sz w:val="22"/>
          <w:szCs w:val="22"/>
          <w:lang w:val="en-US"/>
        </w:rPr>
        <w:t xml:space="preserve"> transfers, which accounted for 50.4%. </w:t>
      </w:r>
    </w:p>
    <w:p w:rsidR="00E407BC" w:rsidRPr="007619BA" w:rsidRDefault="00FD5C2E" w:rsidP="005B6BAE">
      <w:r w:rsidRPr="007619BA">
        <w:rPr>
          <w:bCs/>
        </w:rPr>
        <w:t xml:space="preserve">With such apportionment, </w:t>
      </w:r>
      <w:r w:rsidRPr="007619BA">
        <w:t>t</w:t>
      </w:r>
      <w:r w:rsidR="00BA2F41" w:rsidRPr="007619BA">
        <w:t xml:space="preserve">he General Government deficit </w:t>
      </w:r>
      <w:r w:rsidR="00BA2F41" w:rsidRPr="007619BA">
        <w:rPr>
          <w:rStyle w:val="hps"/>
        </w:rPr>
        <w:t>deepened to 178 million Euro</w:t>
      </w:r>
      <w:r w:rsidR="00406E21" w:rsidRPr="007619BA">
        <w:rPr>
          <w:rStyle w:val="hps"/>
        </w:rPr>
        <w:t xml:space="preserve"> and represented 2.7</w:t>
      </w:r>
      <w:r w:rsidR="000F1309" w:rsidRPr="007619BA">
        <w:rPr>
          <w:rStyle w:val="hps"/>
        </w:rPr>
        <w:t>% of</w:t>
      </w:r>
      <w:r w:rsidR="009C2F4F" w:rsidRPr="007619BA">
        <w:rPr>
          <w:rStyle w:val="hps"/>
        </w:rPr>
        <w:t xml:space="preserve"> GDP, while </w:t>
      </w:r>
      <w:r w:rsidR="000F1309" w:rsidRPr="007619BA">
        <w:rPr>
          <w:rStyle w:val="hps"/>
        </w:rPr>
        <w:t>Centra</w:t>
      </w:r>
      <w:r w:rsidR="00406E21" w:rsidRPr="007619BA">
        <w:rPr>
          <w:rStyle w:val="hps"/>
        </w:rPr>
        <w:t>l</w:t>
      </w:r>
      <w:r w:rsidR="009C2F4F" w:rsidRPr="007619BA">
        <w:rPr>
          <w:rStyle w:val="hps"/>
        </w:rPr>
        <w:t xml:space="preserve"> Budget deficit </w:t>
      </w:r>
      <w:r w:rsidRPr="007619BA">
        <w:rPr>
          <w:rStyle w:val="hps"/>
        </w:rPr>
        <w:t>resulted in</w:t>
      </w:r>
      <w:r w:rsidR="00406E21" w:rsidRPr="007619BA">
        <w:rPr>
          <w:rStyle w:val="hps"/>
        </w:rPr>
        <w:t xml:space="preserve"> 156 million Euro, i.e. 2.4% of GDP</w:t>
      </w:r>
      <w:r w:rsidR="00E47D2D" w:rsidRPr="007619BA">
        <w:rPr>
          <w:rStyle w:val="hps"/>
        </w:rPr>
        <w:t xml:space="preserve">. </w:t>
      </w:r>
      <w:r w:rsidR="009C2F4F" w:rsidRPr="007619BA">
        <w:rPr>
          <w:rStyle w:val="hps"/>
        </w:rPr>
        <w:t xml:space="preserve"> </w:t>
      </w:r>
      <w:r w:rsidR="00E47D2D" w:rsidRPr="007619BA">
        <w:rPr>
          <w:rStyle w:val="hps"/>
        </w:rPr>
        <w:t xml:space="preserve">This in fact </w:t>
      </w:r>
      <w:r w:rsidR="009C2F4F" w:rsidRPr="007619BA">
        <w:rPr>
          <w:rStyle w:val="hps"/>
        </w:rPr>
        <w:t xml:space="preserve">matched with </w:t>
      </w:r>
      <w:r w:rsidR="00E47D2D" w:rsidRPr="007619BA">
        <w:rPr>
          <w:rStyle w:val="hps"/>
        </w:rPr>
        <w:t>the</w:t>
      </w:r>
      <w:r w:rsidR="009C2F4F" w:rsidRPr="007619BA">
        <w:rPr>
          <w:rStyle w:val="hps"/>
        </w:rPr>
        <w:t xml:space="preserve"> projection</w:t>
      </w:r>
      <w:r w:rsidR="00D72CD5">
        <w:rPr>
          <w:rStyle w:val="hps"/>
        </w:rPr>
        <w:t>s for</w:t>
      </w:r>
      <w:r w:rsidR="009C2F4F" w:rsidRPr="007619BA">
        <w:rPr>
          <w:rStyle w:val="hps"/>
        </w:rPr>
        <w:t xml:space="preserve"> </w:t>
      </w:r>
      <w:r w:rsidR="007619BA" w:rsidRPr="007619BA">
        <w:rPr>
          <w:rStyle w:val="hps"/>
        </w:rPr>
        <w:t xml:space="preserve">period </w:t>
      </w:r>
      <w:r w:rsidR="00D72CD5">
        <w:rPr>
          <w:rStyle w:val="hps"/>
        </w:rPr>
        <w:t xml:space="preserve">of </w:t>
      </w:r>
      <w:r w:rsidR="007619BA" w:rsidRPr="007619BA">
        <w:rPr>
          <w:rStyle w:val="hps"/>
        </w:rPr>
        <w:t>2009-2011</w:t>
      </w:r>
      <w:r w:rsidR="00EF09EF" w:rsidRPr="007619BA">
        <w:rPr>
          <w:rStyle w:val="hps"/>
        </w:rPr>
        <w:t xml:space="preserve">, </w:t>
      </w:r>
      <w:r w:rsidR="009C2F4F" w:rsidRPr="007619BA">
        <w:rPr>
          <w:rStyle w:val="hps"/>
        </w:rPr>
        <w:t>where</w:t>
      </w:r>
      <w:r w:rsidR="00E47D2D" w:rsidRPr="007619BA">
        <w:rPr>
          <w:rStyle w:val="hps"/>
        </w:rPr>
        <w:t xml:space="preserve"> central budget deficit</w:t>
      </w:r>
      <w:r w:rsidR="009C2F4F" w:rsidRPr="007619BA">
        <w:rPr>
          <w:rStyle w:val="hps"/>
        </w:rPr>
        <w:t xml:space="preserve"> fluctuation </w:t>
      </w:r>
      <w:r w:rsidR="00E47D2D" w:rsidRPr="007619BA">
        <w:rPr>
          <w:rStyle w:val="hps"/>
        </w:rPr>
        <w:t>was forseen</w:t>
      </w:r>
      <w:r w:rsidR="009C2F4F" w:rsidRPr="007619BA">
        <w:rPr>
          <w:rStyle w:val="hps"/>
        </w:rPr>
        <w:t xml:space="preserve"> around 2.0% to 2.4% of GDP. </w:t>
      </w:r>
    </w:p>
    <w:p w:rsidR="001469C5" w:rsidRDefault="005B6BAE" w:rsidP="00BD0C8A">
      <w:pPr>
        <w:rPr>
          <w:sz w:val="20"/>
        </w:rPr>
      </w:pPr>
      <w:r>
        <w:t xml:space="preserve">General Government budget revenues in </w:t>
      </w:r>
      <w:r>
        <w:rPr>
          <w:b/>
        </w:rPr>
        <w:t>2010</w:t>
      </w:r>
      <w:r>
        <w:t xml:space="preserve"> were</w:t>
      </w:r>
      <w:r w:rsidR="00DE2456">
        <w:t xml:space="preserve"> at</w:t>
      </w:r>
      <w:r>
        <w:t xml:space="preserve"> 2.148 million Euro. The budget expenditures on the other hand reached 2.320 million Euro.</w:t>
      </w:r>
      <w:r w:rsidRPr="009619DD">
        <w:t xml:space="preserve"> </w:t>
      </w:r>
    </w:p>
    <w:p w:rsidR="001469C5" w:rsidRDefault="001A0D7D" w:rsidP="00BD0C8A">
      <w:r>
        <w:t>Central g</w:t>
      </w:r>
      <w:r w:rsidR="00930CD8">
        <w:t xml:space="preserve">overnment </w:t>
      </w:r>
      <w:r w:rsidR="00896B87" w:rsidRPr="00896B87">
        <w:t>revenues enlarged compared to 2009 and were 1.323</w:t>
      </w:r>
      <w:r w:rsidR="00895B36">
        <w:t xml:space="preserve"> million Euro</w:t>
      </w:r>
      <w:r w:rsidR="003B520C">
        <w:rPr>
          <w:rFonts w:ascii="StobiSerifRegular" w:hAnsi="StobiSerifRegular" w:cs="StobiSerifRegular"/>
          <w:sz w:val="22"/>
          <w:szCs w:val="22"/>
          <w:lang w:val="en-US"/>
        </w:rPr>
        <w:t xml:space="preserve"> </w:t>
      </w:r>
      <w:r w:rsidR="00895B36" w:rsidRPr="005F517F">
        <w:t>outperform</w:t>
      </w:r>
      <w:r w:rsidR="003B520C" w:rsidRPr="005F517F">
        <w:t>ing</w:t>
      </w:r>
      <w:r w:rsidR="001A1CCC" w:rsidRPr="005F517F">
        <w:t xml:space="preserve"> 2009 year by 3.7%. </w:t>
      </w:r>
      <w:r w:rsidR="001D1D7F" w:rsidRPr="005F517F">
        <w:t xml:space="preserve">In fact, all categories of revenues had better results </w:t>
      </w:r>
      <w:r w:rsidR="00697D50" w:rsidRPr="005F517F">
        <w:t>than</w:t>
      </w:r>
      <w:r w:rsidR="00E360F2" w:rsidRPr="005F517F">
        <w:t xml:space="preserve"> appreared in</w:t>
      </w:r>
      <w:r w:rsidR="00930CD8" w:rsidRPr="005F517F">
        <w:t xml:space="preserve"> 2009 with an </w:t>
      </w:r>
      <w:r w:rsidR="007217C5" w:rsidRPr="005F517F">
        <w:t>exception</w:t>
      </w:r>
      <w:r w:rsidR="00930CD8" w:rsidRPr="005F517F">
        <w:t xml:space="preserve"> of</w:t>
      </w:r>
      <w:r w:rsidR="001D1D7F" w:rsidRPr="005F517F">
        <w:t xml:space="preserve"> profit tax</w:t>
      </w:r>
      <w:r w:rsidR="00930CD8" w:rsidRPr="005F517F">
        <w:t>,</w:t>
      </w:r>
      <w:r w:rsidR="001D1D7F" w:rsidRPr="005F517F">
        <w:t xml:space="preserve"> which had </w:t>
      </w:r>
      <w:r w:rsidR="000F6577" w:rsidRPr="005F517F">
        <w:t xml:space="preserve">a </w:t>
      </w:r>
      <w:r w:rsidR="001D1D7F" w:rsidRPr="005F517F">
        <w:t>shrinkage</w:t>
      </w:r>
      <w:r w:rsidR="0063387F" w:rsidRPr="005F517F">
        <w:t xml:space="preserve"> </w:t>
      </w:r>
      <w:r w:rsidR="00930CD8" w:rsidRPr="005F517F">
        <w:t>of</w:t>
      </w:r>
      <w:r w:rsidR="0063387F" w:rsidRPr="005F517F">
        <w:t xml:space="preserve"> 16.8%</w:t>
      </w:r>
      <w:r w:rsidR="008F27C7" w:rsidRPr="005F517F">
        <w:t xml:space="preserve">. On the other hand, </w:t>
      </w:r>
      <w:r w:rsidR="000F6577" w:rsidRPr="005F517F">
        <w:t xml:space="preserve">VAT had a share of </w:t>
      </w:r>
      <w:r w:rsidR="0063387F" w:rsidRPr="005F517F">
        <w:t>52.2%</w:t>
      </w:r>
      <w:r w:rsidR="008F27C7" w:rsidRPr="005F517F">
        <w:t xml:space="preserve">, </w:t>
      </w:r>
      <w:r w:rsidR="00AE6199" w:rsidRPr="005F517F">
        <w:t>which was a</w:t>
      </w:r>
      <w:r w:rsidR="00227A17" w:rsidRPr="005F517F">
        <w:t xml:space="preserve"> recored growth of 7.2%.</w:t>
      </w:r>
      <w:r w:rsidR="00227A17">
        <w:rPr>
          <w:sz w:val="16"/>
        </w:rPr>
        <w:t xml:space="preserve"> </w:t>
      </w:r>
      <w:r w:rsidR="0063387F">
        <w:t xml:space="preserve">This was </w:t>
      </w:r>
      <w:r w:rsidR="000F6577">
        <w:t xml:space="preserve">the largest share </w:t>
      </w:r>
      <w:r w:rsidR="0063387F">
        <w:t>of</w:t>
      </w:r>
      <w:r w:rsidR="000F6577">
        <w:t xml:space="preserve"> total tax </w:t>
      </w:r>
      <w:r w:rsidR="00053E73">
        <w:t>reven</w:t>
      </w:r>
      <w:r w:rsidR="00AE6199">
        <w:t xml:space="preserve">ues staying </w:t>
      </w:r>
      <w:r w:rsidR="00D91A25">
        <w:t xml:space="preserve">unaltered </w:t>
      </w:r>
      <w:r w:rsidR="00053E73">
        <w:t>from previous</w:t>
      </w:r>
      <w:r w:rsidR="00DA0106">
        <w:t xml:space="preserve"> years.</w:t>
      </w:r>
      <w:r w:rsidR="00EA1DAB">
        <w:t xml:space="preserve"> </w:t>
      </w:r>
      <w:r w:rsidR="001A6616">
        <w:t xml:space="preserve">                          </w:t>
      </w:r>
    </w:p>
    <w:p w:rsidR="001469C5" w:rsidRDefault="00DA0106" w:rsidP="00BD0C8A">
      <w:r>
        <w:t xml:space="preserve">Central Budget expenditures accounted for 1.463 million Euros, participating with 21.1% of GDP. Even though </w:t>
      </w:r>
      <w:r w:rsidR="001A6616">
        <w:t xml:space="preserve">total </w:t>
      </w:r>
      <w:r>
        <w:t xml:space="preserve">expenditures increased by 2.2% </w:t>
      </w:r>
      <w:r w:rsidR="0097023D">
        <w:t>from</w:t>
      </w:r>
      <w:r>
        <w:t xml:space="preserve"> previous year, </w:t>
      </w:r>
      <w:r w:rsidR="001A6616">
        <w:t xml:space="preserve">it </w:t>
      </w:r>
      <w:r w:rsidR="001A6616">
        <w:lastRenderedPageBreak/>
        <w:t>was not unexpected move</w:t>
      </w:r>
      <w:r w:rsidR="001A6616" w:rsidRPr="007B3190">
        <w:t xml:space="preserve">. As per envisaged PEP 2010-2012, </w:t>
      </w:r>
      <w:r w:rsidRPr="007B3190">
        <w:t xml:space="preserve">Government </w:t>
      </w:r>
      <w:r w:rsidR="001A6616" w:rsidRPr="007B3190">
        <w:t>a</w:t>
      </w:r>
      <w:r w:rsidR="00435D9D" w:rsidRPr="007B3190">
        <w:t>nticipation</w:t>
      </w:r>
      <w:r w:rsidR="001A6616" w:rsidRPr="007B3190">
        <w:t xml:space="preserve"> </w:t>
      </w:r>
      <w:r w:rsidR="002A2139">
        <w:t>particularly</w:t>
      </w:r>
      <w:r w:rsidR="007B3190" w:rsidRPr="007B3190">
        <w:t xml:space="preserve"> </w:t>
      </w:r>
      <w:r w:rsidR="00435D9D" w:rsidRPr="007B3190">
        <w:t>of</w:t>
      </w:r>
      <w:r w:rsidR="001A6616" w:rsidRPr="007B3190">
        <w:t xml:space="preserve"> </w:t>
      </w:r>
      <w:r w:rsidRPr="007B3190">
        <w:t>capital expenditu</w:t>
      </w:r>
      <w:r w:rsidR="004F1799" w:rsidRPr="007B3190">
        <w:t>res</w:t>
      </w:r>
      <w:r w:rsidR="001A6616" w:rsidRPr="007B3190">
        <w:t xml:space="preserve"> </w:t>
      </w:r>
      <w:r w:rsidR="00435D9D" w:rsidRPr="007B3190">
        <w:t>was</w:t>
      </w:r>
      <w:r w:rsidR="001A6616" w:rsidRPr="007B3190">
        <w:t xml:space="preserve"> as</w:t>
      </w:r>
      <w:r w:rsidR="004F1799" w:rsidRPr="007B3190">
        <w:t xml:space="preserve"> high as </w:t>
      </w:r>
      <w:r w:rsidRPr="007B3190">
        <w:t>18%</w:t>
      </w:r>
      <w:r w:rsidR="00435D9D" w:rsidRPr="007B3190">
        <w:t xml:space="preserve"> </w:t>
      </w:r>
      <w:r w:rsidR="00D21E77" w:rsidRPr="007B3190">
        <w:t>compared to 2009</w:t>
      </w:r>
      <w:r w:rsidRPr="007B3190">
        <w:t>.</w:t>
      </w:r>
      <w:r w:rsidR="0097023D" w:rsidRPr="007B3190">
        <w:t xml:space="preserve"> </w:t>
      </w:r>
      <w:r w:rsidR="00A50A38" w:rsidRPr="00A50A38">
        <w:t>Tradicio</w:t>
      </w:r>
      <w:r w:rsidR="004F1799">
        <w:t>nally, in 2010 as it was in past</w:t>
      </w:r>
      <w:r w:rsidR="00A50A38" w:rsidRPr="00A50A38">
        <w:t xml:space="preserve"> several years, transfers </w:t>
      </w:r>
      <w:r w:rsidR="004F1799">
        <w:t xml:space="preserve">accounted for largest spendings in </w:t>
      </w:r>
      <w:r w:rsidR="00A50A38" w:rsidRPr="00A50A38">
        <w:t>current expenditu</w:t>
      </w:r>
      <w:r w:rsidR="004F1799">
        <w:t xml:space="preserve">res. </w:t>
      </w:r>
      <w:r w:rsidR="00A50A38" w:rsidRPr="00A50A38">
        <w:t>With respect to 2010, they with 50.4% of GDP</w:t>
      </w:r>
      <w:r w:rsidR="00A50A38">
        <w:t xml:space="preserve">. </w:t>
      </w:r>
    </w:p>
    <w:p w:rsidR="00BD0C8A" w:rsidRPr="006B38A1" w:rsidRDefault="00BD0C8A" w:rsidP="00BD0C8A">
      <w:pPr>
        <w:rPr>
          <w:sz w:val="20"/>
        </w:rPr>
      </w:pPr>
      <w:r>
        <w:t xml:space="preserve">With above figures, the General Government deficit </w:t>
      </w:r>
      <w:r>
        <w:rPr>
          <w:rStyle w:val="hps"/>
        </w:rPr>
        <w:t>deepened to 171 million Euro</w:t>
      </w:r>
      <w:r w:rsidR="00E6728A">
        <w:rPr>
          <w:rStyle w:val="hps"/>
        </w:rPr>
        <w:t xml:space="preserve"> or 2.5% of GDP. </w:t>
      </w:r>
      <w:r>
        <w:t>In case of the Central budget, the deficit resulted in 140 million Euro</w:t>
      </w:r>
      <w:r w:rsidR="00E6728A">
        <w:t>, representing 2.0% of GDP.</w:t>
      </w:r>
      <w:r w:rsidR="006C24D4">
        <w:t xml:space="preserve"> A positive conclusion in regard to both deficits is however </w:t>
      </w:r>
      <w:r w:rsidR="006C24D4" w:rsidRPr="002A2139">
        <w:t>the fact</w:t>
      </w:r>
      <w:r w:rsidR="00D64FCC" w:rsidRPr="002A2139">
        <w:t>,</w:t>
      </w:r>
      <w:r w:rsidR="006C24D4" w:rsidRPr="002A2139">
        <w:t xml:space="preserve"> that they did not exceed the projected plans. In fact, </w:t>
      </w:r>
      <w:r w:rsidR="007619BA" w:rsidRPr="002A2139">
        <w:t>according to the</w:t>
      </w:r>
      <w:r w:rsidR="006C24D4" w:rsidRPr="002A2139">
        <w:t xml:space="preserve"> the PEP</w:t>
      </w:r>
      <w:r w:rsidR="007619BA" w:rsidRPr="002A2139">
        <w:t xml:space="preserve"> for period</w:t>
      </w:r>
      <w:r w:rsidR="006C24D4" w:rsidRPr="002A2139">
        <w:t xml:space="preserve"> 2010-2012, the predicted </w:t>
      </w:r>
      <w:r w:rsidR="00D64FCC" w:rsidRPr="002A2139">
        <w:t xml:space="preserve">ceilings </w:t>
      </w:r>
      <w:r w:rsidR="006C24D4" w:rsidRPr="002A2139">
        <w:t xml:space="preserve">were </w:t>
      </w:r>
      <w:r w:rsidR="00B632E3" w:rsidRPr="002A2139">
        <w:t xml:space="preserve">set up </w:t>
      </w:r>
      <w:r w:rsidR="006C24D4" w:rsidRPr="002A2139">
        <w:t>at 2.5% and 1,6% - 2% of GDP respectively.</w:t>
      </w:r>
      <w:r w:rsidR="006C24D4" w:rsidRPr="002A2139">
        <w:rPr>
          <w:sz w:val="20"/>
        </w:rPr>
        <w:t xml:space="preserve"> </w:t>
      </w:r>
    </w:p>
    <w:p w:rsidR="00704EB9" w:rsidRDefault="005B6BAE" w:rsidP="00C30F46">
      <w:pPr>
        <w:rPr>
          <w:sz w:val="18"/>
        </w:rPr>
      </w:pPr>
      <w:r>
        <w:t xml:space="preserve">General Government budget revenues in </w:t>
      </w:r>
      <w:r>
        <w:rPr>
          <w:b/>
        </w:rPr>
        <w:t>2011</w:t>
      </w:r>
      <w:r w:rsidR="00333E6E">
        <w:t xml:space="preserve"> were 2.230 million Euro and budget expenditures total of </w:t>
      </w:r>
      <w:r>
        <w:t>2.416 million Euro.</w:t>
      </w:r>
      <w:r w:rsidRPr="009619DD">
        <w:t xml:space="preserve"> </w:t>
      </w:r>
      <w:r w:rsidR="00092C8A">
        <w:t>As for the Central budget reve</w:t>
      </w:r>
      <w:r w:rsidR="00092C8A" w:rsidRPr="00544222">
        <w:t xml:space="preserve">nues, </w:t>
      </w:r>
      <w:r w:rsidR="00786F00" w:rsidRPr="00544222">
        <w:t>unfortunatelly only un</w:t>
      </w:r>
      <w:r w:rsidR="00092C8A" w:rsidRPr="00544222">
        <w:t>revi</w:t>
      </w:r>
      <w:r w:rsidR="00786F00" w:rsidRPr="00544222">
        <w:t>sed</w:t>
      </w:r>
      <w:r w:rsidR="00731A1E" w:rsidRPr="00544222">
        <w:t xml:space="preserve"> indicators have been currently available to work with.</w:t>
      </w:r>
      <w:r w:rsidR="00092C8A" w:rsidRPr="00544222">
        <w:t xml:space="preserve"> Nevertheless, as per the PEP 2010-2012 </w:t>
      </w:r>
      <w:r w:rsidR="008605A6" w:rsidRPr="00544222">
        <w:t xml:space="preserve">they </w:t>
      </w:r>
      <w:r w:rsidR="00092C8A" w:rsidRPr="00544222">
        <w:t xml:space="preserve">were targeted at 1.451 million Euro or 19.6% of GDP, while expenditures at </w:t>
      </w:r>
      <w:r w:rsidR="008605A6" w:rsidRPr="00544222">
        <w:t>1.644 million Euro or 22.% GDP.</w:t>
      </w:r>
      <w:r w:rsidR="00704EB9" w:rsidRPr="00544222">
        <w:t xml:space="preserve"> </w:t>
      </w:r>
      <w:r w:rsidR="008605A6" w:rsidRPr="00544222">
        <w:t>With those assumption</w:t>
      </w:r>
      <w:r w:rsidR="00731A1E" w:rsidRPr="00544222">
        <w:t>s</w:t>
      </w:r>
      <w:r w:rsidR="008605A6" w:rsidRPr="00544222">
        <w:t xml:space="preserve">, </w:t>
      </w:r>
      <w:r w:rsidR="00E206B2" w:rsidRPr="00544222">
        <w:t>Central Budget deficit</w:t>
      </w:r>
      <w:r w:rsidR="00E86520" w:rsidRPr="00544222">
        <w:t xml:space="preserve"> was reaching</w:t>
      </w:r>
      <w:r w:rsidR="00E206B2" w:rsidRPr="00544222">
        <w:t xml:space="preserve"> 193 million Euro or 2.6% of GDP. </w:t>
      </w:r>
    </w:p>
    <w:p w:rsidR="00732C35" w:rsidRDefault="00E86520" w:rsidP="00412920">
      <w:pPr>
        <w:rPr>
          <w:highlight w:val="cyan"/>
        </w:rPr>
      </w:pPr>
      <w:r>
        <w:t>The data for the General budget has been however</w:t>
      </w:r>
      <w:r w:rsidR="00D04281">
        <w:t xml:space="preserve"> </w:t>
      </w:r>
      <w:r w:rsidR="00731A1E">
        <w:t>available</w:t>
      </w:r>
      <w:r>
        <w:t xml:space="preserve"> and its </w:t>
      </w:r>
      <w:r w:rsidR="005B6BAE">
        <w:t xml:space="preserve">deficit </w:t>
      </w:r>
      <w:r w:rsidR="00E63BD0">
        <w:t>in 2011</w:t>
      </w:r>
      <w:r w:rsidR="00D23952">
        <w:t xml:space="preserve"> </w:t>
      </w:r>
      <w:r>
        <w:t>accounted for</w:t>
      </w:r>
      <w:r w:rsidR="005B6BAE" w:rsidRPr="00D23952">
        <w:t xml:space="preserve"> 187 million Euro</w:t>
      </w:r>
      <w:r w:rsidR="0042769D">
        <w:t>. E</w:t>
      </w:r>
      <w:r w:rsidR="00BE68C6">
        <w:t xml:space="preserve">xpressed in GDP, it stayed stable </w:t>
      </w:r>
      <w:r w:rsidR="0042769D">
        <w:t>in the frame of</w:t>
      </w:r>
      <w:r w:rsidR="00BE68C6">
        <w:t xml:space="preserve"> </w:t>
      </w:r>
      <w:r w:rsidR="00BE68C6" w:rsidRPr="005576BE">
        <w:t>2.5%</w:t>
      </w:r>
      <w:r w:rsidR="005B6BAE" w:rsidRPr="005576BE">
        <w:t>.</w:t>
      </w:r>
      <w:r w:rsidR="00167BEA" w:rsidRPr="005576BE">
        <w:t xml:space="preserve"> </w:t>
      </w:r>
      <w:r w:rsidR="00D23952" w:rsidRPr="005576BE">
        <w:t xml:space="preserve">As for Central </w:t>
      </w:r>
      <w:r w:rsidR="00E63BD0" w:rsidRPr="005576BE">
        <w:t xml:space="preserve">budget </w:t>
      </w:r>
      <w:r w:rsidR="007F04F1" w:rsidRPr="005576BE">
        <w:t>situation</w:t>
      </w:r>
      <w:r w:rsidR="00D23952" w:rsidRPr="005576BE">
        <w:t xml:space="preserve">, the </w:t>
      </w:r>
      <w:r w:rsidR="007F04F1" w:rsidRPr="005576BE">
        <w:t>deficit in 2011</w:t>
      </w:r>
      <w:r w:rsidR="00E63BD0" w:rsidRPr="005576BE">
        <w:t xml:space="preserve"> slightly deepened</w:t>
      </w:r>
      <w:r w:rsidR="007F04F1" w:rsidRPr="005576BE">
        <w:t xml:space="preserve"> reached </w:t>
      </w:r>
      <w:r w:rsidR="00DD62CB" w:rsidRPr="005576BE">
        <w:t>155 million Euro or 2.1% of GDP</w:t>
      </w:r>
      <w:r w:rsidR="005576BE" w:rsidRPr="005576BE">
        <w:t xml:space="preserve"> (MOFtrends, 2012).</w:t>
      </w:r>
      <w:r w:rsidR="00681CCF">
        <w:rPr>
          <w:sz w:val="14"/>
        </w:rPr>
        <w:t xml:space="preserve"> </w:t>
      </w:r>
      <w:r w:rsidR="00681CCF">
        <w:t xml:space="preserve">However this outcome is rather positiove, </w:t>
      </w:r>
      <w:r w:rsidR="00043AE6">
        <w:t xml:space="preserve">as </w:t>
      </w:r>
      <w:r w:rsidR="00681CCF">
        <w:t xml:space="preserve">it is </w:t>
      </w:r>
      <w:r w:rsidR="00043AE6">
        <w:t>less than planned as per fiscal strategy in the PEP 2010-2012.</w:t>
      </w:r>
    </w:p>
    <w:p w:rsidR="00317149" w:rsidRDefault="00317149" w:rsidP="00412920">
      <w:pPr>
        <w:rPr>
          <w:highlight w:val="cyan"/>
        </w:rPr>
      </w:pPr>
    </w:p>
    <w:p w:rsidR="00317149" w:rsidRDefault="00317149" w:rsidP="00412920">
      <w:pPr>
        <w:rPr>
          <w:highlight w:val="cyan"/>
        </w:rPr>
      </w:pPr>
    </w:p>
    <w:p w:rsidR="00317149" w:rsidRPr="00317149" w:rsidRDefault="00317149" w:rsidP="00412920">
      <w:pPr>
        <w:rPr>
          <w:highlight w:val="cyan"/>
        </w:rPr>
      </w:pPr>
    </w:p>
    <w:p w:rsidR="00732C35" w:rsidRPr="00412920" w:rsidRDefault="00732C35" w:rsidP="00412920">
      <w:pPr>
        <w:rPr>
          <w:bCs/>
          <w:sz w:val="36"/>
        </w:rPr>
      </w:pPr>
    </w:p>
    <w:p w:rsidR="00931057" w:rsidRDefault="00B17C5E" w:rsidP="00B17C5E">
      <w:pPr>
        <w:pStyle w:val="Heading1"/>
        <w:ind w:left="357" w:hanging="357"/>
      </w:pPr>
      <w:bookmarkStart w:id="39" w:name="_Toc331624562"/>
      <w:r>
        <w:lastRenderedPageBreak/>
        <w:t>Public Debt</w:t>
      </w:r>
      <w:bookmarkEnd w:id="39"/>
      <w:r>
        <w:t xml:space="preserve"> </w:t>
      </w:r>
    </w:p>
    <w:p w:rsidR="006B4BD8" w:rsidRPr="009C562F" w:rsidRDefault="006B4BD8" w:rsidP="006B4BD8">
      <w:r w:rsidRPr="00A2722B">
        <w:t>Before gaining its independance in September 1991,</w:t>
      </w:r>
      <w:r>
        <w:t xml:space="preserve"> </w:t>
      </w:r>
      <w:r w:rsidRPr="00A2722B">
        <w:t xml:space="preserve">the public finance </w:t>
      </w:r>
      <w:r>
        <w:t>system</w:t>
      </w:r>
      <w:r w:rsidRPr="00A2722B">
        <w:t>, including public debt manageme</w:t>
      </w:r>
      <w:r>
        <w:t>nt of the Republic of Macedonia</w:t>
      </w:r>
      <w:r w:rsidRPr="00A2722B">
        <w:t xml:space="preserve">, </w:t>
      </w:r>
      <w:r w:rsidR="001F2194">
        <w:t>was</w:t>
      </w:r>
      <w:r w:rsidRPr="00A2722B">
        <w:t xml:space="preserve"> within </w:t>
      </w:r>
      <w:r>
        <w:t>a</w:t>
      </w:r>
      <w:r w:rsidRPr="00A2722B">
        <w:t xml:space="preserve"> frame </w:t>
      </w:r>
      <w:r>
        <w:t xml:space="preserve">and </w:t>
      </w:r>
      <w:r w:rsidR="00112CFE">
        <w:t>under</w:t>
      </w:r>
      <w:r w:rsidRPr="00A2722B">
        <w:t xml:space="preserve"> responsibility of </w:t>
      </w:r>
      <w:r w:rsidRPr="009C562F">
        <w:t>Yugoslavia</w:t>
      </w:r>
      <w:r w:rsidRPr="00A2722B">
        <w:t xml:space="preserve">. </w:t>
      </w:r>
      <w:r w:rsidRPr="009C562F">
        <w:t xml:space="preserve">Since the disintegration, Macedonia was forced to implement a corresponding public finance system, which at the same time would meet standards of Western countries, as Yugoslavian system methodologies significantly varied from Western ones. Until 2005 Macedonia was using </w:t>
      </w:r>
      <w:r w:rsidR="006B6D8D" w:rsidRPr="009C562F">
        <w:t xml:space="preserve">the </w:t>
      </w:r>
      <w:r w:rsidRPr="009C562F">
        <w:t xml:space="preserve">GFSM 1986 methodology, while from 2005, the authorities </w:t>
      </w:r>
      <w:r w:rsidR="006B6D8D" w:rsidRPr="009C562F">
        <w:t>incorporate</w:t>
      </w:r>
      <w:r w:rsidR="0052616B" w:rsidRPr="009C562F">
        <w:t>d</w:t>
      </w:r>
      <w:r w:rsidR="006B6D8D" w:rsidRPr="009C562F">
        <w:t xml:space="preserve"> reporting that would be </w:t>
      </w:r>
      <w:r w:rsidR="0052616B" w:rsidRPr="009C562F">
        <w:t xml:space="preserve">more </w:t>
      </w:r>
      <w:r w:rsidR="006B6D8D" w:rsidRPr="009C562F">
        <w:t>in compliance with EU ESA95 methodology, and in addition started publishing</w:t>
      </w:r>
      <w:r w:rsidR="00626464" w:rsidRPr="009C562F">
        <w:t xml:space="preserve"> the</w:t>
      </w:r>
      <w:r w:rsidR="006B6D8D" w:rsidRPr="009C562F">
        <w:t xml:space="preserve"> </w:t>
      </w:r>
      <w:r w:rsidR="00626464" w:rsidRPr="009C562F">
        <w:t xml:space="preserve">public debt </w:t>
      </w:r>
      <w:r w:rsidR="006B6D8D" w:rsidRPr="009C562F">
        <w:t>data</w:t>
      </w:r>
      <w:r w:rsidRPr="009C562F">
        <w:t xml:space="preserve"> </w:t>
      </w:r>
      <w:r w:rsidR="0052616B" w:rsidRPr="009C562F">
        <w:t xml:space="preserve">on </w:t>
      </w:r>
      <w:r w:rsidR="00E44E89" w:rsidRPr="009C562F">
        <w:t>an annual basis (Internation Monetary Fund1, 2006)</w:t>
      </w:r>
      <w:r w:rsidR="00096381" w:rsidRPr="009C562F">
        <w:t>.</w:t>
      </w:r>
    </w:p>
    <w:p w:rsidR="00E44E89" w:rsidRPr="00E44E89" w:rsidRDefault="00E44E89" w:rsidP="006B4BD8">
      <w:pPr>
        <w:rPr>
          <w:rFonts w:ascii="TimesNewRomanPSMT" w:hAnsi="TimesNewRomanPSMT" w:cs="TimesNewRomanPSMT"/>
          <w:color w:val="0000FF"/>
          <w:sz w:val="18"/>
          <w:szCs w:val="24"/>
          <w:u w:val="single"/>
        </w:rPr>
      </w:pPr>
    </w:p>
    <w:p w:rsidR="00E30013" w:rsidRPr="00E30013" w:rsidRDefault="00CB564F" w:rsidP="00E30013">
      <w:pPr>
        <w:pStyle w:val="Heading2"/>
      </w:pPr>
      <w:bookmarkStart w:id="40" w:name="_Toc331624563"/>
      <w:r>
        <w:t>Public debt o</w:t>
      </w:r>
      <w:r w:rsidR="00E30013">
        <w:t>rigins</w:t>
      </w:r>
      <w:bookmarkEnd w:id="40"/>
    </w:p>
    <w:p w:rsidR="00597FFC" w:rsidRPr="009C562F" w:rsidRDefault="00363660" w:rsidP="0091528F">
      <w:r w:rsidRPr="009C562F">
        <w:t xml:space="preserve">It was </w:t>
      </w:r>
      <w:r w:rsidR="00CA6F43" w:rsidRPr="009C562F">
        <w:t xml:space="preserve">not only </w:t>
      </w:r>
      <w:r w:rsidRPr="009C562F">
        <w:t xml:space="preserve">the public methodology </w:t>
      </w:r>
      <w:r w:rsidR="00CA6F43" w:rsidRPr="009C562F">
        <w:t>system</w:t>
      </w:r>
      <w:r w:rsidRPr="009C562F">
        <w:t xml:space="preserve"> that Macedonia inherited from Yugoslavia</w:t>
      </w:r>
      <w:r w:rsidR="00CA6F43" w:rsidRPr="009C562F">
        <w:t xml:space="preserve">, but </w:t>
      </w:r>
      <w:r w:rsidRPr="009C562F">
        <w:t xml:space="preserve">it </w:t>
      </w:r>
      <w:r w:rsidR="00997F54" w:rsidRPr="009C562F">
        <w:t xml:space="preserve">also </w:t>
      </w:r>
      <w:r w:rsidR="00A33C0A" w:rsidRPr="009C562F">
        <w:t xml:space="preserve">it </w:t>
      </w:r>
      <w:r w:rsidRPr="009C562F">
        <w:t>undertook</w:t>
      </w:r>
      <w:r w:rsidR="00997F54" w:rsidRPr="009C562F">
        <w:t xml:space="preserve"> a </w:t>
      </w:r>
      <w:r w:rsidR="00DF3D5B" w:rsidRPr="009C562F">
        <w:t>part</w:t>
      </w:r>
      <w:r w:rsidR="00997F54" w:rsidRPr="009C562F">
        <w:t xml:space="preserve"> of Yugoslavian federal public debt, </w:t>
      </w:r>
      <w:r w:rsidR="000A7887" w:rsidRPr="009C562F">
        <w:t>making</w:t>
      </w:r>
      <w:r w:rsidR="00997F54" w:rsidRPr="009C562F">
        <w:t xml:space="preserve"> today‘s </w:t>
      </w:r>
      <w:r w:rsidRPr="009C562F">
        <w:t>Macedonian</w:t>
      </w:r>
      <w:r w:rsidR="00D47060" w:rsidRPr="009C562F">
        <w:t xml:space="preserve"> </w:t>
      </w:r>
      <w:r w:rsidR="00997F54" w:rsidRPr="009C562F">
        <w:t xml:space="preserve">public debt portfolio to </w:t>
      </w:r>
      <w:r w:rsidR="000A7887" w:rsidRPr="009C562F">
        <w:t>comprise</w:t>
      </w:r>
      <w:r w:rsidRPr="009C562F">
        <w:t xml:space="preserve"> the Yugoslavian</w:t>
      </w:r>
      <w:r w:rsidR="00997F54" w:rsidRPr="009C562F">
        <w:t xml:space="preserve"> inherited debt</w:t>
      </w:r>
      <w:r w:rsidR="00DA43A4" w:rsidRPr="009C562F">
        <w:t xml:space="preserve"> portion</w:t>
      </w:r>
      <w:r w:rsidR="00997F54" w:rsidRPr="009C562F">
        <w:t>,</w:t>
      </w:r>
      <w:r w:rsidR="00FB6D9E" w:rsidRPr="009C562F">
        <w:t xml:space="preserve"> as well as</w:t>
      </w:r>
      <w:r w:rsidR="00997F54" w:rsidRPr="009C562F">
        <w:t xml:space="preserve"> </w:t>
      </w:r>
      <w:r w:rsidRPr="009C562F">
        <w:t xml:space="preserve">other </w:t>
      </w:r>
      <w:r w:rsidR="00997F54" w:rsidRPr="009C562F">
        <w:t>borrowings from intern</w:t>
      </w:r>
      <w:r w:rsidR="000A7887" w:rsidRPr="009C562F">
        <w:t>ational financial institutions a</w:t>
      </w:r>
      <w:r w:rsidR="0040638B" w:rsidRPr="009C562F">
        <w:t>nd</w:t>
      </w:r>
      <w:r w:rsidR="00624054">
        <w:t xml:space="preserve"> markets. </w:t>
      </w:r>
      <w:r w:rsidR="00D410F3" w:rsidRPr="009C562F">
        <w:t xml:space="preserve">Significantly to mention </w:t>
      </w:r>
      <w:r w:rsidR="000572A1" w:rsidRPr="009C562F">
        <w:t>for</w:t>
      </w:r>
      <w:r w:rsidR="00D410F3" w:rsidRPr="009C562F">
        <w:t xml:space="preserve"> this instance is</w:t>
      </w:r>
      <w:r w:rsidR="00E1270E" w:rsidRPr="009C562F">
        <w:t xml:space="preserve"> the fact</w:t>
      </w:r>
      <w:r w:rsidR="00D410F3" w:rsidRPr="009C562F">
        <w:t xml:space="preserve"> that after </w:t>
      </w:r>
      <w:r w:rsidR="00E1270E" w:rsidRPr="009C562F">
        <w:t xml:space="preserve">the </w:t>
      </w:r>
      <w:r w:rsidR="00D410F3" w:rsidRPr="009C562F">
        <w:t>breakup from</w:t>
      </w:r>
      <w:r w:rsidR="00E1270E" w:rsidRPr="009C562F">
        <w:t xml:space="preserve"> Yugoslavia</w:t>
      </w:r>
      <w:r w:rsidR="00D410F3" w:rsidRPr="009C562F">
        <w:t>, Macedonia was mainly facing problems with the extention of its exter</w:t>
      </w:r>
      <w:r w:rsidR="00092B48" w:rsidRPr="009C562F">
        <w:t>nal debt, rather than domestic.</w:t>
      </w:r>
      <w:r w:rsidR="000572A1" w:rsidRPr="009C562F">
        <w:t xml:space="preserve"> </w:t>
      </w:r>
      <w:r w:rsidR="00966BE8" w:rsidRPr="009C562F">
        <w:t xml:space="preserve">The total </w:t>
      </w:r>
      <w:r w:rsidR="000572A1" w:rsidRPr="009C562F">
        <w:t xml:space="preserve">Yugoslavian debt </w:t>
      </w:r>
      <w:r w:rsidR="00E21BA2" w:rsidRPr="009C562F">
        <w:t xml:space="preserve">towards </w:t>
      </w:r>
      <w:r w:rsidR="000A6F51" w:rsidRPr="009C562F">
        <w:t xml:space="preserve">a </w:t>
      </w:r>
      <w:r w:rsidR="00E21BA2" w:rsidRPr="009C562F">
        <w:t xml:space="preserve">number of creditors </w:t>
      </w:r>
      <w:r w:rsidR="000572A1" w:rsidRPr="009C562F">
        <w:t>resulted in 15.9 billion USD</w:t>
      </w:r>
      <w:r w:rsidR="000A6F51" w:rsidRPr="009C562F">
        <w:t xml:space="preserve"> by the end of 1991</w:t>
      </w:r>
      <w:r w:rsidR="00092B48" w:rsidRPr="009C562F">
        <w:t xml:space="preserve">, out of which, </w:t>
      </w:r>
      <w:r w:rsidR="000572A1" w:rsidRPr="009C562F">
        <w:t>Mace</w:t>
      </w:r>
      <w:r w:rsidR="00B00ED3" w:rsidRPr="009C562F">
        <w:t>donia inherited 850 million USD (Stanič, 2001).</w:t>
      </w:r>
      <w:r w:rsidR="00E7700B" w:rsidRPr="009C562F">
        <w:t xml:space="preserve"> </w:t>
      </w:r>
      <w:r w:rsidR="00597FFC" w:rsidRPr="009C562F">
        <w:t xml:space="preserve">Among largest creditors turned out to be some of the international ogranizations. </w:t>
      </w:r>
    </w:p>
    <w:p w:rsidR="00BC470C" w:rsidRDefault="00597FFC" w:rsidP="0091528F">
      <w:pPr>
        <w:rPr>
          <w:rStyle w:val="Hyperlink"/>
          <w:sz w:val="12"/>
        </w:rPr>
      </w:pPr>
      <w:r w:rsidRPr="009C562F">
        <w:t>Slicing down</w:t>
      </w:r>
      <w:r w:rsidR="00584244" w:rsidRPr="009C562F">
        <w:t xml:space="preserve"> the</w:t>
      </w:r>
      <w:r w:rsidRPr="009C562F">
        <w:t xml:space="preserve"> </w:t>
      </w:r>
      <w:r w:rsidR="00DA4162" w:rsidRPr="009C562F">
        <w:t>debt</w:t>
      </w:r>
      <w:r w:rsidRPr="009C562F">
        <w:t xml:space="preserve"> by creditor</w:t>
      </w:r>
      <w:r w:rsidR="00DA4162" w:rsidRPr="009C562F">
        <w:t>s</w:t>
      </w:r>
      <w:r w:rsidRPr="009C562F">
        <w:t xml:space="preserve">, </w:t>
      </w:r>
      <w:r w:rsidR="00DA4162" w:rsidRPr="009C562F">
        <w:t xml:space="preserve">total Yugoslavian </w:t>
      </w:r>
      <w:r w:rsidR="00DB7354" w:rsidRPr="009C562F">
        <w:t>debt towar</w:t>
      </w:r>
      <w:r w:rsidR="00524544" w:rsidRPr="009C562F">
        <w:t xml:space="preserve">ds </w:t>
      </w:r>
      <w:r w:rsidR="00DA4162" w:rsidRPr="009C562F">
        <w:t>IMF</w:t>
      </w:r>
      <w:r w:rsidR="00524544" w:rsidRPr="009C562F">
        <w:t xml:space="preserve"> </w:t>
      </w:r>
      <w:r w:rsidR="005A7D67" w:rsidRPr="009C562F">
        <w:t xml:space="preserve">equaled </w:t>
      </w:r>
      <w:r w:rsidR="00DB7354" w:rsidRPr="009C562F">
        <w:t xml:space="preserve">683 million USD, </w:t>
      </w:r>
      <w:r w:rsidR="005A7D67" w:rsidRPr="009C562F">
        <w:t>from which</w:t>
      </w:r>
      <w:r w:rsidR="00DA4162" w:rsidRPr="009C562F">
        <w:t xml:space="preserve"> </w:t>
      </w:r>
      <w:r w:rsidR="00DB7354" w:rsidRPr="009C562F">
        <w:t xml:space="preserve">Macedonia was </w:t>
      </w:r>
      <w:r w:rsidR="00D97CED" w:rsidRPr="009C562F">
        <w:t>appointed</w:t>
      </w:r>
      <w:r w:rsidR="00DB7354" w:rsidRPr="009C562F">
        <w:t xml:space="preserve"> </w:t>
      </w:r>
      <w:r w:rsidR="00AB4CCC" w:rsidRPr="009C562F">
        <w:t xml:space="preserve">to reimburse </w:t>
      </w:r>
      <w:r w:rsidR="00DB7354" w:rsidRPr="009C562F">
        <w:t>5.4</w:t>
      </w:r>
      <w:r w:rsidR="00287285" w:rsidRPr="009C562F">
        <w:t xml:space="preserve">%, </w:t>
      </w:r>
      <w:r w:rsidR="00A67132" w:rsidRPr="009C562F">
        <w:t>i</w:t>
      </w:r>
      <w:r w:rsidR="00DB7354" w:rsidRPr="009C562F">
        <w:t xml:space="preserve">.e. 36.9 </w:t>
      </w:r>
      <w:r w:rsidR="00287285" w:rsidRPr="009C562F">
        <w:t xml:space="preserve">million USD (Stanič, 2001). </w:t>
      </w:r>
      <w:r w:rsidR="00BC59D1" w:rsidRPr="009C562F">
        <w:t xml:space="preserve"> Besides that,</w:t>
      </w:r>
      <w:r w:rsidR="00903263" w:rsidRPr="009C562F">
        <w:t xml:space="preserve"> a</w:t>
      </w:r>
      <w:r w:rsidR="00BC59D1" w:rsidRPr="009C562F">
        <w:t xml:space="preserve"> large </w:t>
      </w:r>
      <w:r w:rsidR="00017212" w:rsidRPr="009C562F">
        <w:t>debt</w:t>
      </w:r>
      <w:r w:rsidR="00E32DF0" w:rsidRPr="009C562F">
        <w:t xml:space="preserve"> burden</w:t>
      </w:r>
      <w:r w:rsidR="00BC59D1" w:rsidRPr="009C562F">
        <w:t xml:space="preserve"> </w:t>
      </w:r>
      <w:r w:rsidR="007A0C59" w:rsidRPr="009C562F">
        <w:t>was</w:t>
      </w:r>
      <w:r w:rsidR="00E32DF0" w:rsidRPr="009C562F">
        <w:t xml:space="preserve"> inherited from</w:t>
      </w:r>
      <w:r w:rsidR="0012650E" w:rsidRPr="009C562F">
        <w:t xml:space="preserve"> the </w:t>
      </w:r>
      <w:r w:rsidR="0012650E" w:rsidRPr="00903263">
        <w:t>Pari</w:t>
      </w:r>
      <w:r w:rsidR="007A0C59">
        <w:t xml:space="preserve">s </w:t>
      </w:r>
      <w:r w:rsidR="00903263" w:rsidRPr="00903263">
        <w:t>and London Clubs of Creditors</w:t>
      </w:r>
      <w:r w:rsidR="003A7904">
        <w:t>. U</w:t>
      </w:r>
      <w:r w:rsidR="0012650E" w:rsidRPr="009C562F">
        <w:t>ntil 2006</w:t>
      </w:r>
      <w:r w:rsidR="003A7904" w:rsidRPr="009C562F">
        <w:t>,</w:t>
      </w:r>
      <w:r w:rsidR="00903263" w:rsidRPr="009C562F">
        <w:t xml:space="preserve"> the London Club</w:t>
      </w:r>
      <w:r w:rsidR="00E32DF0" w:rsidRPr="009C562F">
        <w:t xml:space="preserve"> actually accounted for Macedonian largest </w:t>
      </w:r>
      <w:r w:rsidR="0012650E" w:rsidRPr="009C562F">
        <w:t>single creditor.</w:t>
      </w:r>
      <w:r w:rsidR="00D366ED" w:rsidRPr="009C562F">
        <w:t xml:space="preserve"> Yugoslavian debt towards </w:t>
      </w:r>
      <w:r w:rsidR="00D366ED" w:rsidRPr="009C562F">
        <w:rPr>
          <w:b/>
        </w:rPr>
        <w:t>London Club of</w:t>
      </w:r>
      <w:r w:rsidR="00D366ED" w:rsidRPr="009C562F">
        <w:t xml:space="preserve"> </w:t>
      </w:r>
      <w:r w:rsidR="00D366ED" w:rsidRPr="009C562F">
        <w:rPr>
          <w:b/>
        </w:rPr>
        <w:t>Creditors</w:t>
      </w:r>
      <w:r w:rsidR="00D366ED" w:rsidRPr="009C562F">
        <w:t xml:space="preserve"> was amounting in </w:t>
      </w:r>
      <w:r w:rsidR="001A4E5D" w:rsidRPr="009C562F">
        <w:t>4.4 b</w:t>
      </w:r>
      <w:r w:rsidR="00D366ED" w:rsidRPr="009C562F">
        <w:t>illion USD</w:t>
      </w:r>
      <w:r w:rsidR="00045018" w:rsidRPr="009C562F">
        <w:t xml:space="preserve"> (Mrak, 1998), </w:t>
      </w:r>
      <w:r w:rsidR="005F074A" w:rsidRPr="009C562F">
        <w:t xml:space="preserve">while </w:t>
      </w:r>
      <w:r w:rsidR="00D366ED" w:rsidRPr="009C562F">
        <w:t xml:space="preserve">Macedonia </w:t>
      </w:r>
      <w:r w:rsidR="005F074A" w:rsidRPr="009C562F">
        <w:t xml:space="preserve">made an </w:t>
      </w:r>
      <w:r w:rsidR="005F074A" w:rsidRPr="009C562F">
        <w:lastRenderedPageBreak/>
        <w:t>agreeme</w:t>
      </w:r>
      <w:r w:rsidR="003D12F1" w:rsidRPr="009C562F">
        <w:t>n</w:t>
      </w:r>
      <w:r w:rsidR="005F074A" w:rsidRPr="009C562F">
        <w:t>t with</w:t>
      </w:r>
      <w:r w:rsidR="005F074A" w:rsidRPr="00602640">
        <w:rPr>
          <w:rStyle w:val="hps"/>
        </w:rPr>
        <w:t xml:space="preserve"> London Club</w:t>
      </w:r>
      <w:r w:rsidR="003D12F1" w:rsidRPr="00602640">
        <w:rPr>
          <w:rStyle w:val="hps"/>
        </w:rPr>
        <w:t xml:space="preserve"> in 1997 to</w:t>
      </w:r>
      <w:r w:rsidR="005F074A" w:rsidRPr="00602640">
        <w:rPr>
          <w:rStyle w:val="hps"/>
        </w:rPr>
        <w:t xml:space="preserve"> take unde</w:t>
      </w:r>
      <w:r w:rsidR="003D12F1" w:rsidRPr="00602640">
        <w:rPr>
          <w:rStyle w:val="hps"/>
        </w:rPr>
        <w:t>r responsibility about 5% of Yugoslavian</w:t>
      </w:r>
      <w:r w:rsidR="005F074A" w:rsidRPr="00602640">
        <w:rPr>
          <w:rStyle w:val="hps"/>
        </w:rPr>
        <w:t xml:space="preserve"> debt</w:t>
      </w:r>
      <w:r w:rsidR="00602640" w:rsidRPr="00602640">
        <w:rPr>
          <w:rStyle w:val="Hyperlink"/>
          <w:sz w:val="12"/>
        </w:rPr>
        <w:t xml:space="preserve"> </w:t>
      </w:r>
      <w:r w:rsidR="00BC470C" w:rsidRPr="00602640">
        <w:rPr>
          <w:szCs w:val="24"/>
        </w:rPr>
        <w:t>(</w:t>
      </w:r>
      <w:r w:rsidR="005007A8">
        <w:rPr>
          <w:szCs w:val="24"/>
        </w:rPr>
        <w:t>International Monetary Fund</w:t>
      </w:r>
      <w:r w:rsidR="00BC470C" w:rsidRPr="00602640">
        <w:rPr>
          <w:szCs w:val="24"/>
        </w:rPr>
        <w:t>, 1998).</w:t>
      </w:r>
    </w:p>
    <w:p w:rsidR="002B3463" w:rsidRDefault="008221ED" w:rsidP="0091528F">
      <w:pPr>
        <w:rPr>
          <w:szCs w:val="24"/>
        </w:rPr>
      </w:pPr>
      <w:r w:rsidRPr="00D434AC">
        <w:rPr>
          <w:szCs w:val="24"/>
        </w:rPr>
        <w:t xml:space="preserve">Upon that, Macedonia issued </w:t>
      </w:r>
      <w:r w:rsidR="00D366ED" w:rsidRPr="00D434AC">
        <w:rPr>
          <w:szCs w:val="24"/>
        </w:rPr>
        <w:t xml:space="preserve">bonds in total amount of </w:t>
      </w:r>
      <w:r w:rsidR="00103B16" w:rsidRPr="00D434AC">
        <w:rPr>
          <w:szCs w:val="24"/>
        </w:rPr>
        <w:t xml:space="preserve">228.7 </w:t>
      </w:r>
      <w:r w:rsidR="00D366ED" w:rsidRPr="00D434AC">
        <w:rPr>
          <w:szCs w:val="24"/>
        </w:rPr>
        <w:t xml:space="preserve">million </w:t>
      </w:r>
      <w:r w:rsidR="00103B16" w:rsidRPr="00D434AC">
        <w:rPr>
          <w:szCs w:val="24"/>
        </w:rPr>
        <w:t xml:space="preserve">USD </w:t>
      </w:r>
      <w:r w:rsidR="00D366ED" w:rsidRPr="00D434AC">
        <w:rPr>
          <w:szCs w:val="24"/>
        </w:rPr>
        <w:t>in 1997</w:t>
      </w:r>
      <w:r w:rsidR="00857057" w:rsidRPr="00D434AC">
        <w:rPr>
          <w:szCs w:val="24"/>
        </w:rPr>
        <w:t xml:space="preserve"> (Mrak, 1998). </w:t>
      </w:r>
      <w:r w:rsidR="00BB03A8" w:rsidRPr="00D434AC">
        <w:rPr>
          <w:szCs w:val="24"/>
        </w:rPr>
        <w:t>Macedonian</w:t>
      </w:r>
      <w:r w:rsidR="001D6035" w:rsidRPr="00D434AC">
        <w:rPr>
          <w:szCs w:val="24"/>
        </w:rPr>
        <w:t xml:space="preserve"> debt </w:t>
      </w:r>
      <w:r w:rsidR="00191B78" w:rsidRPr="00D434AC">
        <w:rPr>
          <w:szCs w:val="24"/>
        </w:rPr>
        <w:t>toward</w:t>
      </w:r>
      <w:r w:rsidR="004B03DD" w:rsidRPr="00D434AC">
        <w:rPr>
          <w:szCs w:val="24"/>
        </w:rPr>
        <w:t>s the</w:t>
      </w:r>
      <w:r w:rsidR="00191B78" w:rsidRPr="00D434AC">
        <w:rPr>
          <w:szCs w:val="24"/>
        </w:rPr>
        <w:t xml:space="preserve"> London Club of creditors </w:t>
      </w:r>
      <w:r w:rsidR="001D6035" w:rsidRPr="00D434AC">
        <w:rPr>
          <w:szCs w:val="24"/>
        </w:rPr>
        <w:t xml:space="preserve">was afterwards increasing up to </w:t>
      </w:r>
      <w:r w:rsidR="00BB03A8" w:rsidRPr="00D434AC">
        <w:rPr>
          <w:szCs w:val="24"/>
        </w:rPr>
        <w:t xml:space="preserve">year </w:t>
      </w:r>
      <w:r w:rsidR="001D6035" w:rsidRPr="00D434AC">
        <w:rPr>
          <w:szCs w:val="24"/>
        </w:rPr>
        <w:t>2000</w:t>
      </w:r>
      <w:r w:rsidR="00BB03A8" w:rsidRPr="00D434AC">
        <w:rPr>
          <w:szCs w:val="24"/>
        </w:rPr>
        <w:t xml:space="preserve">, mostly due </w:t>
      </w:r>
      <w:r w:rsidR="004B03DD" w:rsidRPr="00D434AC">
        <w:rPr>
          <w:szCs w:val="24"/>
        </w:rPr>
        <w:t xml:space="preserve">to additional </w:t>
      </w:r>
      <w:r w:rsidR="00191B78" w:rsidRPr="00D434AC">
        <w:rPr>
          <w:szCs w:val="24"/>
        </w:rPr>
        <w:t>borrowing</w:t>
      </w:r>
      <w:r w:rsidR="00570B16" w:rsidRPr="00D434AC">
        <w:rPr>
          <w:szCs w:val="24"/>
        </w:rPr>
        <w:t xml:space="preserve">s </w:t>
      </w:r>
      <w:r w:rsidR="004B03DD" w:rsidRPr="00D434AC">
        <w:rPr>
          <w:szCs w:val="24"/>
        </w:rPr>
        <w:t xml:space="preserve">made by </w:t>
      </w:r>
      <w:r w:rsidR="00570B16" w:rsidRPr="00D434AC">
        <w:rPr>
          <w:szCs w:val="24"/>
        </w:rPr>
        <w:t>Macedonia. In 200</w:t>
      </w:r>
      <w:r w:rsidR="00BB03A8" w:rsidRPr="00D434AC">
        <w:rPr>
          <w:szCs w:val="24"/>
        </w:rPr>
        <w:t xml:space="preserve">0 </w:t>
      </w:r>
      <w:r w:rsidR="009C0EBA" w:rsidRPr="00D434AC">
        <w:rPr>
          <w:szCs w:val="24"/>
        </w:rPr>
        <w:t>debt</w:t>
      </w:r>
      <w:r w:rsidR="001D6035" w:rsidRPr="00D434AC">
        <w:rPr>
          <w:szCs w:val="24"/>
        </w:rPr>
        <w:t xml:space="preserve"> reached 253 million USD</w:t>
      </w:r>
      <w:r w:rsidR="005F074A" w:rsidRPr="00D434AC">
        <w:rPr>
          <w:szCs w:val="24"/>
        </w:rPr>
        <w:t xml:space="preserve"> </w:t>
      </w:r>
      <w:r w:rsidR="00B01001" w:rsidRPr="00D434AC">
        <w:rPr>
          <w:szCs w:val="24"/>
        </w:rPr>
        <w:t xml:space="preserve">(MOFbul06, 2006), </w:t>
      </w:r>
      <w:r w:rsidR="00BB03A8" w:rsidRPr="00D434AC">
        <w:rPr>
          <w:szCs w:val="24"/>
        </w:rPr>
        <w:t>but the</w:t>
      </w:r>
      <w:r w:rsidR="009C0EBA" w:rsidRPr="00D434AC">
        <w:rPr>
          <w:szCs w:val="24"/>
        </w:rPr>
        <w:t xml:space="preserve"> same year it</w:t>
      </w:r>
      <w:r w:rsidR="009F1C6E" w:rsidRPr="00D434AC">
        <w:rPr>
          <w:szCs w:val="24"/>
        </w:rPr>
        <w:t xml:space="preserve"> was</w:t>
      </w:r>
      <w:r w:rsidR="00F66574" w:rsidRPr="00D434AC">
        <w:rPr>
          <w:szCs w:val="24"/>
        </w:rPr>
        <w:t xml:space="preserve"> early</w:t>
      </w:r>
      <w:r w:rsidR="009F1C6E" w:rsidRPr="00D434AC">
        <w:rPr>
          <w:szCs w:val="24"/>
        </w:rPr>
        <w:t xml:space="preserve"> </w:t>
      </w:r>
      <w:r w:rsidR="009C0EBA" w:rsidRPr="00D434AC">
        <w:rPr>
          <w:szCs w:val="24"/>
        </w:rPr>
        <w:t>redeemed</w:t>
      </w:r>
      <w:r w:rsidR="001D6035" w:rsidRPr="00D434AC">
        <w:rPr>
          <w:szCs w:val="24"/>
        </w:rPr>
        <w:t>.</w:t>
      </w:r>
      <w:r w:rsidR="00637611" w:rsidRPr="00D434AC">
        <w:rPr>
          <w:szCs w:val="24"/>
        </w:rPr>
        <w:t xml:space="preserve"> </w:t>
      </w:r>
      <w:r w:rsidR="0031174B" w:rsidRPr="00D434AC">
        <w:rPr>
          <w:szCs w:val="24"/>
        </w:rPr>
        <w:t>Concerning</w:t>
      </w:r>
      <w:r w:rsidR="0082564F" w:rsidRPr="00D434AC">
        <w:rPr>
          <w:szCs w:val="24"/>
        </w:rPr>
        <w:t xml:space="preserve"> the </w:t>
      </w:r>
      <w:r w:rsidR="0082564F" w:rsidRPr="00D434AC">
        <w:rPr>
          <w:b/>
          <w:szCs w:val="24"/>
        </w:rPr>
        <w:t xml:space="preserve">Paris </w:t>
      </w:r>
      <w:r w:rsidR="00B8778A" w:rsidRPr="00D434AC">
        <w:rPr>
          <w:b/>
          <w:szCs w:val="24"/>
        </w:rPr>
        <w:t>Club of C</w:t>
      </w:r>
      <w:r w:rsidR="00CD2310" w:rsidRPr="00D434AC">
        <w:rPr>
          <w:b/>
          <w:szCs w:val="24"/>
        </w:rPr>
        <w:t>reditors</w:t>
      </w:r>
      <w:r w:rsidR="00CD2310" w:rsidRPr="00D434AC">
        <w:rPr>
          <w:szCs w:val="24"/>
        </w:rPr>
        <w:t>, total debt Y</w:t>
      </w:r>
      <w:r w:rsidR="0082564F" w:rsidRPr="00D434AC">
        <w:rPr>
          <w:szCs w:val="24"/>
        </w:rPr>
        <w:t xml:space="preserve">ugoslavia had in 1991 was </w:t>
      </w:r>
      <w:r w:rsidR="007453C1" w:rsidRPr="00D434AC">
        <w:rPr>
          <w:szCs w:val="24"/>
        </w:rPr>
        <w:t>4.2</w:t>
      </w:r>
      <w:r w:rsidR="0082564F" w:rsidRPr="00D434AC">
        <w:rPr>
          <w:szCs w:val="24"/>
        </w:rPr>
        <w:t xml:space="preserve"> billion USD </w:t>
      </w:r>
      <w:r w:rsidR="00FD781A" w:rsidRPr="00D434AC">
        <w:rPr>
          <w:szCs w:val="24"/>
        </w:rPr>
        <w:t xml:space="preserve">(Stanič, 2001). </w:t>
      </w:r>
      <w:r w:rsidR="0031174B" w:rsidRPr="00D434AC">
        <w:rPr>
          <w:szCs w:val="24"/>
        </w:rPr>
        <w:t>A</w:t>
      </w:r>
      <w:r w:rsidR="00D81042" w:rsidRPr="00D434AC">
        <w:rPr>
          <w:szCs w:val="24"/>
        </w:rPr>
        <w:t xml:space="preserve">fter several years </w:t>
      </w:r>
      <w:r w:rsidR="00044C4F" w:rsidRPr="00D434AC">
        <w:rPr>
          <w:szCs w:val="24"/>
        </w:rPr>
        <w:t xml:space="preserve">of arrangements </w:t>
      </w:r>
      <w:r w:rsidR="00D81042" w:rsidRPr="00D434AC">
        <w:rPr>
          <w:szCs w:val="24"/>
        </w:rPr>
        <w:t xml:space="preserve">going on, </w:t>
      </w:r>
      <w:r w:rsidR="00044C4F" w:rsidRPr="00D434AC">
        <w:rPr>
          <w:szCs w:val="24"/>
        </w:rPr>
        <w:t xml:space="preserve">in 1995 </w:t>
      </w:r>
      <w:r w:rsidR="00F03143" w:rsidRPr="00D434AC">
        <w:rPr>
          <w:szCs w:val="24"/>
        </w:rPr>
        <w:t xml:space="preserve">Macedonia </w:t>
      </w:r>
      <w:r w:rsidR="00D81042" w:rsidRPr="00D434AC">
        <w:rPr>
          <w:szCs w:val="24"/>
        </w:rPr>
        <w:t>reached</w:t>
      </w:r>
      <w:r w:rsidR="00F03143" w:rsidRPr="00D434AC">
        <w:rPr>
          <w:szCs w:val="24"/>
        </w:rPr>
        <w:t xml:space="preserve"> an</w:t>
      </w:r>
      <w:r w:rsidR="00D81042" w:rsidRPr="00D434AC">
        <w:rPr>
          <w:szCs w:val="24"/>
        </w:rPr>
        <w:t xml:space="preserve"> agreement </w:t>
      </w:r>
      <w:r w:rsidR="0031174B" w:rsidRPr="00D434AC">
        <w:rPr>
          <w:szCs w:val="24"/>
        </w:rPr>
        <w:t xml:space="preserve">to take over </w:t>
      </w:r>
      <w:r w:rsidR="00D81042" w:rsidRPr="00D434AC">
        <w:rPr>
          <w:szCs w:val="24"/>
        </w:rPr>
        <w:t>323 million USD</w:t>
      </w:r>
      <w:r w:rsidR="00044C4F" w:rsidRPr="00D434AC">
        <w:rPr>
          <w:szCs w:val="24"/>
        </w:rPr>
        <w:t xml:space="preserve"> on its behalf</w:t>
      </w:r>
      <w:r w:rsidR="004816F6" w:rsidRPr="00D434AC">
        <w:rPr>
          <w:szCs w:val="24"/>
        </w:rPr>
        <w:t xml:space="preserve"> (Mrak, 1998). </w:t>
      </w:r>
      <w:r w:rsidR="00890662" w:rsidRPr="00D434AC">
        <w:rPr>
          <w:szCs w:val="24"/>
          <w:lang w:val="en-US"/>
        </w:rPr>
        <w:t xml:space="preserve">Moreover, </w:t>
      </w:r>
      <w:r w:rsidR="00206BF9" w:rsidRPr="00D434AC">
        <w:rPr>
          <w:szCs w:val="24"/>
          <w:lang w:val="en-US"/>
        </w:rPr>
        <w:t>Yugolavia also left</w:t>
      </w:r>
      <w:r w:rsidR="00A84FF8" w:rsidRPr="00D434AC">
        <w:rPr>
          <w:szCs w:val="24"/>
          <w:lang w:val="en-US"/>
        </w:rPr>
        <w:t xml:space="preserve"> debt towards </w:t>
      </w:r>
      <w:r w:rsidR="00A84FF8" w:rsidRPr="00D434AC">
        <w:rPr>
          <w:b/>
          <w:szCs w:val="24"/>
          <w:lang w:val="en-US"/>
        </w:rPr>
        <w:t>World Bank</w:t>
      </w:r>
      <w:r w:rsidR="00206BF9" w:rsidRPr="00D434AC">
        <w:rPr>
          <w:b/>
          <w:szCs w:val="24"/>
          <w:lang w:val="en-US"/>
        </w:rPr>
        <w:t xml:space="preserve">, </w:t>
      </w:r>
      <w:r w:rsidR="00206BF9" w:rsidRPr="00D434AC">
        <w:rPr>
          <w:szCs w:val="24"/>
          <w:lang w:val="en-US"/>
        </w:rPr>
        <w:t>which</w:t>
      </w:r>
      <w:r w:rsidR="00206BF9" w:rsidRPr="00D434AC">
        <w:rPr>
          <w:b/>
          <w:szCs w:val="24"/>
          <w:lang w:val="en-US"/>
        </w:rPr>
        <w:t xml:space="preserve"> </w:t>
      </w:r>
      <w:r w:rsidR="00206BF9" w:rsidRPr="00D434AC">
        <w:rPr>
          <w:szCs w:val="24"/>
          <w:lang w:val="en-US"/>
        </w:rPr>
        <w:t>resulted</w:t>
      </w:r>
      <w:r w:rsidR="00890662" w:rsidRPr="00D434AC">
        <w:rPr>
          <w:szCs w:val="24"/>
          <w:lang w:val="en-US"/>
        </w:rPr>
        <w:t xml:space="preserve"> in</w:t>
      </w:r>
      <w:r w:rsidR="00206BF9" w:rsidRPr="00D434AC">
        <w:rPr>
          <w:szCs w:val="24"/>
          <w:lang w:val="en-US"/>
        </w:rPr>
        <w:t xml:space="preserve"> 2 billion USD. </w:t>
      </w:r>
      <w:r w:rsidR="00A84FF8" w:rsidRPr="00D434AC">
        <w:rPr>
          <w:szCs w:val="24"/>
          <w:lang w:val="en-US"/>
        </w:rPr>
        <w:t>Macedonia i</w:t>
      </w:r>
      <w:r w:rsidR="006F370D" w:rsidRPr="00D434AC">
        <w:rPr>
          <w:szCs w:val="24"/>
          <w:lang w:val="en-US"/>
        </w:rPr>
        <w:t xml:space="preserve">nherited 7.5% or 153.9 million </w:t>
      </w:r>
      <w:r w:rsidR="00206BF9" w:rsidRPr="00D434AC">
        <w:rPr>
          <w:szCs w:val="24"/>
          <w:lang w:val="en-US"/>
        </w:rPr>
        <w:t>USD from it in 1994.</w:t>
      </w:r>
      <w:r w:rsidR="000D4F9A" w:rsidRPr="00D434AC">
        <w:rPr>
          <w:szCs w:val="24"/>
          <w:lang w:val="en-US"/>
        </w:rPr>
        <w:t xml:space="preserve"> </w:t>
      </w:r>
      <w:r w:rsidR="00D434AC" w:rsidRPr="00D434AC">
        <w:rPr>
          <w:szCs w:val="24"/>
        </w:rPr>
        <w:t>(Mrak, 1998).</w:t>
      </w:r>
    </w:p>
    <w:p w:rsidR="002B3463" w:rsidRPr="00C22F09" w:rsidRDefault="00E0193B" w:rsidP="002B3463">
      <w:pPr>
        <w:pStyle w:val="Odrka1stupn"/>
        <w:numPr>
          <w:ilvl w:val="0"/>
          <w:numId w:val="0"/>
        </w:numPr>
        <w:rPr>
          <w:sz w:val="22"/>
          <w:szCs w:val="22"/>
        </w:rPr>
      </w:pPr>
      <w:r>
        <w:rPr>
          <w:sz w:val="22"/>
          <w:szCs w:val="22"/>
        </w:rPr>
        <w:t>Table 4</w:t>
      </w:r>
      <w:r w:rsidR="002B3463" w:rsidRPr="00460047">
        <w:rPr>
          <w:sz w:val="22"/>
          <w:szCs w:val="22"/>
        </w:rPr>
        <w:t xml:space="preserve"> </w:t>
      </w:r>
      <w:r w:rsidR="00E52044">
        <w:rPr>
          <w:sz w:val="22"/>
          <w:szCs w:val="22"/>
        </w:rPr>
        <w:t>Public d</w:t>
      </w:r>
      <w:r w:rsidR="002B3463">
        <w:rPr>
          <w:sz w:val="22"/>
          <w:szCs w:val="22"/>
        </w:rPr>
        <w:t>ebt</w:t>
      </w:r>
      <w:r w:rsidR="002B3463" w:rsidRPr="00460047">
        <w:rPr>
          <w:sz w:val="22"/>
          <w:szCs w:val="22"/>
        </w:rPr>
        <w:t xml:space="preserve"> </w:t>
      </w:r>
    </w:p>
    <w:p w:rsidR="002B3463" w:rsidRPr="00D434AC" w:rsidRDefault="002B3463" w:rsidP="0091528F">
      <w:pPr>
        <w:rPr>
          <w:szCs w:val="24"/>
          <w:lang w:val="en-US"/>
        </w:rPr>
      </w:pPr>
      <w:r w:rsidRPr="007C0063">
        <w:rPr>
          <w:noProof/>
          <w:lang w:val="en-US" w:eastAsia="en-US"/>
        </w:rPr>
        <w:drawing>
          <wp:inline distT="0" distB="0" distL="0" distR="0" wp14:anchorId="7F132F65" wp14:editId="1E0E3D64">
            <wp:extent cx="5400040" cy="161145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40" cy="1611457"/>
                    </a:xfrm>
                    <a:prstGeom prst="rect">
                      <a:avLst/>
                    </a:prstGeom>
                    <a:noFill/>
                    <a:ln>
                      <a:noFill/>
                    </a:ln>
                  </pic:spPr>
                </pic:pic>
              </a:graphicData>
            </a:graphic>
          </wp:inline>
        </w:drawing>
      </w:r>
      <w:r w:rsidRPr="00460047">
        <w:rPr>
          <w:sz w:val="22"/>
        </w:rPr>
        <w:t xml:space="preserve">Source: </w:t>
      </w:r>
      <w:r w:rsidRPr="008102D0">
        <w:rPr>
          <w:sz w:val="22"/>
        </w:rPr>
        <w:t>Own Modification</w:t>
      </w:r>
    </w:p>
    <w:p w:rsidR="00D571DB" w:rsidRPr="00D434AC" w:rsidRDefault="00EF51F5" w:rsidP="003611A2">
      <w:pPr>
        <w:rPr>
          <w:szCs w:val="24"/>
          <w:lang w:val="en-US"/>
        </w:rPr>
      </w:pPr>
      <w:r w:rsidRPr="00D434AC">
        <w:rPr>
          <w:szCs w:val="24"/>
          <w:lang w:val="en-US"/>
        </w:rPr>
        <w:t>The</w:t>
      </w:r>
      <w:r w:rsidR="005E4871" w:rsidRPr="00D434AC">
        <w:rPr>
          <w:szCs w:val="24"/>
          <w:lang w:val="en-US"/>
        </w:rPr>
        <w:t xml:space="preserve"> other </w:t>
      </w:r>
      <w:r w:rsidR="007D7B97" w:rsidRPr="00D434AC">
        <w:rPr>
          <w:szCs w:val="24"/>
          <w:lang w:val="en-US"/>
        </w:rPr>
        <w:t>c</w:t>
      </w:r>
      <w:r w:rsidRPr="00D434AC">
        <w:rPr>
          <w:szCs w:val="24"/>
          <w:lang w:val="en-US"/>
        </w:rPr>
        <w:t xml:space="preserve">oncept having an inevitable </w:t>
      </w:r>
      <w:r w:rsidR="007D7B97" w:rsidRPr="00D434AC">
        <w:rPr>
          <w:szCs w:val="24"/>
          <w:lang w:val="en-US"/>
        </w:rPr>
        <w:t xml:space="preserve">impact </w:t>
      </w:r>
      <w:r w:rsidR="00C05584" w:rsidRPr="00D434AC">
        <w:rPr>
          <w:szCs w:val="24"/>
          <w:lang w:val="en-US"/>
        </w:rPr>
        <w:t xml:space="preserve">on </w:t>
      </w:r>
      <w:r w:rsidR="005E4871" w:rsidRPr="00D434AC">
        <w:rPr>
          <w:szCs w:val="24"/>
          <w:lang w:val="en-US"/>
        </w:rPr>
        <w:t>Macedonia</w:t>
      </w:r>
      <w:r w:rsidR="00F842F5" w:rsidRPr="00D434AC">
        <w:rPr>
          <w:szCs w:val="24"/>
          <w:lang w:val="en-US"/>
        </w:rPr>
        <w:t>n</w:t>
      </w:r>
      <w:r w:rsidR="005E4871" w:rsidRPr="00D434AC">
        <w:rPr>
          <w:szCs w:val="24"/>
          <w:lang w:val="en-US"/>
        </w:rPr>
        <w:t xml:space="preserve"> public debt portfolio </w:t>
      </w:r>
      <w:r w:rsidR="00BC5124" w:rsidRPr="00D434AC">
        <w:rPr>
          <w:szCs w:val="24"/>
          <w:lang w:val="en-US"/>
        </w:rPr>
        <w:t>has been</w:t>
      </w:r>
      <w:r w:rsidR="007D7B97" w:rsidRPr="00D434AC">
        <w:rPr>
          <w:szCs w:val="24"/>
          <w:lang w:val="en-US"/>
        </w:rPr>
        <w:t xml:space="preserve"> the </w:t>
      </w:r>
      <w:r w:rsidRPr="00D434AC">
        <w:rPr>
          <w:szCs w:val="24"/>
          <w:lang w:val="en-US"/>
        </w:rPr>
        <w:t xml:space="preserve">problem with </w:t>
      </w:r>
      <w:r w:rsidR="00990C77" w:rsidRPr="00D434AC">
        <w:rPr>
          <w:szCs w:val="24"/>
          <w:lang w:val="en-US"/>
        </w:rPr>
        <w:t xml:space="preserve">recent </w:t>
      </w:r>
      <w:r w:rsidR="007D7B97" w:rsidRPr="00D434AC">
        <w:rPr>
          <w:szCs w:val="24"/>
          <w:lang w:val="en-US"/>
        </w:rPr>
        <w:t xml:space="preserve">budget </w:t>
      </w:r>
      <w:r w:rsidRPr="00D434AC">
        <w:rPr>
          <w:szCs w:val="24"/>
          <w:lang w:val="en-US"/>
        </w:rPr>
        <w:t>deficit</w:t>
      </w:r>
      <w:r w:rsidR="00BC5124" w:rsidRPr="00D434AC">
        <w:rPr>
          <w:szCs w:val="24"/>
          <w:lang w:val="en-US"/>
        </w:rPr>
        <w:t>s</w:t>
      </w:r>
      <w:r w:rsidR="007727CC" w:rsidRPr="00D434AC">
        <w:rPr>
          <w:szCs w:val="24"/>
          <w:lang w:val="en-US"/>
        </w:rPr>
        <w:t>. I</w:t>
      </w:r>
      <w:r w:rsidR="00990C77" w:rsidRPr="00D434AC">
        <w:rPr>
          <w:szCs w:val="24"/>
          <w:lang w:val="en-US"/>
        </w:rPr>
        <w:t xml:space="preserve">n addition </w:t>
      </w:r>
      <w:r w:rsidR="001A4344" w:rsidRPr="00D434AC">
        <w:rPr>
          <w:szCs w:val="24"/>
          <w:lang w:val="en-US"/>
        </w:rPr>
        <w:t>to them, the</w:t>
      </w:r>
      <w:r w:rsidR="00990C77" w:rsidRPr="00D434AC">
        <w:rPr>
          <w:szCs w:val="24"/>
        </w:rPr>
        <w:t xml:space="preserve"> „</w:t>
      </w:r>
      <w:r w:rsidR="00990C77" w:rsidRPr="00D434AC">
        <w:rPr>
          <w:szCs w:val="24"/>
          <w:lang w:val="en-US"/>
        </w:rPr>
        <w:t xml:space="preserve">chronicle” </w:t>
      </w:r>
      <w:r w:rsidR="00E265EC" w:rsidRPr="00D434AC">
        <w:rPr>
          <w:szCs w:val="24"/>
          <w:lang w:val="en-US"/>
        </w:rPr>
        <w:t>ones</w:t>
      </w:r>
      <w:r w:rsidR="00990C77" w:rsidRPr="00D434AC">
        <w:rPr>
          <w:szCs w:val="24"/>
          <w:lang w:val="en-US"/>
        </w:rPr>
        <w:t xml:space="preserve"> from</w:t>
      </w:r>
      <w:r w:rsidR="007D7B97" w:rsidRPr="00D434AC">
        <w:rPr>
          <w:szCs w:val="24"/>
          <w:lang w:val="en-US"/>
        </w:rPr>
        <w:t xml:space="preserve"> early years of Yugoslav</w:t>
      </w:r>
      <w:r w:rsidR="0056528C" w:rsidRPr="00D434AC">
        <w:rPr>
          <w:szCs w:val="24"/>
          <w:lang w:val="en-US"/>
        </w:rPr>
        <w:t xml:space="preserve"> independence</w:t>
      </w:r>
      <w:r w:rsidR="007727CC" w:rsidRPr="00D434AC">
        <w:rPr>
          <w:szCs w:val="24"/>
          <w:lang w:val="en-US"/>
        </w:rPr>
        <w:t xml:space="preserve"> has been as well reverberating. </w:t>
      </w:r>
      <w:r w:rsidR="00F663A5" w:rsidRPr="00D434AC">
        <w:rPr>
          <w:szCs w:val="24"/>
          <w:lang w:val="en-US"/>
        </w:rPr>
        <w:t xml:space="preserve">Macedonia </w:t>
      </w:r>
      <w:r w:rsidR="0057025B" w:rsidRPr="00D434AC">
        <w:rPr>
          <w:szCs w:val="24"/>
          <w:lang w:val="en-US"/>
        </w:rPr>
        <w:t>leaving</w:t>
      </w:r>
      <w:r w:rsidR="00F663A5" w:rsidRPr="00D434AC">
        <w:rPr>
          <w:szCs w:val="24"/>
          <w:lang w:val="en-US"/>
        </w:rPr>
        <w:t xml:space="preserve"> </w:t>
      </w:r>
      <w:r w:rsidR="00A86FD8" w:rsidRPr="00D434AC">
        <w:rPr>
          <w:szCs w:val="24"/>
          <w:lang w:val="en-US"/>
        </w:rPr>
        <w:t>the former federation</w:t>
      </w:r>
      <w:r w:rsidR="007369E0" w:rsidRPr="00D434AC">
        <w:rPr>
          <w:szCs w:val="24"/>
          <w:lang w:val="en-US"/>
        </w:rPr>
        <w:t xml:space="preserve"> </w:t>
      </w:r>
      <w:r w:rsidR="00F663A5" w:rsidRPr="00D434AC">
        <w:rPr>
          <w:szCs w:val="24"/>
          <w:lang w:val="en-US"/>
        </w:rPr>
        <w:t xml:space="preserve">with </w:t>
      </w:r>
      <w:r w:rsidR="00C05584" w:rsidRPr="00D434AC">
        <w:rPr>
          <w:szCs w:val="24"/>
          <w:lang w:val="en-US"/>
        </w:rPr>
        <w:t>the poorest</w:t>
      </w:r>
      <w:r w:rsidR="0057025B" w:rsidRPr="00D434AC">
        <w:rPr>
          <w:szCs w:val="24"/>
          <w:lang w:val="en-US"/>
        </w:rPr>
        <w:t xml:space="preserve"> economic </w:t>
      </w:r>
      <w:r w:rsidR="007369E0" w:rsidRPr="00D434AC">
        <w:rPr>
          <w:szCs w:val="24"/>
          <w:lang w:val="en-US"/>
        </w:rPr>
        <w:t xml:space="preserve">evolution </w:t>
      </w:r>
      <w:r w:rsidR="00F663A5" w:rsidRPr="00D434AC">
        <w:rPr>
          <w:szCs w:val="24"/>
          <w:lang w:val="en-US"/>
        </w:rPr>
        <w:t>among all</w:t>
      </w:r>
      <w:r w:rsidR="00C05584" w:rsidRPr="00D434AC">
        <w:rPr>
          <w:szCs w:val="24"/>
          <w:lang w:val="en-US"/>
        </w:rPr>
        <w:t xml:space="preserve"> six </w:t>
      </w:r>
      <w:r w:rsidR="00FD6B9D" w:rsidRPr="00D434AC">
        <w:rPr>
          <w:szCs w:val="24"/>
          <w:lang w:val="en-US"/>
        </w:rPr>
        <w:t xml:space="preserve">former </w:t>
      </w:r>
      <w:r w:rsidR="00C97B78" w:rsidRPr="00D434AC">
        <w:rPr>
          <w:szCs w:val="24"/>
          <w:lang w:val="en-US"/>
        </w:rPr>
        <w:t>federal</w:t>
      </w:r>
      <w:r w:rsidR="00FD6B9D" w:rsidRPr="00D434AC">
        <w:rPr>
          <w:szCs w:val="24"/>
          <w:lang w:val="en-US"/>
        </w:rPr>
        <w:t xml:space="preserve"> </w:t>
      </w:r>
      <w:r w:rsidR="00C05584" w:rsidRPr="00D434AC">
        <w:rPr>
          <w:szCs w:val="24"/>
          <w:lang w:val="en-US"/>
        </w:rPr>
        <w:t xml:space="preserve">countries, </w:t>
      </w:r>
      <w:r w:rsidR="0057025B" w:rsidRPr="00D434AC">
        <w:rPr>
          <w:szCs w:val="24"/>
          <w:lang w:val="en-US"/>
        </w:rPr>
        <w:t>in 19</w:t>
      </w:r>
      <w:r w:rsidR="00A86FD8" w:rsidRPr="00D434AC">
        <w:rPr>
          <w:szCs w:val="24"/>
          <w:lang w:val="en-US"/>
        </w:rPr>
        <w:t xml:space="preserve">91 had to fight with it </w:t>
      </w:r>
      <w:r w:rsidR="0057025B" w:rsidRPr="00D434AC">
        <w:rPr>
          <w:szCs w:val="24"/>
          <w:lang w:val="en-US"/>
        </w:rPr>
        <w:t xml:space="preserve">very </w:t>
      </w:r>
      <w:r w:rsidR="00C97B78" w:rsidRPr="00D434AC">
        <w:rPr>
          <w:szCs w:val="24"/>
          <w:lang w:val="en-US"/>
        </w:rPr>
        <w:t>small, underdeveloped</w:t>
      </w:r>
      <w:r w:rsidR="0057025B" w:rsidRPr="00D434AC">
        <w:rPr>
          <w:szCs w:val="24"/>
          <w:lang w:val="en-US"/>
        </w:rPr>
        <w:t xml:space="preserve"> </w:t>
      </w:r>
      <w:r w:rsidR="00CD4B5E" w:rsidRPr="00D434AC">
        <w:rPr>
          <w:szCs w:val="24"/>
          <w:lang w:val="en-US"/>
        </w:rPr>
        <w:t xml:space="preserve">closed market. </w:t>
      </w:r>
      <w:r w:rsidR="00C74F07" w:rsidRPr="00D434AC">
        <w:rPr>
          <w:szCs w:val="24"/>
          <w:lang w:val="en-US"/>
        </w:rPr>
        <w:t>Budget deficit</w:t>
      </w:r>
      <w:r w:rsidR="002A35EC" w:rsidRPr="00D434AC">
        <w:rPr>
          <w:szCs w:val="24"/>
          <w:lang w:val="en-US"/>
        </w:rPr>
        <w:t>s</w:t>
      </w:r>
      <w:r w:rsidR="00C74F07" w:rsidRPr="00D434AC">
        <w:rPr>
          <w:szCs w:val="24"/>
          <w:lang w:val="en-US"/>
        </w:rPr>
        <w:t xml:space="preserve"> over the year</w:t>
      </w:r>
      <w:r w:rsidR="002A35EC" w:rsidRPr="00D434AC">
        <w:rPr>
          <w:szCs w:val="24"/>
          <w:lang w:val="en-US"/>
        </w:rPr>
        <w:t>s</w:t>
      </w:r>
      <w:r w:rsidR="00C74F07" w:rsidRPr="00D434AC">
        <w:rPr>
          <w:szCs w:val="24"/>
          <w:lang w:val="en-US"/>
        </w:rPr>
        <w:t xml:space="preserve"> from 1991 were very </w:t>
      </w:r>
      <w:r w:rsidR="00B86E22" w:rsidRPr="00D434AC">
        <w:rPr>
          <w:szCs w:val="24"/>
          <w:lang w:val="en-US"/>
        </w:rPr>
        <w:t xml:space="preserve">unstable. </w:t>
      </w:r>
      <w:r w:rsidR="005D5866" w:rsidRPr="00D434AC">
        <w:rPr>
          <w:szCs w:val="24"/>
          <w:lang w:val="en-US"/>
        </w:rPr>
        <w:t>For instance, there was a larger positive fluctuation</w:t>
      </w:r>
      <w:r w:rsidR="00DB77E2" w:rsidRPr="00D434AC">
        <w:rPr>
          <w:szCs w:val="24"/>
          <w:lang w:val="en-US"/>
        </w:rPr>
        <w:t xml:space="preserve"> from 1</w:t>
      </w:r>
      <w:r w:rsidR="00BC7F70" w:rsidRPr="00D434AC">
        <w:rPr>
          <w:szCs w:val="24"/>
          <w:lang w:val="en-US"/>
        </w:rPr>
        <w:t>3</w:t>
      </w:r>
      <w:r w:rsidR="00BC5124" w:rsidRPr="00D434AC">
        <w:rPr>
          <w:szCs w:val="24"/>
          <w:lang w:val="en-US"/>
        </w:rPr>
        <w:t xml:space="preserve">.4% in 1993 up to 2.9% </w:t>
      </w:r>
      <w:r w:rsidR="005D5866" w:rsidRPr="00D434AC">
        <w:rPr>
          <w:szCs w:val="24"/>
          <w:lang w:val="en-US"/>
        </w:rPr>
        <w:t xml:space="preserve">deficit </w:t>
      </w:r>
      <w:r w:rsidR="00BC5124" w:rsidRPr="00D434AC">
        <w:rPr>
          <w:szCs w:val="24"/>
          <w:lang w:val="en-US"/>
        </w:rPr>
        <w:t>in 1994</w:t>
      </w:r>
      <w:r w:rsidR="00B86E22" w:rsidRPr="00D434AC">
        <w:rPr>
          <w:szCs w:val="24"/>
          <w:lang w:val="en-US"/>
        </w:rPr>
        <w:t xml:space="preserve">, and even </w:t>
      </w:r>
      <w:r w:rsidR="002F27DD" w:rsidRPr="00D434AC">
        <w:rPr>
          <w:szCs w:val="24"/>
          <w:lang w:val="en-US"/>
        </w:rPr>
        <w:t xml:space="preserve">a </w:t>
      </w:r>
      <w:r w:rsidR="005D5866" w:rsidRPr="00D434AC">
        <w:rPr>
          <w:szCs w:val="24"/>
          <w:lang w:val="en-US"/>
        </w:rPr>
        <w:t xml:space="preserve">downslope </w:t>
      </w:r>
      <w:r w:rsidR="00B86E22" w:rsidRPr="00D434AC">
        <w:rPr>
          <w:szCs w:val="24"/>
          <w:lang w:val="en-US"/>
        </w:rPr>
        <w:t>from</w:t>
      </w:r>
      <w:r w:rsidR="00BC5124" w:rsidRPr="00D434AC">
        <w:rPr>
          <w:szCs w:val="24"/>
          <w:lang w:val="en-US"/>
        </w:rPr>
        <w:t xml:space="preserve"> </w:t>
      </w:r>
      <w:r w:rsidR="00BC7F70" w:rsidRPr="00D434AC">
        <w:rPr>
          <w:szCs w:val="24"/>
          <w:lang w:val="en-US"/>
        </w:rPr>
        <w:t xml:space="preserve">a </w:t>
      </w:r>
      <w:r w:rsidR="00DB77E2" w:rsidRPr="00D434AC">
        <w:rPr>
          <w:szCs w:val="24"/>
          <w:lang w:val="en-US"/>
        </w:rPr>
        <w:t xml:space="preserve">surplus of </w:t>
      </w:r>
      <w:r w:rsidR="00D21E8A" w:rsidRPr="00D434AC">
        <w:rPr>
          <w:szCs w:val="24"/>
          <w:lang w:val="en-US"/>
        </w:rPr>
        <w:t xml:space="preserve">1.8 </w:t>
      </w:r>
      <w:r w:rsidR="00DB77E2" w:rsidRPr="00D434AC">
        <w:rPr>
          <w:szCs w:val="24"/>
          <w:lang w:val="en-US"/>
        </w:rPr>
        <w:t xml:space="preserve">% in 2000 </w:t>
      </w:r>
      <w:r w:rsidR="005D5866" w:rsidRPr="00D434AC">
        <w:rPr>
          <w:szCs w:val="24"/>
          <w:lang w:val="en-US"/>
        </w:rPr>
        <w:t>to</w:t>
      </w:r>
      <w:r w:rsidR="00BC5124" w:rsidRPr="00D434AC">
        <w:rPr>
          <w:szCs w:val="24"/>
          <w:lang w:val="en-US"/>
        </w:rPr>
        <w:t xml:space="preserve"> a deep</w:t>
      </w:r>
      <w:r w:rsidR="00BC7F70" w:rsidRPr="00D434AC">
        <w:rPr>
          <w:szCs w:val="24"/>
          <w:lang w:val="en-US"/>
        </w:rPr>
        <w:t xml:space="preserve"> </w:t>
      </w:r>
      <w:r w:rsidR="00DB77E2" w:rsidRPr="00D434AC">
        <w:rPr>
          <w:szCs w:val="24"/>
          <w:lang w:val="en-US"/>
        </w:rPr>
        <w:t xml:space="preserve">deficit of </w:t>
      </w:r>
      <w:r w:rsidR="00D21E8A" w:rsidRPr="00D434AC">
        <w:rPr>
          <w:szCs w:val="24"/>
          <w:lang w:val="en-US"/>
        </w:rPr>
        <w:t>7.2</w:t>
      </w:r>
      <w:r w:rsidR="005D687B">
        <w:rPr>
          <w:szCs w:val="24"/>
          <w:lang w:val="en-US"/>
        </w:rPr>
        <w:t xml:space="preserve">% in 2001 (MOFbul05, 2005). </w:t>
      </w:r>
      <w:r w:rsidR="00BC5124" w:rsidRPr="00D434AC">
        <w:rPr>
          <w:szCs w:val="24"/>
          <w:lang w:val="en-US"/>
        </w:rPr>
        <w:t>The first</w:t>
      </w:r>
      <w:r w:rsidR="005D1BED" w:rsidRPr="00D434AC">
        <w:rPr>
          <w:szCs w:val="24"/>
          <w:lang w:val="en-US"/>
        </w:rPr>
        <w:t xml:space="preserve"> </w:t>
      </w:r>
      <w:r w:rsidR="00C8508E" w:rsidRPr="00D434AC">
        <w:rPr>
          <w:szCs w:val="24"/>
          <w:lang w:val="en-US"/>
        </w:rPr>
        <w:t xml:space="preserve">positive </w:t>
      </w:r>
      <w:r w:rsidR="00F86CCC" w:rsidRPr="00D434AC">
        <w:rPr>
          <w:szCs w:val="24"/>
          <w:lang w:val="en-US"/>
        </w:rPr>
        <w:t>slump</w:t>
      </w:r>
      <w:r w:rsidR="00BC5124" w:rsidRPr="00D434AC">
        <w:rPr>
          <w:szCs w:val="24"/>
          <w:lang w:val="en-US"/>
        </w:rPr>
        <w:t xml:space="preserve"> was</w:t>
      </w:r>
      <w:r w:rsidR="00F86CCC" w:rsidRPr="00D434AC">
        <w:rPr>
          <w:szCs w:val="24"/>
          <w:lang w:val="en-US"/>
        </w:rPr>
        <w:t xml:space="preserve"> </w:t>
      </w:r>
      <w:r w:rsidR="009E3827" w:rsidRPr="00D434AC">
        <w:rPr>
          <w:szCs w:val="24"/>
          <w:lang w:val="en-US"/>
        </w:rPr>
        <w:t>a result of a</w:t>
      </w:r>
      <w:r w:rsidR="00F86CCC" w:rsidRPr="00D434AC">
        <w:rPr>
          <w:szCs w:val="24"/>
          <w:lang w:val="en-US"/>
        </w:rPr>
        <w:t xml:space="preserve"> </w:t>
      </w:r>
      <w:r w:rsidR="009E3827" w:rsidRPr="00D434AC">
        <w:rPr>
          <w:szCs w:val="24"/>
          <w:lang w:val="en-US"/>
        </w:rPr>
        <w:t>disinflation</w:t>
      </w:r>
      <w:r w:rsidR="005D1BED" w:rsidRPr="00D434AC">
        <w:rPr>
          <w:szCs w:val="24"/>
          <w:lang w:val="en-US"/>
        </w:rPr>
        <w:t xml:space="preserve"> in 1994</w:t>
      </w:r>
      <w:r w:rsidR="00BC5124" w:rsidRPr="00D434AC">
        <w:rPr>
          <w:szCs w:val="24"/>
          <w:lang w:val="en-US"/>
        </w:rPr>
        <w:t>, while t</w:t>
      </w:r>
      <w:r w:rsidR="00F86CCC" w:rsidRPr="00D434AC">
        <w:rPr>
          <w:szCs w:val="24"/>
          <w:lang w:val="en-US"/>
        </w:rPr>
        <w:t xml:space="preserve">he </w:t>
      </w:r>
      <w:r w:rsidR="009E3827" w:rsidRPr="00D434AC">
        <w:rPr>
          <w:szCs w:val="24"/>
          <w:lang w:val="en-US"/>
        </w:rPr>
        <w:t>failure in 2001</w:t>
      </w:r>
      <w:r w:rsidR="00F86CCC" w:rsidRPr="00D434AC">
        <w:rPr>
          <w:szCs w:val="24"/>
          <w:lang w:val="en-US"/>
        </w:rPr>
        <w:t xml:space="preserve"> </w:t>
      </w:r>
      <w:r w:rsidR="00C8508E" w:rsidRPr="00D434AC">
        <w:rPr>
          <w:szCs w:val="24"/>
          <w:lang w:val="en-US"/>
        </w:rPr>
        <w:t>came</w:t>
      </w:r>
      <w:r w:rsidR="009E3827" w:rsidRPr="00D434AC">
        <w:rPr>
          <w:szCs w:val="24"/>
          <w:lang w:val="en-US"/>
        </w:rPr>
        <w:t xml:space="preserve"> out</w:t>
      </w:r>
      <w:r w:rsidR="00C8508E" w:rsidRPr="00D434AC">
        <w:rPr>
          <w:szCs w:val="24"/>
          <w:lang w:val="en-US"/>
        </w:rPr>
        <w:t xml:space="preserve"> of a </w:t>
      </w:r>
      <w:r w:rsidR="005D1BED" w:rsidRPr="00D434AC">
        <w:rPr>
          <w:szCs w:val="24"/>
          <w:lang w:val="en-US"/>
        </w:rPr>
        <w:t xml:space="preserve">crisis, which </w:t>
      </w:r>
      <w:r w:rsidR="00F86CCC" w:rsidRPr="00D434AC">
        <w:rPr>
          <w:szCs w:val="24"/>
          <w:lang w:val="en-US"/>
        </w:rPr>
        <w:t xml:space="preserve">occured </w:t>
      </w:r>
      <w:r w:rsidR="005D1BED" w:rsidRPr="00D434AC">
        <w:rPr>
          <w:szCs w:val="24"/>
          <w:lang w:val="en-US"/>
        </w:rPr>
        <w:t>between</w:t>
      </w:r>
      <w:r w:rsidR="00F86CCC" w:rsidRPr="00D434AC">
        <w:rPr>
          <w:szCs w:val="24"/>
          <w:lang w:val="en-US"/>
        </w:rPr>
        <w:t xml:space="preserve"> </w:t>
      </w:r>
      <w:r w:rsidR="00C8508E" w:rsidRPr="00D434AC">
        <w:rPr>
          <w:iCs/>
          <w:szCs w:val="24"/>
          <w:lang w:val="en-US"/>
        </w:rPr>
        <w:t>Macedonian and</w:t>
      </w:r>
      <w:r w:rsidR="00F86CCC" w:rsidRPr="00D434AC">
        <w:rPr>
          <w:szCs w:val="24"/>
          <w:lang w:val="en-US"/>
        </w:rPr>
        <w:t xml:space="preserve"> </w:t>
      </w:r>
      <w:r w:rsidR="00C8508E" w:rsidRPr="00D434AC">
        <w:rPr>
          <w:szCs w:val="24"/>
          <w:lang w:val="en-US"/>
        </w:rPr>
        <w:t>Albanian</w:t>
      </w:r>
      <w:r w:rsidR="00F86CCC" w:rsidRPr="00D434AC">
        <w:rPr>
          <w:szCs w:val="24"/>
          <w:lang w:val="en-US"/>
        </w:rPr>
        <w:t xml:space="preserve"> </w:t>
      </w:r>
      <w:r w:rsidR="009E3827" w:rsidRPr="00D434AC">
        <w:rPr>
          <w:iCs/>
          <w:szCs w:val="24"/>
          <w:lang w:val="en-US"/>
        </w:rPr>
        <w:t xml:space="preserve">ethnic </w:t>
      </w:r>
      <w:r w:rsidR="005D1BED" w:rsidRPr="00D434AC">
        <w:rPr>
          <w:iCs/>
          <w:szCs w:val="24"/>
          <w:lang w:val="en-US"/>
        </w:rPr>
        <w:t>groups</w:t>
      </w:r>
      <w:r w:rsidR="008E6FA4" w:rsidRPr="00D434AC">
        <w:rPr>
          <w:iCs/>
          <w:szCs w:val="24"/>
          <w:lang w:val="en-US"/>
        </w:rPr>
        <w:t xml:space="preserve"> and </w:t>
      </w:r>
      <w:r w:rsidR="00F86CCC" w:rsidRPr="00D434AC">
        <w:rPr>
          <w:iCs/>
          <w:szCs w:val="24"/>
          <w:lang w:val="en-US"/>
        </w:rPr>
        <w:t>induced large spendings on</w:t>
      </w:r>
      <w:r w:rsidR="00FB7785" w:rsidRPr="00D434AC">
        <w:rPr>
          <w:iCs/>
          <w:szCs w:val="24"/>
          <w:lang w:val="en-US"/>
        </w:rPr>
        <w:t xml:space="preserve"> security and</w:t>
      </w:r>
      <w:r w:rsidR="00F86CCC" w:rsidRPr="00D434AC">
        <w:rPr>
          <w:iCs/>
          <w:szCs w:val="24"/>
          <w:lang w:val="en-US"/>
        </w:rPr>
        <w:t xml:space="preserve"> </w:t>
      </w:r>
      <w:r w:rsidR="00FB7785" w:rsidRPr="00D434AC">
        <w:rPr>
          <w:iCs/>
          <w:szCs w:val="24"/>
          <w:lang w:val="en-US"/>
        </w:rPr>
        <w:t>military</w:t>
      </w:r>
      <w:r w:rsidR="00F86CCC" w:rsidRPr="00D434AC">
        <w:rPr>
          <w:iCs/>
          <w:szCs w:val="24"/>
          <w:lang w:val="en-US"/>
        </w:rPr>
        <w:t xml:space="preserve"> </w:t>
      </w:r>
      <w:r w:rsidR="00F86CCC" w:rsidRPr="004B46FE">
        <w:rPr>
          <w:iCs/>
          <w:szCs w:val="24"/>
          <w:lang w:val="en-US"/>
        </w:rPr>
        <w:lastRenderedPageBreak/>
        <w:t>equipment</w:t>
      </w:r>
      <w:r w:rsidR="00C8508E" w:rsidRPr="004B46FE">
        <w:rPr>
          <w:iCs/>
          <w:szCs w:val="24"/>
          <w:lang w:val="en-US"/>
        </w:rPr>
        <w:t>. Within the next year</w:t>
      </w:r>
      <w:r w:rsidR="00177A84" w:rsidRPr="004B46FE">
        <w:rPr>
          <w:iCs/>
          <w:szCs w:val="24"/>
          <w:lang w:val="en-US"/>
        </w:rPr>
        <w:t>, budget</w:t>
      </w:r>
      <w:r w:rsidR="009D1E6F" w:rsidRPr="004B46FE">
        <w:rPr>
          <w:iCs/>
          <w:szCs w:val="24"/>
          <w:lang w:val="en-US"/>
        </w:rPr>
        <w:t xml:space="preserve"> deficit </w:t>
      </w:r>
      <w:r w:rsidR="00C8508E" w:rsidRPr="004B46FE">
        <w:rPr>
          <w:iCs/>
          <w:szCs w:val="24"/>
          <w:lang w:val="en-US"/>
        </w:rPr>
        <w:t>had</w:t>
      </w:r>
      <w:r w:rsidR="009D1E6F" w:rsidRPr="004B46FE">
        <w:rPr>
          <w:iCs/>
          <w:szCs w:val="24"/>
          <w:lang w:val="en-US"/>
        </w:rPr>
        <w:t xml:space="preserve"> a </w:t>
      </w:r>
      <w:r w:rsidR="00177A84" w:rsidRPr="004B46FE">
        <w:rPr>
          <w:iCs/>
          <w:szCs w:val="24"/>
          <w:lang w:val="en-US"/>
        </w:rPr>
        <w:t>low patern recovery</w:t>
      </w:r>
      <w:r w:rsidR="00C8508E" w:rsidRPr="004B46FE">
        <w:rPr>
          <w:iCs/>
          <w:szCs w:val="24"/>
          <w:lang w:val="en-US"/>
        </w:rPr>
        <w:t xml:space="preserve"> </w:t>
      </w:r>
      <w:r w:rsidR="009D1E6F" w:rsidRPr="004B46FE">
        <w:rPr>
          <w:iCs/>
          <w:szCs w:val="24"/>
          <w:lang w:val="en-US"/>
        </w:rPr>
        <w:t>reaching 1.1</w:t>
      </w:r>
      <w:r w:rsidR="002E7AB5" w:rsidRPr="004B46FE">
        <w:rPr>
          <w:iCs/>
          <w:szCs w:val="24"/>
          <w:lang w:val="en-US"/>
        </w:rPr>
        <w:t xml:space="preserve">% </w:t>
      </w:r>
      <w:r w:rsidR="002E7AB5">
        <w:rPr>
          <w:iCs/>
          <w:szCs w:val="24"/>
          <w:lang w:val="en-US"/>
        </w:rPr>
        <w:t>of</w:t>
      </w:r>
      <w:r w:rsidR="004B46FE">
        <w:rPr>
          <w:iCs/>
          <w:szCs w:val="24"/>
          <w:lang w:val="en-US"/>
        </w:rPr>
        <w:t xml:space="preserve"> GDP</w:t>
      </w:r>
      <w:r w:rsidR="006D78DB" w:rsidRPr="004B46FE">
        <w:rPr>
          <w:iCs/>
          <w:szCs w:val="24"/>
          <w:lang w:val="en-US"/>
        </w:rPr>
        <w:t xml:space="preserve"> </w:t>
      </w:r>
      <w:r w:rsidR="00C8508E" w:rsidRPr="004B46FE">
        <w:rPr>
          <w:iCs/>
          <w:szCs w:val="24"/>
          <w:lang w:val="en-US"/>
        </w:rPr>
        <w:t xml:space="preserve">in </w:t>
      </w:r>
      <w:r w:rsidR="002E7AB5" w:rsidRPr="004B46FE">
        <w:rPr>
          <w:iCs/>
          <w:szCs w:val="24"/>
          <w:lang w:val="en-US"/>
        </w:rPr>
        <w:t>2003</w:t>
      </w:r>
      <w:r w:rsidR="00C8508E" w:rsidRPr="004B46FE">
        <w:rPr>
          <w:iCs/>
          <w:szCs w:val="24"/>
          <w:lang w:val="en-US"/>
        </w:rPr>
        <w:t xml:space="preserve"> </w:t>
      </w:r>
      <w:r w:rsidR="009D1E6F" w:rsidRPr="004B46FE">
        <w:rPr>
          <w:iCs/>
          <w:szCs w:val="24"/>
          <w:lang w:val="en-US"/>
        </w:rPr>
        <w:t xml:space="preserve">and </w:t>
      </w:r>
      <w:r w:rsidR="00C8508E" w:rsidRPr="004B46FE">
        <w:rPr>
          <w:iCs/>
          <w:szCs w:val="24"/>
          <w:lang w:val="en-US"/>
        </w:rPr>
        <w:t>in</w:t>
      </w:r>
      <w:r w:rsidR="00177A84" w:rsidRPr="004B46FE">
        <w:rPr>
          <w:iCs/>
          <w:szCs w:val="24"/>
          <w:lang w:val="en-US"/>
        </w:rPr>
        <w:t xml:space="preserve"> </w:t>
      </w:r>
      <w:r w:rsidR="009D1E6F" w:rsidRPr="004B46FE">
        <w:rPr>
          <w:iCs/>
          <w:szCs w:val="24"/>
          <w:lang w:val="en-US"/>
        </w:rPr>
        <w:t xml:space="preserve">2004 even a surplus of </w:t>
      </w:r>
      <w:r w:rsidR="004B46FE" w:rsidRPr="004B46FE">
        <w:rPr>
          <w:iCs/>
          <w:szCs w:val="24"/>
          <w:lang w:val="en-US"/>
        </w:rPr>
        <w:t>0.1%</w:t>
      </w:r>
      <w:r w:rsidR="00C8508E" w:rsidRPr="004B46FE">
        <w:rPr>
          <w:iCs/>
          <w:szCs w:val="24"/>
          <w:lang w:val="en-US"/>
        </w:rPr>
        <w:t xml:space="preserve"> </w:t>
      </w:r>
      <w:r w:rsidR="004B46FE" w:rsidRPr="004B46FE">
        <w:rPr>
          <w:szCs w:val="24"/>
          <w:lang w:val="en-US"/>
        </w:rPr>
        <w:t>(MOFbul05, 2005).</w:t>
      </w:r>
    </w:p>
    <w:p w:rsidR="008D26C3" w:rsidRPr="00D434AC" w:rsidRDefault="001060F1" w:rsidP="003611A2">
      <w:pPr>
        <w:rPr>
          <w:szCs w:val="24"/>
          <w:lang w:val="en-US"/>
        </w:rPr>
      </w:pPr>
      <w:r w:rsidRPr="00D434AC">
        <w:rPr>
          <w:iCs/>
          <w:szCs w:val="24"/>
          <w:lang w:val="en-US"/>
        </w:rPr>
        <w:t>Different issues having an overall impact on Macedonian economy also accompanied the period in between 1994 and 2000</w:t>
      </w:r>
      <w:r w:rsidR="00A7582A" w:rsidRPr="00D434AC">
        <w:rPr>
          <w:iCs/>
          <w:szCs w:val="24"/>
          <w:lang w:val="en-US"/>
        </w:rPr>
        <w:t>.</w:t>
      </w:r>
      <w:r w:rsidRPr="00D434AC">
        <w:rPr>
          <w:iCs/>
          <w:szCs w:val="24"/>
          <w:lang w:val="en-US"/>
        </w:rPr>
        <w:t xml:space="preserve"> In 1995, </w:t>
      </w:r>
      <w:r w:rsidRPr="00D434AC">
        <w:rPr>
          <w:szCs w:val="24"/>
          <w:lang w:val="en-US"/>
        </w:rPr>
        <w:t xml:space="preserve">Greece imposed </w:t>
      </w:r>
      <w:r w:rsidR="00B16EC0" w:rsidRPr="00D434AC">
        <w:rPr>
          <w:szCs w:val="24"/>
          <w:lang w:val="en-US"/>
        </w:rPr>
        <w:t xml:space="preserve">a </w:t>
      </w:r>
      <w:r w:rsidR="00875653" w:rsidRPr="00D434AC">
        <w:rPr>
          <w:szCs w:val="24"/>
          <w:lang w:val="en-US"/>
        </w:rPr>
        <w:t>yearlong</w:t>
      </w:r>
      <w:r w:rsidR="003611A2" w:rsidRPr="00D434AC">
        <w:rPr>
          <w:szCs w:val="24"/>
          <w:lang w:val="en-US"/>
        </w:rPr>
        <w:t xml:space="preserve"> trad</w:t>
      </w:r>
      <w:r w:rsidRPr="00D434AC">
        <w:rPr>
          <w:szCs w:val="24"/>
          <w:lang w:val="en-US"/>
        </w:rPr>
        <w:t>e embargo against Serbia</w:t>
      </w:r>
      <w:r w:rsidR="003611A2" w:rsidRPr="00D434AC">
        <w:rPr>
          <w:szCs w:val="24"/>
          <w:lang w:val="en-US"/>
        </w:rPr>
        <w:t xml:space="preserve">, </w:t>
      </w:r>
      <w:r w:rsidR="00B16EC0" w:rsidRPr="00D434AC">
        <w:rPr>
          <w:szCs w:val="24"/>
          <w:lang w:val="en-US"/>
        </w:rPr>
        <w:t>which</w:t>
      </w:r>
      <w:r w:rsidRPr="00D434AC">
        <w:rPr>
          <w:szCs w:val="24"/>
          <w:lang w:val="en-US"/>
        </w:rPr>
        <w:t xml:space="preserve"> at the end</w:t>
      </w:r>
      <w:r w:rsidR="00B16EC0" w:rsidRPr="00D434AC">
        <w:rPr>
          <w:szCs w:val="24"/>
          <w:lang w:val="en-US"/>
        </w:rPr>
        <w:t xml:space="preserve"> considerably slowed</w:t>
      </w:r>
      <w:r w:rsidR="003611A2" w:rsidRPr="00D434AC">
        <w:rPr>
          <w:szCs w:val="24"/>
          <w:lang w:val="en-US"/>
        </w:rPr>
        <w:t xml:space="preserve"> down Macedonian market economy</w:t>
      </w:r>
      <w:r w:rsidR="00B16EC0" w:rsidRPr="00D434AC">
        <w:rPr>
          <w:szCs w:val="24"/>
          <w:lang w:val="en-US"/>
        </w:rPr>
        <w:t xml:space="preserve"> </w:t>
      </w:r>
      <w:r w:rsidRPr="00D434AC">
        <w:rPr>
          <w:szCs w:val="24"/>
          <w:lang w:val="en-US"/>
        </w:rPr>
        <w:t>as it was still</w:t>
      </w:r>
      <w:r w:rsidR="00B16EC0" w:rsidRPr="00D434AC">
        <w:rPr>
          <w:szCs w:val="24"/>
          <w:lang w:val="en-US"/>
        </w:rPr>
        <w:t xml:space="preserve"> in </w:t>
      </w:r>
      <w:r w:rsidRPr="00D434AC">
        <w:rPr>
          <w:szCs w:val="24"/>
          <w:lang w:val="en-US"/>
        </w:rPr>
        <w:t>its</w:t>
      </w:r>
      <w:r w:rsidR="00B16EC0" w:rsidRPr="00D434AC">
        <w:rPr>
          <w:szCs w:val="24"/>
          <w:lang w:val="en-US"/>
        </w:rPr>
        <w:t xml:space="preserve"> early </w:t>
      </w:r>
      <w:r w:rsidRPr="00D434AC">
        <w:rPr>
          <w:szCs w:val="24"/>
          <w:lang w:val="en-US"/>
        </w:rPr>
        <w:t>transition stages</w:t>
      </w:r>
      <w:r w:rsidR="00320598">
        <w:rPr>
          <w:szCs w:val="24"/>
          <w:lang w:val="en-US"/>
        </w:rPr>
        <w:t xml:space="preserve"> (USAID, 1997). </w:t>
      </w:r>
    </w:p>
    <w:p w:rsidR="006900A6" w:rsidRDefault="008D26C3" w:rsidP="00983C7F">
      <w:pPr>
        <w:rPr>
          <w:szCs w:val="24"/>
        </w:rPr>
      </w:pPr>
      <w:r w:rsidRPr="00D434AC">
        <w:rPr>
          <w:szCs w:val="24"/>
          <w:lang w:val="en-US"/>
        </w:rPr>
        <w:t>In addition</w:t>
      </w:r>
      <w:r w:rsidR="009E679C" w:rsidRPr="00D434AC">
        <w:rPr>
          <w:szCs w:val="24"/>
          <w:lang w:val="en-US"/>
        </w:rPr>
        <w:t xml:space="preserve">, in 1998 Macedonian Government faced another issue </w:t>
      </w:r>
      <w:r w:rsidR="00243811" w:rsidRPr="00D434AC">
        <w:rPr>
          <w:szCs w:val="24"/>
          <w:lang w:val="en-US"/>
        </w:rPr>
        <w:t>striking</w:t>
      </w:r>
      <w:r w:rsidR="009E679C" w:rsidRPr="00D434AC">
        <w:rPr>
          <w:szCs w:val="24"/>
          <w:lang w:val="en-US"/>
        </w:rPr>
        <w:t xml:space="preserve"> that time</w:t>
      </w:r>
      <w:r w:rsidR="00681A31" w:rsidRPr="00D434AC">
        <w:rPr>
          <w:szCs w:val="24"/>
          <w:lang w:val="en-US"/>
        </w:rPr>
        <w:t xml:space="preserve"> </w:t>
      </w:r>
      <w:r w:rsidR="00243811" w:rsidRPr="00D434AC">
        <w:rPr>
          <w:szCs w:val="24"/>
          <w:lang w:val="en-US"/>
        </w:rPr>
        <w:t>the</w:t>
      </w:r>
      <w:r w:rsidR="009E679C" w:rsidRPr="00D434AC">
        <w:rPr>
          <w:szCs w:val="24"/>
          <w:lang w:val="en-US"/>
        </w:rPr>
        <w:t xml:space="preserve"> largest commercial bank</w:t>
      </w:r>
      <w:r w:rsidR="00681A31" w:rsidRPr="00D434AC">
        <w:rPr>
          <w:szCs w:val="24"/>
          <w:lang w:val="en-US"/>
        </w:rPr>
        <w:t xml:space="preserve"> “</w:t>
      </w:r>
      <w:r w:rsidR="009E679C" w:rsidRPr="00D434AC">
        <w:rPr>
          <w:szCs w:val="24"/>
          <w:lang w:val="en-US"/>
        </w:rPr>
        <w:t>St</w:t>
      </w:r>
      <w:r w:rsidR="00681A31" w:rsidRPr="00D434AC">
        <w:rPr>
          <w:szCs w:val="24"/>
          <w:lang w:val="en-US"/>
        </w:rPr>
        <w:t>opanska banka”</w:t>
      </w:r>
      <w:r w:rsidR="003A51C8" w:rsidRPr="00D434AC">
        <w:rPr>
          <w:szCs w:val="24"/>
          <w:lang w:val="en-US"/>
        </w:rPr>
        <w:t xml:space="preserve">. </w:t>
      </w:r>
      <w:r w:rsidR="00704826" w:rsidRPr="00D434AC">
        <w:rPr>
          <w:szCs w:val="24"/>
          <w:lang w:val="en-US"/>
        </w:rPr>
        <w:t>During the s</w:t>
      </w:r>
      <w:r w:rsidRPr="00D434AC">
        <w:rPr>
          <w:szCs w:val="24"/>
          <w:lang w:val="en-US"/>
        </w:rPr>
        <w:t>econd hal</w:t>
      </w:r>
      <w:r w:rsidR="009E679C" w:rsidRPr="00D434AC">
        <w:rPr>
          <w:szCs w:val="24"/>
          <w:lang w:val="en-US"/>
        </w:rPr>
        <w:t>f of 1998</w:t>
      </w:r>
      <w:r w:rsidR="00704826" w:rsidRPr="00D434AC">
        <w:rPr>
          <w:szCs w:val="24"/>
          <w:lang w:val="en-US"/>
        </w:rPr>
        <w:t>, the</w:t>
      </w:r>
      <w:r w:rsidR="001B1D44" w:rsidRPr="00D434AC">
        <w:rPr>
          <w:szCs w:val="24"/>
          <w:lang w:val="en-US"/>
        </w:rPr>
        <w:t xml:space="preserve"> </w:t>
      </w:r>
      <w:r w:rsidR="003A51C8" w:rsidRPr="00D434AC">
        <w:rPr>
          <w:szCs w:val="24"/>
          <w:lang w:val="en-US"/>
        </w:rPr>
        <w:t xml:space="preserve">bank </w:t>
      </w:r>
      <w:r w:rsidR="009E679C" w:rsidRPr="00D434AC">
        <w:rPr>
          <w:szCs w:val="24"/>
          <w:lang w:val="en-US"/>
        </w:rPr>
        <w:t xml:space="preserve">failed to fulfill </w:t>
      </w:r>
      <w:r w:rsidR="001B1D44" w:rsidRPr="00D434AC">
        <w:rPr>
          <w:szCs w:val="24"/>
          <w:lang w:val="en-US"/>
        </w:rPr>
        <w:t xml:space="preserve">minimum </w:t>
      </w:r>
      <w:r w:rsidR="009E679C" w:rsidRPr="00D434AC">
        <w:rPr>
          <w:szCs w:val="24"/>
          <w:lang w:val="en-US"/>
        </w:rPr>
        <w:t>reserve</w:t>
      </w:r>
      <w:r w:rsidR="001B1D44" w:rsidRPr="00D434AC">
        <w:rPr>
          <w:szCs w:val="24"/>
          <w:lang w:val="en-US"/>
        </w:rPr>
        <w:t xml:space="preserve"> </w:t>
      </w:r>
      <w:r w:rsidR="003A51C8" w:rsidRPr="00D434AC">
        <w:rPr>
          <w:szCs w:val="24"/>
          <w:lang w:val="en-US"/>
        </w:rPr>
        <w:t xml:space="preserve">requirement, and </w:t>
      </w:r>
      <w:r w:rsidRPr="00D434AC">
        <w:rPr>
          <w:szCs w:val="24"/>
          <w:lang w:val="en-US"/>
        </w:rPr>
        <w:t>t</w:t>
      </w:r>
      <w:r w:rsidR="003A51C8" w:rsidRPr="00D434AC">
        <w:rPr>
          <w:szCs w:val="24"/>
          <w:lang w:val="en-US"/>
        </w:rPr>
        <w:t>hus forced</w:t>
      </w:r>
      <w:r w:rsidRPr="00D434AC">
        <w:rPr>
          <w:szCs w:val="24"/>
          <w:lang w:val="en-US"/>
        </w:rPr>
        <w:t xml:space="preserve"> G</w:t>
      </w:r>
      <w:r w:rsidR="009E679C" w:rsidRPr="00D434AC">
        <w:rPr>
          <w:szCs w:val="24"/>
          <w:lang w:val="en-US"/>
        </w:rPr>
        <w:t xml:space="preserve">overnment to </w:t>
      </w:r>
      <w:r w:rsidR="003A51C8" w:rsidRPr="00D434AC">
        <w:rPr>
          <w:szCs w:val="24"/>
          <w:lang w:val="en-US"/>
        </w:rPr>
        <w:t>take</w:t>
      </w:r>
      <w:r w:rsidR="009E679C" w:rsidRPr="00D434AC">
        <w:rPr>
          <w:szCs w:val="24"/>
          <w:lang w:val="en-US"/>
        </w:rPr>
        <w:t xml:space="preserve"> a decision </w:t>
      </w:r>
      <w:r w:rsidR="003A51C8" w:rsidRPr="00D434AC">
        <w:rPr>
          <w:szCs w:val="24"/>
          <w:lang w:val="en-US"/>
        </w:rPr>
        <w:t xml:space="preserve">of </w:t>
      </w:r>
      <w:r w:rsidR="001B1D44" w:rsidRPr="00D434AC">
        <w:rPr>
          <w:szCs w:val="24"/>
          <w:lang w:val="en-US"/>
        </w:rPr>
        <w:t xml:space="preserve">its recapitalization. </w:t>
      </w:r>
      <w:r w:rsidR="00F537E9" w:rsidRPr="00D434AC">
        <w:rPr>
          <w:szCs w:val="24"/>
          <w:lang w:val="en-US"/>
        </w:rPr>
        <w:t>Same year were</w:t>
      </w:r>
      <w:r w:rsidR="001B1D44" w:rsidRPr="00D434AC">
        <w:rPr>
          <w:szCs w:val="24"/>
          <w:lang w:val="en-US"/>
        </w:rPr>
        <w:t xml:space="preserve"> issued </w:t>
      </w:r>
      <w:r w:rsidR="009E679C" w:rsidRPr="00D434AC">
        <w:rPr>
          <w:szCs w:val="24"/>
          <w:lang w:val="en-US"/>
        </w:rPr>
        <w:t>euro-denominates bond</w:t>
      </w:r>
      <w:r w:rsidR="003A51C8" w:rsidRPr="00D434AC">
        <w:rPr>
          <w:szCs w:val="24"/>
          <w:lang w:val="en-US"/>
        </w:rPr>
        <w:t xml:space="preserve">s in </w:t>
      </w:r>
      <w:r w:rsidR="001B1D44" w:rsidRPr="00D434AC">
        <w:rPr>
          <w:szCs w:val="24"/>
          <w:lang w:val="en-US"/>
        </w:rPr>
        <w:t xml:space="preserve">total </w:t>
      </w:r>
      <w:r w:rsidR="003A51C8" w:rsidRPr="00D434AC">
        <w:rPr>
          <w:szCs w:val="24"/>
          <w:lang w:val="en-US"/>
        </w:rPr>
        <w:t>amount</w:t>
      </w:r>
      <w:r w:rsidR="009E679C" w:rsidRPr="00D434AC">
        <w:rPr>
          <w:szCs w:val="24"/>
          <w:lang w:val="en-US"/>
        </w:rPr>
        <w:t xml:space="preserve"> of 133.6 milli</w:t>
      </w:r>
      <w:r w:rsidR="001B1D44" w:rsidRPr="00D434AC">
        <w:rPr>
          <w:szCs w:val="24"/>
          <w:lang w:val="en-US"/>
        </w:rPr>
        <w:t>o</w:t>
      </w:r>
      <w:r w:rsidR="009E679C" w:rsidRPr="00D434AC">
        <w:rPr>
          <w:szCs w:val="24"/>
          <w:lang w:val="en-US"/>
        </w:rPr>
        <w:t>n USD</w:t>
      </w:r>
      <w:r w:rsidR="00BE164E">
        <w:rPr>
          <w:rStyle w:val="FootnoteReference"/>
          <w:szCs w:val="24"/>
          <w:lang w:val="en-US"/>
        </w:rPr>
        <w:footnoteReference w:id="6"/>
      </w:r>
      <w:r w:rsidR="00F82EFC" w:rsidRPr="00D434AC">
        <w:rPr>
          <w:szCs w:val="24"/>
          <w:lang w:val="en-US"/>
        </w:rPr>
        <w:t>,</w:t>
      </w:r>
      <w:r w:rsidR="000B2AC1">
        <w:rPr>
          <w:szCs w:val="24"/>
          <w:lang w:val="en-US"/>
        </w:rPr>
        <w:t xml:space="preserve"> </w:t>
      </w:r>
      <w:r w:rsidR="00F82EFC" w:rsidRPr="00D434AC">
        <w:rPr>
          <w:szCs w:val="24"/>
          <w:lang w:val="en-US"/>
        </w:rPr>
        <w:t>which</w:t>
      </w:r>
      <w:r w:rsidR="00247F3D" w:rsidRPr="00D434AC">
        <w:rPr>
          <w:szCs w:val="24"/>
          <w:lang w:val="en-US"/>
        </w:rPr>
        <w:t xml:space="preserve"> </w:t>
      </w:r>
      <w:r w:rsidR="00F82EFC" w:rsidRPr="00D434AC">
        <w:rPr>
          <w:szCs w:val="24"/>
          <w:lang w:val="en-US"/>
        </w:rPr>
        <w:t>additionaly enlarged</w:t>
      </w:r>
      <w:r w:rsidR="00C71003">
        <w:rPr>
          <w:szCs w:val="24"/>
          <w:lang w:val="en-US"/>
        </w:rPr>
        <w:t xml:space="preserve"> Macedonian public debt (</w:t>
      </w:r>
      <w:r w:rsidR="00C71003">
        <w:rPr>
          <w:szCs w:val="24"/>
        </w:rPr>
        <w:t>Drummond, 2000).</w:t>
      </w:r>
    </w:p>
    <w:p w:rsidR="00773F65" w:rsidRDefault="0019600B" w:rsidP="00983C7F">
      <w:pPr>
        <w:rPr>
          <w:szCs w:val="24"/>
          <w:lang w:val="en-US"/>
        </w:rPr>
      </w:pPr>
      <w:r w:rsidRPr="00D434AC">
        <w:rPr>
          <w:szCs w:val="24"/>
          <w:lang w:val="en-US"/>
        </w:rPr>
        <w:t xml:space="preserve">The total external debt due the </w:t>
      </w:r>
      <w:r w:rsidR="00446079" w:rsidRPr="00D434AC">
        <w:rPr>
          <w:szCs w:val="24"/>
          <w:lang w:val="en-US"/>
        </w:rPr>
        <w:t>above-mentioned</w:t>
      </w:r>
      <w:r w:rsidRPr="00D434AC">
        <w:rPr>
          <w:szCs w:val="24"/>
          <w:lang w:val="en-US"/>
        </w:rPr>
        <w:t xml:space="preserve"> </w:t>
      </w:r>
      <w:r w:rsidR="00446079" w:rsidRPr="00D434AC">
        <w:rPr>
          <w:szCs w:val="24"/>
          <w:lang w:val="en-US"/>
        </w:rPr>
        <w:t xml:space="preserve">major </w:t>
      </w:r>
      <w:r w:rsidRPr="00D434AC">
        <w:rPr>
          <w:szCs w:val="24"/>
          <w:lang w:val="en-US"/>
        </w:rPr>
        <w:t xml:space="preserve">reasons was </w:t>
      </w:r>
      <w:r w:rsidR="00446079" w:rsidRPr="00D434AC">
        <w:rPr>
          <w:szCs w:val="24"/>
          <w:lang w:val="en-US"/>
        </w:rPr>
        <w:t>ranging in</w:t>
      </w:r>
      <w:r w:rsidRPr="00D434AC">
        <w:rPr>
          <w:szCs w:val="24"/>
          <w:lang w:val="en-US"/>
        </w:rPr>
        <w:t xml:space="preserve"> year</w:t>
      </w:r>
      <w:r w:rsidR="00446079" w:rsidRPr="00D434AC">
        <w:rPr>
          <w:szCs w:val="24"/>
          <w:lang w:val="en-US"/>
        </w:rPr>
        <w:t>s</w:t>
      </w:r>
      <w:r w:rsidR="007529B2" w:rsidRPr="00D434AC">
        <w:rPr>
          <w:szCs w:val="24"/>
          <w:lang w:val="en-US"/>
        </w:rPr>
        <w:t xml:space="preserve"> 1993 to </w:t>
      </w:r>
      <w:r w:rsidRPr="00D434AC">
        <w:rPr>
          <w:szCs w:val="24"/>
          <w:lang w:val="en-US"/>
        </w:rPr>
        <w:t xml:space="preserve">2005 between </w:t>
      </w:r>
      <w:r w:rsidR="00371E80" w:rsidRPr="00D434AC">
        <w:rPr>
          <w:szCs w:val="24"/>
          <w:lang w:val="en-US"/>
        </w:rPr>
        <w:t xml:space="preserve">the higest </w:t>
      </w:r>
      <w:r w:rsidR="008371C4" w:rsidRPr="00D434AC">
        <w:rPr>
          <w:szCs w:val="24"/>
          <w:lang w:val="en-US"/>
        </w:rPr>
        <w:t xml:space="preserve">point of </w:t>
      </w:r>
      <w:r w:rsidR="00371E80" w:rsidRPr="00D434AC">
        <w:rPr>
          <w:szCs w:val="24"/>
          <w:lang w:val="en-US"/>
        </w:rPr>
        <w:t xml:space="preserve">45.4% </w:t>
      </w:r>
      <w:r w:rsidR="008371C4" w:rsidRPr="00D434AC">
        <w:rPr>
          <w:szCs w:val="24"/>
          <w:lang w:val="en-US"/>
        </w:rPr>
        <w:t xml:space="preserve">of GDP </w:t>
      </w:r>
      <w:r w:rsidR="00371E80" w:rsidRPr="00D434AC">
        <w:rPr>
          <w:szCs w:val="24"/>
          <w:lang w:val="en-US"/>
        </w:rPr>
        <w:t xml:space="preserve">in 1993 and </w:t>
      </w:r>
      <w:r w:rsidR="00446079" w:rsidRPr="00D434AC">
        <w:rPr>
          <w:szCs w:val="24"/>
          <w:lang w:val="en-US"/>
        </w:rPr>
        <w:t xml:space="preserve">the lowest </w:t>
      </w:r>
      <w:r w:rsidRPr="00D434AC">
        <w:rPr>
          <w:szCs w:val="24"/>
          <w:lang w:val="en-US"/>
        </w:rPr>
        <w:t xml:space="preserve">26.5% </w:t>
      </w:r>
      <w:r w:rsidR="00371E80" w:rsidRPr="00D434AC">
        <w:rPr>
          <w:szCs w:val="24"/>
          <w:lang w:val="en-US"/>
        </w:rPr>
        <w:t>in 19</w:t>
      </w:r>
      <w:r w:rsidR="00B05894">
        <w:rPr>
          <w:szCs w:val="24"/>
          <w:lang w:val="en-US"/>
        </w:rPr>
        <w:t>96 (NBRM, 2012).</w:t>
      </w:r>
      <w:r w:rsidR="005A6B5F" w:rsidRPr="00D434AC">
        <w:rPr>
          <w:szCs w:val="24"/>
          <w:lang w:val="en-US"/>
        </w:rPr>
        <w:t xml:space="preserve"> </w:t>
      </w:r>
      <w:r w:rsidR="005B2069" w:rsidRPr="00D434AC">
        <w:rPr>
          <w:szCs w:val="24"/>
          <w:lang w:val="en-US"/>
        </w:rPr>
        <w:t>As for the domestic debt, since</w:t>
      </w:r>
      <w:r w:rsidR="00FB42ED" w:rsidRPr="00D434AC">
        <w:rPr>
          <w:szCs w:val="24"/>
          <w:lang w:val="en-US"/>
        </w:rPr>
        <w:t xml:space="preserve"> 1999</w:t>
      </w:r>
      <w:r w:rsidR="005B2069" w:rsidRPr="00D434AC">
        <w:rPr>
          <w:szCs w:val="24"/>
          <w:lang w:val="en-US"/>
        </w:rPr>
        <w:t xml:space="preserve"> it </w:t>
      </w:r>
      <w:r w:rsidR="00FB42ED" w:rsidRPr="00D434AC">
        <w:rPr>
          <w:szCs w:val="24"/>
          <w:lang w:val="en-US"/>
        </w:rPr>
        <w:t>generally increase</w:t>
      </w:r>
      <w:r w:rsidR="005B2069" w:rsidRPr="00D434AC">
        <w:rPr>
          <w:szCs w:val="24"/>
          <w:lang w:val="en-US"/>
        </w:rPr>
        <w:t>d</w:t>
      </w:r>
      <w:r w:rsidR="00FB42ED" w:rsidRPr="00D434AC">
        <w:rPr>
          <w:szCs w:val="24"/>
          <w:lang w:val="en-US"/>
        </w:rPr>
        <w:t xml:space="preserve"> in relation to the external</w:t>
      </w:r>
      <w:r w:rsidR="005B2069" w:rsidRPr="00D434AC">
        <w:rPr>
          <w:szCs w:val="24"/>
          <w:lang w:val="en-US"/>
        </w:rPr>
        <w:t xml:space="preserve">. This </w:t>
      </w:r>
      <w:r w:rsidR="00FB42ED" w:rsidRPr="00D434AC">
        <w:rPr>
          <w:szCs w:val="24"/>
          <w:lang w:val="en-US"/>
        </w:rPr>
        <w:t xml:space="preserve">improvement </w:t>
      </w:r>
      <w:proofErr w:type="gramStart"/>
      <w:r w:rsidR="00FB42ED" w:rsidRPr="00D434AC">
        <w:rPr>
          <w:szCs w:val="24"/>
          <w:lang w:val="en-US"/>
        </w:rPr>
        <w:t>was mainly reached</w:t>
      </w:r>
      <w:proofErr w:type="gramEnd"/>
      <w:r w:rsidR="00FB42ED" w:rsidRPr="00D434AC">
        <w:rPr>
          <w:szCs w:val="24"/>
          <w:lang w:val="en-US"/>
        </w:rPr>
        <w:t xml:space="preserve"> due to development of th</w:t>
      </w:r>
      <w:r w:rsidR="003926F8" w:rsidRPr="00D434AC">
        <w:rPr>
          <w:szCs w:val="24"/>
          <w:lang w:val="en-US"/>
        </w:rPr>
        <w:t>e domestic financial ma</w:t>
      </w:r>
      <w:r w:rsidR="005A6B5F" w:rsidRPr="00D434AC">
        <w:rPr>
          <w:szCs w:val="24"/>
          <w:lang w:val="en-US"/>
        </w:rPr>
        <w:t xml:space="preserve">rket, which has been one of MOF </w:t>
      </w:r>
      <w:r w:rsidR="003926F8" w:rsidRPr="00D434AC">
        <w:rPr>
          <w:szCs w:val="24"/>
          <w:lang w:val="en-US"/>
        </w:rPr>
        <w:t>targets since</w:t>
      </w:r>
      <w:r w:rsidR="00C85A47" w:rsidRPr="00D434AC">
        <w:rPr>
          <w:szCs w:val="24"/>
          <w:lang w:val="en-US"/>
        </w:rPr>
        <w:t xml:space="preserve"> the year</w:t>
      </w:r>
      <w:r w:rsidR="00FB42ED" w:rsidRPr="00D434AC">
        <w:rPr>
          <w:szCs w:val="24"/>
          <w:lang w:val="en-US"/>
        </w:rPr>
        <w:t xml:space="preserve"> of independence.</w:t>
      </w:r>
    </w:p>
    <w:p w:rsidR="007C0063" w:rsidRPr="00C22F09" w:rsidRDefault="00C22F09" w:rsidP="00C22F09">
      <w:pPr>
        <w:pStyle w:val="Odrka1stupn"/>
        <w:numPr>
          <w:ilvl w:val="0"/>
          <w:numId w:val="0"/>
        </w:numPr>
        <w:rPr>
          <w:sz w:val="22"/>
          <w:szCs w:val="22"/>
        </w:rPr>
      </w:pPr>
      <w:r>
        <w:rPr>
          <w:sz w:val="22"/>
          <w:szCs w:val="22"/>
        </w:rPr>
        <w:t>Table 3</w:t>
      </w:r>
      <w:r w:rsidRPr="00460047">
        <w:rPr>
          <w:sz w:val="22"/>
          <w:szCs w:val="22"/>
        </w:rPr>
        <w:t xml:space="preserve"> </w:t>
      </w:r>
      <w:r w:rsidR="00E52044">
        <w:rPr>
          <w:sz w:val="22"/>
          <w:szCs w:val="22"/>
        </w:rPr>
        <w:t>Public d</w:t>
      </w:r>
      <w:r>
        <w:rPr>
          <w:sz w:val="22"/>
          <w:szCs w:val="22"/>
        </w:rPr>
        <w:t>ebt</w:t>
      </w:r>
      <w:r w:rsidRPr="00460047">
        <w:rPr>
          <w:sz w:val="22"/>
          <w:szCs w:val="22"/>
        </w:rPr>
        <w:t xml:space="preserve"> development</w:t>
      </w:r>
      <w:r>
        <w:rPr>
          <w:sz w:val="22"/>
          <w:szCs w:val="22"/>
        </w:rPr>
        <w:t xml:space="preserve"> before 2006</w:t>
      </w:r>
    </w:p>
    <w:p w:rsidR="00981B9F" w:rsidRPr="00981B9F" w:rsidRDefault="007C0063" w:rsidP="00981B9F">
      <w:pPr>
        <w:rPr>
          <w:szCs w:val="24"/>
          <w:lang w:val="en-US"/>
        </w:rPr>
      </w:pPr>
      <w:r w:rsidRPr="007C0063">
        <w:rPr>
          <w:noProof/>
          <w:lang w:val="en-US" w:eastAsia="en-US"/>
        </w:rPr>
        <w:drawing>
          <wp:inline distT="0" distB="0" distL="0" distR="0" wp14:anchorId="04B9560B" wp14:editId="5526A901">
            <wp:extent cx="5400040" cy="161145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40" cy="1611457"/>
                    </a:xfrm>
                    <a:prstGeom prst="rect">
                      <a:avLst/>
                    </a:prstGeom>
                    <a:noFill/>
                    <a:ln>
                      <a:noFill/>
                    </a:ln>
                  </pic:spPr>
                </pic:pic>
              </a:graphicData>
            </a:graphic>
          </wp:inline>
        </w:drawing>
      </w:r>
      <w:r w:rsidR="00981B9F" w:rsidRPr="00460047">
        <w:rPr>
          <w:sz w:val="22"/>
        </w:rPr>
        <w:t xml:space="preserve">Source: </w:t>
      </w:r>
      <w:r w:rsidR="00981B9F" w:rsidRPr="008102D0">
        <w:rPr>
          <w:sz w:val="22"/>
        </w:rPr>
        <w:t>Own Modification</w:t>
      </w:r>
    </w:p>
    <w:p w:rsidR="00B8599A" w:rsidRPr="00B8599A" w:rsidRDefault="00B8599A" w:rsidP="00983C7F">
      <w:pPr>
        <w:rPr>
          <w:szCs w:val="24"/>
          <w:lang w:val="en-US"/>
        </w:rPr>
      </w:pPr>
    </w:p>
    <w:p w:rsidR="00E30013" w:rsidRDefault="00CB564F" w:rsidP="00E30013">
      <w:pPr>
        <w:pStyle w:val="Heading2"/>
      </w:pPr>
      <w:bookmarkStart w:id="41" w:name="_Toc331624564"/>
      <w:r>
        <w:lastRenderedPageBreak/>
        <w:t>Public debt d</w:t>
      </w:r>
      <w:r w:rsidR="00E30013">
        <w:t>evelopement</w:t>
      </w:r>
      <w:bookmarkEnd w:id="41"/>
    </w:p>
    <w:p w:rsidR="0070572D" w:rsidRDefault="0070572D" w:rsidP="0070572D">
      <w:r>
        <w:t xml:space="preserve">The following section will leave the </w:t>
      </w:r>
      <w:r w:rsidR="00876BD0">
        <w:t xml:space="preserve">historical aspect of Macedonian public debt and will be focusing on its evolution </w:t>
      </w:r>
      <w:r w:rsidR="002F43E4">
        <w:t>over</w:t>
      </w:r>
      <w:r w:rsidR="00876BD0">
        <w:t xml:space="preserve"> recent years, particularly from the </w:t>
      </w:r>
      <w:r w:rsidR="002F43E4">
        <w:t xml:space="preserve"> moment</w:t>
      </w:r>
      <w:r w:rsidR="00876BD0">
        <w:t xml:space="preserve"> of Macedonia</w:t>
      </w:r>
      <w:r w:rsidR="002F43E4">
        <w:t xml:space="preserve"> gaining</w:t>
      </w:r>
      <w:r w:rsidR="00876BD0">
        <w:t xml:space="preserve"> the candidate for EU</w:t>
      </w:r>
      <w:r w:rsidR="002F43E4">
        <w:t>, which happened</w:t>
      </w:r>
      <w:r w:rsidR="004F5EC8">
        <w:t xml:space="preserve"> end of 2005.</w:t>
      </w:r>
    </w:p>
    <w:p w:rsidR="00C15E5F" w:rsidRPr="0070572D" w:rsidRDefault="00C15E5F" w:rsidP="0070572D"/>
    <w:p w:rsidR="001076CC" w:rsidRDefault="00C233CE" w:rsidP="001076CC">
      <w:pPr>
        <w:pStyle w:val="Heading3"/>
      </w:pPr>
      <w:bookmarkStart w:id="42" w:name="_Toc331624565"/>
      <w:r>
        <w:t>Public d</w:t>
      </w:r>
      <w:r w:rsidR="0075646E">
        <w:t xml:space="preserve">ebt </w:t>
      </w:r>
      <w:r>
        <w:t>m</w:t>
      </w:r>
      <w:r w:rsidR="001076CC">
        <w:t>ethodology</w:t>
      </w:r>
      <w:bookmarkEnd w:id="42"/>
    </w:p>
    <w:p w:rsidR="007D6612" w:rsidRDefault="00C51EAF" w:rsidP="007D6612">
      <w:r w:rsidRPr="000B0427">
        <w:t xml:space="preserve">The </w:t>
      </w:r>
      <w:r w:rsidR="001076CC" w:rsidRPr="000B0427">
        <w:t>Public debt</w:t>
      </w:r>
      <w:r w:rsidR="00DB6238" w:rsidRPr="000B0427">
        <w:t xml:space="preserve"> Law</w:t>
      </w:r>
      <w:r w:rsidR="001076CC" w:rsidRPr="000B0427">
        <w:t xml:space="preserve"> of the Republic </w:t>
      </w:r>
      <w:r w:rsidR="008E2648" w:rsidRPr="000B0427">
        <w:t xml:space="preserve">of Macedonian </w:t>
      </w:r>
      <w:r w:rsidR="00DB6238" w:rsidRPr="000B0427">
        <w:t>defines public debt as</w:t>
      </w:r>
      <w:r w:rsidR="00293F0B" w:rsidRPr="000B0427">
        <w:t xml:space="preserve"> a sum of</w:t>
      </w:r>
      <w:r w:rsidR="001076CC" w:rsidRPr="000B0427">
        <w:t xml:space="preserve"> </w:t>
      </w:r>
      <w:r w:rsidR="007E1386" w:rsidRPr="000B0427">
        <w:t>„</w:t>
      </w:r>
      <w:r w:rsidR="00293F0B" w:rsidRPr="000B0427">
        <w:rPr>
          <w:i/>
        </w:rPr>
        <w:t>government</w:t>
      </w:r>
      <w:r w:rsidR="008B04AD" w:rsidRPr="000B0427">
        <w:rPr>
          <w:i/>
        </w:rPr>
        <w:t xml:space="preserve"> debt and all financial liabilities created </w:t>
      </w:r>
      <w:r w:rsidR="004500E5" w:rsidRPr="000B0427">
        <w:rPr>
          <w:i/>
        </w:rPr>
        <w:t xml:space="preserve">by </w:t>
      </w:r>
      <w:r w:rsidR="008B04AD" w:rsidRPr="000B0427">
        <w:rPr>
          <w:i/>
        </w:rPr>
        <w:t>municipalitie</w:t>
      </w:r>
      <w:r w:rsidR="004500E5" w:rsidRPr="000B0427">
        <w:rPr>
          <w:i/>
        </w:rPr>
        <w:t xml:space="preserve"> borrowings</w:t>
      </w:r>
      <w:r w:rsidR="008B04AD" w:rsidRPr="000B0427">
        <w:rPr>
          <w:i/>
        </w:rPr>
        <w:t xml:space="preserve">, </w:t>
      </w:r>
      <w:r w:rsidR="004500E5" w:rsidRPr="000B0427">
        <w:rPr>
          <w:i/>
        </w:rPr>
        <w:t xml:space="preserve">as well as borrowings by </w:t>
      </w:r>
      <w:r w:rsidR="008B04AD" w:rsidRPr="000B0427">
        <w:rPr>
          <w:i/>
        </w:rPr>
        <w:t>the city of Skopje, public enterprises and companies being</w:t>
      </w:r>
      <w:r w:rsidR="00CB2C51" w:rsidRPr="000B0427">
        <w:rPr>
          <w:i/>
        </w:rPr>
        <w:t xml:space="preserve"> </w:t>
      </w:r>
      <w:r w:rsidR="008B04AD" w:rsidRPr="000B0427">
        <w:rPr>
          <w:i/>
        </w:rPr>
        <w:t>fully or p</w:t>
      </w:r>
      <w:r w:rsidR="00CE5330" w:rsidRPr="000B0427">
        <w:rPr>
          <w:i/>
        </w:rPr>
        <w:t>redominantly owned by the state</w:t>
      </w:r>
      <w:r w:rsidR="008B04AD" w:rsidRPr="000B0427">
        <w:t>”</w:t>
      </w:r>
      <w:r w:rsidR="00D0342C" w:rsidRPr="000B0427">
        <w:t xml:space="preserve"> (Law on Public Debt, 2005).</w:t>
      </w:r>
      <w:r w:rsidR="000B0427">
        <w:t xml:space="preserve"> </w:t>
      </w:r>
      <w:r w:rsidR="007E1386">
        <w:t xml:space="preserve">This </w:t>
      </w:r>
      <w:r w:rsidR="0081732D">
        <w:t xml:space="preserve">public debt </w:t>
      </w:r>
      <w:r w:rsidR="007E1386">
        <w:t>definition</w:t>
      </w:r>
      <w:r w:rsidR="0081732D">
        <w:t xml:space="preserve"> </w:t>
      </w:r>
      <w:r>
        <w:t>omits the NBRM debt</w:t>
      </w:r>
      <w:r w:rsidR="00CB2C51">
        <w:t xml:space="preserve"> </w:t>
      </w:r>
      <w:r>
        <w:t xml:space="preserve">and </w:t>
      </w:r>
      <w:r w:rsidR="0081732D">
        <w:t xml:space="preserve">is </w:t>
      </w:r>
      <w:r w:rsidR="00CB2C51">
        <w:t xml:space="preserve">assumed </w:t>
      </w:r>
      <w:r w:rsidR="0081732D">
        <w:t>to be</w:t>
      </w:r>
      <w:r w:rsidR="007E1386">
        <w:t xml:space="preserve"> </w:t>
      </w:r>
      <w:r w:rsidR="00CB2C51">
        <w:t xml:space="preserve">a </w:t>
      </w:r>
      <w:r w:rsidR="00A97890">
        <w:t xml:space="preserve">national methodology. </w:t>
      </w:r>
      <w:r w:rsidR="007E1386" w:rsidRPr="00B47531">
        <w:t xml:space="preserve">However, Public Debt Law </w:t>
      </w:r>
      <w:r w:rsidR="00A20827" w:rsidRPr="00B47531">
        <w:t>was</w:t>
      </w:r>
      <w:r w:rsidR="007E1386" w:rsidRPr="00B47531">
        <w:t xml:space="preserve"> revised in 2008 </w:t>
      </w:r>
      <w:r w:rsidR="00A879AA" w:rsidRPr="00B47531">
        <w:t>in order to</w:t>
      </w:r>
      <w:r w:rsidR="00A879AA">
        <w:t xml:space="preserve"> become in </w:t>
      </w:r>
      <w:r w:rsidR="00BA1374" w:rsidRPr="00BA1374">
        <w:t xml:space="preserve"> </w:t>
      </w:r>
      <w:r w:rsidR="007E1386" w:rsidRPr="00BA1374">
        <w:t xml:space="preserve"> </w:t>
      </w:r>
      <w:r w:rsidR="00BA1374">
        <w:t>accordance</w:t>
      </w:r>
      <w:r w:rsidR="00A879AA">
        <w:t xml:space="preserve"> with the </w:t>
      </w:r>
      <w:r w:rsidR="007E1386" w:rsidRPr="007E1386">
        <w:t>IMF Government Financial Statistic</w:t>
      </w:r>
      <w:r w:rsidR="00A20827">
        <w:t xml:space="preserve">s Manual, i.e. GFS methodology. </w:t>
      </w:r>
      <w:r w:rsidR="00FD57D5">
        <w:t>Since than,</w:t>
      </w:r>
      <w:r w:rsidR="00A20827">
        <w:t xml:space="preserve"> </w:t>
      </w:r>
      <w:r w:rsidR="00FD57D5">
        <w:t>t</w:t>
      </w:r>
      <w:r w:rsidR="00A20827">
        <w:t>he debt</w:t>
      </w:r>
      <w:r w:rsidR="003A761E">
        <w:t xml:space="preserve"> of NBRM </w:t>
      </w:r>
      <w:r w:rsidR="00FD57D5">
        <w:t>has</w:t>
      </w:r>
      <w:r w:rsidR="002F6337">
        <w:t xml:space="preserve"> also</w:t>
      </w:r>
      <w:r w:rsidR="009900D9">
        <w:t xml:space="preserve"> </w:t>
      </w:r>
      <w:r w:rsidR="00A20827">
        <w:t>b</w:t>
      </w:r>
      <w:r w:rsidR="009900D9">
        <w:t>eco</w:t>
      </w:r>
      <w:r w:rsidR="00A20827">
        <w:t xml:space="preserve">me </w:t>
      </w:r>
      <w:r w:rsidR="00B47531">
        <w:t>part</w:t>
      </w:r>
      <w:r w:rsidR="00A20827">
        <w:t xml:space="preserve"> of public</w:t>
      </w:r>
      <w:r w:rsidR="009900D9">
        <w:t xml:space="preserve"> dept</w:t>
      </w:r>
      <w:r w:rsidR="003E2BEF">
        <w:t xml:space="preserve">, but </w:t>
      </w:r>
      <w:r w:rsidR="008E2648">
        <w:t xml:space="preserve">national methodology has been </w:t>
      </w:r>
      <w:r w:rsidR="00B52C87">
        <w:t xml:space="preserve">still </w:t>
      </w:r>
      <w:r w:rsidR="008E2648">
        <w:t>kept</w:t>
      </w:r>
      <w:r w:rsidR="002F6337">
        <w:t xml:space="preserve"> and used</w:t>
      </w:r>
      <w:r w:rsidR="003E2BEF">
        <w:t xml:space="preserve"> in the reports</w:t>
      </w:r>
      <w:r w:rsidR="008E2648">
        <w:t>.</w:t>
      </w:r>
      <w:r w:rsidR="00A20827">
        <w:t xml:space="preserve"> </w:t>
      </w:r>
      <w:r w:rsidR="001839D0">
        <w:t>In the below section</w:t>
      </w:r>
      <w:r w:rsidR="000E4CDC">
        <w:t xml:space="preserve">, the figures will be presented </w:t>
      </w:r>
      <w:r w:rsidR="00675F3E">
        <w:t xml:space="preserve">solely </w:t>
      </w:r>
      <w:r w:rsidR="001839D0">
        <w:t xml:space="preserve">per </w:t>
      </w:r>
      <w:r w:rsidR="001839D0" w:rsidRPr="007E1386">
        <w:t>IMF Government Financial Statistics Manual</w:t>
      </w:r>
      <w:r w:rsidR="001839D0">
        <w:t>.</w:t>
      </w:r>
      <w:r w:rsidR="007D6612">
        <w:t xml:space="preserve"> </w:t>
      </w:r>
    </w:p>
    <w:p w:rsidR="002B083A" w:rsidRDefault="002B083A" w:rsidP="007D6612"/>
    <w:p w:rsidR="007D6612" w:rsidRDefault="0043540F" w:rsidP="007D6612">
      <w:pPr>
        <w:pStyle w:val="Heading3"/>
      </w:pPr>
      <w:bookmarkStart w:id="43" w:name="_Toc331624566"/>
      <w:r>
        <w:t xml:space="preserve">Public </w:t>
      </w:r>
      <w:r w:rsidR="00C233CE">
        <w:t>debt t</w:t>
      </w:r>
      <w:r w:rsidR="003B714F">
        <w:t>rends</w:t>
      </w:r>
      <w:bookmarkEnd w:id="43"/>
      <w:r w:rsidR="007D6612">
        <w:t xml:space="preserve"> </w:t>
      </w:r>
    </w:p>
    <w:p w:rsidR="009A7EED" w:rsidRDefault="009A7EED" w:rsidP="009A7EED">
      <w:pPr>
        <w:rPr>
          <w:lang w:val="en-US"/>
        </w:rPr>
      </w:pPr>
      <w:r w:rsidRPr="007B6B79">
        <w:rPr>
          <w:lang w:val="en-US"/>
        </w:rPr>
        <w:t xml:space="preserve">For better view on </w:t>
      </w:r>
      <w:r>
        <w:rPr>
          <w:lang w:val="en-US"/>
        </w:rPr>
        <w:t xml:space="preserve">Macedonian </w:t>
      </w:r>
      <w:r w:rsidRPr="007B6B79">
        <w:rPr>
          <w:lang w:val="en-US"/>
        </w:rPr>
        <w:t xml:space="preserve">public debt </w:t>
      </w:r>
      <w:r>
        <w:rPr>
          <w:lang w:val="en-US"/>
        </w:rPr>
        <w:t xml:space="preserve">development </w:t>
      </w:r>
      <w:r w:rsidRPr="007B6B79">
        <w:rPr>
          <w:lang w:val="en-US"/>
        </w:rPr>
        <w:t>situation</w:t>
      </w:r>
      <w:r>
        <w:rPr>
          <w:lang w:val="en-US"/>
        </w:rPr>
        <w:t xml:space="preserve"> through years</w:t>
      </w:r>
      <w:r w:rsidRPr="007B6B79">
        <w:rPr>
          <w:lang w:val="en-US"/>
        </w:rPr>
        <w:t>, below there is an illustrative table with the significant indicators:</w:t>
      </w:r>
    </w:p>
    <w:p w:rsidR="00E0193B" w:rsidRDefault="00E0193B" w:rsidP="009A7EED">
      <w:pPr>
        <w:rPr>
          <w:lang w:val="en-US"/>
        </w:rPr>
      </w:pPr>
    </w:p>
    <w:p w:rsidR="00E0193B" w:rsidRDefault="00E0193B" w:rsidP="009A7EED">
      <w:pPr>
        <w:rPr>
          <w:lang w:val="en-US"/>
        </w:rPr>
      </w:pPr>
    </w:p>
    <w:p w:rsidR="00E0193B" w:rsidRDefault="00E0193B" w:rsidP="009A7EED">
      <w:pPr>
        <w:rPr>
          <w:lang w:val="en-US"/>
        </w:rPr>
      </w:pPr>
    </w:p>
    <w:p w:rsidR="00E0193B" w:rsidRDefault="00E0193B" w:rsidP="009A7EED">
      <w:pPr>
        <w:rPr>
          <w:lang w:val="en-US"/>
        </w:rPr>
      </w:pPr>
    </w:p>
    <w:p w:rsidR="00E0193B" w:rsidRDefault="00E0193B" w:rsidP="009A7EED">
      <w:pPr>
        <w:rPr>
          <w:lang w:val="en-US"/>
        </w:rPr>
      </w:pPr>
    </w:p>
    <w:p w:rsidR="00D12918" w:rsidRDefault="00E0193B" w:rsidP="00D12918">
      <w:pPr>
        <w:pStyle w:val="Tabulka"/>
      </w:pPr>
      <w:r>
        <w:lastRenderedPageBreak/>
        <w:t>Table 5</w:t>
      </w:r>
      <w:r w:rsidR="00D12918" w:rsidRPr="00F328B9">
        <w:t xml:space="preserve"> </w:t>
      </w:r>
      <w:r w:rsidR="00D12918">
        <w:t xml:space="preserve"> Debt evolution </w:t>
      </w:r>
    </w:p>
    <w:p w:rsidR="000252C6" w:rsidRDefault="00FD01DD" w:rsidP="000252C6">
      <w:pPr>
        <w:pStyle w:val="Odrka1stupn"/>
        <w:numPr>
          <w:ilvl w:val="0"/>
          <w:numId w:val="0"/>
        </w:numPr>
        <w:spacing w:line="276" w:lineRule="auto"/>
        <w:rPr>
          <w:sz w:val="22"/>
        </w:rPr>
      </w:pPr>
      <w:r w:rsidRPr="00FD01DD">
        <w:rPr>
          <w:noProof/>
          <w:lang w:val="en-US" w:eastAsia="en-US"/>
        </w:rPr>
        <w:drawing>
          <wp:inline distT="0" distB="0" distL="0" distR="0" wp14:anchorId="14119169" wp14:editId="010425C4">
            <wp:extent cx="5210175" cy="18180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10175" cy="1818005"/>
                    </a:xfrm>
                    <a:prstGeom prst="rect">
                      <a:avLst/>
                    </a:prstGeom>
                    <a:noFill/>
                    <a:ln>
                      <a:noFill/>
                    </a:ln>
                  </pic:spPr>
                </pic:pic>
              </a:graphicData>
            </a:graphic>
          </wp:inline>
        </w:drawing>
      </w:r>
      <w:r w:rsidR="000252C6">
        <w:rPr>
          <w:sz w:val="22"/>
        </w:rPr>
        <w:t>*Own modification</w:t>
      </w:r>
    </w:p>
    <w:p w:rsidR="00FD64EF" w:rsidRPr="00E0193B" w:rsidRDefault="000252C6" w:rsidP="00E0193B">
      <w:pPr>
        <w:pStyle w:val="Odrka1stupn"/>
        <w:numPr>
          <w:ilvl w:val="0"/>
          <w:numId w:val="0"/>
        </w:numPr>
        <w:spacing w:line="276" w:lineRule="auto"/>
        <w:rPr>
          <w:sz w:val="22"/>
        </w:rPr>
      </w:pPr>
      <w:r w:rsidRPr="00460047">
        <w:rPr>
          <w:sz w:val="22"/>
        </w:rPr>
        <w:t xml:space="preserve">Source: </w:t>
      </w:r>
      <w:r>
        <w:rPr>
          <w:sz w:val="22"/>
        </w:rPr>
        <w:t>MOF, NMBR (2012): Annual Reports and Macroeconomic Indicators</w:t>
      </w:r>
      <w:r w:rsidR="00F8217C">
        <w:rPr>
          <w:sz w:val="22"/>
        </w:rPr>
        <w:t xml:space="preserve"> [online]</w:t>
      </w:r>
      <w:r>
        <w:rPr>
          <w:sz w:val="22"/>
        </w:rPr>
        <w:t xml:space="preserve">. Available at: </w:t>
      </w:r>
      <w:hyperlink r:id="rId43" w:history="1">
        <w:r w:rsidRPr="006A28FA">
          <w:rPr>
            <w:rStyle w:val="Hyperlink"/>
            <w:sz w:val="22"/>
          </w:rPr>
          <w:t>http://finance.gov.mk/</w:t>
        </w:r>
      </w:hyperlink>
      <w:r>
        <w:rPr>
          <w:sz w:val="22"/>
        </w:rPr>
        <w:t xml:space="preserve">, </w:t>
      </w:r>
      <w:hyperlink r:id="rId44" w:history="1">
        <w:r w:rsidRPr="006A28FA">
          <w:rPr>
            <w:rStyle w:val="Hyperlink"/>
            <w:sz w:val="22"/>
          </w:rPr>
          <w:t>http://www.nbrm.mk</w:t>
        </w:r>
      </w:hyperlink>
      <w:r>
        <w:rPr>
          <w:sz w:val="22"/>
        </w:rPr>
        <w:t>.</w:t>
      </w:r>
    </w:p>
    <w:p w:rsidR="000607EA" w:rsidRPr="000607EA" w:rsidRDefault="000607EA" w:rsidP="000607EA">
      <w:pPr>
        <w:pStyle w:val="Tabulka-text"/>
      </w:pPr>
    </w:p>
    <w:p w:rsidR="001D4C12" w:rsidRPr="001D4C12" w:rsidRDefault="005D271E" w:rsidP="001D4C12">
      <w:pPr>
        <w:pStyle w:val="Tabulka"/>
      </w:pPr>
      <w:r>
        <w:t>Graph</w:t>
      </w:r>
      <w:r w:rsidR="001D4C12">
        <w:t xml:space="preserve"> </w:t>
      </w:r>
      <w:r w:rsidR="008615A6">
        <w:t>5</w:t>
      </w:r>
      <w:r w:rsidR="001D4C12" w:rsidRPr="00F328B9">
        <w:t xml:space="preserve"> </w:t>
      </w:r>
      <w:r w:rsidR="001D4C12">
        <w:t xml:space="preserve"> Debt currency structure </w:t>
      </w:r>
    </w:p>
    <w:p w:rsidR="008615A6" w:rsidRDefault="001D4C12" w:rsidP="008615A6">
      <w:pPr>
        <w:spacing w:line="240" w:lineRule="auto"/>
        <w:rPr>
          <w:sz w:val="22"/>
          <w:szCs w:val="22"/>
        </w:rPr>
      </w:pPr>
      <w:r>
        <w:rPr>
          <w:noProof/>
          <w:sz w:val="22"/>
          <w:szCs w:val="22"/>
          <w:lang w:val="en-US" w:eastAsia="en-US"/>
        </w:rPr>
        <w:drawing>
          <wp:inline distT="0" distB="0" distL="0" distR="0" wp14:anchorId="22DBA8E3">
            <wp:extent cx="4187807" cy="2286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88477" cy="2286366"/>
                    </a:xfrm>
                    <a:prstGeom prst="rect">
                      <a:avLst/>
                    </a:prstGeom>
                    <a:noFill/>
                  </pic:spPr>
                </pic:pic>
              </a:graphicData>
            </a:graphic>
          </wp:inline>
        </w:drawing>
      </w:r>
    </w:p>
    <w:p w:rsidR="000607EA" w:rsidRDefault="000607EA" w:rsidP="000607EA">
      <w:pPr>
        <w:pStyle w:val="Odrka1stupn"/>
        <w:numPr>
          <w:ilvl w:val="0"/>
          <w:numId w:val="0"/>
        </w:numPr>
        <w:spacing w:line="276" w:lineRule="auto"/>
        <w:rPr>
          <w:sz w:val="22"/>
        </w:rPr>
      </w:pPr>
      <w:r>
        <w:rPr>
          <w:sz w:val="22"/>
        </w:rPr>
        <w:t>*Own modification</w:t>
      </w:r>
    </w:p>
    <w:p w:rsidR="000607EA" w:rsidRDefault="000607EA" w:rsidP="000607EA">
      <w:pPr>
        <w:pStyle w:val="Odrka1stupn"/>
        <w:numPr>
          <w:ilvl w:val="0"/>
          <w:numId w:val="0"/>
        </w:numPr>
        <w:spacing w:line="276" w:lineRule="auto"/>
        <w:rPr>
          <w:sz w:val="22"/>
        </w:rPr>
      </w:pPr>
      <w:r w:rsidRPr="00460047">
        <w:rPr>
          <w:sz w:val="22"/>
        </w:rPr>
        <w:t xml:space="preserve">Source: </w:t>
      </w:r>
      <w:r>
        <w:rPr>
          <w:sz w:val="22"/>
        </w:rPr>
        <w:t xml:space="preserve">MOF, NMBR (2012): Annual Reports and Macroeconomic Indicators [online]. Available at: </w:t>
      </w:r>
      <w:hyperlink r:id="rId46" w:history="1">
        <w:r w:rsidRPr="006A28FA">
          <w:rPr>
            <w:rStyle w:val="Hyperlink"/>
            <w:sz w:val="22"/>
          </w:rPr>
          <w:t>http://finance.gov.mk/</w:t>
        </w:r>
      </w:hyperlink>
      <w:r>
        <w:rPr>
          <w:sz w:val="22"/>
        </w:rPr>
        <w:t xml:space="preserve">, </w:t>
      </w:r>
      <w:hyperlink r:id="rId47" w:history="1">
        <w:r w:rsidRPr="006A28FA">
          <w:rPr>
            <w:rStyle w:val="Hyperlink"/>
            <w:sz w:val="22"/>
          </w:rPr>
          <w:t>http://www.nbrm.mk</w:t>
        </w:r>
      </w:hyperlink>
      <w:r>
        <w:rPr>
          <w:sz w:val="22"/>
        </w:rPr>
        <w:t>.</w:t>
      </w:r>
    </w:p>
    <w:p w:rsidR="005F6175" w:rsidRDefault="005F6175" w:rsidP="000607EA">
      <w:pPr>
        <w:pStyle w:val="Odrka1stupn"/>
        <w:numPr>
          <w:ilvl w:val="0"/>
          <w:numId w:val="0"/>
        </w:numPr>
        <w:spacing w:line="276" w:lineRule="auto"/>
        <w:rPr>
          <w:sz w:val="22"/>
        </w:rPr>
      </w:pPr>
    </w:p>
    <w:p w:rsidR="000607EA" w:rsidRDefault="000607EA" w:rsidP="000607EA">
      <w:pPr>
        <w:pStyle w:val="Odrka1stupn"/>
        <w:numPr>
          <w:ilvl w:val="0"/>
          <w:numId w:val="0"/>
        </w:numPr>
        <w:spacing w:line="276" w:lineRule="auto"/>
        <w:rPr>
          <w:sz w:val="22"/>
        </w:rPr>
      </w:pPr>
    </w:p>
    <w:p w:rsidR="00A95CC8" w:rsidRDefault="00174810" w:rsidP="007D6612">
      <w:pPr>
        <w:rPr>
          <w:bCs/>
        </w:rPr>
      </w:pPr>
      <w:r w:rsidRPr="00A66D6B">
        <w:rPr>
          <w:szCs w:val="24"/>
        </w:rPr>
        <w:t xml:space="preserve">As for the year </w:t>
      </w:r>
      <w:r w:rsidRPr="00A66D6B">
        <w:rPr>
          <w:b/>
          <w:szCs w:val="24"/>
        </w:rPr>
        <w:t>2006</w:t>
      </w:r>
      <w:r w:rsidRPr="00A66D6B">
        <w:rPr>
          <w:szCs w:val="24"/>
        </w:rPr>
        <w:t xml:space="preserve">, the </w:t>
      </w:r>
      <w:r w:rsidR="00935300" w:rsidRPr="00A66D6B">
        <w:rPr>
          <w:b/>
          <w:szCs w:val="24"/>
        </w:rPr>
        <w:t>t</w:t>
      </w:r>
      <w:r w:rsidR="00A25E99" w:rsidRPr="00A66D6B">
        <w:rPr>
          <w:b/>
          <w:szCs w:val="24"/>
        </w:rPr>
        <w:t xml:space="preserve">otal </w:t>
      </w:r>
      <w:r w:rsidR="00F31DB6" w:rsidRPr="00A66D6B">
        <w:rPr>
          <w:b/>
          <w:szCs w:val="24"/>
        </w:rPr>
        <w:t>p</w:t>
      </w:r>
      <w:r w:rsidR="00E500A2" w:rsidRPr="00A66D6B">
        <w:rPr>
          <w:b/>
          <w:szCs w:val="24"/>
        </w:rPr>
        <w:t>ublic debt</w:t>
      </w:r>
      <w:r w:rsidR="00E500A2" w:rsidRPr="00A66D6B">
        <w:rPr>
          <w:szCs w:val="24"/>
        </w:rPr>
        <w:t xml:space="preserve"> amounted </w:t>
      </w:r>
      <w:r w:rsidR="00D40BDB" w:rsidRPr="00A66D6B">
        <w:rPr>
          <w:szCs w:val="24"/>
        </w:rPr>
        <w:t>in 2.029,5 million</w:t>
      </w:r>
      <w:r w:rsidR="00742BC6" w:rsidRPr="00A66D6B">
        <w:rPr>
          <w:szCs w:val="24"/>
        </w:rPr>
        <w:t xml:space="preserve"> Euro</w:t>
      </w:r>
      <w:r w:rsidR="00D40BDB" w:rsidRPr="00A66D6B">
        <w:rPr>
          <w:szCs w:val="24"/>
        </w:rPr>
        <w:t>, i.e. 40.</w:t>
      </w:r>
      <w:r w:rsidR="009A0312" w:rsidRPr="00A66D6B">
        <w:rPr>
          <w:szCs w:val="24"/>
        </w:rPr>
        <w:t xml:space="preserve">4% of GDP, while </w:t>
      </w:r>
      <w:r w:rsidR="00935300" w:rsidRPr="00A66D6B">
        <w:rPr>
          <w:b/>
          <w:szCs w:val="24"/>
        </w:rPr>
        <w:t>g</w:t>
      </w:r>
      <w:r w:rsidR="00E500A2" w:rsidRPr="00A66D6B">
        <w:rPr>
          <w:b/>
          <w:szCs w:val="24"/>
        </w:rPr>
        <w:t>eneral government debt</w:t>
      </w:r>
      <w:r w:rsidR="00E500A2" w:rsidRPr="00A66D6B">
        <w:rPr>
          <w:szCs w:val="24"/>
        </w:rPr>
        <w:t xml:space="preserve"> was </w:t>
      </w:r>
      <w:r w:rsidR="00FE73C0" w:rsidRPr="00A66D6B">
        <w:rPr>
          <w:szCs w:val="24"/>
        </w:rPr>
        <w:t>1.673,6 million</w:t>
      </w:r>
      <w:r w:rsidR="0095539C" w:rsidRPr="00A66D6B">
        <w:rPr>
          <w:szCs w:val="24"/>
        </w:rPr>
        <w:t xml:space="preserve"> Euro</w:t>
      </w:r>
      <w:r w:rsidR="00FE73C0" w:rsidRPr="00A66D6B">
        <w:rPr>
          <w:szCs w:val="24"/>
        </w:rPr>
        <w:t>,</w:t>
      </w:r>
      <w:r w:rsidR="0095539C" w:rsidRPr="00A66D6B">
        <w:rPr>
          <w:szCs w:val="24"/>
        </w:rPr>
        <w:t xml:space="preserve"> which equaled</w:t>
      </w:r>
      <w:r w:rsidR="00D40BDB" w:rsidRPr="00A66D6B">
        <w:rPr>
          <w:szCs w:val="24"/>
        </w:rPr>
        <w:t xml:space="preserve"> 33.</w:t>
      </w:r>
      <w:r w:rsidR="00435016" w:rsidRPr="00A66D6B">
        <w:rPr>
          <w:szCs w:val="24"/>
        </w:rPr>
        <w:t>3% of GDP.</w:t>
      </w:r>
      <w:r w:rsidR="00D6768F" w:rsidRPr="00A66D6B">
        <w:rPr>
          <w:szCs w:val="24"/>
        </w:rPr>
        <w:t xml:space="preserve"> </w:t>
      </w:r>
      <w:r w:rsidR="00935300" w:rsidRPr="00A66D6B">
        <w:rPr>
          <w:szCs w:val="24"/>
        </w:rPr>
        <w:t xml:space="preserve">The </w:t>
      </w:r>
      <w:r w:rsidR="00935300" w:rsidRPr="00A66D6B">
        <w:rPr>
          <w:b/>
          <w:szCs w:val="24"/>
        </w:rPr>
        <w:t>e</w:t>
      </w:r>
      <w:r w:rsidR="00A25E99" w:rsidRPr="00A66D6B">
        <w:rPr>
          <w:b/>
          <w:szCs w:val="24"/>
        </w:rPr>
        <w:t>xternal</w:t>
      </w:r>
      <w:r w:rsidR="00A7464C" w:rsidRPr="00A66D6B">
        <w:rPr>
          <w:b/>
          <w:szCs w:val="24"/>
        </w:rPr>
        <w:t xml:space="preserve"> </w:t>
      </w:r>
      <w:r w:rsidR="00A25E99" w:rsidRPr="00A66D6B">
        <w:rPr>
          <w:b/>
          <w:szCs w:val="24"/>
        </w:rPr>
        <w:t xml:space="preserve">debt </w:t>
      </w:r>
      <w:r w:rsidR="001219AC" w:rsidRPr="00A66D6B">
        <w:rPr>
          <w:szCs w:val="24"/>
        </w:rPr>
        <w:t xml:space="preserve">amounted in 1.223 million </w:t>
      </w:r>
      <w:r w:rsidR="00935300" w:rsidRPr="00A66D6B">
        <w:rPr>
          <w:szCs w:val="24"/>
        </w:rPr>
        <w:t>Euro</w:t>
      </w:r>
      <w:r w:rsidR="00F566A4" w:rsidRPr="00A66D6B">
        <w:rPr>
          <w:szCs w:val="24"/>
        </w:rPr>
        <w:t xml:space="preserve"> and represented 60.3%.</w:t>
      </w:r>
      <w:r w:rsidR="006A087E" w:rsidRPr="00A66D6B">
        <w:rPr>
          <w:szCs w:val="24"/>
        </w:rPr>
        <w:t xml:space="preserve"> </w:t>
      </w:r>
      <w:r w:rsidR="000748ED" w:rsidRPr="00A66D6B">
        <w:rPr>
          <w:szCs w:val="24"/>
        </w:rPr>
        <w:t xml:space="preserve">The structure </w:t>
      </w:r>
      <w:r w:rsidR="001466CB" w:rsidRPr="00A66D6B">
        <w:rPr>
          <w:szCs w:val="24"/>
        </w:rPr>
        <w:t xml:space="preserve">of the debt </w:t>
      </w:r>
      <w:r w:rsidR="000748ED" w:rsidRPr="00A66D6B">
        <w:rPr>
          <w:szCs w:val="24"/>
        </w:rPr>
        <w:t xml:space="preserve">by creditors was divided </w:t>
      </w:r>
      <w:r w:rsidR="00935300" w:rsidRPr="00A66D6B">
        <w:rPr>
          <w:szCs w:val="24"/>
        </w:rPr>
        <w:t xml:space="preserve">mostly </w:t>
      </w:r>
      <w:r w:rsidR="000748ED" w:rsidRPr="00A66D6B">
        <w:rPr>
          <w:szCs w:val="24"/>
        </w:rPr>
        <w:t>among multirelater</w:t>
      </w:r>
      <w:r w:rsidR="00142874" w:rsidRPr="00A66D6B">
        <w:rPr>
          <w:szCs w:val="24"/>
        </w:rPr>
        <w:t>al</w:t>
      </w:r>
      <w:r w:rsidR="006A087E" w:rsidRPr="00A66D6B">
        <w:rPr>
          <w:szCs w:val="24"/>
        </w:rPr>
        <w:t xml:space="preserve"> creditors</w:t>
      </w:r>
      <w:r w:rsidR="00E217ED" w:rsidRPr="00A66D6B">
        <w:rPr>
          <w:szCs w:val="24"/>
        </w:rPr>
        <w:t xml:space="preserve"> that were </w:t>
      </w:r>
      <w:r w:rsidR="00413C18" w:rsidRPr="00A66D6B">
        <w:rPr>
          <w:szCs w:val="24"/>
        </w:rPr>
        <w:t xml:space="preserve">participating with more than half of the debt </w:t>
      </w:r>
      <w:r w:rsidR="00935300" w:rsidRPr="00A66D6B">
        <w:rPr>
          <w:szCs w:val="24"/>
        </w:rPr>
        <w:t>including IMF, EBRD</w:t>
      </w:r>
      <w:r w:rsidR="000748ED" w:rsidRPr="00A66D6B">
        <w:rPr>
          <w:szCs w:val="24"/>
        </w:rPr>
        <w:t>,</w:t>
      </w:r>
      <w:r w:rsidR="00413C18" w:rsidRPr="00A66D6B">
        <w:rPr>
          <w:szCs w:val="24"/>
        </w:rPr>
        <w:t xml:space="preserve"> IDA, while</w:t>
      </w:r>
      <w:r w:rsidR="00935300" w:rsidRPr="00A66D6B">
        <w:rPr>
          <w:szCs w:val="24"/>
        </w:rPr>
        <w:t xml:space="preserve"> </w:t>
      </w:r>
      <w:r w:rsidR="00413C18" w:rsidRPr="00A66D6B">
        <w:rPr>
          <w:szCs w:val="24"/>
        </w:rPr>
        <w:t>private and</w:t>
      </w:r>
      <w:r w:rsidR="00935300" w:rsidRPr="00A66D6B">
        <w:rPr>
          <w:szCs w:val="24"/>
        </w:rPr>
        <w:t xml:space="preserve"> </w:t>
      </w:r>
      <w:r w:rsidR="000748ED" w:rsidRPr="00A66D6B">
        <w:rPr>
          <w:szCs w:val="24"/>
        </w:rPr>
        <w:t>bilateral</w:t>
      </w:r>
      <w:r w:rsidR="000748ED" w:rsidRPr="00413C18">
        <w:t xml:space="preserve"> creditors</w:t>
      </w:r>
      <w:r w:rsidR="00413C18" w:rsidRPr="00413C18">
        <w:t xml:space="preserve"> had significantly lower participation</w:t>
      </w:r>
      <w:r w:rsidR="000748ED" w:rsidRPr="00413C18">
        <w:t>.</w:t>
      </w:r>
      <w:r w:rsidR="00142874" w:rsidRPr="00413C18">
        <w:rPr>
          <w:sz w:val="28"/>
        </w:rPr>
        <w:t xml:space="preserve"> </w:t>
      </w:r>
      <w:r w:rsidR="006B31AD" w:rsidRPr="00413C18">
        <w:rPr>
          <w:rFonts w:ascii="ArialNarrow" w:hAnsi="ArialNarrow" w:cs="ArialNarrow"/>
          <w:szCs w:val="24"/>
          <w:lang w:val="en-US"/>
        </w:rPr>
        <w:t>As</w:t>
      </w:r>
      <w:r w:rsidR="006B31AD" w:rsidRPr="007D6612">
        <w:rPr>
          <w:rFonts w:ascii="ArialNarrow" w:hAnsi="ArialNarrow" w:cs="ArialNarrow"/>
          <w:szCs w:val="24"/>
          <w:lang w:val="en-US"/>
        </w:rPr>
        <w:t xml:space="preserve"> for the </w:t>
      </w:r>
      <w:r w:rsidR="006B31AD" w:rsidRPr="00B31AF8">
        <w:rPr>
          <w:b/>
          <w:bCs/>
        </w:rPr>
        <w:t>d</w:t>
      </w:r>
      <w:r w:rsidR="001219AC" w:rsidRPr="00B31AF8">
        <w:rPr>
          <w:b/>
          <w:bCs/>
        </w:rPr>
        <w:t>omestic debt</w:t>
      </w:r>
      <w:r w:rsidR="006B31AD" w:rsidRPr="007D6612">
        <w:rPr>
          <w:bCs/>
        </w:rPr>
        <w:t xml:space="preserve">, it </w:t>
      </w:r>
      <w:r w:rsidR="00A35AEC" w:rsidRPr="007D6612">
        <w:rPr>
          <w:bCs/>
        </w:rPr>
        <w:t>accouted for</w:t>
      </w:r>
      <w:r w:rsidR="001219AC" w:rsidRPr="007D6612">
        <w:rPr>
          <w:bCs/>
        </w:rPr>
        <w:t xml:space="preserve"> 806.5 million EURO</w:t>
      </w:r>
      <w:r w:rsidR="00A35AEC" w:rsidRPr="007D6612">
        <w:rPr>
          <w:bCs/>
        </w:rPr>
        <w:t xml:space="preserve">, </w:t>
      </w:r>
      <w:r w:rsidR="006F2932">
        <w:rPr>
          <w:bCs/>
        </w:rPr>
        <w:t>and was</w:t>
      </w:r>
      <w:r w:rsidR="00A35AEC" w:rsidRPr="007D6612">
        <w:rPr>
          <w:bCs/>
        </w:rPr>
        <w:t xml:space="preserve"> </w:t>
      </w:r>
      <w:r w:rsidR="001219AC" w:rsidRPr="007D6612">
        <w:rPr>
          <w:bCs/>
        </w:rPr>
        <w:lastRenderedPageBreak/>
        <w:t>39.7%</w:t>
      </w:r>
      <w:r w:rsidR="00107A6E" w:rsidRPr="007D6612">
        <w:rPr>
          <w:bCs/>
        </w:rPr>
        <w:t xml:space="preserve"> </w:t>
      </w:r>
      <w:r w:rsidR="006F2932">
        <w:rPr>
          <w:bCs/>
        </w:rPr>
        <w:t>of the total debt</w:t>
      </w:r>
      <w:r w:rsidR="0022488D">
        <w:rPr>
          <w:bCs/>
        </w:rPr>
        <w:t>.</w:t>
      </w:r>
      <w:r w:rsidR="006B31AD" w:rsidRPr="007D6612">
        <w:rPr>
          <w:bCs/>
        </w:rPr>
        <w:t xml:space="preserve"> This</w:t>
      </w:r>
      <w:r w:rsidR="001219AC" w:rsidRPr="007D6612">
        <w:rPr>
          <w:bCs/>
        </w:rPr>
        <w:t xml:space="preserve"> was in fact an increase in ratio to the external debt</w:t>
      </w:r>
      <w:r w:rsidR="002A4F97" w:rsidRPr="007D6612">
        <w:rPr>
          <w:bCs/>
        </w:rPr>
        <w:t xml:space="preserve"> from year 2005</w:t>
      </w:r>
      <w:r w:rsidR="001219AC" w:rsidRPr="007D6612">
        <w:rPr>
          <w:bCs/>
        </w:rPr>
        <w:t>,</w:t>
      </w:r>
      <w:r w:rsidR="00D417BA">
        <w:rPr>
          <w:bCs/>
        </w:rPr>
        <w:t xml:space="preserve"> which happend</w:t>
      </w:r>
      <w:r w:rsidR="001219AC" w:rsidRPr="007D6612">
        <w:rPr>
          <w:bCs/>
        </w:rPr>
        <w:t xml:space="preserve"> mainly due to the promotional issuance of treasury bills for mon</w:t>
      </w:r>
      <w:r w:rsidR="00D02512" w:rsidRPr="007D6612">
        <w:rPr>
          <w:bCs/>
        </w:rPr>
        <w:t>eta</w:t>
      </w:r>
      <w:r w:rsidR="001219AC" w:rsidRPr="007D6612">
        <w:rPr>
          <w:bCs/>
        </w:rPr>
        <w:t>ry purposes by NBRM</w:t>
      </w:r>
      <w:r w:rsidR="00D02512" w:rsidRPr="007D6612">
        <w:rPr>
          <w:bCs/>
        </w:rPr>
        <w:t xml:space="preserve"> and the fifth</w:t>
      </w:r>
      <w:r w:rsidR="00015CAD" w:rsidRPr="007D6612">
        <w:rPr>
          <w:bCs/>
        </w:rPr>
        <w:t xml:space="preserve"> sequence issuanc</w:t>
      </w:r>
      <w:r w:rsidR="00A07BB8" w:rsidRPr="007D6612">
        <w:rPr>
          <w:bCs/>
        </w:rPr>
        <w:t xml:space="preserve">e </w:t>
      </w:r>
      <w:r w:rsidR="00F54E0E" w:rsidRPr="007D6612">
        <w:rPr>
          <w:bCs/>
        </w:rPr>
        <w:t>of denationalisation bond</w:t>
      </w:r>
      <w:r w:rsidR="00015CAD" w:rsidRPr="007D6612">
        <w:rPr>
          <w:bCs/>
        </w:rPr>
        <w:t>s</w:t>
      </w:r>
      <w:r w:rsidR="00D417BA">
        <w:rPr>
          <w:bCs/>
        </w:rPr>
        <w:t xml:space="preserve"> (</w:t>
      </w:r>
      <w:r w:rsidR="00D417BA" w:rsidRPr="00B603A2">
        <w:rPr>
          <w:bCs/>
        </w:rPr>
        <w:t>the first started in 2002). The denationalisation bond was</w:t>
      </w:r>
      <w:r w:rsidR="00F54E0E" w:rsidRPr="00B603A2">
        <w:rPr>
          <w:bCs/>
        </w:rPr>
        <w:t xml:space="preserve"> in the amount of 34 </w:t>
      </w:r>
      <w:r w:rsidR="00F54E0E" w:rsidRPr="001674B1">
        <w:rPr>
          <w:bCs/>
        </w:rPr>
        <w:t>million Euro</w:t>
      </w:r>
      <w:r w:rsidR="00A07BB8" w:rsidRPr="001674B1">
        <w:rPr>
          <w:bCs/>
        </w:rPr>
        <w:t xml:space="preserve"> </w:t>
      </w:r>
      <w:r w:rsidR="0022488D" w:rsidRPr="001674B1">
        <w:rPr>
          <w:bCs/>
        </w:rPr>
        <w:t xml:space="preserve">(MSE, 2011). </w:t>
      </w:r>
    </w:p>
    <w:p w:rsidR="007D6612" w:rsidRDefault="00A00AC0" w:rsidP="007D6612">
      <w:pPr>
        <w:rPr>
          <w:bCs/>
        </w:rPr>
      </w:pPr>
      <w:r w:rsidRPr="001674B1">
        <w:rPr>
          <w:bCs/>
        </w:rPr>
        <w:t xml:space="preserve">Both </w:t>
      </w:r>
      <w:r w:rsidR="00B31AF8" w:rsidRPr="001674B1">
        <w:rPr>
          <w:bCs/>
        </w:rPr>
        <w:t xml:space="preserve">the </w:t>
      </w:r>
      <w:r w:rsidR="00BF0AFB" w:rsidRPr="001674B1">
        <w:rPr>
          <w:b/>
          <w:bCs/>
        </w:rPr>
        <w:t>i</w:t>
      </w:r>
      <w:r w:rsidR="00CD1B1C" w:rsidRPr="001674B1">
        <w:rPr>
          <w:b/>
          <w:bCs/>
        </w:rPr>
        <w:t>nterest</w:t>
      </w:r>
      <w:r w:rsidRPr="001674B1">
        <w:rPr>
          <w:b/>
          <w:bCs/>
        </w:rPr>
        <w:t xml:space="preserve"> and currency</w:t>
      </w:r>
      <w:r w:rsidR="00CD1B1C" w:rsidRPr="001674B1">
        <w:rPr>
          <w:b/>
          <w:bCs/>
        </w:rPr>
        <w:t xml:space="preserve"> rate structure</w:t>
      </w:r>
      <w:r w:rsidRPr="001674B1">
        <w:rPr>
          <w:b/>
          <w:bCs/>
        </w:rPr>
        <w:t xml:space="preserve">s </w:t>
      </w:r>
      <w:r w:rsidRPr="001674B1">
        <w:rPr>
          <w:bCs/>
        </w:rPr>
        <w:t>have</w:t>
      </w:r>
      <w:r w:rsidR="00BF0AFB" w:rsidRPr="001674B1">
        <w:rPr>
          <w:bCs/>
        </w:rPr>
        <w:t xml:space="preserve"> been </w:t>
      </w:r>
      <w:r w:rsidR="00A271CC" w:rsidRPr="001674B1">
        <w:rPr>
          <w:bCs/>
        </w:rPr>
        <w:t>change</w:t>
      </w:r>
      <w:r w:rsidR="00D32873" w:rsidRPr="001674B1">
        <w:rPr>
          <w:bCs/>
        </w:rPr>
        <w:t>d</w:t>
      </w:r>
      <w:r w:rsidR="00A271CC" w:rsidRPr="001674B1">
        <w:rPr>
          <w:bCs/>
        </w:rPr>
        <w:t xml:space="preserve"> positively</w:t>
      </w:r>
      <w:r w:rsidR="004123A7" w:rsidRPr="001674B1">
        <w:rPr>
          <w:bCs/>
        </w:rPr>
        <w:t xml:space="preserve"> </w:t>
      </w:r>
      <w:r w:rsidR="006507D5" w:rsidRPr="001674B1">
        <w:rPr>
          <w:bCs/>
        </w:rPr>
        <w:t>from 2005</w:t>
      </w:r>
      <w:r w:rsidR="001466CB" w:rsidRPr="001674B1">
        <w:rPr>
          <w:bCs/>
        </w:rPr>
        <w:t>.</w:t>
      </w:r>
      <w:r w:rsidR="007A2536" w:rsidRPr="001674B1">
        <w:rPr>
          <w:bCs/>
        </w:rPr>
        <w:t xml:space="preserve"> </w:t>
      </w:r>
      <w:r w:rsidR="0005739B" w:rsidRPr="001674B1">
        <w:rPr>
          <w:bCs/>
        </w:rPr>
        <w:t xml:space="preserve">Great </w:t>
      </w:r>
      <w:r w:rsidR="002F0FC7" w:rsidRPr="001674B1">
        <w:rPr>
          <w:bCs/>
        </w:rPr>
        <w:t>deal in this</w:t>
      </w:r>
      <w:r w:rsidR="0005739B" w:rsidRPr="001674B1">
        <w:rPr>
          <w:bCs/>
        </w:rPr>
        <w:t xml:space="preserve"> </w:t>
      </w:r>
      <w:r w:rsidR="004D4E3D" w:rsidRPr="001674B1">
        <w:rPr>
          <w:bCs/>
        </w:rPr>
        <w:t xml:space="preserve">tendecies was the fact </w:t>
      </w:r>
      <w:r w:rsidR="00F10A31" w:rsidRPr="001674B1">
        <w:rPr>
          <w:bCs/>
        </w:rPr>
        <w:t>that</w:t>
      </w:r>
      <w:r w:rsidR="0005739B" w:rsidRPr="001674B1">
        <w:rPr>
          <w:bCs/>
        </w:rPr>
        <w:t xml:space="preserve"> in 2006 Macedonia has managed to lower it</w:t>
      </w:r>
      <w:r w:rsidR="00AC59D6" w:rsidRPr="001674B1">
        <w:rPr>
          <w:bCs/>
        </w:rPr>
        <w:t>s</w:t>
      </w:r>
      <w:r w:rsidR="0005739B" w:rsidRPr="001674B1">
        <w:rPr>
          <w:bCs/>
        </w:rPr>
        <w:t xml:space="preserve"> </w:t>
      </w:r>
      <w:r w:rsidR="004D4E3D" w:rsidRPr="001674B1">
        <w:rPr>
          <w:bCs/>
        </w:rPr>
        <w:t xml:space="preserve">euro-denominated </w:t>
      </w:r>
      <w:r w:rsidR="0005739B" w:rsidRPr="001674B1">
        <w:rPr>
          <w:bCs/>
        </w:rPr>
        <w:t xml:space="preserve">debt </w:t>
      </w:r>
      <w:r w:rsidR="00120B6C" w:rsidRPr="001674B1">
        <w:rPr>
          <w:bCs/>
        </w:rPr>
        <w:t>with</w:t>
      </w:r>
      <w:r w:rsidR="004D4E3D" w:rsidRPr="001674B1">
        <w:rPr>
          <w:bCs/>
        </w:rPr>
        <w:t xml:space="preserve"> a variable interest rate </w:t>
      </w:r>
      <w:r w:rsidR="0005739B" w:rsidRPr="001674B1">
        <w:rPr>
          <w:bCs/>
        </w:rPr>
        <w:t xml:space="preserve">through </w:t>
      </w:r>
      <w:r w:rsidR="00120B6C" w:rsidRPr="001674B1">
        <w:rPr>
          <w:bCs/>
        </w:rPr>
        <w:t xml:space="preserve">an </w:t>
      </w:r>
      <w:r w:rsidR="0005739B" w:rsidRPr="001674B1">
        <w:rPr>
          <w:bCs/>
        </w:rPr>
        <w:t xml:space="preserve">early debt redemption towards </w:t>
      </w:r>
      <w:r w:rsidR="004D4E3D" w:rsidRPr="001674B1">
        <w:rPr>
          <w:bCs/>
        </w:rPr>
        <w:t xml:space="preserve">the London Club of Creditors. The full </w:t>
      </w:r>
      <w:r w:rsidR="006507D5" w:rsidRPr="001674B1">
        <w:rPr>
          <w:bCs/>
        </w:rPr>
        <w:t>instalment</w:t>
      </w:r>
      <w:r w:rsidR="004D4E3D" w:rsidRPr="001674B1">
        <w:rPr>
          <w:bCs/>
        </w:rPr>
        <w:t xml:space="preserve"> amounted in </w:t>
      </w:r>
      <w:r w:rsidR="0005739B" w:rsidRPr="001674B1">
        <w:rPr>
          <w:bCs/>
        </w:rPr>
        <w:t>18</w:t>
      </w:r>
      <w:r w:rsidR="008D6399" w:rsidRPr="001674B1">
        <w:rPr>
          <w:bCs/>
        </w:rPr>
        <w:t>4.3 million EUR</w:t>
      </w:r>
      <w:r w:rsidR="001674B1" w:rsidRPr="001674B1">
        <w:rPr>
          <w:bCs/>
        </w:rPr>
        <w:t xml:space="preserve">. </w:t>
      </w:r>
      <w:r w:rsidR="002B72D4" w:rsidRPr="001674B1">
        <w:rPr>
          <w:bCs/>
        </w:rPr>
        <w:t>This</w:t>
      </w:r>
      <w:r w:rsidR="00120B6C" w:rsidRPr="001674B1">
        <w:rPr>
          <w:bCs/>
        </w:rPr>
        <w:t xml:space="preserve"> also</w:t>
      </w:r>
      <w:r w:rsidR="00120B6C" w:rsidRPr="007D6612">
        <w:rPr>
          <w:bCs/>
        </w:rPr>
        <w:t xml:space="preserve"> </w:t>
      </w:r>
      <w:r w:rsidR="00A747CA" w:rsidRPr="007D6612">
        <w:rPr>
          <w:bCs/>
        </w:rPr>
        <w:t>meant clean</w:t>
      </w:r>
      <w:r w:rsidR="00F52CB7" w:rsidRPr="007D6612">
        <w:rPr>
          <w:bCs/>
        </w:rPr>
        <w:t>in</w:t>
      </w:r>
      <w:r w:rsidR="003769EC" w:rsidRPr="007D6612">
        <w:rPr>
          <w:bCs/>
        </w:rPr>
        <w:t>g</w:t>
      </w:r>
      <w:r w:rsidR="00F52CB7" w:rsidRPr="007D6612">
        <w:rPr>
          <w:bCs/>
        </w:rPr>
        <w:t xml:space="preserve"> the old </w:t>
      </w:r>
      <w:r w:rsidR="00F52CB7" w:rsidRPr="009D2CB0">
        <w:rPr>
          <w:bCs/>
        </w:rPr>
        <w:t xml:space="preserve">Yugoslavia </w:t>
      </w:r>
      <w:r w:rsidR="002B72D4" w:rsidRPr="009D2CB0">
        <w:rPr>
          <w:bCs/>
        </w:rPr>
        <w:t>inherited</w:t>
      </w:r>
      <w:r w:rsidR="00A747CA" w:rsidRPr="009D2CB0">
        <w:rPr>
          <w:bCs/>
        </w:rPr>
        <w:t xml:space="preserve"> </w:t>
      </w:r>
      <w:r w:rsidR="00D32873" w:rsidRPr="009D2CB0">
        <w:rPr>
          <w:bCs/>
        </w:rPr>
        <w:t xml:space="preserve">debt from with </w:t>
      </w:r>
      <w:r w:rsidR="008D6399" w:rsidRPr="009D2CB0">
        <w:rPr>
          <w:bCs/>
        </w:rPr>
        <w:t xml:space="preserve">the </w:t>
      </w:r>
      <w:r w:rsidR="001466CB" w:rsidRPr="009D2CB0">
        <w:rPr>
          <w:bCs/>
        </w:rPr>
        <w:t>largest creditor</w:t>
      </w:r>
      <w:r w:rsidR="007A1BF2">
        <w:rPr>
          <w:bCs/>
        </w:rPr>
        <w:t xml:space="preserve">. </w:t>
      </w:r>
      <w:r w:rsidR="003769EC" w:rsidRPr="009D2CB0">
        <w:t>Fixed i</w:t>
      </w:r>
      <w:r w:rsidR="00790DF8" w:rsidRPr="009D2CB0">
        <w:t xml:space="preserve">nterest rate </w:t>
      </w:r>
      <w:r w:rsidR="003769EC" w:rsidRPr="009D2CB0">
        <w:t xml:space="preserve">at this point </w:t>
      </w:r>
      <w:r w:rsidR="00790DF8" w:rsidRPr="009D2CB0">
        <w:t xml:space="preserve">was </w:t>
      </w:r>
      <w:r w:rsidR="003769EC" w:rsidRPr="009D2CB0">
        <w:rPr>
          <w:bCs/>
        </w:rPr>
        <w:t>covering</w:t>
      </w:r>
      <w:r w:rsidR="00790DF8" w:rsidRPr="009D2CB0">
        <w:rPr>
          <w:bCs/>
        </w:rPr>
        <w:t xml:space="preserve"> </w:t>
      </w:r>
      <w:r w:rsidR="003769EC" w:rsidRPr="009D2CB0">
        <w:rPr>
          <w:bCs/>
        </w:rPr>
        <w:t>60.0% of the total</w:t>
      </w:r>
      <w:r w:rsidR="003769EC" w:rsidRPr="009D2CB0">
        <w:t xml:space="preserve"> public debt, while euro-denominated debt was rectified from 55% to 58% in 2006.</w:t>
      </w:r>
      <w:r w:rsidR="003769EC" w:rsidRPr="009D2CB0">
        <w:rPr>
          <w:bCs/>
        </w:rPr>
        <w:t xml:space="preserve"> </w:t>
      </w:r>
    </w:p>
    <w:p w:rsidR="007D6612" w:rsidRPr="007D6612" w:rsidRDefault="00847978" w:rsidP="00E43642">
      <w:r w:rsidRPr="007D6612">
        <w:rPr>
          <w:lang w:val="en-US"/>
        </w:rPr>
        <w:t>As for the</w:t>
      </w:r>
      <w:r w:rsidR="007443D8" w:rsidRPr="007D6612">
        <w:rPr>
          <w:lang w:val="en-US"/>
        </w:rPr>
        <w:t xml:space="preserve"> </w:t>
      </w:r>
      <w:r w:rsidRPr="00B31AF8">
        <w:rPr>
          <w:b/>
          <w:lang w:val="en-US"/>
        </w:rPr>
        <w:t>borrowings</w:t>
      </w:r>
      <w:r w:rsidRPr="007D6612">
        <w:rPr>
          <w:lang w:val="en-US"/>
        </w:rPr>
        <w:t xml:space="preserve"> in 2006, </w:t>
      </w:r>
      <w:r w:rsidR="00BA59E1" w:rsidRPr="007D6612">
        <w:rPr>
          <w:lang w:val="en-US"/>
        </w:rPr>
        <w:t xml:space="preserve">the </w:t>
      </w:r>
      <w:r w:rsidRPr="007D6612">
        <w:rPr>
          <w:lang w:val="en-US"/>
        </w:rPr>
        <w:t xml:space="preserve">gross (external and domestic) amount </w:t>
      </w:r>
      <w:r w:rsidR="000F231D" w:rsidRPr="007D6612">
        <w:rPr>
          <w:lang w:val="en-US"/>
        </w:rPr>
        <w:t>accounted for</w:t>
      </w:r>
      <w:r w:rsidR="00BA59E1" w:rsidRPr="007D6612">
        <w:rPr>
          <w:lang w:val="en-US"/>
        </w:rPr>
        <w:t xml:space="preserve"> 153.2 million </w:t>
      </w:r>
      <w:proofErr w:type="gramStart"/>
      <w:r w:rsidR="00BA59E1" w:rsidRPr="007D6612">
        <w:rPr>
          <w:lang w:val="en-US"/>
        </w:rPr>
        <w:t>E</w:t>
      </w:r>
      <w:r w:rsidRPr="007D6612">
        <w:rPr>
          <w:lang w:val="en-US"/>
        </w:rPr>
        <w:t>uro</w:t>
      </w:r>
      <w:proofErr w:type="gramEnd"/>
      <w:r w:rsidR="00BA59E1" w:rsidRPr="007D6612">
        <w:rPr>
          <w:lang w:val="en-US"/>
        </w:rPr>
        <w:t xml:space="preserve"> </w:t>
      </w:r>
      <w:r w:rsidR="000F231D" w:rsidRPr="007D6612">
        <w:rPr>
          <w:lang w:val="en-US"/>
        </w:rPr>
        <w:t xml:space="preserve">and was </w:t>
      </w:r>
      <w:r w:rsidR="00B54A10" w:rsidRPr="007D6612">
        <w:rPr>
          <w:lang w:val="en-US"/>
        </w:rPr>
        <w:t xml:space="preserve">mostly </w:t>
      </w:r>
      <w:r w:rsidR="00BA59E1" w:rsidRPr="007D6612">
        <w:rPr>
          <w:lang w:val="en-US"/>
        </w:rPr>
        <w:t xml:space="preserve">created </w:t>
      </w:r>
      <w:r w:rsidR="00B54A10" w:rsidRPr="007D6612">
        <w:rPr>
          <w:lang w:val="en-US"/>
        </w:rPr>
        <w:t>from co</w:t>
      </w:r>
      <w:r w:rsidR="000F231D" w:rsidRPr="007D6612">
        <w:rPr>
          <w:lang w:val="en-US"/>
        </w:rPr>
        <w:t>mmerci</w:t>
      </w:r>
      <w:r w:rsidR="00F01C23">
        <w:rPr>
          <w:lang w:val="en-US"/>
        </w:rPr>
        <w:t>al creditors such as IMF, EBRD, IBRD</w:t>
      </w:r>
      <w:r w:rsidR="00B54A10" w:rsidRPr="007D6612">
        <w:rPr>
          <w:lang w:val="en-US"/>
        </w:rPr>
        <w:t xml:space="preserve"> </w:t>
      </w:r>
      <w:r w:rsidR="000F231D" w:rsidRPr="007D6612">
        <w:rPr>
          <w:lang w:val="en-US"/>
        </w:rPr>
        <w:t xml:space="preserve">and </w:t>
      </w:r>
      <w:r w:rsidR="00B54A10" w:rsidRPr="007D6612">
        <w:rPr>
          <w:lang w:val="en-US"/>
        </w:rPr>
        <w:t>EIB</w:t>
      </w:r>
      <w:r w:rsidR="000F231D" w:rsidRPr="007D6612">
        <w:rPr>
          <w:lang w:val="en-US"/>
        </w:rPr>
        <w:t xml:space="preserve">. </w:t>
      </w:r>
      <w:r w:rsidR="00BA59E1" w:rsidRPr="007D6612">
        <w:rPr>
          <w:lang w:val="en-US"/>
        </w:rPr>
        <w:t>Total borrowings amount</w:t>
      </w:r>
      <w:r w:rsidR="007443D8" w:rsidRPr="007D6612">
        <w:rPr>
          <w:lang w:val="en-US"/>
        </w:rPr>
        <w:t xml:space="preserve"> reached</w:t>
      </w:r>
      <w:r w:rsidR="000F231D" w:rsidRPr="007D6612">
        <w:rPr>
          <w:lang w:val="en-US"/>
        </w:rPr>
        <w:t xml:space="preserve"> </w:t>
      </w:r>
      <w:r w:rsidRPr="007D6612">
        <w:rPr>
          <w:lang w:val="en-US"/>
        </w:rPr>
        <w:t xml:space="preserve">was </w:t>
      </w:r>
      <w:r w:rsidR="000F231D" w:rsidRPr="007D6612">
        <w:rPr>
          <w:lang w:val="en-US"/>
        </w:rPr>
        <w:t xml:space="preserve">indeed </w:t>
      </w:r>
      <w:r w:rsidRPr="007D6612">
        <w:rPr>
          <w:lang w:val="en-US"/>
        </w:rPr>
        <w:t xml:space="preserve">a good </w:t>
      </w:r>
      <w:r w:rsidR="00BA59E1" w:rsidRPr="007D6612">
        <w:rPr>
          <w:lang w:val="en-US"/>
        </w:rPr>
        <w:t>accomplishment</w:t>
      </w:r>
      <w:r w:rsidRPr="007D6612">
        <w:rPr>
          <w:lang w:val="en-US"/>
        </w:rPr>
        <w:t xml:space="preserve">, as projected target </w:t>
      </w:r>
      <w:r w:rsidR="00BA59E1" w:rsidRPr="007D6612">
        <w:rPr>
          <w:lang w:val="en-US"/>
        </w:rPr>
        <w:t xml:space="preserve">in 2005 </w:t>
      </w:r>
      <w:proofErr w:type="gramStart"/>
      <w:r w:rsidRPr="007D6612">
        <w:rPr>
          <w:lang w:val="en-US"/>
        </w:rPr>
        <w:t>was</w:t>
      </w:r>
      <w:r w:rsidR="00BA59E1" w:rsidRPr="007D6612">
        <w:rPr>
          <w:lang w:val="en-US"/>
        </w:rPr>
        <w:t xml:space="preserve"> estimated</w:t>
      </w:r>
      <w:proofErr w:type="gramEnd"/>
      <w:r w:rsidR="00BA59E1" w:rsidRPr="007D6612">
        <w:rPr>
          <w:lang w:val="en-US"/>
        </w:rPr>
        <w:t xml:space="preserve"> at</w:t>
      </w:r>
      <w:r w:rsidRPr="007D6612">
        <w:rPr>
          <w:lang w:val="en-US"/>
        </w:rPr>
        <w:t xml:space="preserve"> </w:t>
      </w:r>
      <w:r w:rsidR="00493E34" w:rsidRPr="007D6612">
        <w:rPr>
          <w:lang w:val="en-US"/>
        </w:rPr>
        <w:t xml:space="preserve">180 million </w:t>
      </w:r>
      <w:r w:rsidR="00B54A10" w:rsidRPr="007D6612">
        <w:rPr>
          <w:lang w:val="en-US"/>
        </w:rPr>
        <w:t>euro.</w:t>
      </w:r>
      <w:r w:rsidR="00BA59E1" w:rsidRPr="007D6612">
        <w:rPr>
          <w:lang w:val="en-US"/>
        </w:rPr>
        <w:t xml:space="preserve"> </w:t>
      </w:r>
      <w:r w:rsidR="00B54A10" w:rsidRPr="007D6612">
        <w:rPr>
          <w:lang w:val="en-US"/>
        </w:rPr>
        <w:t xml:space="preserve">Out of </w:t>
      </w:r>
      <w:r w:rsidR="00BA59E1" w:rsidRPr="007D6612">
        <w:rPr>
          <w:lang w:val="en-US"/>
        </w:rPr>
        <w:t>total borrowings</w:t>
      </w:r>
      <w:r w:rsidR="00B54A10" w:rsidRPr="007D6612">
        <w:rPr>
          <w:lang w:val="en-US"/>
        </w:rPr>
        <w:t xml:space="preserve">, </w:t>
      </w:r>
      <w:r w:rsidR="00BA59E1" w:rsidRPr="007D6612">
        <w:rPr>
          <w:lang w:val="en-US"/>
        </w:rPr>
        <w:t xml:space="preserve">the domestic debt resulted in 67 million </w:t>
      </w:r>
      <w:proofErr w:type="gramStart"/>
      <w:r w:rsidR="00BA59E1" w:rsidRPr="007D6612">
        <w:rPr>
          <w:lang w:val="en-US"/>
        </w:rPr>
        <w:t>Euro</w:t>
      </w:r>
      <w:proofErr w:type="gramEnd"/>
      <w:r w:rsidR="00D174B3">
        <w:rPr>
          <w:lang w:val="en-US"/>
        </w:rPr>
        <w:t xml:space="preserve">, </w:t>
      </w:r>
      <w:r w:rsidR="008C6F51" w:rsidRPr="007D6612">
        <w:rPr>
          <w:lang w:val="en-US"/>
        </w:rPr>
        <w:t>representing</w:t>
      </w:r>
      <w:r w:rsidR="008C6F51" w:rsidRPr="007D6612">
        <w:rPr>
          <w:sz w:val="16"/>
        </w:rPr>
        <w:t xml:space="preserve"> </w:t>
      </w:r>
      <w:r w:rsidR="00BA59E1" w:rsidRPr="007D6612">
        <w:t>only</w:t>
      </w:r>
      <w:r w:rsidR="00254337" w:rsidRPr="007D6612">
        <w:t xml:space="preserve"> 43.7% of total share, a result however </w:t>
      </w:r>
      <w:r w:rsidR="00B4709B" w:rsidRPr="007D6612">
        <w:t>seeking further</w:t>
      </w:r>
      <w:r w:rsidR="00254337" w:rsidRPr="007D6612">
        <w:t xml:space="preserve"> improvement.</w:t>
      </w:r>
    </w:p>
    <w:p w:rsidR="00CD6A23" w:rsidRPr="002000DD" w:rsidRDefault="009739D7" w:rsidP="00E43642">
      <w:r w:rsidRPr="00EA2547">
        <w:rPr>
          <w:lang w:val="en-US"/>
        </w:rPr>
        <w:t xml:space="preserve">In </w:t>
      </w:r>
      <w:r w:rsidRPr="00495A71">
        <w:rPr>
          <w:lang w:val="en-US"/>
        </w:rPr>
        <w:t xml:space="preserve">year </w:t>
      </w:r>
      <w:r w:rsidRPr="00495A71">
        <w:rPr>
          <w:b/>
          <w:lang w:val="en-US"/>
        </w:rPr>
        <w:t>2007</w:t>
      </w:r>
      <w:r w:rsidRPr="00495A71">
        <w:rPr>
          <w:lang w:val="en-US"/>
        </w:rPr>
        <w:t xml:space="preserve">, </w:t>
      </w:r>
      <w:r w:rsidRPr="00495A71">
        <w:rPr>
          <w:b/>
          <w:lang w:val="en-US"/>
        </w:rPr>
        <w:t>total public debt</w:t>
      </w:r>
      <w:r w:rsidRPr="00495A71">
        <w:rPr>
          <w:lang w:val="en-US"/>
        </w:rPr>
        <w:t xml:space="preserve"> resulted in 1.927,8</w:t>
      </w:r>
      <w:r w:rsidR="0007287E" w:rsidRPr="00495A71">
        <w:rPr>
          <w:lang w:val="en-US"/>
        </w:rPr>
        <w:t xml:space="preserve"> million EURO and represented 3</w:t>
      </w:r>
      <w:r w:rsidRPr="00495A71">
        <w:rPr>
          <w:lang w:val="en-US"/>
        </w:rPr>
        <w:t>5</w:t>
      </w:r>
      <w:r w:rsidR="0007287E" w:rsidRPr="00495A71">
        <w:rPr>
          <w:lang w:val="en-US"/>
        </w:rPr>
        <w:t>.3</w:t>
      </w:r>
      <w:r w:rsidR="00DE46AD" w:rsidRPr="00495A71">
        <w:rPr>
          <w:lang w:val="en-US"/>
        </w:rPr>
        <w:t>% of GDP.</w:t>
      </w:r>
      <w:r w:rsidR="00EA2547" w:rsidRPr="00495A71">
        <w:rPr>
          <w:sz w:val="18"/>
          <w:lang w:val="en-US"/>
        </w:rPr>
        <w:t xml:space="preserve"> </w:t>
      </w:r>
      <w:r w:rsidRPr="00495A71">
        <w:rPr>
          <w:lang w:val="en-US"/>
        </w:rPr>
        <w:t>Co</w:t>
      </w:r>
      <w:r w:rsidR="00EC61FF" w:rsidRPr="00495A71">
        <w:rPr>
          <w:lang w:val="en-US"/>
        </w:rPr>
        <w:t xml:space="preserve">mpared to 2006, this was </w:t>
      </w:r>
      <w:r w:rsidR="00D4102C" w:rsidRPr="00495A71">
        <w:rPr>
          <w:lang w:val="en-US"/>
        </w:rPr>
        <w:t>a</w:t>
      </w:r>
      <w:r w:rsidR="00EC61FF" w:rsidRPr="00495A71">
        <w:rPr>
          <w:lang w:val="en-US"/>
        </w:rPr>
        <w:t xml:space="preserve"> decline </w:t>
      </w:r>
      <w:r w:rsidR="00AA5E8E">
        <w:rPr>
          <w:lang w:val="en-US"/>
        </w:rPr>
        <w:t>by 4.9%</w:t>
      </w:r>
      <w:proofErr w:type="gramStart"/>
      <w:r w:rsidR="00AA5E8E">
        <w:rPr>
          <w:lang w:val="en-US"/>
        </w:rPr>
        <w:t xml:space="preserve">. </w:t>
      </w:r>
      <w:r w:rsidR="0031208E" w:rsidRPr="00495A71">
        <w:rPr>
          <w:lang w:val="en-US"/>
        </w:rPr>
        <w:t xml:space="preserve"> </w:t>
      </w:r>
      <w:proofErr w:type="gramEnd"/>
      <w:r w:rsidR="0031208E" w:rsidRPr="00495A71">
        <w:rPr>
          <w:b/>
          <w:lang w:val="en-US"/>
        </w:rPr>
        <w:t>G</w:t>
      </w:r>
      <w:r w:rsidR="00B52D72" w:rsidRPr="00495A71">
        <w:rPr>
          <w:b/>
          <w:lang w:val="en-US"/>
        </w:rPr>
        <w:t>eneral government debt</w:t>
      </w:r>
      <w:r w:rsidR="00B52D72" w:rsidRPr="00495A71">
        <w:rPr>
          <w:lang w:val="en-US"/>
        </w:rPr>
        <w:t xml:space="preserve"> </w:t>
      </w:r>
      <w:r w:rsidR="0023600B" w:rsidRPr="00495A71">
        <w:rPr>
          <w:lang w:val="en-US"/>
        </w:rPr>
        <w:t xml:space="preserve">accounted for </w:t>
      </w:r>
      <w:r w:rsidR="00305CF9" w:rsidRPr="00495A71">
        <w:rPr>
          <w:lang w:val="en-US"/>
        </w:rPr>
        <w:t xml:space="preserve">1.430 million </w:t>
      </w:r>
      <w:proofErr w:type="gramStart"/>
      <w:r w:rsidR="00305CF9" w:rsidRPr="00495A71">
        <w:rPr>
          <w:lang w:val="en-US"/>
        </w:rPr>
        <w:t>Euro</w:t>
      </w:r>
      <w:proofErr w:type="gramEnd"/>
      <w:r w:rsidR="00305CF9" w:rsidRPr="00495A71">
        <w:rPr>
          <w:lang w:val="en-US"/>
        </w:rPr>
        <w:t xml:space="preserve"> and participated with 26.2% of</w:t>
      </w:r>
      <w:r w:rsidR="00B52D72" w:rsidRPr="00495A71">
        <w:rPr>
          <w:lang w:val="en-US"/>
        </w:rPr>
        <w:t xml:space="preserve"> GDP</w:t>
      </w:r>
      <w:r w:rsidR="00993AA7" w:rsidRPr="00495A71">
        <w:rPr>
          <w:lang w:val="en-US"/>
        </w:rPr>
        <w:t xml:space="preserve">, </w:t>
      </w:r>
      <w:r w:rsidR="003D50BE" w:rsidRPr="00495A71">
        <w:rPr>
          <w:lang w:val="en-US"/>
        </w:rPr>
        <w:t xml:space="preserve">an actual </w:t>
      </w:r>
      <w:r w:rsidR="00993AA7" w:rsidRPr="00495A71">
        <w:rPr>
          <w:lang w:val="en-US"/>
        </w:rPr>
        <w:t>decline</w:t>
      </w:r>
      <w:r w:rsidR="00993AA7" w:rsidRPr="00B033F5">
        <w:rPr>
          <w:lang w:val="en-US"/>
        </w:rPr>
        <w:t xml:space="preserve"> </w:t>
      </w:r>
      <w:r w:rsidR="0023600B" w:rsidRPr="00B033F5">
        <w:rPr>
          <w:lang w:val="en-US"/>
        </w:rPr>
        <w:t>of</w:t>
      </w:r>
      <w:r w:rsidR="00993AA7" w:rsidRPr="00B033F5">
        <w:rPr>
          <w:lang w:val="en-US"/>
        </w:rPr>
        <w:t xml:space="preserve"> 7.1% from 2006.</w:t>
      </w:r>
      <w:r w:rsidR="00FC4168">
        <w:rPr>
          <w:lang w:val="en-US"/>
        </w:rPr>
        <w:t xml:space="preserve"> </w:t>
      </w:r>
      <w:r w:rsidR="00CD6A23">
        <w:rPr>
          <w:lang w:val="en-US"/>
        </w:rPr>
        <w:t xml:space="preserve">For </w:t>
      </w:r>
      <w:proofErr w:type="gramStart"/>
      <w:r w:rsidR="00495A71">
        <w:rPr>
          <w:lang w:val="en-US"/>
        </w:rPr>
        <w:t>debt</w:t>
      </w:r>
      <w:proofErr w:type="gramEnd"/>
      <w:r w:rsidR="001C651D">
        <w:rPr>
          <w:lang w:val="en-US"/>
        </w:rPr>
        <w:t xml:space="preserve"> declining tendency </w:t>
      </w:r>
      <w:r w:rsidR="00495A71">
        <w:rPr>
          <w:lang w:val="en-US"/>
        </w:rPr>
        <w:t xml:space="preserve">mostly </w:t>
      </w:r>
      <w:r w:rsidR="00CD6A23" w:rsidRPr="0021016F">
        <w:rPr>
          <w:lang w:val="en-US"/>
        </w:rPr>
        <w:t xml:space="preserve">contributed </w:t>
      </w:r>
      <w:r w:rsidR="001C651D" w:rsidRPr="0021016F">
        <w:rPr>
          <w:lang w:val="en-US"/>
        </w:rPr>
        <w:t>the</w:t>
      </w:r>
      <w:r w:rsidR="00CD6A23" w:rsidRPr="0021016F">
        <w:rPr>
          <w:lang w:val="en-US"/>
        </w:rPr>
        <w:t xml:space="preserve"> early repayment of the Italian old debt carried out from Yugoslavia, which</w:t>
      </w:r>
      <w:r w:rsidR="001C651D" w:rsidRPr="0021016F">
        <w:rPr>
          <w:lang w:val="en-US"/>
        </w:rPr>
        <w:t xml:space="preserve"> was</w:t>
      </w:r>
      <w:r w:rsidR="00CD6A23" w:rsidRPr="0021016F">
        <w:rPr>
          <w:lang w:val="en-US"/>
        </w:rPr>
        <w:t xml:space="preserve"> part of the Paris Club of Creditors and amounted</w:t>
      </w:r>
      <w:r w:rsidR="007766FA" w:rsidRPr="0021016F">
        <w:rPr>
          <w:lang w:val="en-US"/>
        </w:rPr>
        <w:t xml:space="preserve"> in total of 9.2 million Euro (MOF07, 2008). </w:t>
      </w:r>
      <w:r w:rsidR="00CD6A23" w:rsidRPr="0021016F">
        <w:rPr>
          <w:lang w:val="en-US"/>
        </w:rPr>
        <w:t xml:space="preserve">Besides that, </w:t>
      </w:r>
      <w:r w:rsidR="001C651D" w:rsidRPr="0021016F">
        <w:rPr>
          <w:lang w:val="en-US"/>
        </w:rPr>
        <w:t xml:space="preserve">a contribution had the </w:t>
      </w:r>
      <w:r w:rsidR="00CD6A23" w:rsidRPr="0021016F">
        <w:rPr>
          <w:lang w:val="en-US"/>
        </w:rPr>
        <w:t xml:space="preserve">early repayments in favor of IMF </w:t>
      </w:r>
      <w:r w:rsidR="00CD6A23" w:rsidRPr="002000DD">
        <w:rPr>
          <w:lang w:val="en-US"/>
        </w:rPr>
        <w:t xml:space="preserve">of 32.8 million Euro and IBRD in </w:t>
      </w:r>
      <w:r w:rsidR="0097499B" w:rsidRPr="002000DD">
        <w:rPr>
          <w:lang w:val="en-US"/>
        </w:rPr>
        <w:t>96.1</w:t>
      </w:r>
      <w:r w:rsidR="0021016F" w:rsidRPr="002000DD">
        <w:rPr>
          <w:lang w:val="en-US"/>
        </w:rPr>
        <w:t xml:space="preserve"> million Euro (</w:t>
      </w:r>
      <w:r w:rsidR="0021016F" w:rsidRPr="002000DD">
        <w:rPr>
          <w:szCs w:val="24"/>
        </w:rPr>
        <w:t>PEP10, 2007).</w:t>
      </w:r>
    </w:p>
    <w:p w:rsidR="00F82562" w:rsidRDefault="00AE2BE9" w:rsidP="00E43642">
      <w:r w:rsidRPr="002000DD">
        <w:rPr>
          <w:b/>
          <w:lang w:val="en-US"/>
        </w:rPr>
        <w:t xml:space="preserve">External </w:t>
      </w:r>
      <w:r w:rsidR="009739D7" w:rsidRPr="002000DD">
        <w:rPr>
          <w:b/>
          <w:lang w:val="en-US"/>
        </w:rPr>
        <w:t>debt</w:t>
      </w:r>
      <w:r w:rsidR="009739D7" w:rsidRPr="002000DD">
        <w:rPr>
          <w:lang w:val="en-US"/>
        </w:rPr>
        <w:t xml:space="preserve"> reached 1,027.9 million Euro</w:t>
      </w:r>
      <w:r w:rsidR="002000DD" w:rsidRPr="002000DD">
        <w:rPr>
          <w:lang w:val="en-US"/>
        </w:rPr>
        <w:t xml:space="preserve">, </w:t>
      </w:r>
      <w:r w:rsidR="0011457D" w:rsidRPr="001A0D7D">
        <w:rPr>
          <w:rFonts w:ascii="ArialNarrow" w:hAnsi="ArialNarrow" w:cs="ArialNarrow"/>
          <w:szCs w:val="22"/>
          <w:lang w:val="en-US"/>
        </w:rPr>
        <w:t>staying</w:t>
      </w:r>
      <w:r w:rsidR="00E625B9" w:rsidRPr="001A0D7D">
        <w:rPr>
          <w:rFonts w:ascii="ArialNarrow" w:hAnsi="ArialNarrow" w:cs="ArialNarrow"/>
          <w:szCs w:val="22"/>
          <w:lang w:val="en-US"/>
        </w:rPr>
        <w:t xml:space="preserve"> </w:t>
      </w:r>
      <w:r w:rsidR="007757BB" w:rsidRPr="001A0D7D">
        <w:rPr>
          <w:rFonts w:ascii="ArialNarrow" w:hAnsi="ArialNarrow" w:cs="ArialNarrow"/>
          <w:szCs w:val="22"/>
          <w:lang w:val="en-US"/>
        </w:rPr>
        <w:t xml:space="preserve">mostly </w:t>
      </w:r>
      <w:r w:rsidR="00E8107B" w:rsidRPr="001A0D7D">
        <w:rPr>
          <w:rFonts w:ascii="ArialNarrow" w:hAnsi="ArialNarrow" w:cs="ArialNarrow"/>
          <w:szCs w:val="22"/>
          <w:lang w:val="en-US"/>
        </w:rPr>
        <w:t>comprise</w:t>
      </w:r>
      <w:r w:rsidRPr="001A0D7D">
        <w:rPr>
          <w:rFonts w:ascii="ArialNarrow" w:hAnsi="ArialNarrow" w:cs="ArialNarrow"/>
          <w:szCs w:val="22"/>
          <w:lang w:val="en-US"/>
        </w:rPr>
        <w:t>d</w:t>
      </w:r>
      <w:r w:rsidR="00E8107B" w:rsidRPr="001A0D7D">
        <w:rPr>
          <w:rFonts w:ascii="ArialNarrow" w:hAnsi="ArialNarrow" w:cs="ArialNarrow"/>
          <w:szCs w:val="22"/>
          <w:lang w:val="en-US"/>
        </w:rPr>
        <w:t xml:space="preserve"> of off</w:t>
      </w:r>
      <w:r w:rsidRPr="001A0D7D">
        <w:rPr>
          <w:rFonts w:ascii="ArialNarrow" w:hAnsi="ArialNarrow" w:cs="ArialNarrow"/>
          <w:szCs w:val="22"/>
          <w:lang w:val="en-US"/>
        </w:rPr>
        <w:t>icial creditors such as WB</w:t>
      </w:r>
      <w:r w:rsidR="003C1391" w:rsidRPr="001A0D7D">
        <w:rPr>
          <w:rFonts w:ascii="ArialNarrow" w:hAnsi="ArialNarrow" w:cs="ArialNarrow"/>
          <w:szCs w:val="22"/>
          <w:lang w:val="en-US"/>
        </w:rPr>
        <w:t xml:space="preserve">, </w:t>
      </w:r>
      <w:proofErr w:type="gramStart"/>
      <w:r w:rsidR="003C1391" w:rsidRPr="001A0D7D">
        <w:rPr>
          <w:rFonts w:ascii="ArialNarrow" w:hAnsi="ArialNarrow" w:cs="ArialNarrow"/>
          <w:szCs w:val="22"/>
          <w:lang w:val="en-US"/>
        </w:rPr>
        <w:t>EIB</w:t>
      </w:r>
      <w:proofErr w:type="gramEnd"/>
      <w:r w:rsidR="003C1391" w:rsidRPr="001A0D7D">
        <w:rPr>
          <w:rFonts w:ascii="ArialNarrow" w:hAnsi="ArialNarrow" w:cs="ArialNarrow"/>
          <w:szCs w:val="22"/>
          <w:lang w:val="en-US"/>
        </w:rPr>
        <w:t xml:space="preserve"> and EBRD</w:t>
      </w:r>
      <w:r w:rsidR="00E8107B" w:rsidRPr="001A0D7D">
        <w:rPr>
          <w:rFonts w:ascii="ArialNarrow" w:hAnsi="ArialNarrow" w:cs="ArialNarrow"/>
          <w:szCs w:val="22"/>
          <w:lang w:val="en-US"/>
        </w:rPr>
        <w:t>.</w:t>
      </w:r>
      <w:r w:rsidRPr="001A0D7D">
        <w:rPr>
          <w:rFonts w:ascii="ArialNarrow" w:hAnsi="ArialNarrow" w:cs="ArialNarrow"/>
          <w:szCs w:val="22"/>
          <w:lang w:val="en-US"/>
        </w:rPr>
        <w:t xml:space="preserve"> </w:t>
      </w:r>
      <w:r w:rsidR="003D50BE">
        <w:rPr>
          <w:lang w:val="en-US"/>
        </w:rPr>
        <w:t xml:space="preserve">Behind </w:t>
      </w:r>
      <w:r w:rsidR="00891464">
        <w:rPr>
          <w:lang w:val="en-US"/>
        </w:rPr>
        <w:t>external debt</w:t>
      </w:r>
      <w:r w:rsidR="003D50BE">
        <w:rPr>
          <w:lang w:val="en-US"/>
        </w:rPr>
        <w:t xml:space="preserve"> increase of 195.1 million </w:t>
      </w:r>
      <w:proofErr w:type="gramStart"/>
      <w:r w:rsidR="003D50BE">
        <w:rPr>
          <w:lang w:val="en-US"/>
        </w:rPr>
        <w:t>Euro</w:t>
      </w:r>
      <w:proofErr w:type="gramEnd"/>
      <w:r w:rsidR="003D50BE">
        <w:rPr>
          <w:lang w:val="en-US"/>
        </w:rPr>
        <w:t xml:space="preserve"> among </w:t>
      </w:r>
      <w:r w:rsidR="003D50BE" w:rsidRPr="00B1623C">
        <w:rPr>
          <w:lang w:val="en-US"/>
        </w:rPr>
        <w:t>other partial factors was the sixth issuance of denationalization bond</w:t>
      </w:r>
      <w:r w:rsidR="003D50BE" w:rsidRPr="00B1623C">
        <w:t xml:space="preserve"> in total 18 million Euro </w:t>
      </w:r>
      <w:r w:rsidR="00B1623C" w:rsidRPr="00B1623C">
        <w:rPr>
          <w:bCs/>
        </w:rPr>
        <w:t>(MSE, 2011).</w:t>
      </w:r>
      <w:r w:rsidR="00B1623C" w:rsidRPr="00B1623C">
        <w:rPr>
          <w:sz w:val="16"/>
          <w:lang w:val="en-US"/>
        </w:rPr>
        <w:t xml:space="preserve"> </w:t>
      </w:r>
      <w:r w:rsidR="00891464" w:rsidRPr="00D8394D">
        <w:t xml:space="preserve">The </w:t>
      </w:r>
      <w:r w:rsidR="003D50BE" w:rsidRPr="00D8394D">
        <w:t xml:space="preserve">amount lower than in 2006, but yet significant </w:t>
      </w:r>
      <w:r w:rsidR="003D50BE" w:rsidRPr="00D8394D">
        <w:lastRenderedPageBreak/>
        <w:t>for such weak developed economy.</w:t>
      </w:r>
      <w:r w:rsidR="00F82562" w:rsidRPr="00D8394D">
        <w:t xml:space="preserve"> </w:t>
      </w:r>
      <w:r w:rsidR="00F82562" w:rsidRPr="00D8394D">
        <w:rPr>
          <w:lang w:val="en-US"/>
        </w:rPr>
        <w:t>The</w:t>
      </w:r>
      <w:r w:rsidR="00F82562" w:rsidRPr="00D8394D">
        <w:rPr>
          <w:b/>
          <w:lang w:val="en-US"/>
        </w:rPr>
        <w:t xml:space="preserve"> </w:t>
      </w:r>
      <w:r w:rsidR="00AA5E8E">
        <w:rPr>
          <w:b/>
          <w:lang w:val="en-US"/>
        </w:rPr>
        <w:t>d</w:t>
      </w:r>
      <w:r w:rsidR="00770BE4" w:rsidRPr="00D8394D">
        <w:rPr>
          <w:b/>
          <w:lang w:val="en-US"/>
        </w:rPr>
        <w:t>omestic</w:t>
      </w:r>
      <w:r w:rsidR="005D2F62" w:rsidRPr="00D8394D">
        <w:rPr>
          <w:b/>
          <w:lang w:val="en-US"/>
        </w:rPr>
        <w:t xml:space="preserve"> </w:t>
      </w:r>
      <w:r w:rsidR="009739D7" w:rsidRPr="00D8394D">
        <w:rPr>
          <w:b/>
          <w:lang w:val="en-US"/>
        </w:rPr>
        <w:t>debt</w:t>
      </w:r>
      <w:r w:rsidR="009739D7" w:rsidRPr="00D8394D">
        <w:rPr>
          <w:lang w:val="en-US"/>
        </w:rPr>
        <w:t xml:space="preserve"> </w:t>
      </w:r>
      <w:r w:rsidR="003624CE" w:rsidRPr="00D8394D">
        <w:rPr>
          <w:lang w:val="en-US"/>
        </w:rPr>
        <w:t xml:space="preserve">in 2007 </w:t>
      </w:r>
      <w:r w:rsidR="00770BE4" w:rsidRPr="00D8394D">
        <w:rPr>
          <w:lang w:val="en-US"/>
        </w:rPr>
        <w:t xml:space="preserve">reached </w:t>
      </w:r>
      <w:r w:rsidR="009739D7" w:rsidRPr="00D8394D">
        <w:rPr>
          <w:lang w:val="en-US"/>
        </w:rPr>
        <w:t>899.9 million Euro</w:t>
      </w:r>
      <w:r w:rsidR="00D8394D" w:rsidRPr="00D8394D">
        <w:rPr>
          <w:lang w:val="en-US"/>
        </w:rPr>
        <w:t>.</w:t>
      </w:r>
    </w:p>
    <w:p w:rsidR="001F5369" w:rsidRPr="00751D70" w:rsidRDefault="00A87BB0" w:rsidP="00E43642">
      <w:pPr>
        <w:rPr>
          <w:szCs w:val="24"/>
        </w:rPr>
      </w:pPr>
      <w:r w:rsidRPr="00770BE4">
        <w:rPr>
          <w:b/>
          <w:lang w:val="en-US"/>
        </w:rPr>
        <w:t>Interest rate structure</w:t>
      </w:r>
      <w:r w:rsidR="00A85CE4" w:rsidRPr="00770BE4">
        <w:rPr>
          <w:lang w:val="en-US"/>
        </w:rPr>
        <w:t xml:space="preserve"> has</w:t>
      </w:r>
      <w:r w:rsidRPr="00770BE4">
        <w:rPr>
          <w:lang w:val="en-US"/>
        </w:rPr>
        <w:t xml:space="preserve"> </w:t>
      </w:r>
      <w:r w:rsidR="00247BD1" w:rsidRPr="00770BE4">
        <w:rPr>
          <w:lang w:val="en-US"/>
        </w:rPr>
        <w:t xml:space="preserve">slightly </w:t>
      </w:r>
      <w:r w:rsidR="00A85CE4" w:rsidRPr="00770BE4">
        <w:rPr>
          <w:lang w:val="en-US"/>
        </w:rPr>
        <w:t xml:space="preserve">changed in favour of improving the share of debt </w:t>
      </w:r>
      <w:r w:rsidR="00756CE1" w:rsidRPr="00E35ABB">
        <w:rPr>
          <w:lang w:val="en-US"/>
        </w:rPr>
        <w:t>towards</w:t>
      </w:r>
      <w:r w:rsidR="002D69E8" w:rsidRPr="00E35ABB">
        <w:rPr>
          <w:lang w:val="en-US"/>
        </w:rPr>
        <w:t xml:space="preserve"> fixed</w:t>
      </w:r>
      <w:r w:rsidR="00A85CE4" w:rsidRPr="00E35ABB">
        <w:rPr>
          <w:lang w:val="en-US"/>
        </w:rPr>
        <w:t xml:space="preserve"> interest rate. This was</w:t>
      </w:r>
      <w:r w:rsidRPr="00E35ABB">
        <w:rPr>
          <w:lang w:val="en-US"/>
        </w:rPr>
        <w:t xml:space="preserve"> </w:t>
      </w:r>
      <w:r w:rsidR="00A85CE4" w:rsidRPr="00E35ABB">
        <w:rPr>
          <w:lang w:val="en-US"/>
        </w:rPr>
        <w:t xml:space="preserve">a </w:t>
      </w:r>
      <w:r w:rsidRPr="00E35ABB">
        <w:rPr>
          <w:lang w:val="en-US"/>
        </w:rPr>
        <w:t xml:space="preserve">result of </w:t>
      </w:r>
      <w:r w:rsidR="00C06AC0" w:rsidRPr="00E35ABB">
        <w:rPr>
          <w:lang w:val="en-US"/>
        </w:rPr>
        <w:t xml:space="preserve">an </w:t>
      </w:r>
      <w:r w:rsidRPr="00E35ABB">
        <w:rPr>
          <w:lang w:val="en-US"/>
        </w:rPr>
        <w:t>early redemption of Stopanska Banka rehabilitation bond</w:t>
      </w:r>
      <w:r w:rsidR="008A12AF" w:rsidRPr="00E35ABB">
        <w:rPr>
          <w:lang w:val="en-US"/>
        </w:rPr>
        <w:t xml:space="preserve"> </w:t>
      </w:r>
      <w:r w:rsidR="003912CF" w:rsidRPr="00E35ABB">
        <w:rPr>
          <w:lang w:val="en-US"/>
        </w:rPr>
        <w:t>of 23.9</w:t>
      </w:r>
      <w:r w:rsidR="008A12AF" w:rsidRPr="00E35ABB">
        <w:rPr>
          <w:lang w:val="en-US"/>
        </w:rPr>
        <w:t xml:space="preserve"> million </w:t>
      </w:r>
      <w:proofErr w:type="gramStart"/>
      <w:r w:rsidR="008A12AF" w:rsidRPr="00E35ABB">
        <w:rPr>
          <w:lang w:val="en-US"/>
        </w:rPr>
        <w:t>Euro</w:t>
      </w:r>
      <w:proofErr w:type="gramEnd"/>
      <w:r w:rsidR="001F5142">
        <w:t xml:space="preserve">, </w:t>
      </w:r>
      <w:r w:rsidR="007A7F98" w:rsidRPr="006A5B42">
        <w:rPr>
          <w:lang w:val="en-US"/>
        </w:rPr>
        <w:t xml:space="preserve">which </w:t>
      </w:r>
      <w:r w:rsidR="0043088B" w:rsidRPr="006A5B42">
        <w:rPr>
          <w:lang w:val="en-US"/>
        </w:rPr>
        <w:t>was with</w:t>
      </w:r>
      <w:r w:rsidR="00A85CE4" w:rsidRPr="006A5B42">
        <w:rPr>
          <w:lang w:val="en-US"/>
        </w:rPr>
        <w:t xml:space="preserve"> </w:t>
      </w:r>
      <w:r w:rsidR="00BA5E99" w:rsidRPr="006A5B42">
        <w:rPr>
          <w:lang w:val="en-US"/>
        </w:rPr>
        <w:t xml:space="preserve">variable interest rate. </w:t>
      </w:r>
      <w:r w:rsidR="00A85CE4" w:rsidRPr="006A5B42">
        <w:rPr>
          <w:lang w:val="en-US"/>
        </w:rPr>
        <w:t>However, the interest rate structure did not chan</w:t>
      </w:r>
      <w:r w:rsidR="009865D1" w:rsidRPr="006A5B42">
        <w:rPr>
          <w:lang w:val="en-US"/>
        </w:rPr>
        <w:t xml:space="preserve">ge positively to a huge extend </w:t>
      </w:r>
      <w:r w:rsidR="00A85CE4" w:rsidRPr="006A5B42">
        <w:rPr>
          <w:lang w:val="en-US"/>
        </w:rPr>
        <w:t xml:space="preserve">as </w:t>
      </w:r>
      <w:r w:rsidR="009865D1" w:rsidRPr="006A5B42">
        <w:rPr>
          <w:lang w:val="en-US"/>
        </w:rPr>
        <w:t>authorities</w:t>
      </w:r>
      <w:r w:rsidR="00FD2C3F">
        <w:rPr>
          <w:lang w:val="en-US"/>
        </w:rPr>
        <w:t xml:space="preserve"> unfortunately did not manage </w:t>
      </w:r>
      <w:r w:rsidR="00102C1D" w:rsidRPr="00E42940">
        <w:rPr>
          <w:lang w:val="en-US"/>
        </w:rPr>
        <w:t>to</w:t>
      </w:r>
      <w:r w:rsidR="00A85CE4" w:rsidRPr="00E42940">
        <w:rPr>
          <w:lang w:val="en-US"/>
        </w:rPr>
        <w:t xml:space="preserve"> </w:t>
      </w:r>
      <w:r w:rsidR="00116383" w:rsidRPr="00E42940">
        <w:rPr>
          <w:lang w:val="en-US"/>
        </w:rPr>
        <w:t>agr</w:t>
      </w:r>
      <w:r w:rsidR="00A85CE4" w:rsidRPr="00E42940">
        <w:rPr>
          <w:lang w:val="en-US"/>
        </w:rPr>
        <w:t>ee</w:t>
      </w:r>
      <w:r w:rsidR="00895F3C" w:rsidRPr="00E42940">
        <w:rPr>
          <w:lang w:val="en-US"/>
        </w:rPr>
        <w:t xml:space="preserve"> upon </w:t>
      </w:r>
      <w:r w:rsidR="00932F6F">
        <w:rPr>
          <w:lang w:val="en-US"/>
        </w:rPr>
        <w:t xml:space="preserve">prevailing </w:t>
      </w:r>
      <w:r w:rsidR="00A85CE4" w:rsidRPr="00E42940">
        <w:rPr>
          <w:lang w:val="en-US"/>
        </w:rPr>
        <w:t>fixed</w:t>
      </w:r>
      <w:r w:rsidR="00895F3C" w:rsidRPr="00E42940">
        <w:rPr>
          <w:lang w:val="en-US"/>
        </w:rPr>
        <w:t xml:space="preserve"> interest rate</w:t>
      </w:r>
      <w:r w:rsidR="00932F6F">
        <w:rPr>
          <w:lang w:val="en-US"/>
        </w:rPr>
        <w:t xml:space="preserve"> on </w:t>
      </w:r>
      <w:r w:rsidR="00A85CE4" w:rsidRPr="00E42940">
        <w:rPr>
          <w:lang w:val="en-US"/>
        </w:rPr>
        <w:t xml:space="preserve">the </w:t>
      </w:r>
      <w:r w:rsidR="00932F6F">
        <w:rPr>
          <w:lang w:val="en-US"/>
        </w:rPr>
        <w:t xml:space="preserve">majority </w:t>
      </w:r>
      <w:r w:rsidR="00FD2C3F">
        <w:rPr>
          <w:lang w:val="en-US"/>
        </w:rPr>
        <w:t xml:space="preserve">of </w:t>
      </w:r>
      <w:r w:rsidR="00AE3C9C" w:rsidRPr="00E42940">
        <w:rPr>
          <w:lang w:val="en-US"/>
        </w:rPr>
        <w:t xml:space="preserve">government </w:t>
      </w:r>
      <w:r w:rsidR="00102C1D" w:rsidRPr="00E42940">
        <w:rPr>
          <w:lang w:val="en-US"/>
        </w:rPr>
        <w:t>issued securitie</w:t>
      </w:r>
      <w:r w:rsidR="00E42940" w:rsidRPr="00E42940">
        <w:rPr>
          <w:lang w:val="en-US"/>
        </w:rPr>
        <w:t>s</w:t>
      </w:r>
      <w:r w:rsidR="00FD2C3F">
        <w:rPr>
          <w:lang w:val="en-US"/>
        </w:rPr>
        <w:t xml:space="preserve"> in 2007.</w:t>
      </w:r>
      <w:r w:rsidR="008C67E8">
        <w:rPr>
          <w:lang w:val="en-US"/>
        </w:rPr>
        <w:t xml:space="preserve"> As per the </w:t>
      </w:r>
      <w:r w:rsidR="008C67E8" w:rsidRPr="0029653A">
        <w:rPr>
          <w:lang w:val="en-US"/>
        </w:rPr>
        <w:t>statistics end of 2007, fixed interest rate encompassed 62%, while variable was the rest 38%.</w:t>
      </w:r>
      <w:r w:rsidR="001F5369" w:rsidRPr="0029653A">
        <w:rPr>
          <w:sz w:val="18"/>
        </w:rPr>
        <w:t xml:space="preserve"> </w:t>
      </w:r>
    </w:p>
    <w:p w:rsidR="00057653" w:rsidRPr="002326FA" w:rsidRDefault="007978D7" w:rsidP="00C15212">
      <w:pPr>
        <w:rPr>
          <w:sz w:val="16"/>
        </w:rPr>
      </w:pPr>
      <w:r w:rsidRPr="002326FA">
        <w:t xml:space="preserve">As for the </w:t>
      </w:r>
      <w:r w:rsidRPr="002326FA">
        <w:rPr>
          <w:b/>
        </w:rPr>
        <w:t>currency rate structure</w:t>
      </w:r>
      <w:r w:rsidR="00B85D1E" w:rsidRPr="002326FA">
        <w:t xml:space="preserve">, </w:t>
      </w:r>
      <w:r w:rsidRPr="002326FA">
        <w:t>d</w:t>
      </w:r>
      <w:r w:rsidR="00F4059C" w:rsidRPr="002326FA">
        <w:t>enar-</w:t>
      </w:r>
      <w:r w:rsidR="00157BB0" w:rsidRPr="002326FA">
        <w:t>denominated share of debt</w:t>
      </w:r>
      <w:r w:rsidR="00B85D1E" w:rsidRPr="002326FA">
        <w:t xml:space="preserve"> </w:t>
      </w:r>
      <w:r w:rsidR="00E36770" w:rsidRPr="002326FA">
        <w:t>remained with the same</w:t>
      </w:r>
      <w:r w:rsidR="00EB20B6" w:rsidRPr="002326FA">
        <w:t xml:space="preserve"> ceiling of </w:t>
      </w:r>
      <w:r w:rsidR="00455B44" w:rsidRPr="002326FA">
        <w:t>11</w:t>
      </w:r>
      <w:r w:rsidR="00EB20B6" w:rsidRPr="002326FA">
        <w:t>% of total public debt</w:t>
      </w:r>
      <w:r w:rsidR="00E36770" w:rsidRPr="002326FA">
        <w:t xml:space="preserve"> from 2006.</w:t>
      </w:r>
      <w:r w:rsidR="00CB66BE" w:rsidRPr="002326FA">
        <w:t xml:space="preserve"> </w:t>
      </w:r>
      <w:r w:rsidR="00E36770" w:rsidRPr="002326FA">
        <w:t>The e</w:t>
      </w:r>
      <w:r w:rsidR="00CB66BE" w:rsidRPr="002326FA">
        <w:t>uro-denomination</w:t>
      </w:r>
      <w:r w:rsidR="00E36770" w:rsidRPr="002326FA">
        <w:t xml:space="preserve"> </w:t>
      </w:r>
      <w:r w:rsidR="00136E49" w:rsidRPr="002326FA">
        <w:t>structure</w:t>
      </w:r>
      <w:r w:rsidR="00E36770" w:rsidRPr="002326FA">
        <w:t xml:space="preserve"> grew and ended up to be </w:t>
      </w:r>
      <w:r w:rsidR="00CB66BE" w:rsidRPr="002326FA">
        <w:t>66%</w:t>
      </w:r>
      <w:r w:rsidR="00E36770" w:rsidRPr="002326FA">
        <w:t xml:space="preserve"> of total debt structure</w:t>
      </w:r>
      <w:r w:rsidR="006E72B9">
        <w:t xml:space="preserve"> (MOF08, </w:t>
      </w:r>
      <w:r w:rsidR="002326FA" w:rsidRPr="002326FA">
        <w:t>2009).</w:t>
      </w:r>
    </w:p>
    <w:p w:rsidR="00982609" w:rsidRPr="00057653" w:rsidRDefault="00AD7B6A" w:rsidP="00C15212">
      <w:pPr>
        <w:rPr>
          <w:sz w:val="16"/>
          <w:highlight w:val="cyan"/>
        </w:rPr>
      </w:pPr>
      <w:r w:rsidRPr="0044037E">
        <w:t xml:space="preserve">The </w:t>
      </w:r>
      <w:r w:rsidRPr="00FB438C">
        <w:t>n</w:t>
      </w:r>
      <w:r w:rsidR="00C2608B" w:rsidRPr="00FB438C">
        <w:t xml:space="preserve">ew </w:t>
      </w:r>
      <w:r w:rsidR="00C2608B" w:rsidRPr="00FB438C">
        <w:rPr>
          <w:b/>
        </w:rPr>
        <w:t>borrowing</w:t>
      </w:r>
      <w:r w:rsidR="00405FB1" w:rsidRPr="00FB438C">
        <w:rPr>
          <w:b/>
        </w:rPr>
        <w:t>s</w:t>
      </w:r>
      <w:r w:rsidR="00A235EF" w:rsidRPr="00FB438C">
        <w:rPr>
          <w:b/>
        </w:rPr>
        <w:t xml:space="preserve"> </w:t>
      </w:r>
      <w:r w:rsidR="00A235EF" w:rsidRPr="00FB438C">
        <w:t>executed</w:t>
      </w:r>
      <w:r w:rsidR="00C2608B" w:rsidRPr="00FB438C">
        <w:t xml:space="preserve"> </w:t>
      </w:r>
      <w:r w:rsidR="00876A9F" w:rsidRPr="00FB438C">
        <w:t>in 2007 were</w:t>
      </w:r>
      <w:r w:rsidR="00A235EF" w:rsidRPr="00FB438C">
        <w:t xml:space="preserve"> much lower than in 2006 reaching </w:t>
      </w:r>
      <w:r w:rsidR="005271D5" w:rsidRPr="00FB438C">
        <w:t xml:space="preserve">90.2 million Euro, </w:t>
      </w:r>
      <w:r w:rsidR="008402B3" w:rsidRPr="00FB438C">
        <w:t xml:space="preserve">vis-à-vis the </w:t>
      </w:r>
      <w:r w:rsidR="005271D5" w:rsidRPr="00FB438C">
        <w:t>projected 203 million Euro</w:t>
      </w:r>
      <w:r w:rsidR="005951FB" w:rsidRPr="00FB438C">
        <w:t>.</w:t>
      </w:r>
      <w:r w:rsidR="0074759B" w:rsidRPr="00FB438C">
        <w:t xml:space="preserve"> Among largest </w:t>
      </w:r>
      <w:r w:rsidR="00955191" w:rsidRPr="00FB438C">
        <w:t>ones</w:t>
      </w:r>
      <w:r w:rsidR="0074759B" w:rsidRPr="00FB438C">
        <w:t xml:space="preserve"> done</w:t>
      </w:r>
      <w:r w:rsidR="00955191" w:rsidRPr="00FB438C">
        <w:t xml:space="preserve"> were</w:t>
      </w:r>
      <w:r w:rsidR="0074759B" w:rsidRPr="00FB438C">
        <w:t xml:space="preserve"> from the </w:t>
      </w:r>
      <w:r w:rsidR="00955191" w:rsidRPr="00FB438C">
        <w:t>WB</w:t>
      </w:r>
      <w:r w:rsidR="007834C2" w:rsidRPr="00FB438C">
        <w:t xml:space="preserve"> </w:t>
      </w:r>
      <w:r w:rsidR="00FB6D34" w:rsidRPr="00FB438C">
        <w:t xml:space="preserve">on the basis </w:t>
      </w:r>
      <w:r w:rsidR="00C2608B" w:rsidRPr="00FB438C">
        <w:t>of Second Programmatic</w:t>
      </w:r>
      <w:r w:rsidR="0074759B" w:rsidRPr="00FB438C">
        <w:t xml:space="preserve"> Development Policy Loan, which </w:t>
      </w:r>
      <w:r w:rsidR="00C2608B" w:rsidRPr="00FB438C">
        <w:t>amount</w:t>
      </w:r>
      <w:r w:rsidR="0074759B" w:rsidRPr="00FB438C">
        <w:t>ed</w:t>
      </w:r>
      <w:r w:rsidR="00C2608B" w:rsidRPr="00FB438C">
        <w:t xml:space="preserve"> </w:t>
      </w:r>
      <w:r w:rsidR="0074759B" w:rsidRPr="00FB438C">
        <w:t>in</w:t>
      </w:r>
      <w:r w:rsidR="00C2608B" w:rsidRPr="00FB438C">
        <w:t xml:space="preserve"> </w:t>
      </w:r>
      <w:r w:rsidR="0074759B" w:rsidRPr="00FB438C">
        <w:t xml:space="preserve">23.3 million Euro. </w:t>
      </w:r>
      <w:r w:rsidR="004D65CE" w:rsidRPr="00FB438C">
        <w:t>The rest constituted of several smaller borrowing</w:t>
      </w:r>
      <w:r w:rsidR="007834C2" w:rsidRPr="00FB438C">
        <w:t>s</w:t>
      </w:r>
      <w:r w:rsidR="004D65CE" w:rsidRPr="00FB438C">
        <w:t xml:space="preserve"> </w:t>
      </w:r>
      <w:r w:rsidR="00BA402C" w:rsidRPr="00FB438C">
        <w:t xml:space="preserve">in </w:t>
      </w:r>
      <w:r w:rsidR="004D65CE" w:rsidRPr="00FB438C">
        <w:t xml:space="preserve">projects, each </w:t>
      </w:r>
      <w:r w:rsidR="00BA402C" w:rsidRPr="00FB438C">
        <w:t xml:space="preserve">amounting </w:t>
      </w:r>
      <w:r w:rsidR="004D65CE" w:rsidRPr="00FB438C">
        <w:t>around 10-15 million Euro.</w:t>
      </w:r>
    </w:p>
    <w:p w:rsidR="000E5C52" w:rsidRPr="001C4D5A" w:rsidRDefault="00866A6A" w:rsidP="00C15212">
      <w:r w:rsidRPr="009150E8">
        <w:t xml:space="preserve">In </w:t>
      </w:r>
      <w:r w:rsidRPr="009150E8">
        <w:rPr>
          <w:b/>
        </w:rPr>
        <w:t>2008</w:t>
      </w:r>
      <w:r w:rsidRPr="009150E8">
        <w:t xml:space="preserve"> </w:t>
      </w:r>
      <w:r w:rsidRPr="009150E8">
        <w:rPr>
          <w:b/>
        </w:rPr>
        <w:t>total</w:t>
      </w:r>
      <w:r w:rsidRPr="009150E8">
        <w:t xml:space="preserve"> </w:t>
      </w:r>
      <w:r w:rsidRPr="009150E8">
        <w:rPr>
          <w:b/>
        </w:rPr>
        <w:t>public debt</w:t>
      </w:r>
      <w:r w:rsidRPr="009150E8">
        <w:t xml:space="preserve"> was measure</w:t>
      </w:r>
      <w:r w:rsidR="00F4521F" w:rsidRPr="009150E8">
        <w:t>d</w:t>
      </w:r>
      <w:r w:rsidR="006924BD" w:rsidRPr="009150E8">
        <w:t xml:space="preserve"> at 1,869.</w:t>
      </w:r>
      <w:r w:rsidR="005104D9" w:rsidRPr="009150E8">
        <w:t>8</w:t>
      </w:r>
      <w:r w:rsidRPr="009150E8">
        <w:t xml:space="preserve"> million Euro</w:t>
      </w:r>
      <w:r w:rsidR="003F7248" w:rsidRPr="009150E8">
        <w:t xml:space="preserve">, </w:t>
      </w:r>
      <w:r w:rsidR="00835EFF" w:rsidRPr="009150E8">
        <w:t xml:space="preserve">a percentage </w:t>
      </w:r>
      <w:r w:rsidR="00012100" w:rsidRPr="009150E8">
        <w:t>portion of</w:t>
      </w:r>
      <w:r w:rsidR="00835EFF" w:rsidRPr="009150E8">
        <w:t xml:space="preserve"> </w:t>
      </w:r>
      <w:r w:rsidR="00012100" w:rsidRPr="009150E8">
        <w:t>28.2% of GDP.</w:t>
      </w:r>
      <w:r w:rsidR="00835EFF" w:rsidRPr="009150E8">
        <w:t xml:space="preserve"> This was</w:t>
      </w:r>
      <w:r w:rsidR="00835EFF">
        <w:t xml:space="preserve"> a successfull decrease of 7.1% </w:t>
      </w:r>
      <w:r w:rsidR="00D33869">
        <w:t xml:space="preserve">p.p. </w:t>
      </w:r>
      <w:r w:rsidR="00835EFF">
        <w:t>from 2007.</w:t>
      </w:r>
      <w:r w:rsidR="000A7BD1">
        <w:t xml:space="preserve"> </w:t>
      </w:r>
      <w:r w:rsidR="00631A54">
        <w:t xml:space="preserve">The </w:t>
      </w:r>
      <w:r w:rsidR="00AA5E8E">
        <w:rPr>
          <w:b/>
        </w:rPr>
        <w:t>g</w:t>
      </w:r>
      <w:r w:rsidR="00631A54" w:rsidRPr="008916BF">
        <w:rPr>
          <w:b/>
        </w:rPr>
        <w:t>overnment debt</w:t>
      </w:r>
      <w:r w:rsidR="00631A54">
        <w:t xml:space="preserve"> same year was </w:t>
      </w:r>
      <w:r w:rsidR="00107727">
        <w:t xml:space="preserve">at </w:t>
      </w:r>
      <w:r w:rsidR="00631A54">
        <w:t xml:space="preserve">1.386,7 million Euro, being </w:t>
      </w:r>
      <w:r w:rsidR="00631A54" w:rsidRPr="00496BFA">
        <w:t>20.9% of GDP.</w:t>
      </w:r>
      <w:r w:rsidR="009150E8">
        <w:t xml:space="preserve"> </w:t>
      </w:r>
      <w:r w:rsidR="006F06F4">
        <w:t xml:space="preserve">The shrinkage of the overall debt resulted due to the politic of generall borowings reduction. This expecially applied towards to end of 2008, when global crisis obviously </w:t>
      </w:r>
      <w:r w:rsidR="006F06F4" w:rsidRPr="006F06F4">
        <w:t xml:space="preserve">suppressed </w:t>
      </w:r>
      <w:r w:rsidR="006F06F4" w:rsidRPr="00E70F78">
        <w:t>the economies.</w:t>
      </w:r>
      <w:r w:rsidR="002C6CBB" w:rsidRPr="00E70F78">
        <w:t xml:space="preserve"> Moreover, the NBRM debt has decreased </w:t>
      </w:r>
      <w:r w:rsidR="00BC5DF3" w:rsidRPr="00E70F78">
        <w:t>from 344.3</w:t>
      </w:r>
      <w:r w:rsidR="002C6CBB" w:rsidRPr="00E70F78">
        <w:t xml:space="preserve"> to 285.2 million </w:t>
      </w:r>
      <w:r w:rsidR="002C6CBB" w:rsidRPr="001C4D5A">
        <w:t>Euro and total total liquidation of treasury bills for monetary pu</w:t>
      </w:r>
      <w:r w:rsidR="00E70F78" w:rsidRPr="001C4D5A">
        <w:t>rposes has been process in 2007</w:t>
      </w:r>
      <w:r w:rsidR="00E70F78" w:rsidRPr="001C4D5A">
        <w:rPr>
          <w:sz w:val="16"/>
        </w:rPr>
        <w:t>.</w:t>
      </w:r>
    </w:p>
    <w:p w:rsidR="00486D78" w:rsidRPr="00BF3E62" w:rsidRDefault="0063663E" w:rsidP="006435BF">
      <w:r w:rsidRPr="001C4D5A">
        <w:t xml:space="preserve">Out of total public debt, </w:t>
      </w:r>
      <w:r w:rsidRPr="001C4D5A">
        <w:rPr>
          <w:b/>
        </w:rPr>
        <w:t>e</w:t>
      </w:r>
      <w:r w:rsidR="001A0746" w:rsidRPr="001C4D5A">
        <w:rPr>
          <w:b/>
        </w:rPr>
        <w:t>xternal debt</w:t>
      </w:r>
      <w:r w:rsidR="000E5C52" w:rsidRPr="001C4D5A">
        <w:t xml:space="preserve"> represented 59.6% of GDP, i.e. </w:t>
      </w:r>
      <w:r w:rsidRPr="001C4D5A">
        <w:t>1,115.67 million Euro</w:t>
      </w:r>
      <w:r w:rsidR="001C4D5A" w:rsidRPr="001C4D5A">
        <w:t xml:space="preserve">, </w:t>
      </w:r>
      <w:r w:rsidR="000E5C52" w:rsidRPr="001C4D5A">
        <w:t xml:space="preserve">and </w:t>
      </w:r>
      <w:r w:rsidR="000E5C52" w:rsidRPr="001C4D5A">
        <w:rPr>
          <w:b/>
        </w:rPr>
        <w:t>d</w:t>
      </w:r>
      <w:r w:rsidR="001A0746" w:rsidRPr="001C4D5A">
        <w:rPr>
          <w:b/>
        </w:rPr>
        <w:t>omestic debt</w:t>
      </w:r>
      <w:r w:rsidR="000E5C52" w:rsidRPr="001C4D5A">
        <w:rPr>
          <w:b/>
        </w:rPr>
        <w:t xml:space="preserve"> </w:t>
      </w:r>
      <w:r w:rsidR="000E5C52" w:rsidRPr="001C4D5A">
        <w:t xml:space="preserve">decreased to 754.1 million Euro, for same reasons as </w:t>
      </w:r>
      <w:r w:rsidR="000E5C52" w:rsidRPr="00BF3E62">
        <w:t>discussed of the total public debt decrease.</w:t>
      </w:r>
    </w:p>
    <w:p w:rsidR="007957B3" w:rsidRPr="00BF3E62" w:rsidRDefault="00315C66" w:rsidP="00022409">
      <w:pPr>
        <w:rPr>
          <w:lang w:val="en-US"/>
        </w:rPr>
      </w:pPr>
      <w:r w:rsidRPr="00BF3E62">
        <w:lastRenderedPageBreak/>
        <w:t xml:space="preserve">In regard to the </w:t>
      </w:r>
      <w:r w:rsidR="00AA5E8E">
        <w:rPr>
          <w:b/>
          <w:lang w:val="en-US"/>
        </w:rPr>
        <w:t xml:space="preserve">interest rate </w:t>
      </w:r>
      <w:r w:rsidRPr="00BF3E62">
        <w:rPr>
          <w:b/>
          <w:lang w:val="en-US"/>
        </w:rPr>
        <w:t>structure</w:t>
      </w:r>
      <w:r w:rsidR="00C05698" w:rsidRPr="00BF3E62">
        <w:rPr>
          <w:lang w:val="en-US"/>
        </w:rPr>
        <w:t xml:space="preserve">, there was significant increase in the variable interest rate </w:t>
      </w:r>
      <w:r w:rsidR="006161CD" w:rsidRPr="00BF3E62">
        <w:rPr>
          <w:lang w:val="en-US"/>
        </w:rPr>
        <w:t xml:space="preserve">of </w:t>
      </w:r>
      <w:r w:rsidR="00C05698" w:rsidRPr="00BF3E62">
        <w:rPr>
          <w:lang w:val="en-US"/>
        </w:rPr>
        <w:t xml:space="preserve">total public debt portfolio, resulting in 2008 with 48%. Even though fixed interest portion </w:t>
      </w:r>
      <w:r w:rsidR="004345F3" w:rsidRPr="00BF3E62">
        <w:rPr>
          <w:lang w:val="en-US"/>
        </w:rPr>
        <w:t>was</w:t>
      </w:r>
      <w:r w:rsidR="00C05698" w:rsidRPr="00BF3E62">
        <w:rPr>
          <w:lang w:val="en-US"/>
        </w:rPr>
        <w:t xml:space="preserve"> </w:t>
      </w:r>
      <w:r w:rsidR="00644D38" w:rsidRPr="00BF3E62">
        <w:rPr>
          <w:lang w:val="en-US"/>
        </w:rPr>
        <w:t>retaining the</w:t>
      </w:r>
      <w:r w:rsidR="00C05698" w:rsidRPr="00BF3E62">
        <w:rPr>
          <w:lang w:val="en-US"/>
        </w:rPr>
        <w:t xml:space="preserve"> bigger part of the total debt (53%), </w:t>
      </w:r>
      <w:r w:rsidR="006161CD" w:rsidRPr="00BF3E62">
        <w:rPr>
          <w:lang w:val="en-US"/>
        </w:rPr>
        <w:t>this was an</w:t>
      </w:r>
      <w:r w:rsidR="00C05698" w:rsidRPr="00BF3E62">
        <w:rPr>
          <w:lang w:val="en-US"/>
        </w:rPr>
        <w:t xml:space="preserve"> unfavourable</w:t>
      </w:r>
      <w:r w:rsidR="00644D38" w:rsidRPr="00BF3E62">
        <w:rPr>
          <w:lang w:val="en-US"/>
        </w:rPr>
        <w:t xml:space="preserve"> progress </w:t>
      </w:r>
      <w:r w:rsidR="006161CD" w:rsidRPr="00BF3E62">
        <w:rPr>
          <w:lang w:val="en-US"/>
        </w:rPr>
        <w:t xml:space="preserve">since 2007 of </w:t>
      </w:r>
      <w:proofErr w:type="gramStart"/>
      <w:r w:rsidR="006161CD" w:rsidRPr="00BF3E62">
        <w:rPr>
          <w:lang w:val="en-US"/>
        </w:rPr>
        <w:t>9</w:t>
      </w:r>
      <w:proofErr w:type="gramEnd"/>
      <w:r w:rsidR="006161CD" w:rsidRPr="00BF3E62">
        <w:rPr>
          <w:lang w:val="en-US"/>
        </w:rPr>
        <w:t xml:space="preserve"> p.p. The reason for that was</w:t>
      </w:r>
      <w:r w:rsidR="00C05698" w:rsidRPr="00BF3E62">
        <w:rPr>
          <w:lang w:val="en-US"/>
        </w:rPr>
        <w:t xml:space="preserve"> </w:t>
      </w:r>
      <w:r w:rsidR="00644D38" w:rsidRPr="00BF3E62">
        <w:rPr>
          <w:lang w:val="en-US"/>
        </w:rPr>
        <w:t xml:space="preserve">NBRM </w:t>
      </w:r>
      <w:r w:rsidR="006161CD" w:rsidRPr="00BF3E62">
        <w:rPr>
          <w:lang w:val="en-US"/>
        </w:rPr>
        <w:t xml:space="preserve">issuing bank bills </w:t>
      </w:r>
      <w:r w:rsidR="00644D38" w:rsidRPr="00BF3E62">
        <w:t>predominant</w:t>
      </w:r>
      <w:r w:rsidR="00644D38" w:rsidRPr="00BF3E62">
        <w:rPr>
          <w:lang w:val="en-US"/>
        </w:rPr>
        <w:t xml:space="preserve">ly </w:t>
      </w:r>
      <w:r w:rsidR="00C05698" w:rsidRPr="00BF3E62">
        <w:rPr>
          <w:lang w:val="en-US"/>
        </w:rPr>
        <w:t>with variable interest rate</w:t>
      </w:r>
      <w:r w:rsidR="007957B3" w:rsidRPr="00BF3E62">
        <w:rPr>
          <w:lang w:val="en-US"/>
        </w:rPr>
        <w:t xml:space="preserve"> </w:t>
      </w:r>
      <w:r w:rsidR="006161CD" w:rsidRPr="00BF3E62">
        <w:rPr>
          <w:lang w:val="en-US"/>
        </w:rPr>
        <w:t xml:space="preserve">varying between 4.7% and </w:t>
      </w:r>
      <w:r w:rsidR="00F120B3" w:rsidRPr="00BF3E62">
        <w:rPr>
          <w:lang w:val="en-US"/>
        </w:rPr>
        <w:t>8</w:t>
      </w:r>
      <w:r w:rsidR="00FE6048" w:rsidRPr="00BF3E62">
        <w:rPr>
          <w:lang w:val="en-US"/>
        </w:rPr>
        <w:t>.0% (NBRM1, 2012).</w:t>
      </w:r>
    </w:p>
    <w:p w:rsidR="00241298" w:rsidRPr="00DA1424" w:rsidRDefault="007279FE" w:rsidP="00FA4E3C">
      <w:pPr>
        <w:rPr>
          <w:sz w:val="12"/>
        </w:rPr>
      </w:pPr>
      <w:r w:rsidRPr="00BF3E62">
        <w:rPr>
          <w:lang w:val="en-US"/>
        </w:rPr>
        <w:t>T</w:t>
      </w:r>
      <w:r w:rsidR="008631FF" w:rsidRPr="00BF3E62">
        <w:rPr>
          <w:lang w:val="en-US"/>
        </w:rPr>
        <w:t>he</w:t>
      </w:r>
      <w:r w:rsidR="008631FF" w:rsidRPr="00BF3E62">
        <w:rPr>
          <w:b/>
          <w:lang w:val="en-US"/>
        </w:rPr>
        <w:t xml:space="preserve"> currency structure</w:t>
      </w:r>
      <w:r w:rsidR="008631FF" w:rsidRPr="00BF3E62">
        <w:rPr>
          <w:color w:val="FF0000"/>
          <w:lang w:val="en-US"/>
        </w:rPr>
        <w:t xml:space="preserve"> </w:t>
      </w:r>
      <w:r w:rsidR="00164B4C" w:rsidRPr="00BF3E62">
        <w:rPr>
          <w:lang w:val="en-US"/>
        </w:rPr>
        <w:t>impoved for both denar and euro currencies</w:t>
      </w:r>
      <w:r w:rsidR="003F6F00" w:rsidRPr="00BF3E62">
        <w:rPr>
          <w:lang w:val="en-US"/>
        </w:rPr>
        <w:t xml:space="preserve"> compared to 2007</w:t>
      </w:r>
      <w:r w:rsidR="00164B4C" w:rsidRPr="00BF3E62">
        <w:rPr>
          <w:lang w:val="en-US"/>
        </w:rPr>
        <w:t xml:space="preserve">. </w:t>
      </w:r>
      <w:r w:rsidR="00672FE9">
        <w:rPr>
          <w:lang w:val="en-US"/>
        </w:rPr>
        <w:t>While t</w:t>
      </w:r>
      <w:r w:rsidR="00FA4E3C" w:rsidRPr="00BF3E62">
        <w:rPr>
          <w:lang w:val="en-US"/>
        </w:rPr>
        <w:t>he d</w:t>
      </w:r>
      <w:r w:rsidR="00164B4C" w:rsidRPr="00BF3E62">
        <w:rPr>
          <w:lang w:val="en-US"/>
        </w:rPr>
        <w:t xml:space="preserve">enar-denominated debt accouted for </w:t>
      </w:r>
      <w:r w:rsidR="00FA4E3C" w:rsidRPr="00BF3E62">
        <w:rPr>
          <w:lang w:val="en-US"/>
        </w:rPr>
        <w:t xml:space="preserve">23%, </w:t>
      </w:r>
      <w:r w:rsidR="00672FE9">
        <w:rPr>
          <w:lang w:val="en-US"/>
        </w:rPr>
        <w:t>the</w:t>
      </w:r>
      <w:r w:rsidR="00FA4E3C" w:rsidRPr="00BF3E62">
        <w:rPr>
          <w:lang w:val="en-US"/>
        </w:rPr>
        <w:t xml:space="preserve"> e</w:t>
      </w:r>
      <w:r w:rsidR="00164B4C" w:rsidRPr="00BF3E62">
        <w:rPr>
          <w:lang w:val="en-US"/>
        </w:rPr>
        <w:t xml:space="preserve">uro-denominated </w:t>
      </w:r>
      <w:r w:rsidR="003F6F00" w:rsidRPr="00BF3E62">
        <w:rPr>
          <w:lang w:val="en-US"/>
        </w:rPr>
        <w:t xml:space="preserve">debt for </w:t>
      </w:r>
      <w:r w:rsidR="00164B4C" w:rsidRPr="00BF3E62">
        <w:rPr>
          <w:lang w:val="en-US"/>
        </w:rPr>
        <w:t xml:space="preserve">57% of </w:t>
      </w:r>
      <w:r w:rsidR="003F6F00" w:rsidRPr="00BF3E62">
        <w:rPr>
          <w:lang w:val="en-US"/>
        </w:rPr>
        <w:t xml:space="preserve">the </w:t>
      </w:r>
      <w:r w:rsidR="006E72B9">
        <w:rPr>
          <w:lang w:val="en-US"/>
        </w:rPr>
        <w:t xml:space="preserve">total debt (MOF08, </w:t>
      </w:r>
      <w:r w:rsidR="00BF3E62" w:rsidRPr="00BF3E62">
        <w:rPr>
          <w:lang w:val="en-US"/>
        </w:rPr>
        <w:t>2009).</w:t>
      </w:r>
      <w:r w:rsidR="00672FE9">
        <w:rPr>
          <w:sz w:val="14"/>
          <w:lang w:val="en-US"/>
        </w:rPr>
        <w:t xml:space="preserve"> </w:t>
      </w:r>
      <w:r w:rsidR="00164B4C" w:rsidRPr="00BF3E62">
        <w:rPr>
          <w:lang w:val="en-US"/>
        </w:rPr>
        <w:t>Prevailing</w:t>
      </w:r>
      <w:r w:rsidR="00164B4C" w:rsidRPr="00164B4C">
        <w:rPr>
          <w:lang w:val="en-US"/>
        </w:rPr>
        <w:t xml:space="preserve"> euro currency </w:t>
      </w:r>
      <w:r w:rsidR="003E01AA">
        <w:rPr>
          <w:lang w:val="en-US"/>
        </w:rPr>
        <w:t xml:space="preserve">was maintened due to majority borrowings done in Euro. However, </w:t>
      </w:r>
      <w:r w:rsidR="003E2652">
        <w:rPr>
          <w:lang w:val="en-US"/>
        </w:rPr>
        <w:t xml:space="preserve">the improvement of denar structure was </w:t>
      </w:r>
      <w:r w:rsidR="002960F6">
        <w:rPr>
          <w:lang w:val="en-US"/>
        </w:rPr>
        <w:t xml:space="preserve">as result </w:t>
      </w:r>
      <w:r w:rsidR="002960F6" w:rsidRPr="00FF4DC2">
        <w:rPr>
          <w:lang w:val="en-US"/>
        </w:rPr>
        <w:t>of</w:t>
      </w:r>
      <w:r w:rsidR="003E2652" w:rsidRPr="00FF4DC2">
        <w:rPr>
          <w:lang w:val="en-US"/>
        </w:rPr>
        <w:t xml:space="preserve"> MOF has</w:t>
      </w:r>
      <w:r w:rsidR="002960F6" w:rsidRPr="00FF4DC2">
        <w:rPr>
          <w:lang w:val="en-US"/>
        </w:rPr>
        <w:t xml:space="preserve"> managing</w:t>
      </w:r>
      <w:r w:rsidR="003E2652" w:rsidRPr="00FF4DC2">
        <w:rPr>
          <w:lang w:val="en-US"/>
        </w:rPr>
        <w:t xml:space="preserve"> to issue two Constinous government bonds in the </w:t>
      </w:r>
      <w:r w:rsidR="002960F6" w:rsidRPr="00FF4DC2">
        <w:rPr>
          <w:lang w:val="en-US"/>
        </w:rPr>
        <w:t xml:space="preserve">total </w:t>
      </w:r>
      <w:r w:rsidR="003E2652" w:rsidRPr="00FF4DC2">
        <w:rPr>
          <w:lang w:val="en-US"/>
        </w:rPr>
        <w:t>amount of 1.670,2 billion Denar</w:t>
      </w:r>
      <w:r w:rsidR="00944BAE" w:rsidRPr="00FF4DC2">
        <w:rPr>
          <w:lang w:val="en-US"/>
        </w:rPr>
        <w:t xml:space="preserve"> in 2007</w:t>
      </w:r>
      <w:r w:rsidR="00FF4DC2" w:rsidRPr="00FF4DC2">
        <w:rPr>
          <w:lang w:val="en-US"/>
        </w:rPr>
        <w:t xml:space="preserve"> (MSE, 2011).</w:t>
      </w:r>
    </w:p>
    <w:p w:rsidR="00746F09" w:rsidRPr="000B766D" w:rsidRDefault="00B91725" w:rsidP="0065145D">
      <w:pPr>
        <w:rPr>
          <w:lang w:val="en-US"/>
        </w:rPr>
      </w:pPr>
      <w:r w:rsidRPr="0080193D">
        <w:rPr>
          <w:lang w:val="en-US"/>
        </w:rPr>
        <w:t>The</w:t>
      </w:r>
      <w:r w:rsidRPr="000B766D">
        <w:rPr>
          <w:lang w:val="en-US"/>
        </w:rPr>
        <w:t xml:space="preserve"> </w:t>
      </w:r>
      <w:r w:rsidRPr="000B766D">
        <w:rPr>
          <w:b/>
          <w:lang w:val="en-US"/>
        </w:rPr>
        <w:t>n</w:t>
      </w:r>
      <w:r w:rsidR="00160059" w:rsidRPr="000B766D">
        <w:rPr>
          <w:b/>
          <w:lang w:val="en-US"/>
        </w:rPr>
        <w:t>ew borrowings</w:t>
      </w:r>
      <w:r w:rsidR="00160059" w:rsidRPr="000B766D">
        <w:rPr>
          <w:lang w:val="en-US"/>
        </w:rPr>
        <w:t xml:space="preserve"> </w:t>
      </w:r>
      <w:r w:rsidR="001E0474" w:rsidRPr="000B766D">
        <w:rPr>
          <w:lang w:val="en-US"/>
        </w:rPr>
        <w:t xml:space="preserve">amounted in 183.2 million </w:t>
      </w:r>
      <w:proofErr w:type="gramStart"/>
      <w:r w:rsidR="001E0474" w:rsidRPr="000B766D">
        <w:rPr>
          <w:lang w:val="en-US"/>
        </w:rPr>
        <w:t>Euro</w:t>
      </w:r>
      <w:proofErr w:type="gramEnd"/>
      <w:r w:rsidR="006B6293" w:rsidRPr="000B766D">
        <w:rPr>
          <w:lang w:val="en-US"/>
        </w:rPr>
        <w:t xml:space="preserve">, while </w:t>
      </w:r>
      <w:r w:rsidRPr="000B766D">
        <w:rPr>
          <w:lang w:val="en-US"/>
        </w:rPr>
        <w:t xml:space="preserve">initially projected borowings were set </w:t>
      </w:r>
      <w:r w:rsidR="000D19B1" w:rsidRPr="000B766D">
        <w:rPr>
          <w:lang w:val="en-US"/>
        </w:rPr>
        <w:t>at 530</w:t>
      </w:r>
      <w:r w:rsidR="00825868" w:rsidRPr="000B766D">
        <w:rPr>
          <w:lang w:val="en-US"/>
        </w:rPr>
        <w:t xml:space="preserve"> million Euro (MOFDebt08, 2009). </w:t>
      </w:r>
      <w:r w:rsidR="004D5654" w:rsidRPr="000B766D">
        <w:rPr>
          <w:lang w:val="en-US"/>
        </w:rPr>
        <w:t>Among most significant were the borrowins from the WB, the Third Programmatic Development Policy Loan</w:t>
      </w:r>
      <w:r w:rsidR="002240AB" w:rsidRPr="000B766D">
        <w:rPr>
          <w:lang w:val="en-US"/>
        </w:rPr>
        <w:t xml:space="preserve"> for 16.7 million </w:t>
      </w:r>
      <w:proofErr w:type="gramStart"/>
      <w:r w:rsidR="002240AB" w:rsidRPr="000B766D">
        <w:rPr>
          <w:lang w:val="en-US"/>
        </w:rPr>
        <w:t>Euro</w:t>
      </w:r>
      <w:proofErr w:type="gramEnd"/>
      <w:r w:rsidR="00E112C1">
        <w:rPr>
          <w:lang w:val="en-US"/>
        </w:rPr>
        <w:t xml:space="preserve">. </w:t>
      </w:r>
      <w:r w:rsidR="00177CFD" w:rsidRPr="000B766D">
        <w:rPr>
          <w:lang w:val="en-US"/>
        </w:rPr>
        <w:t xml:space="preserve">Another large borrowing in 2008 was done with the </w:t>
      </w:r>
      <w:r w:rsidR="004D5654" w:rsidRPr="000B766D">
        <w:rPr>
          <w:lang w:val="en-US"/>
        </w:rPr>
        <w:t xml:space="preserve">Regional and Local Roads Program Support </w:t>
      </w:r>
      <w:proofErr w:type="gramStart"/>
      <w:r w:rsidR="004D5654" w:rsidRPr="000B766D">
        <w:rPr>
          <w:lang w:val="en-US"/>
        </w:rPr>
        <w:t>Project</w:t>
      </w:r>
      <w:r w:rsidR="00177CFD" w:rsidRPr="000B766D">
        <w:rPr>
          <w:lang w:val="en-US"/>
        </w:rPr>
        <w:t>,</w:t>
      </w:r>
      <w:proofErr w:type="gramEnd"/>
      <w:r w:rsidR="00177CFD" w:rsidRPr="000B766D">
        <w:rPr>
          <w:lang w:val="en-US"/>
        </w:rPr>
        <w:t xml:space="preserve"> however it was USD denominated and amounted in </w:t>
      </w:r>
      <w:r w:rsidR="004D5654" w:rsidRPr="000B766D">
        <w:rPr>
          <w:lang w:val="en-US"/>
        </w:rPr>
        <w:t xml:space="preserve">total </w:t>
      </w:r>
      <w:r w:rsidR="008B4EA2" w:rsidRPr="000B766D">
        <w:rPr>
          <w:lang w:val="en-US"/>
        </w:rPr>
        <w:t>of 105.2 million</w:t>
      </w:r>
      <w:r w:rsidR="004D5654" w:rsidRPr="000B766D">
        <w:rPr>
          <w:lang w:val="en-US"/>
        </w:rPr>
        <w:t xml:space="preserve"> USD</w:t>
      </w:r>
      <w:r w:rsidR="00746F09" w:rsidRPr="000B766D">
        <w:rPr>
          <w:lang w:val="en-US"/>
        </w:rPr>
        <w:t xml:space="preserve"> (World Bank, n.d.).</w:t>
      </w:r>
    </w:p>
    <w:p w:rsidR="002502F0" w:rsidRPr="0065145D" w:rsidRDefault="0072397A" w:rsidP="0065145D">
      <w:pPr>
        <w:rPr>
          <w:bCs/>
        </w:rPr>
      </w:pPr>
      <w:r w:rsidRPr="00C65542">
        <w:rPr>
          <w:lang w:val="en-US"/>
        </w:rPr>
        <w:t xml:space="preserve">In </w:t>
      </w:r>
      <w:r w:rsidRPr="00C65542">
        <w:rPr>
          <w:b/>
          <w:lang w:val="en-US"/>
        </w:rPr>
        <w:t>2009</w:t>
      </w:r>
      <w:r w:rsidRPr="00C65542">
        <w:rPr>
          <w:lang w:val="en-US"/>
        </w:rPr>
        <w:t xml:space="preserve">, the </w:t>
      </w:r>
      <w:r w:rsidRPr="00232537">
        <w:rPr>
          <w:b/>
        </w:rPr>
        <w:t>t</w:t>
      </w:r>
      <w:r w:rsidR="00C65542" w:rsidRPr="00232537">
        <w:rPr>
          <w:b/>
        </w:rPr>
        <w:t xml:space="preserve">otal public </w:t>
      </w:r>
      <w:r w:rsidR="005E5B47" w:rsidRPr="00232537">
        <w:rPr>
          <w:b/>
        </w:rPr>
        <w:t>debt</w:t>
      </w:r>
      <w:r w:rsidR="005E5B47" w:rsidRPr="00C65542">
        <w:t xml:space="preserve"> </w:t>
      </w:r>
      <w:r w:rsidRPr="00C65542">
        <w:t xml:space="preserve">resulted in </w:t>
      </w:r>
      <w:r w:rsidR="00232537">
        <w:t>2.</w:t>
      </w:r>
      <w:r w:rsidR="005E5B47" w:rsidRPr="00C65542">
        <w:t>1</w:t>
      </w:r>
      <w:r w:rsidR="00232537">
        <w:t xml:space="preserve">28,8 million </w:t>
      </w:r>
      <w:proofErr w:type="gramStart"/>
      <w:r w:rsidR="00232537">
        <w:t>Euro</w:t>
      </w:r>
      <w:proofErr w:type="gramEnd"/>
      <w:r w:rsidR="00232537">
        <w:t>,</w:t>
      </w:r>
      <w:r w:rsidRPr="00C65542">
        <w:t xml:space="preserve"> i.e. 32.1% of GDP. </w:t>
      </w:r>
      <w:r w:rsidR="00232537">
        <w:t xml:space="preserve">At the same time, </w:t>
      </w:r>
      <w:r w:rsidR="00232537">
        <w:rPr>
          <w:b/>
        </w:rPr>
        <w:t>g</w:t>
      </w:r>
      <w:r w:rsidR="00232537" w:rsidRPr="005E5B47">
        <w:rPr>
          <w:b/>
        </w:rPr>
        <w:t>overnment debt</w:t>
      </w:r>
      <w:r w:rsidR="00232537">
        <w:t xml:space="preserve"> </w:t>
      </w:r>
      <w:r w:rsidR="00232537" w:rsidRPr="005E5B47">
        <w:t>increa</w:t>
      </w:r>
      <w:r w:rsidR="00232537">
        <w:t xml:space="preserve">sed from 2008 by </w:t>
      </w:r>
      <w:r w:rsidR="007E30BE">
        <w:t>210.5</w:t>
      </w:r>
      <w:r w:rsidR="00232537">
        <w:t xml:space="preserve"> million, and measured in total 1.597,2 million Euro. </w:t>
      </w:r>
      <w:r>
        <w:rPr>
          <w:lang w:val="en-US"/>
        </w:rPr>
        <w:t xml:space="preserve">For the more significant debt increase </w:t>
      </w:r>
      <w:r w:rsidRPr="0072397A">
        <w:rPr>
          <w:lang w:val="en-US"/>
        </w:rPr>
        <w:t>in comparison</w:t>
      </w:r>
      <w:r>
        <w:rPr>
          <w:lang w:val="en-US"/>
        </w:rPr>
        <w:t xml:space="preserve"> to </w:t>
      </w:r>
      <w:r w:rsidR="00AE6A18">
        <w:rPr>
          <w:lang w:val="en-US"/>
        </w:rPr>
        <w:t>previous years are responsible</w:t>
      </w:r>
      <w:r>
        <w:rPr>
          <w:lang w:val="en-US"/>
        </w:rPr>
        <w:t xml:space="preserve"> the </w:t>
      </w:r>
      <w:r w:rsidR="00524698">
        <w:t>issuance of Eurobond</w:t>
      </w:r>
      <w:r w:rsidR="00AE6A18">
        <w:t xml:space="preserve"> of 175 million Euro</w:t>
      </w:r>
      <w:r w:rsidR="000B766D">
        <w:t xml:space="preserve"> </w:t>
      </w:r>
      <w:r w:rsidR="00945813">
        <w:t>and in parallel</w:t>
      </w:r>
      <w:r w:rsidR="008E7D23">
        <w:t xml:space="preserve"> </w:t>
      </w:r>
      <w:r>
        <w:t xml:space="preserve">the eight </w:t>
      </w:r>
      <w:r w:rsidR="008E7D23">
        <w:t xml:space="preserve">denationalisation bond </w:t>
      </w:r>
      <w:r w:rsidR="00D710C9">
        <w:t xml:space="preserve">of </w:t>
      </w:r>
      <w:r w:rsidR="00073CBE">
        <w:t>23</w:t>
      </w:r>
      <w:r w:rsidR="008E7D23">
        <w:t xml:space="preserve"> </w:t>
      </w:r>
      <w:r w:rsidR="00524698">
        <w:t>million Euro</w:t>
      </w:r>
      <w:r w:rsidR="00BC5052">
        <w:t xml:space="preserve"> (MSE, 2011). </w:t>
      </w:r>
      <w:r>
        <w:t>Moreover, in 2009 was imposed restriction on general allocation of special drawing rights in the IMF, causing public debt to incease for a</w:t>
      </w:r>
      <w:r w:rsidR="004E5D8E">
        <w:t>dditional 258.1% million Euro (</w:t>
      </w:r>
      <w:r w:rsidR="004E5D8E">
        <w:rPr>
          <w:szCs w:val="24"/>
        </w:rPr>
        <w:t>Debt Strategy, 2010).</w:t>
      </w:r>
    </w:p>
    <w:p w:rsidR="001830B1" w:rsidRDefault="00D710C9" w:rsidP="00992D3B">
      <w:r>
        <w:t xml:space="preserve">The </w:t>
      </w:r>
      <w:r w:rsidRPr="00BE4B34">
        <w:rPr>
          <w:b/>
        </w:rPr>
        <w:t xml:space="preserve">external </w:t>
      </w:r>
      <w:r w:rsidR="00562058">
        <w:rPr>
          <w:b/>
        </w:rPr>
        <w:t xml:space="preserve">debt </w:t>
      </w:r>
      <w:r>
        <w:t>amounted in 1.373,7 million Euro</w:t>
      </w:r>
      <w:r w:rsidR="0031013F">
        <w:t>. Its increase is directly related to the Eurobond issuance.</w:t>
      </w:r>
      <w:r w:rsidR="00464A64">
        <w:t xml:space="preserve"> </w:t>
      </w:r>
      <w:r w:rsidR="002502F0">
        <w:t xml:space="preserve">As for the </w:t>
      </w:r>
      <w:r w:rsidR="002502F0" w:rsidRPr="00054060">
        <w:rPr>
          <w:b/>
        </w:rPr>
        <w:t>dometic debt</w:t>
      </w:r>
      <w:r w:rsidR="002502F0">
        <w:t>, it accounted for 755 million Euro</w:t>
      </w:r>
      <w:r w:rsidR="00C03C7B">
        <w:t>, remaining almost unchanged from 2008.</w:t>
      </w:r>
    </w:p>
    <w:p w:rsidR="000E626C" w:rsidRPr="00DA1424" w:rsidRDefault="005A616D" w:rsidP="005A616D">
      <w:pPr>
        <w:rPr>
          <w:rFonts w:ascii="TimesNewRomanPSMT" w:hAnsi="TimesNewRomanPSMT" w:cs="TimesNewRomanPSMT"/>
          <w:sz w:val="22"/>
          <w:szCs w:val="22"/>
        </w:rPr>
      </w:pPr>
      <w:r w:rsidRPr="00953224">
        <w:rPr>
          <w:lang w:val="en-US"/>
        </w:rPr>
        <w:lastRenderedPageBreak/>
        <w:t xml:space="preserve">Fixed and variable </w:t>
      </w:r>
      <w:r w:rsidRPr="00953224">
        <w:rPr>
          <w:b/>
          <w:lang w:val="en-US"/>
        </w:rPr>
        <w:t>interest rates</w:t>
      </w:r>
      <w:r w:rsidRPr="00953224">
        <w:rPr>
          <w:lang w:val="en-US"/>
        </w:rPr>
        <w:t xml:space="preserve"> kept relatively equal share in the interest structure of the total public debt portfolio. At the end of 2009, the fixed interest rate filled in with 51%, while the variable interest participated with 49%.</w:t>
      </w:r>
      <w:r>
        <w:rPr>
          <w:rFonts w:ascii="TimesNewRomanPSMT" w:hAnsi="TimesNewRomanPSMT" w:cs="TimesNewRomanPSMT"/>
          <w:sz w:val="22"/>
          <w:szCs w:val="22"/>
          <w:lang w:val="en-GB"/>
        </w:rPr>
        <w:t xml:space="preserve"> </w:t>
      </w:r>
    </w:p>
    <w:p w:rsidR="00485AB1" w:rsidRPr="00CA14C3" w:rsidRDefault="00992D3B" w:rsidP="0080193D">
      <w:pPr>
        <w:rPr>
          <w:lang w:val="en-US"/>
        </w:rPr>
      </w:pPr>
      <w:r w:rsidRPr="00CA14C3">
        <w:rPr>
          <w:lang w:val="en-US"/>
        </w:rPr>
        <w:t>T</w:t>
      </w:r>
      <w:r w:rsidR="0007026F" w:rsidRPr="00CA14C3">
        <w:rPr>
          <w:lang w:val="en-US"/>
        </w:rPr>
        <w:t>he</w:t>
      </w:r>
      <w:r w:rsidR="000C12B0" w:rsidRPr="00CA14C3">
        <w:rPr>
          <w:lang w:val="en-US"/>
        </w:rPr>
        <w:t xml:space="preserve"> </w:t>
      </w:r>
      <w:r w:rsidR="005E5B47" w:rsidRPr="00CA14C3">
        <w:rPr>
          <w:b/>
          <w:lang w:val="en-US"/>
        </w:rPr>
        <w:t>currency structure</w:t>
      </w:r>
      <w:r w:rsidR="005E5B47" w:rsidRPr="00CA14C3">
        <w:rPr>
          <w:lang w:val="en-US"/>
        </w:rPr>
        <w:t xml:space="preserve"> </w:t>
      </w:r>
      <w:r w:rsidR="009D71E1" w:rsidRPr="00CA14C3">
        <w:rPr>
          <w:lang w:val="en-US"/>
        </w:rPr>
        <w:t xml:space="preserve">results </w:t>
      </w:r>
      <w:r w:rsidR="00562058" w:rsidRPr="00CA14C3">
        <w:rPr>
          <w:lang w:val="en-US"/>
        </w:rPr>
        <w:t>in 2009</w:t>
      </w:r>
      <w:r w:rsidR="0007026F" w:rsidRPr="00CA14C3">
        <w:rPr>
          <w:lang w:val="en-US"/>
        </w:rPr>
        <w:t xml:space="preserve"> revealed that</w:t>
      </w:r>
      <w:r w:rsidR="005E5B47" w:rsidRPr="00CA14C3">
        <w:rPr>
          <w:lang w:val="en-US"/>
        </w:rPr>
        <w:t xml:space="preserve"> </w:t>
      </w:r>
      <w:r w:rsidR="00547D7E" w:rsidRPr="00CA14C3">
        <w:rPr>
          <w:lang w:val="en-US"/>
        </w:rPr>
        <w:t xml:space="preserve">the </w:t>
      </w:r>
      <w:r w:rsidR="00562058" w:rsidRPr="00CA14C3">
        <w:rPr>
          <w:lang w:val="en-US"/>
        </w:rPr>
        <w:t>euro-</w:t>
      </w:r>
      <w:r w:rsidR="005E5B47" w:rsidRPr="00CA14C3">
        <w:rPr>
          <w:lang w:val="en-US"/>
        </w:rPr>
        <w:t>denominated debt</w:t>
      </w:r>
      <w:r w:rsidR="0007026F" w:rsidRPr="00CA14C3">
        <w:rPr>
          <w:lang w:val="en-US"/>
        </w:rPr>
        <w:t xml:space="preserve"> again </w:t>
      </w:r>
      <w:r w:rsidR="009A3453" w:rsidRPr="00CA14C3">
        <w:rPr>
          <w:lang w:val="en-US"/>
        </w:rPr>
        <w:t>was keeping the</w:t>
      </w:r>
      <w:r w:rsidR="0007026F" w:rsidRPr="00CA14C3">
        <w:rPr>
          <w:lang w:val="en-US"/>
        </w:rPr>
        <w:t xml:space="preserve"> dominant share, accounting </w:t>
      </w:r>
      <w:r w:rsidR="009A3453" w:rsidRPr="00CA14C3">
        <w:rPr>
          <w:lang w:val="en-US"/>
        </w:rPr>
        <w:t xml:space="preserve">overall </w:t>
      </w:r>
      <w:r w:rsidR="0007026F" w:rsidRPr="00CA14C3">
        <w:rPr>
          <w:lang w:val="en-US"/>
        </w:rPr>
        <w:t xml:space="preserve">for </w:t>
      </w:r>
      <w:r w:rsidR="005E5B47" w:rsidRPr="00CA14C3">
        <w:rPr>
          <w:lang w:val="en-US"/>
        </w:rPr>
        <w:t>65%</w:t>
      </w:r>
      <w:r w:rsidR="0007026F" w:rsidRPr="00CA14C3">
        <w:rPr>
          <w:lang w:val="en-US"/>
        </w:rPr>
        <w:t xml:space="preserve"> of the </w:t>
      </w:r>
      <w:r w:rsidR="001830B1" w:rsidRPr="00CA14C3">
        <w:rPr>
          <w:lang w:val="en-US"/>
        </w:rPr>
        <w:t xml:space="preserve">total </w:t>
      </w:r>
      <w:r w:rsidR="0007026F" w:rsidRPr="00CA14C3">
        <w:rPr>
          <w:lang w:val="en-US"/>
        </w:rPr>
        <w:t>debt</w:t>
      </w:r>
      <w:r w:rsidR="005E5B47" w:rsidRPr="00CA14C3">
        <w:rPr>
          <w:lang w:val="en-US"/>
        </w:rPr>
        <w:t xml:space="preserve">, </w:t>
      </w:r>
      <w:r w:rsidR="0007026F" w:rsidRPr="00CA14C3">
        <w:rPr>
          <w:lang w:val="en-US"/>
        </w:rPr>
        <w:t xml:space="preserve">while </w:t>
      </w:r>
      <w:r w:rsidR="005E5B47" w:rsidRPr="00CA14C3">
        <w:rPr>
          <w:lang w:val="en-US"/>
        </w:rPr>
        <w:t xml:space="preserve">domestic currency </w:t>
      </w:r>
      <w:r w:rsidR="0007026F" w:rsidRPr="00CA14C3">
        <w:rPr>
          <w:lang w:val="en-US"/>
        </w:rPr>
        <w:t>participated with</w:t>
      </w:r>
      <w:r w:rsidR="009A3453" w:rsidRPr="00CA14C3">
        <w:rPr>
          <w:lang w:val="en-US"/>
        </w:rPr>
        <w:t xml:space="preserve"> only</w:t>
      </w:r>
      <w:r w:rsidR="0007026F" w:rsidRPr="00CA14C3">
        <w:rPr>
          <w:lang w:val="en-US"/>
        </w:rPr>
        <w:t xml:space="preserve"> </w:t>
      </w:r>
      <w:r w:rsidR="005E5B47" w:rsidRPr="00CA14C3">
        <w:rPr>
          <w:lang w:val="en-US"/>
        </w:rPr>
        <w:t xml:space="preserve">14% in </w:t>
      </w:r>
      <w:r w:rsidR="001830B1" w:rsidRPr="00CA14C3">
        <w:rPr>
          <w:lang w:val="en-US"/>
        </w:rPr>
        <w:t xml:space="preserve">the total public debt portfolio, a lower outcome </w:t>
      </w:r>
      <w:r w:rsidR="001E5CC1" w:rsidRPr="00CA14C3">
        <w:rPr>
          <w:lang w:val="en-US"/>
        </w:rPr>
        <w:t>compared to 2008 for 9 p.p.</w:t>
      </w:r>
      <w:r w:rsidR="00154837" w:rsidRPr="00CA14C3">
        <w:rPr>
          <w:lang w:val="en-US"/>
        </w:rPr>
        <w:t xml:space="preserve"> </w:t>
      </w:r>
      <w:r w:rsidR="006E4DB0" w:rsidRPr="00CA14C3">
        <w:rPr>
          <w:lang w:val="en-US"/>
        </w:rPr>
        <w:t>For such decline in denar, and respectively an icrease of euro-denominated currency structure,</w:t>
      </w:r>
      <w:r w:rsidR="00044226" w:rsidRPr="00CA14C3">
        <w:rPr>
          <w:lang w:val="en-US"/>
        </w:rPr>
        <w:t xml:space="preserve"> again </w:t>
      </w:r>
      <w:r w:rsidR="00662225" w:rsidRPr="00CA14C3">
        <w:rPr>
          <w:lang w:val="en-US"/>
        </w:rPr>
        <w:t>comes into account the Eurobond issuance</w:t>
      </w:r>
      <w:r w:rsidR="00044226" w:rsidRPr="00CA14C3">
        <w:rPr>
          <w:lang w:val="en-US"/>
        </w:rPr>
        <w:t xml:space="preserve"> along with the denationalisation bond, </w:t>
      </w:r>
      <w:r w:rsidR="006E4DB0" w:rsidRPr="00CA14C3">
        <w:rPr>
          <w:lang w:val="en-US"/>
        </w:rPr>
        <w:t>where</w:t>
      </w:r>
      <w:r w:rsidR="00044226" w:rsidRPr="00CA14C3">
        <w:rPr>
          <w:lang w:val="en-US"/>
        </w:rPr>
        <w:t xml:space="preserve"> </w:t>
      </w:r>
      <w:r w:rsidR="006E4DB0" w:rsidRPr="00CA14C3">
        <w:rPr>
          <w:lang w:val="en-US"/>
        </w:rPr>
        <w:t>both</w:t>
      </w:r>
      <w:r w:rsidR="00044226" w:rsidRPr="00CA14C3">
        <w:rPr>
          <w:lang w:val="en-US"/>
        </w:rPr>
        <w:t xml:space="preserve"> were euro-denominated.</w:t>
      </w:r>
    </w:p>
    <w:p w:rsidR="00D973EB" w:rsidRPr="00DA1424" w:rsidRDefault="00485AB1" w:rsidP="00D973EB">
      <w:r w:rsidRPr="00C5286F">
        <w:rPr>
          <w:lang w:val="en-US"/>
        </w:rPr>
        <w:t xml:space="preserve">The </w:t>
      </w:r>
      <w:r w:rsidRPr="00C5286F">
        <w:rPr>
          <w:b/>
          <w:lang w:val="en-US"/>
        </w:rPr>
        <w:t xml:space="preserve">new borrowings </w:t>
      </w:r>
      <w:r w:rsidRPr="00C5286F">
        <w:rPr>
          <w:lang w:val="en-US"/>
        </w:rPr>
        <w:t xml:space="preserve">in </w:t>
      </w:r>
      <w:r w:rsidR="00474CF2" w:rsidRPr="00C5286F">
        <w:rPr>
          <w:lang w:val="en-US"/>
        </w:rPr>
        <w:t xml:space="preserve">2009 were summed up to 96.8 million Euro including projects in roads and railways infrastructure, municipal services  developing, as well as other projects for social and municipal development. </w:t>
      </w:r>
    </w:p>
    <w:p w:rsidR="005C6ABB" w:rsidRPr="00DA1424" w:rsidRDefault="00C65542" w:rsidP="006323EF">
      <w:pPr>
        <w:rPr>
          <w:sz w:val="16"/>
        </w:rPr>
      </w:pPr>
      <w:r w:rsidRPr="00C65542">
        <w:rPr>
          <w:lang w:val="en-US"/>
        </w:rPr>
        <w:t>The</w:t>
      </w:r>
      <w:r>
        <w:rPr>
          <w:b/>
          <w:lang w:val="en-US"/>
        </w:rPr>
        <w:t xml:space="preserve"> </w:t>
      </w:r>
      <w:r w:rsidR="009E6BFA" w:rsidRPr="009730F5">
        <w:rPr>
          <w:b/>
          <w:lang w:val="en-US"/>
        </w:rPr>
        <w:t>2010</w:t>
      </w:r>
      <w:r>
        <w:rPr>
          <w:b/>
          <w:lang w:val="en-US"/>
        </w:rPr>
        <w:t xml:space="preserve"> </w:t>
      </w:r>
      <w:r w:rsidRPr="008A64E0">
        <w:rPr>
          <w:b/>
          <w:lang w:val="en-US"/>
        </w:rPr>
        <w:t>t</w:t>
      </w:r>
      <w:r w:rsidR="009E6BFA" w:rsidRPr="008A64E0">
        <w:rPr>
          <w:b/>
          <w:lang w:val="en-US"/>
        </w:rPr>
        <w:t>otal</w:t>
      </w:r>
      <w:r w:rsidR="009E6BFA">
        <w:rPr>
          <w:lang w:val="en-US"/>
        </w:rPr>
        <w:t xml:space="preserve"> </w:t>
      </w:r>
      <w:r w:rsidR="009E6BFA" w:rsidRPr="008A64E0">
        <w:rPr>
          <w:b/>
          <w:lang w:val="en-US"/>
        </w:rPr>
        <w:t>public debt</w:t>
      </w:r>
      <w:r>
        <w:rPr>
          <w:lang w:val="en-US"/>
        </w:rPr>
        <w:t xml:space="preserve"> was 2.458 million </w:t>
      </w:r>
      <w:proofErr w:type="gramStart"/>
      <w:r>
        <w:rPr>
          <w:lang w:val="en-US"/>
        </w:rPr>
        <w:t>Euro</w:t>
      </w:r>
      <w:proofErr w:type="gramEnd"/>
      <w:r>
        <w:rPr>
          <w:lang w:val="en-US"/>
        </w:rPr>
        <w:t xml:space="preserve"> </w:t>
      </w:r>
      <w:r w:rsidR="008E5D8A">
        <w:rPr>
          <w:lang w:val="en-US"/>
        </w:rPr>
        <w:t>and</w:t>
      </w:r>
      <w:r>
        <w:rPr>
          <w:lang w:val="en-US"/>
        </w:rPr>
        <w:t xml:space="preserve"> equaled </w:t>
      </w:r>
      <w:r w:rsidR="00510E51">
        <w:rPr>
          <w:lang w:val="en-US"/>
        </w:rPr>
        <w:t xml:space="preserve">35.2% of GDP. </w:t>
      </w:r>
      <w:proofErr w:type="gramStart"/>
      <w:r w:rsidR="00AA5E8E">
        <w:rPr>
          <w:b/>
          <w:lang w:val="en-US"/>
        </w:rPr>
        <w:t>g</w:t>
      </w:r>
      <w:r w:rsidR="005C6ABB" w:rsidRPr="006323EF">
        <w:rPr>
          <w:b/>
          <w:lang w:val="en-US"/>
        </w:rPr>
        <w:t>overnment</w:t>
      </w:r>
      <w:proofErr w:type="gramEnd"/>
      <w:r w:rsidR="005C6ABB" w:rsidRPr="006323EF">
        <w:rPr>
          <w:b/>
          <w:lang w:val="en-US"/>
        </w:rPr>
        <w:t xml:space="preserve"> debt</w:t>
      </w:r>
      <w:r w:rsidR="005C6ABB">
        <w:rPr>
          <w:lang w:val="en-US"/>
        </w:rPr>
        <w:t xml:space="preserve"> at the same period resulted in 1,710.8 million Euro,</w:t>
      </w:r>
      <w:r w:rsidR="003D58BD">
        <w:rPr>
          <w:lang w:val="en-US"/>
        </w:rPr>
        <w:t xml:space="preserve"> or </w:t>
      </w:r>
      <w:r w:rsidR="005C6ABB">
        <w:rPr>
          <w:lang w:val="en-US"/>
        </w:rPr>
        <w:t xml:space="preserve">24.6% of GDP. </w:t>
      </w:r>
    </w:p>
    <w:p w:rsidR="00B0437C" w:rsidRDefault="00C27A0D" w:rsidP="00B0437C">
      <w:r w:rsidRPr="008C1C0A">
        <w:rPr>
          <w:lang w:val="en-US"/>
        </w:rPr>
        <w:t xml:space="preserve">The </w:t>
      </w:r>
      <w:r w:rsidRPr="008C1C0A">
        <w:rPr>
          <w:b/>
          <w:lang w:val="en-US"/>
        </w:rPr>
        <w:t>external debt</w:t>
      </w:r>
      <w:r w:rsidRPr="008C1C0A">
        <w:rPr>
          <w:lang w:val="en-US"/>
        </w:rPr>
        <w:t xml:space="preserve"> amounted 1.484.3 million </w:t>
      </w:r>
      <w:proofErr w:type="gramStart"/>
      <w:r w:rsidRPr="008C1C0A">
        <w:rPr>
          <w:lang w:val="en-US"/>
        </w:rPr>
        <w:t>Euro</w:t>
      </w:r>
      <w:proofErr w:type="gramEnd"/>
      <w:r w:rsidR="00AA24ED" w:rsidRPr="008C1C0A">
        <w:rPr>
          <w:sz w:val="16"/>
          <w:lang w:val="en-US"/>
        </w:rPr>
        <w:t xml:space="preserve">, </w:t>
      </w:r>
      <w:r w:rsidR="00D226FC" w:rsidRPr="008C1C0A">
        <w:rPr>
          <w:lang w:val="en-US"/>
        </w:rPr>
        <w:t xml:space="preserve">while the </w:t>
      </w:r>
      <w:r w:rsidR="00D226FC" w:rsidRPr="008C1C0A">
        <w:rPr>
          <w:b/>
          <w:lang w:val="en-US"/>
        </w:rPr>
        <w:t>d</w:t>
      </w:r>
      <w:r w:rsidR="005C6ABB" w:rsidRPr="008C1C0A">
        <w:rPr>
          <w:b/>
          <w:lang w:val="en-US"/>
        </w:rPr>
        <w:t>omestic debt</w:t>
      </w:r>
      <w:r w:rsidR="0043266B" w:rsidRPr="008C1C0A">
        <w:rPr>
          <w:lang w:val="en-US"/>
        </w:rPr>
        <w:t xml:space="preserve"> </w:t>
      </w:r>
      <w:r w:rsidR="00884A8F" w:rsidRPr="008C1C0A">
        <w:rPr>
          <w:lang w:val="en-US"/>
        </w:rPr>
        <w:t>increased. In</w:t>
      </w:r>
      <w:r w:rsidR="0000003A" w:rsidRPr="008C1C0A">
        <w:rPr>
          <w:lang w:val="en-US"/>
        </w:rPr>
        <w:t xml:space="preserve"> </w:t>
      </w:r>
      <w:proofErr w:type="gramStart"/>
      <w:r w:rsidR="0043266B" w:rsidRPr="008C1C0A">
        <w:rPr>
          <w:lang w:val="en-US"/>
        </w:rPr>
        <w:t>2009</w:t>
      </w:r>
      <w:proofErr w:type="gramEnd"/>
      <w:r w:rsidR="00884A8F" w:rsidRPr="008C1C0A">
        <w:rPr>
          <w:lang w:val="en-US"/>
        </w:rPr>
        <w:t xml:space="preserve"> it</w:t>
      </w:r>
      <w:r w:rsidR="0043266B" w:rsidRPr="008C1C0A">
        <w:rPr>
          <w:lang w:val="en-US"/>
        </w:rPr>
        <w:t xml:space="preserve"> was 755 million Euro, while in 2010 </w:t>
      </w:r>
      <w:r w:rsidR="008C1C0A" w:rsidRPr="008C1C0A">
        <w:rPr>
          <w:lang w:val="en-US"/>
        </w:rPr>
        <w:t xml:space="preserve">it </w:t>
      </w:r>
      <w:r w:rsidR="00884A8F" w:rsidRPr="008C1C0A">
        <w:rPr>
          <w:lang w:val="en-US"/>
        </w:rPr>
        <w:t xml:space="preserve">grew </w:t>
      </w:r>
      <w:r w:rsidR="0043266B" w:rsidRPr="008C1C0A">
        <w:rPr>
          <w:lang w:val="en-US"/>
        </w:rPr>
        <w:t>to 973.</w:t>
      </w:r>
      <w:r w:rsidR="0043266B" w:rsidRPr="00AA24ED">
        <w:rPr>
          <w:lang w:val="en-US"/>
        </w:rPr>
        <w:t>7</w:t>
      </w:r>
      <w:r w:rsidR="00AA24ED">
        <w:rPr>
          <w:lang w:val="en-US"/>
        </w:rPr>
        <w:t xml:space="preserve"> million Euro, </w:t>
      </w:r>
      <w:r w:rsidR="002A21FD">
        <w:rPr>
          <w:lang w:val="en-US"/>
        </w:rPr>
        <w:t>participating with 39.6% share.</w:t>
      </w:r>
      <w:r w:rsidR="002A21FD">
        <w:rPr>
          <w:rFonts w:ascii="StobiSerifRegular" w:hAnsi="StobiSerifRegular" w:cs="StobiSerifRegular"/>
          <w:sz w:val="18"/>
          <w:szCs w:val="18"/>
          <w:lang w:val="en-US"/>
        </w:rPr>
        <w:t xml:space="preserve"> </w:t>
      </w:r>
      <w:r w:rsidR="00510E51">
        <w:rPr>
          <w:lang w:val="en-US"/>
        </w:rPr>
        <w:t xml:space="preserve">Its origins were </w:t>
      </w:r>
      <w:r w:rsidR="009E6BFA">
        <w:rPr>
          <w:lang w:val="en-US"/>
        </w:rPr>
        <w:t xml:space="preserve">mainly </w:t>
      </w:r>
      <w:r w:rsidR="00510E51">
        <w:rPr>
          <w:lang w:val="en-US"/>
        </w:rPr>
        <w:t xml:space="preserve">coming from the increase </w:t>
      </w:r>
      <w:r w:rsidR="004405D7">
        <w:rPr>
          <w:lang w:val="en-US"/>
        </w:rPr>
        <w:t>of NMBR</w:t>
      </w:r>
      <w:r w:rsidR="009A13A6">
        <w:rPr>
          <w:lang w:val="en-US"/>
        </w:rPr>
        <w:t xml:space="preserve"> debt</w:t>
      </w:r>
      <w:r w:rsidR="005C6ABB">
        <w:rPr>
          <w:lang w:val="en-US"/>
        </w:rPr>
        <w:t xml:space="preserve">, </w:t>
      </w:r>
      <w:r w:rsidR="00B57C74">
        <w:rPr>
          <w:lang w:val="en-US"/>
        </w:rPr>
        <w:t xml:space="preserve">which almost doubled in 2010. </w:t>
      </w:r>
      <w:r w:rsidR="005032D8">
        <w:rPr>
          <w:lang w:val="en-US"/>
        </w:rPr>
        <w:t>Generally</w:t>
      </w:r>
      <w:r w:rsidR="0000003A">
        <w:rPr>
          <w:lang w:val="en-US"/>
        </w:rPr>
        <w:t xml:space="preserve">, the </w:t>
      </w:r>
      <w:r w:rsidR="005032D8">
        <w:rPr>
          <w:lang w:val="en-US"/>
        </w:rPr>
        <w:t>largest</w:t>
      </w:r>
      <w:r w:rsidR="0000003A">
        <w:rPr>
          <w:lang w:val="en-US"/>
        </w:rPr>
        <w:t xml:space="preserve"> share for total debt increase in 2010 compared to 2009 was on the side of</w:t>
      </w:r>
      <w:r w:rsidR="00F47647">
        <w:rPr>
          <w:lang w:val="en-US"/>
        </w:rPr>
        <w:t xml:space="preserve"> the</w:t>
      </w:r>
      <w:r w:rsidR="0000003A">
        <w:rPr>
          <w:lang w:val="en-US"/>
        </w:rPr>
        <w:t xml:space="preserve"> domestic debt, </w:t>
      </w:r>
      <w:r w:rsidR="0000003A">
        <w:rPr>
          <w:rStyle w:val="hps"/>
        </w:rPr>
        <w:t>more specifically</w:t>
      </w:r>
      <w:r w:rsidR="0000003A">
        <w:rPr>
          <w:lang w:val="en-US"/>
        </w:rPr>
        <w:t xml:space="preserve"> due to </w:t>
      </w:r>
      <w:r w:rsidR="005032D8">
        <w:rPr>
          <w:lang w:val="en-US"/>
        </w:rPr>
        <w:t xml:space="preserve">NBRM </w:t>
      </w:r>
      <w:r w:rsidR="005C6ABB">
        <w:t xml:space="preserve">continuous government securities </w:t>
      </w:r>
      <w:r w:rsidR="005032D8">
        <w:t>increasing</w:t>
      </w:r>
      <w:r w:rsidR="0000003A">
        <w:t xml:space="preserve">. These included both </w:t>
      </w:r>
      <w:r w:rsidR="005C6ABB">
        <w:t>tr</w:t>
      </w:r>
      <w:r w:rsidR="0000003A">
        <w:t>easury bills and treasury bonds volume expansion.</w:t>
      </w:r>
    </w:p>
    <w:p w:rsidR="00060278" w:rsidRDefault="002A21FD" w:rsidP="00B0437C">
      <w:pPr>
        <w:rPr>
          <w:lang w:val="en-US"/>
        </w:rPr>
      </w:pPr>
      <w:r w:rsidRPr="006C0EC1">
        <w:rPr>
          <w:b/>
          <w:lang w:val="en-US"/>
        </w:rPr>
        <w:t>Interest rate</w:t>
      </w:r>
      <w:r>
        <w:rPr>
          <w:lang w:val="en-US"/>
        </w:rPr>
        <w:t xml:space="preserve"> ratios </w:t>
      </w:r>
      <w:r w:rsidR="005C735C">
        <w:rPr>
          <w:lang w:val="en-US"/>
        </w:rPr>
        <w:t xml:space="preserve">were </w:t>
      </w:r>
      <w:r>
        <w:rPr>
          <w:lang w:val="en-US"/>
        </w:rPr>
        <w:t xml:space="preserve">44.6% share of fixed rate </w:t>
      </w:r>
      <w:r w:rsidR="005C735C">
        <w:rPr>
          <w:lang w:val="en-US"/>
        </w:rPr>
        <w:t>and</w:t>
      </w:r>
      <w:r w:rsidR="00AA24ED">
        <w:rPr>
          <w:lang w:val="en-US"/>
        </w:rPr>
        <w:t xml:space="preserve"> 55.4% of variable</w:t>
      </w:r>
      <w:r w:rsidR="00086258">
        <w:rPr>
          <w:lang w:val="en-US"/>
        </w:rPr>
        <w:t xml:space="preserve"> rate</w:t>
      </w:r>
      <w:r w:rsidR="00AA24ED">
        <w:rPr>
          <w:lang w:val="en-US"/>
        </w:rPr>
        <w:t xml:space="preserve">. </w:t>
      </w:r>
      <w:r w:rsidR="00E22A0C">
        <w:rPr>
          <w:lang w:val="en-US"/>
        </w:rPr>
        <w:t xml:space="preserve">Trend mostly influenced by the issued securities, as well as the money borrowed for projects, which for the most had arrangements of variable interest rates. </w:t>
      </w:r>
    </w:p>
    <w:p w:rsidR="00C5286F" w:rsidRPr="00F53584" w:rsidRDefault="00086258" w:rsidP="00C5286F">
      <w:pPr>
        <w:rPr>
          <w:lang w:val="en-US"/>
        </w:rPr>
      </w:pPr>
      <w:r>
        <w:rPr>
          <w:lang w:val="en-US"/>
        </w:rPr>
        <w:t>T</w:t>
      </w:r>
      <w:r w:rsidR="007C056F" w:rsidRPr="006C0EC1">
        <w:rPr>
          <w:lang w:val="en-US"/>
        </w:rPr>
        <w:t xml:space="preserve">he </w:t>
      </w:r>
      <w:r w:rsidR="007C056F" w:rsidRPr="006C0EC1">
        <w:rPr>
          <w:b/>
          <w:lang w:val="en-US"/>
        </w:rPr>
        <w:t>currency structure</w:t>
      </w:r>
      <w:r w:rsidR="007C056F" w:rsidRPr="006C0EC1">
        <w:rPr>
          <w:lang w:val="en-US"/>
        </w:rPr>
        <w:t xml:space="preserve"> situation</w:t>
      </w:r>
      <w:r>
        <w:rPr>
          <w:lang w:val="en-US"/>
        </w:rPr>
        <w:t xml:space="preserve"> </w:t>
      </w:r>
      <w:r w:rsidRPr="006C0EC1">
        <w:rPr>
          <w:lang w:val="en-US"/>
        </w:rPr>
        <w:t xml:space="preserve">stayed </w:t>
      </w:r>
      <w:r>
        <w:rPr>
          <w:lang w:val="en-US"/>
        </w:rPr>
        <w:t>a</w:t>
      </w:r>
      <w:r w:rsidRPr="006C0EC1">
        <w:rPr>
          <w:lang w:val="en-US"/>
        </w:rPr>
        <w:t>lmost unchanged</w:t>
      </w:r>
      <w:r w:rsidR="007C056F" w:rsidRPr="006C0EC1">
        <w:rPr>
          <w:lang w:val="en-US"/>
        </w:rPr>
        <w:t xml:space="preserve">, where the </w:t>
      </w:r>
      <w:r w:rsidR="007C056F">
        <w:rPr>
          <w:lang w:val="en-US"/>
        </w:rPr>
        <w:t xml:space="preserve">euro-denominated debt towards denar-denominated was prevailing was the debt in Euros. It was representing 58% from the total debt portlofio, while denar-denominated debt 22%. </w:t>
      </w:r>
      <w:r w:rsidR="00E22A0C">
        <w:rPr>
          <w:lang w:val="en-US"/>
        </w:rPr>
        <w:t xml:space="preserve">This little negative change in favor of euro-denominated share could be </w:t>
      </w:r>
      <w:r w:rsidR="00E22A0C" w:rsidRPr="00E14D2D">
        <w:rPr>
          <w:lang w:val="en-US"/>
        </w:rPr>
        <w:t xml:space="preserve">explained by </w:t>
      </w:r>
      <w:r w:rsidR="00E22A0C" w:rsidRPr="00CC5466">
        <w:rPr>
          <w:lang w:val="en-US"/>
        </w:rPr>
        <w:lastRenderedPageBreak/>
        <w:t xml:space="preserve">the </w:t>
      </w:r>
      <w:r w:rsidR="004C2D25" w:rsidRPr="00CC5466">
        <w:rPr>
          <w:lang w:val="en-US"/>
        </w:rPr>
        <w:t>10</w:t>
      </w:r>
      <w:r w:rsidR="004C2D25" w:rsidRPr="00CC5466">
        <w:rPr>
          <w:vertAlign w:val="superscript"/>
          <w:lang w:val="en-US"/>
        </w:rPr>
        <w:t>th</w:t>
      </w:r>
      <w:r w:rsidR="002A21FD" w:rsidRPr="00CC5466">
        <w:rPr>
          <w:lang w:val="en-US"/>
        </w:rPr>
        <w:t xml:space="preserve"> </w:t>
      </w:r>
      <w:r w:rsidR="00E22A0C" w:rsidRPr="00CC5466">
        <w:rPr>
          <w:lang w:val="en-US"/>
        </w:rPr>
        <w:t>emission</w:t>
      </w:r>
      <w:r w:rsidR="002A21FD" w:rsidRPr="00CC5466">
        <w:rPr>
          <w:lang w:val="en-US"/>
        </w:rPr>
        <w:t xml:space="preserve"> of denatio</w:t>
      </w:r>
      <w:r w:rsidR="00E22A0C" w:rsidRPr="00CC5466">
        <w:rPr>
          <w:lang w:val="en-US"/>
        </w:rPr>
        <w:t>nalization bond in 2010</w:t>
      </w:r>
      <w:r w:rsidR="002A21FD" w:rsidRPr="00CC5466">
        <w:rPr>
          <w:lang w:val="en-US"/>
        </w:rPr>
        <w:t xml:space="preserve"> amounting</w:t>
      </w:r>
      <w:r w:rsidR="00E14D2D" w:rsidRPr="00CC5466">
        <w:rPr>
          <w:lang w:val="en-US"/>
        </w:rPr>
        <w:t xml:space="preserve"> in 30 million </w:t>
      </w:r>
      <w:proofErr w:type="gramStart"/>
      <w:r w:rsidR="00E14D2D" w:rsidRPr="00CC5466">
        <w:rPr>
          <w:lang w:val="en-US"/>
        </w:rPr>
        <w:t>Euro</w:t>
      </w:r>
      <w:proofErr w:type="gramEnd"/>
      <w:r w:rsidR="00E14D2D" w:rsidRPr="00CC5466">
        <w:rPr>
          <w:lang w:val="en-US"/>
        </w:rPr>
        <w:t xml:space="preserve"> </w:t>
      </w:r>
      <w:r w:rsidR="008449BA" w:rsidRPr="00CC5466">
        <w:rPr>
          <w:lang w:val="en-US"/>
        </w:rPr>
        <w:t>(</w:t>
      </w:r>
      <w:r w:rsidR="008449BA" w:rsidRPr="00CC5466">
        <w:rPr>
          <w:szCs w:val="24"/>
        </w:rPr>
        <w:t xml:space="preserve">Eurobroker, </w:t>
      </w:r>
      <w:r w:rsidR="00CC5466">
        <w:rPr>
          <w:szCs w:val="24"/>
        </w:rPr>
        <w:t xml:space="preserve">n.d.). </w:t>
      </w:r>
    </w:p>
    <w:p w:rsidR="00734260" w:rsidRDefault="00C5286F" w:rsidP="00982609">
      <w:pPr>
        <w:rPr>
          <w:rStyle w:val="hps"/>
        </w:rPr>
      </w:pPr>
      <w:r w:rsidRPr="00F53584">
        <w:rPr>
          <w:lang w:val="en-US"/>
        </w:rPr>
        <w:t xml:space="preserve">The </w:t>
      </w:r>
      <w:r w:rsidRPr="00F53584">
        <w:rPr>
          <w:rStyle w:val="hps"/>
          <w:b/>
        </w:rPr>
        <w:t xml:space="preserve">new borrowing </w:t>
      </w:r>
      <w:r w:rsidR="009F5001" w:rsidRPr="00F53584">
        <w:rPr>
          <w:rStyle w:val="hps"/>
          <w:b/>
        </w:rPr>
        <w:t xml:space="preserve">in 2010 </w:t>
      </w:r>
      <w:r w:rsidR="009F5001" w:rsidRPr="00F53584">
        <w:rPr>
          <w:rStyle w:val="hps"/>
        </w:rPr>
        <w:t>were</w:t>
      </w:r>
      <w:r w:rsidR="009F5001" w:rsidRPr="00F53584">
        <w:rPr>
          <w:rStyle w:val="hps"/>
          <w:b/>
        </w:rPr>
        <w:t xml:space="preserve"> </w:t>
      </w:r>
      <w:r w:rsidR="009F5001" w:rsidRPr="00F53584">
        <w:rPr>
          <w:rStyle w:val="hps"/>
        </w:rPr>
        <w:t>predominantly used</w:t>
      </w:r>
      <w:r w:rsidRPr="00F53584">
        <w:rPr>
          <w:rStyle w:val="hps"/>
        </w:rPr>
        <w:t xml:space="preserve"> </w:t>
      </w:r>
      <w:r w:rsidR="0016057E" w:rsidRPr="00F53584">
        <w:rPr>
          <w:rStyle w:val="hps"/>
        </w:rPr>
        <w:t xml:space="preserve">for </w:t>
      </w:r>
      <w:r w:rsidRPr="00F53584">
        <w:rPr>
          <w:rStyle w:val="hps"/>
        </w:rPr>
        <w:t>buildings</w:t>
      </w:r>
      <w:r w:rsidR="00F40691" w:rsidRPr="00F53584">
        <w:rPr>
          <w:rStyle w:val="hps"/>
        </w:rPr>
        <w:t>‘</w:t>
      </w:r>
      <w:r w:rsidRPr="00F53584">
        <w:rPr>
          <w:rStyle w:val="hps"/>
        </w:rPr>
        <w:t xml:space="preserve"> reconstuction, including medical centres, </w:t>
      </w:r>
      <w:r w:rsidR="00F40691" w:rsidRPr="00F53584">
        <w:rPr>
          <w:rStyle w:val="hps"/>
        </w:rPr>
        <w:t>road</w:t>
      </w:r>
      <w:r w:rsidRPr="00F53584">
        <w:rPr>
          <w:rStyle w:val="hps"/>
        </w:rPr>
        <w:t xml:space="preserve"> </w:t>
      </w:r>
      <w:r w:rsidR="0016057E" w:rsidRPr="00F53584">
        <w:rPr>
          <w:rStyle w:val="hps"/>
        </w:rPr>
        <w:t>improvements</w:t>
      </w:r>
      <w:r w:rsidRPr="00F53584">
        <w:rPr>
          <w:rStyle w:val="hps"/>
        </w:rPr>
        <w:t xml:space="preserve">, </w:t>
      </w:r>
      <w:r w:rsidR="00F40691" w:rsidRPr="00F53584">
        <w:t xml:space="preserve">investements in </w:t>
      </w:r>
      <w:r w:rsidR="00F40691" w:rsidRPr="00F53584">
        <w:rPr>
          <w:lang w:val="en-US"/>
        </w:rPr>
        <w:t xml:space="preserve">energy sector sphere, </w:t>
      </w:r>
      <w:r w:rsidRPr="00F53584">
        <w:rPr>
          <w:rStyle w:val="hps"/>
        </w:rPr>
        <w:t>but also projects for</w:t>
      </w:r>
      <w:r w:rsidR="00F40691" w:rsidRPr="00F53584">
        <w:rPr>
          <w:rStyle w:val="hps"/>
        </w:rPr>
        <w:t xml:space="preserve"> processing</w:t>
      </w:r>
      <w:r w:rsidRPr="00F53584">
        <w:rPr>
          <w:rStyle w:val="hps"/>
        </w:rPr>
        <w:t xml:space="preserve"> </w:t>
      </w:r>
      <w:r w:rsidR="00F40691" w:rsidRPr="00F53584">
        <w:rPr>
          <w:rStyle w:val="hps"/>
        </w:rPr>
        <w:t xml:space="preserve">MOF </w:t>
      </w:r>
      <w:r w:rsidR="00157710" w:rsidRPr="00F53584">
        <w:rPr>
          <w:rStyle w:val="hps"/>
        </w:rPr>
        <w:t>refoms (</w:t>
      </w:r>
      <w:r w:rsidR="00157710" w:rsidRPr="00F53584">
        <w:rPr>
          <w:szCs w:val="24"/>
        </w:rPr>
        <w:t xml:space="preserve">MOFbul10, 2011). </w:t>
      </w:r>
      <w:r w:rsidR="009B6CCA" w:rsidRPr="00F53584">
        <w:rPr>
          <w:rStyle w:val="hps"/>
        </w:rPr>
        <w:t xml:space="preserve">They all </w:t>
      </w:r>
      <w:r w:rsidR="005E4BBD" w:rsidRPr="00F53584">
        <w:rPr>
          <w:rStyle w:val="hps"/>
        </w:rPr>
        <w:t>resulted in</w:t>
      </w:r>
      <w:r w:rsidRPr="00F53584">
        <w:rPr>
          <w:rStyle w:val="hps"/>
        </w:rPr>
        <w:t xml:space="preserve"> </w:t>
      </w:r>
      <w:r w:rsidR="005E4BBD" w:rsidRPr="00F53584">
        <w:rPr>
          <w:rStyle w:val="hps"/>
        </w:rPr>
        <w:t xml:space="preserve">total of </w:t>
      </w:r>
      <w:r w:rsidRPr="00F53584">
        <w:rPr>
          <w:rStyle w:val="hps"/>
        </w:rPr>
        <w:t xml:space="preserve">162.4 million Euro </w:t>
      </w:r>
      <w:r w:rsidR="009B6CCA" w:rsidRPr="00F53584">
        <w:rPr>
          <w:rStyle w:val="hps"/>
        </w:rPr>
        <w:t xml:space="preserve">borrowed, </w:t>
      </w:r>
      <w:r w:rsidRPr="00F53584">
        <w:rPr>
          <w:rStyle w:val="hps"/>
        </w:rPr>
        <w:t xml:space="preserve">versus 350 million Euro previously projected. </w:t>
      </w:r>
    </w:p>
    <w:p w:rsidR="00213783" w:rsidRPr="007B6B79" w:rsidRDefault="00213783" w:rsidP="00982609">
      <w:pPr>
        <w:rPr>
          <w:lang w:val="en-US"/>
        </w:rPr>
      </w:pPr>
    </w:p>
    <w:p w:rsidR="00DE0BC9" w:rsidRDefault="000E41FF" w:rsidP="00DE0BC9">
      <w:pPr>
        <w:pStyle w:val="Heading2"/>
      </w:pPr>
      <w:bookmarkStart w:id="44" w:name="_Toc331624567"/>
      <w:r>
        <w:t>Public Debt Solutions</w:t>
      </w:r>
      <w:bookmarkEnd w:id="44"/>
    </w:p>
    <w:p w:rsidR="00F60AB1" w:rsidRPr="0020415A" w:rsidRDefault="007531E0" w:rsidP="00EA43A1">
      <w:pPr>
        <w:rPr>
          <w:szCs w:val="24"/>
        </w:rPr>
      </w:pPr>
      <w:r w:rsidRPr="0020415A">
        <w:rPr>
          <w:szCs w:val="24"/>
        </w:rPr>
        <w:t xml:space="preserve">Taking a retrospective look at the previous sections, where firstly </w:t>
      </w:r>
      <w:r w:rsidR="00221280" w:rsidRPr="0020415A">
        <w:rPr>
          <w:szCs w:val="24"/>
        </w:rPr>
        <w:t>was</w:t>
      </w:r>
      <w:r w:rsidRPr="0020415A">
        <w:rPr>
          <w:szCs w:val="24"/>
        </w:rPr>
        <w:t xml:space="preserve"> discussed</w:t>
      </w:r>
      <w:r w:rsidR="000D57B3" w:rsidRPr="0020415A">
        <w:rPr>
          <w:szCs w:val="24"/>
        </w:rPr>
        <w:t xml:space="preserve"> government budget</w:t>
      </w:r>
      <w:r w:rsidR="00BA0F0B" w:rsidRPr="0020415A">
        <w:rPr>
          <w:szCs w:val="24"/>
        </w:rPr>
        <w:t xml:space="preserve"> </w:t>
      </w:r>
      <w:r w:rsidR="000D57B3" w:rsidRPr="0020415A">
        <w:rPr>
          <w:szCs w:val="24"/>
        </w:rPr>
        <w:t>and then</w:t>
      </w:r>
      <w:r w:rsidR="00221280" w:rsidRPr="0020415A">
        <w:rPr>
          <w:szCs w:val="24"/>
        </w:rPr>
        <w:t xml:space="preserve"> </w:t>
      </w:r>
      <w:r w:rsidR="009D4195" w:rsidRPr="0020415A">
        <w:rPr>
          <w:szCs w:val="24"/>
        </w:rPr>
        <w:t xml:space="preserve">was </w:t>
      </w:r>
      <w:r w:rsidR="00221280" w:rsidRPr="0020415A">
        <w:rPr>
          <w:szCs w:val="24"/>
        </w:rPr>
        <w:t>a</w:t>
      </w:r>
      <w:r w:rsidRPr="0020415A">
        <w:rPr>
          <w:szCs w:val="24"/>
        </w:rPr>
        <w:t xml:space="preserve"> section dealing with public debt development</w:t>
      </w:r>
      <w:r w:rsidR="00BA0F0B" w:rsidRPr="0020415A">
        <w:rPr>
          <w:szCs w:val="24"/>
        </w:rPr>
        <w:t xml:space="preserve"> over year</w:t>
      </w:r>
      <w:r w:rsidR="00221280" w:rsidRPr="0020415A">
        <w:rPr>
          <w:szCs w:val="24"/>
        </w:rPr>
        <w:t>s</w:t>
      </w:r>
      <w:r w:rsidR="00BA0F0B" w:rsidRPr="0020415A">
        <w:rPr>
          <w:szCs w:val="24"/>
        </w:rPr>
        <w:t xml:space="preserve"> 2006-2011</w:t>
      </w:r>
      <w:r w:rsidRPr="0020415A">
        <w:rPr>
          <w:szCs w:val="24"/>
        </w:rPr>
        <w:t>, one can notice that Macedonia has managed to maintain rather a sound evolution of both macro</w:t>
      </w:r>
      <w:r w:rsidR="00B16690" w:rsidRPr="0020415A">
        <w:rPr>
          <w:szCs w:val="24"/>
        </w:rPr>
        <w:t xml:space="preserve">economic variables </w:t>
      </w:r>
      <w:r w:rsidRPr="0020415A">
        <w:rPr>
          <w:szCs w:val="24"/>
        </w:rPr>
        <w:t xml:space="preserve">without reaching </w:t>
      </w:r>
      <w:r w:rsidR="00CA7445" w:rsidRPr="0020415A">
        <w:rPr>
          <w:szCs w:val="24"/>
        </w:rPr>
        <w:t xml:space="preserve">very </w:t>
      </w:r>
      <w:r w:rsidRPr="0020415A">
        <w:rPr>
          <w:szCs w:val="24"/>
        </w:rPr>
        <w:t>large fluctuations over the past half decade.</w:t>
      </w:r>
      <w:r w:rsidR="000D57B3" w:rsidRPr="0020415A">
        <w:rPr>
          <w:szCs w:val="24"/>
        </w:rPr>
        <w:t xml:space="preserve"> Moreover, both </w:t>
      </w:r>
      <w:r w:rsidR="00B22220" w:rsidRPr="0020415A">
        <w:rPr>
          <w:szCs w:val="24"/>
        </w:rPr>
        <w:t>variables have</w:t>
      </w:r>
      <w:r w:rsidR="00221280" w:rsidRPr="0020415A">
        <w:rPr>
          <w:szCs w:val="24"/>
        </w:rPr>
        <w:t xml:space="preserve"> been</w:t>
      </w:r>
      <w:r w:rsidR="000D57B3" w:rsidRPr="0020415A">
        <w:rPr>
          <w:szCs w:val="24"/>
        </w:rPr>
        <w:t xml:space="preserve"> sustained within </w:t>
      </w:r>
      <w:r w:rsidR="007D6E03" w:rsidRPr="0020415A">
        <w:rPr>
          <w:szCs w:val="24"/>
        </w:rPr>
        <w:t xml:space="preserve">the </w:t>
      </w:r>
      <w:r w:rsidR="000D57B3" w:rsidRPr="0020415A">
        <w:rPr>
          <w:szCs w:val="24"/>
        </w:rPr>
        <w:t xml:space="preserve">frame </w:t>
      </w:r>
      <w:r w:rsidR="00612819" w:rsidRPr="0020415A">
        <w:rPr>
          <w:szCs w:val="24"/>
        </w:rPr>
        <w:t>of proposed Maastricht criteria.</w:t>
      </w:r>
      <w:r w:rsidR="000D57B3" w:rsidRPr="0020415A">
        <w:rPr>
          <w:szCs w:val="24"/>
        </w:rPr>
        <w:t xml:space="preserve"> </w:t>
      </w:r>
      <w:r w:rsidR="00612819" w:rsidRPr="0020415A">
        <w:rPr>
          <w:szCs w:val="24"/>
        </w:rPr>
        <w:t>T</w:t>
      </w:r>
      <w:r w:rsidR="007D6E03" w:rsidRPr="0020415A">
        <w:rPr>
          <w:szCs w:val="24"/>
        </w:rPr>
        <w:t xml:space="preserve">his </w:t>
      </w:r>
      <w:r w:rsidR="00612819" w:rsidRPr="0020415A">
        <w:rPr>
          <w:szCs w:val="24"/>
        </w:rPr>
        <w:t>especially</w:t>
      </w:r>
      <w:r w:rsidR="00612819" w:rsidRPr="0020415A">
        <w:rPr>
          <w:rStyle w:val="hps"/>
          <w:szCs w:val="24"/>
        </w:rPr>
        <w:t xml:space="preserve"> </w:t>
      </w:r>
      <w:r w:rsidR="007D6E03" w:rsidRPr="0020415A">
        <w:rPr>
          <w:rStyle w:val="hps"/>
          <w:szCs w:val="24"/>
        </w:rPr>
        <w:t>applies</w:t>
      </w:r>
      <w:r w:rsidR="00612819" w:rsidRPr="0020415A">
        <w:rPr>
          <w:rStyle w:val="hps"/>
          <w:szCs w:val="24"/>
        </w:rPr>
        <w:t xml:space="preserve"> </w:t>
      </w:r>
      <w:r w:rsidR="007D6E03" w:rsidRPr="0020415A">
        <w:rPr>
          <w:rStyle w:val="hps"/>
          <w:szCs w:val="24"/>
        </w:rPr>
        <w:t>in relation</w:t>
      </w:r>
      <w:r w:rsidR="00482252" w:rsidRPr="0020415A">
        <w:rPr>
          <w:rStyle w:val="hps"/>
          <w:szCs w:val="24"/>
        </w:rPr>
        <w:t xml:space="preserve"> to </w:t>
      </w:r>
      <w:r w:rsidR="000D57B3" w:rsidRPr="0020415A">
        <w:rPr>
          <w:szCs w:val="24"/>
        </w:rPr>
        <w:t xml:space="preserve">the </w:t>
      </w:r>
      <w:r w:rsidR="00EB7AC5" w:rsidRPr="0020415A">
        <w:rPr>
          <w:szCs w:val="24"/>
        </w:rPr>
        <w:t xml:space="preserve">low </w:t>
      </w:r>
      <w:r w:rsidR="000D57B3" w:rsidRPr="0020415A">
        <w:rPr>
          <w:szCs w:val="24"/>
        </w:rPr>
        <w:t>public debt</w:t>
      </w:r>
      <w:r w:rsidR="00C513E2" w:rsidRPr="0020415A">
        <w:rPr>
          <w:szCs w:val="24"/>
        </w:rPr>
        <w:t xml:space="preserve">, </w:t>
      </w:r>
      <w:r w:rsidR="00612819" w:rsidRPr="0020415A">
        <w:rPr>
          <w:szCs w:val="24"/>
        </w:rPr>
        <w:t xml:space="preserve">making Macedonia remain among </w:t>
      </w:r>
      <w:r w:rsidR="00C513E2" w:rsidRPr="0020415A">
        <w:rPr>
          <w:szCs w:val="24"/>
          <w:lang w:val="en-US"/>
        </w:rPr>
        <w:t>countries with a</w:t>
      </w:r>
      <w:r w:rsidR="00BF3CC3" w:rsidRPr="0020415A">
        <w:rPr>
          <w:szCs w:val="24"/>
          <w:lang w:val="en-US"/>
        </w:rPr>
        <w:t xml:space="preserve"> </w:t>
      </w:r>
      <w:r w:rsidR="00BF3CC3" w:rsidRPr="0020415A">
        <w:rPr>
          <w:szCs w:val="24"/>
        </w:rPr>
        <w:t>moderate indebtedness.</w:t>
      </w:r>
      <w:r w:rsidR="00612819" w:rsidRPr="0020415A">
        <w:rPr>
          <w:szCs w:val="24"/>
          <w:lang w:val="en-US"/>
        </w:rPr>
        <w:t xml:space="preserve"> </w:t>
      </w:r>
      <w:r w:rsidR="00C12BD4" w:rsidRPr="0020415A">
        <w:rPr>
          <w:szCs w:val="24"/>
          <w:lang w:val="en-US"/>
        </w:rPr>
        <w:t xml:space="preserve">That public debt </w:t>
      </w:r>
      <w:r w:rsidR="0058213F" w:rsidRPr="0020415A">
        <w:rPr>
          <w:szCs w:val="24"/>
          <w:lang w:val="en-US"/>
        </w:rPr>
        <w:t>has been</w:t>
      </w:r>
      <w:r w:rsidR="00C12BD4" w:rsidRPr="0020415A">
        <w:rPr>
          <w:szCs w:val="24"/>
          <w:lang w:val="en-US"/>
        </w:rPr>
        <w:t xml:space="preserve"> k</w:t>
      </w:r>
      <w:r w:rsidR="00C85E0B" w:rsidRPr="0020415A">
        <w:rPr>
          <w:szCs w:val="24"/>
          <w:lang w:val="en-US"/>
        </w:rPr>
        <w:t>eept</w:t>
      </w:r>
      <w:r w:rsidR="00C8585D" w:rsidRPr="0020415A">
        <w:rPr>
          <w:szCs w:val="24"/>
          <w:lang w:val="en-US"/>
        </w:rPr>
        <w:t xml:space="preserve"> stable, </w:t>
      </w:r>
      <w:r w:rsidR="00C12BD4" w:rsidRPr="0020415A">
        <w:rPr>
          <w:szCs w:val="24"/>
          <w:lang w:val="en-US"/>
        </w:rPr>
        <w:t xml:space="preserve">have </w:t>
      </w:r>
      <w:r w:rsidR="0058213F" w:rsidRPr="0020415A">
        <w:rPr>
          <w:szCs w:val="24"/>
          <w:lang w:val="en-US"/>
        </w:rPr>
        <w:t xml:space="preserve">been even proving </w:t>
      </w:r>
      <w:r w:rsidR="00C12BD4" w:rsidRPr="0020415A">
        <w:rPr>
          <w:szCs w:val="24"/>
          <w:lang w:val="en-US"/>
        </w:rPr>
        <w:t>resent</w:t>
      </w:r>
      <w:r w:rsidR="00C12BD4" w:rsidRPr="0020415A">
        <w:rPr>
          <w:szCs w:val="24"/>
        </w:rPr>
        <w:t xml:space="preserve">ly </w:t>
      </w:r>
      <w:r w:rsidR="00D473AA" w:rsidRPr="0020415A">
        <w:rPr>
          <w:szCs w:val="24"/>
        </w:rPr>
        <w:t>performed</w:t>
      </w:r>
      <w:r w:rsidR="00C12BD4" w:rsidRPr="0020415A">
        <w:rPr>
          <w:szCs w:val="24"/>
        </w:rPr>
        <w:t xml:space="preserve"> </w:t>
      </w:r>
      <w:r w:rsidR="00CD0F4A" w:rsidRPr="0020415A">
        <w:rPr>
          <w:szCs w:val="24"/>
          <w:lang w:val="en-US"/>
        </w:rPr>
        <w:t>s</w:t>
      </w:r>
      <w:r w:rsidR="00D473AA" w:rsidRPr="0020415A">
        <w:rPr>
          <w:szCs w:val="24"/>
          <w:lang w:val="en-US"/>
        </w:rPr>
        <w:t>tress tests on it.</w:t>
      </w:r>
      <w:r w:rsidR="00EA29B8" w:rsidRPr="0020415A">
        <w:rPr>
          <w:szCs w:val="24"/>
        </w:rPr>
        <w:t xml:space="preserve"> However</w:t>
      </w:r>
      <w:r w:rsidR="00975B28" w:rsidRPr="0020415A">
        <w:rPr>
          <w:szCs w:val="24"/>
        </w:rPr>
        <w:t xml:space="preserve">, besides these </w:t>
      </w:r>
      <w:r w:rsidR="002F18C6" w:rsidRPr="0020415A">
        <w:rPr>
          <w:szCs w:val="24"/>
        </w:rPr>
        <w:t>results</w:t>
      </w:r>
      <w:r w:rsidR="00C8585D" w:rsidRPr="0020415A">
        <w:rPr>
          <w:szCs w:val="24"/>
        </w:rPr>
        <w:t xml:space="preserve">, Macedonian </w:t>
      </w:r>
      <w:r w:rsidR="0087127F" w:rsidRPr="0020415A">
        <w:rPr>
          <w:szCs w:val="24"/>
        </w:rPr>
        <w:t xml:space="preserve">general </w:t>
      </w:r>
      <w:r w:rsidR="00746029" w:rsidRPr="0020415A">
        <w:rPr>
          <w:szCs w:val="24"/>
        </w:rPr>
        <w:t>public</w:t>
      </w:r>
      <w:r w:rsidR="00B20CEF" w:rsidRPr="0020415A">
        <w:rPr>
          <w:szCs w:val="24"/>
        </w:rPr>
        <w:t xml:space="preserve"> debt management </w:t>
      </w:r>
      <w:r w:rsidR="007E287B" w:rsidRPr="0020415A">
        <w:rPr>
          <w:szCs w:val="24"/>
        </w:rPr>
        <w:t>has been</w:t>
      </w:r>
      <w:r w:rsidR="001327D1" w:rsidRPr="0020415A">
        <w:rPr>
          <w:szCs w:val="24"/>
        </w:rPr>
        <w:t xml:space="preserve"> </w:t>
      </w:r>
      <w:r w:rsidR="005B6FC5" w:rsidRPr="0020415A">
        <w:rPr>
          <w:szCs w:val="24"/>
        </w:rPr>
        <w:t>still in transition</w:t>
      </w:r>
      <w:r w:rsidR="007E287B" w:rsidRPr="0020415A">
        <w:rPr>
          <w:szCs w:val="24"/>
        </w:rPr>
        <w:t xml:space="preserve"> </w:t>
      </w:r>
      <w:r w:rsidR="005B6FC5" w:rsidRPr="0020415A">
        <w:rPr>
          <w:szCs w:val="24"/>
        </w:rPr>
        <w:t>and</w:t>
      </w:r>
      <w:r w:rsidR="001327D1" w:rsidRPr="0020415A">
        <w:rPr>
          <w:szCs w:val="24"/>
        </w:rPr>
        <w:t xml:space="preserve"> </w:t>
      </w:r>
      <w:r w:rsidR="005B6FC5" w:rsidRPr="0020415A">
        <w:rPr>
          <w:szCs w:val="24"/>
        </w:rPr>
        <w:t xml:space="preserve">adjusting to </w:t>
      </w:r>
      <w:r w:rsidR="00CD0F4A" w:rsidRPr="0020415A">
        <w:rPr>
          <w:szCs w:val="24"/>
        </w:rPr>
        <w:t>practises</w:t>
      </w:r>
      <w:r w:rsidR="005B6FC5" w:rsidRPr="0020415A">
        <w:rPr>
          <w:szCs w:val="24"/>
        </w:rPr>
        <w:t xml:space="preserve"> of Western developed economies.</w:t>
      </w:r>
    </w:p>
    <w:p w:rsidR="005F6175" w:rsidRDefault="00917754" w:rsidP="00EA43A1">
      <w:pPr>
        <w:rPr>
          <w:szCs w:val="24"/>
        </w:rPr>
      </w:pPr>
      <w:r w:rsidRPr="0020415A">
        <w:rPr>
          <w:szCs w:val="24"/>
        </w:rPr>
        <w:t>Over</w:t>
      </w:r>
      <w:r w:rsidR="00F60AB1" w:rsidRPr="0020415A">
        <w:rPr>
          <w:szCs w:val="24"/>
        </w:rPr>
        <w:t xml:space="preserve"> last half decade, </w:t>
      </w:r>
      <w:r w:rsidR="002F18C6" w:rsidRPr="0020415A">
        <w:rPr>
          <w:szCs w:val="24"/>
          <w:lang w:val="en-US"/>
        </w:rPr>
        <w:t xml:space="preserve">Macedonian </w:t>
      </w:r>
      <w:r w:rsidR="00F60AB1" w:rsidRPr="0020415A">
        <w:rPr>
          <w:szCs w:val="24"/>
          <w:lang w:val="en-US"/>
        </w:rPr>
        <w:t xml:space="preserve">state authorities </w:t>
      </w:r>
      <w:r w:rsidR="002F18C6" w:rsidRPr="0020415A">
        <w:rPr>
          <w:szCs w:val="24"/>
          <w:lang w:val="en-US"/>
        </w:rPr>
        <w:t>have</w:t>
      </w:r>
      <w:r w:rsidR="00F60AB1" w:rsidRPr="0020415A">
        <w:rPr>
          <w:szCs w:val="24"/>
          <w:lang w:val="en-US"/>
        </w:rPr>
        <w:t xml:space="preserve"> take</w:t>
      </w:r>
      <w:r w:rsidR="0002105D" w:rsidRPr="0020415A">
        <w:rPr>
          <w:szCs w:val="24"/>
          <w:lang w:val="en-US"/>
        </w:rPr>
        <w:t>n</w:t>
      </w:r>
      <w:r w:rsidR="00F60AB1" w:rsidRPr="0020415A">
        <w:rPr>
          <w:szCs w:val="24"/>
          <w:lang w:val="en-US"/>
        </w:rPr>
        <w:t xml:space="preserve"> </w:t>
      </w:r>
      <w:r w:rsidR="00BC41D0" w:rsidRPr="0020415A">
        <w:rPr>
          <w:szCs w:val="24"/>
        </w:rPr>
        <w:t>measure</w:t>
      </w:r>
      <w:r w:rsidR="00F60AB1" w:rsidRPr="0020415A">
        <w:rPr>
          <w:szCs w:val="24"/>
        </w:rPr>
        <w:t>s</w:t>
      </w:r>
      <w:r w:rsidR="003660B8" w:rsidRPr="0020415A">
        <w:rPr>
          <w:szCs w:val="24"/>
        </w:rPr>
        <w:t xml:space="preserve"> </w:t>
      </w:r>
      <w:r w:rsidR="00757D7B" w:rsidRPr="0020415A">
        <w:rPr>
          <w:szCs w:val="24"/>
        </w:rPr>
        <w:t xml:space="preserve">for </w:t>
      </w:r>
      <w:r w:rsidR="003F1352" w:rsidRPr="0020415A">
        <w:rPr>
          <w:szCs w:val="24"/>
        </w:rPr>
        <w:t>maintaining public deb</w:t>
      </w:r>
      <w:r w:rsidR="001B279D" w:rsidRPr="0020415A">
        <w:rPr>
          <w:szCs w:val="24"/>
        </w:rPr>
        <w:t>t</w:t>
      </w:r>
      <w:r w:rsidR="006F0B17" w:rsidRPr="0020415A">
        <w:rPr>
          <w:szCs w:val="24"/>
        </w:rPr>
        <w:t xml:space="preserve"> </w:t>
      </w:r>
      <w:r w:rsidR="00ED5F87" w:rsidRPr="0020415A">
        <w:rPr>
          <w:szCs w:val="24"/>
        </w:rPr>
        <w:t>low</w:t>
      </w:r>
      <w:r w:rsidR="003F1352" w:rsidRPr="0020415A">
        <w:rPr>
          <w:szCs w:val="24"/>
        </w:rPr>
        <w:t xml:space="preserve">, </w:t>
      </w:r>
      <w:r w:rsidR="006F0B17" w:rsidRPr="0020415A">
        <w:rPr>
          <w:szCs w:val="24"/>
        </w:rPr>
        <w:t xml:space="preserve">but have been even more </w:t>
      </w:r>
      <w:r w:rsidR="00874BCD" w:rsidRPr="0020415A">
        <w:rPr>
          <w:szCs w:val="24"/>
        </w:rPr>
        <w:t>concentrating</w:t>
      </w:r>
      <w:r w:rsidR="006F0B17" w:rsidRPr="0020415A">
        <w:rPr>
          <w:szCs w:val="24"/>
        </w:rPr>
        <w:t xml:space="preserve"> on </w:t>
      </w:r>
      <w:r w:rsidR="00EF33D5" w:rsidRPr="0020415A">
        <w:rPr>
          <w:szCs w:val="24"/>
        </w:rPr>
        <w:t>diminishing</w:t>
      </w:r>
      <w:r w:rsidR="003F1352" w:rsidRPr="0020415A">
        <w:rPr>
          <w:szCs w:val="24"/>
        </w:rPr>
        <w:t xml:space="preserve"> </w:t>
      </w:r>
      <w:r w:rsidR="00EF33D5" w:rsidRPr="0020415A">
        <w:rPr>
          <w:szCs w:val="24"/>
        </w:rPr>
        <w:t>debt‘s</w:t>
      </w:r>
      <w:r w:rsidR="003F1352" w:rsidRPr="0020415A">
        <w:rPr>
          <w:szCs w:val="24"/>
        </w:rPr>
        <w:t xml:space="preserve"> </w:t>
      </w:r>
      <w:r w:rsidR="006F0B17" w:rsidRPr="0020415A">
        <w:rPr>
          <w:szCs w:val="24"/>
        </w:rPr>
        <w:t xml:space="preserve">overall </w:t>
      </w:r>
      <w:r w:rsidR="003F1352" w:rsidRPr="0020415A">
        <w:rPr>
          <w:szCs w:val="24"/>
        </w:rPr>
        <w:t>risk</w:t>
      </w:r>
      <w:r w:rsidR="006F0B17" w:rsidRPr="0020415A">
        <w:rPr>
          <w:szCs w:val="24"/>
        </w:rPr>
        <w:t>.</w:t>
      </w:r>
      <w:r w:rsidR="00557C40" w:rsidRPr="0020415A">
        <w:rPr>
          <w:szCs w:val="24"/>
        </w:rPr>
        <w:t xml:space="preserve"> </w:t>
      </w:r>
      <w:r w:rsidR="00874BCD" w:rsidRPr="0020415A">
        <w:rPr>
          <w:szCs w:val="24"/>
        </w:rPr>
        <w:t>For reaching such</w:t>
      </w:r>
      <w:r w:rsidR="00B53BED" w:rsidRPr="0020415A">
        <w:rPr>
          <w:szCs w:val="24"/>
        </w:rPr>
        <w:t xml:space="preserve"> improvements, as well as </w:t>
      </w:r>
      <w:r w:rsidR="00874BCD" w:rsidRPr="0020415A">
        <w:rPr>
          <w:szCs w:val="24"/>
        </w:rPr>
        <w:t>p</w:t>
      </w:r>
      <w:r w:rsidR="00B42E24" w:rsidRPr="0020415A">
        <w:rPr>
          <w:szCs w:val="24"/>
        </w:rPr>
        <w:t>er</w:t>
      </w:r>
      <w:r w:rsidR="00874BCD" w:rsidRPr="0020415A">
        <w:rPr>
          <w:szCs w:val="24"/>
        </w:rPr>
        <w:t xml:space="preserve"> </w:t>
      </w:r>
      <w:r w:rsidR="00B53BED" w:rsidRPr="0020415A">
        <w:rPr>
          <w:szCs w:val="24"/>
        </w:rPr>
        <w:t xml:space="preserve">following the </w:t>
      </w:r>
      <w:r w:rsidR="00874BCD" w:rsidRPr="0020415A">
        <w:rPr>
          <w:szCs w:val="24"/>
        </w:rPr>
        <w:t>recommendation</w:t>
      </w:r>
      <w:r w:rsidR="00B53BED" w:rsidRPr="0020415A">
        <w:rPr>
          <w:szCs w:val="24"/>
        </w:rPr>
        <w:t>s</w:t>
      </w:r>
      <w:r w:rsidR="00874BCD" w:rsidRPr="0020415A">
        <w:rPr>
          <w:szCs w:val="24"/>
        </w:rPr>
        <w:t xml:space="preserve"> of European Commision, MOF has</w:t>
      </w:r>
      <w:r w:rsidR="0022291D" w:rsidRPr="0020415A">
        <w:rPr>
          <w:szCs w:val="24"/>
        </w:rPr>
        <w:t xml:space="preserve"> started </w:t>
      </w:r>
      <w:r w:rsidR="008C30ED" w:rsidRPr="0020415A">
        <w:rPr>
          <w:szCs w:val="24"/>
        </w:rPr>
        <w:t xml:space="preserve">preparing </w:t>
      </w:r>
      <w:r w:rsidR="00B32F68" w:rsidRPr="0020415A">
        <w:rPr>
          <w:szCs w:val="24"/>
        </w:rPr>
        <w:t xml:space="preserve">annually </w:t>
      </w:r>
      <w:r w:rsidR="0022291D" w:rsidRPr="0020415A">
        <w:rPr>
          <w:szCs w:val="24"/>
        </w:rPr>
        <w:t xml:space="preserve">public debt </w:t>
      </w:r>
      <w:r w:rsidR="008C30ED" w:rsidRPr="0020415A">
        <w:rPr>
          <w:szCs w:val="24"/>
        </w:rPr>
        <w:t xml:space="preserve">plans and </w:t>
      </w:r>
      <w:r w:rsidR="001B279D" w:rsidRPr="0020415A">
        <w:rPr>
          <w:szCs w:val="24"/>
        </w:rPr>
        <w:t xml:space="preserve">projections </w:t>
      </w:r>
      <w:r w:rsidR="00B32F68" w:rsidRPr="0020415A">
        <w:rPr>
          <w:szCs w:val="24"/>
        </w:rPr>
        <w:t>in its</w:t>
      </w:r>
      <w:r w:rsidR="00757D7B" w:rsidRPr="0020415A">
        <w:rPr>
          <w:szCs w:val="24"/>
        </w:rPr>
        <w:t xml:space="preserve"> </w:t>
      </w:r>
      <w:r w:rsidR="008A0481" w:rsidRPr="0020415A">
        <w:rPr>
          <w:szCs w:val="24"/>
        </w:rPr>
        <w:t xml:space="preserve">Fiscal </w:t>
      </w:r>
      <w:r w:rsidR="008C30ED" w:rsidRPr="0020415A">
        <w:rPr>
          <w:szCs w:val="24"/>
        </w:rPr>
        <w:t xml:space="preserve">Policy </w:t>
      </w:r>
      <w:r w:rsidR="008A0481" w:rsidRPr="0020415A">
        <w:rPr>
          <w:szCs w:val="24"/>
        </w:rPr>
        <w:t>and</w:t>
      </w:r>
      <w:r w:rsidR="00A259E3" w:rsidRPr="0020415A">
        <w:rPr>
          <w:szCs w:val="24"/>
        </w:rPr>
        <w:t xml:space="preserve"> </w:t>
      </w:r>
      <w:r w:rsidR="008A0481" w:rsidRPr="0020415A">
        <w:rPr>
          <w:szCs w:val="24"/>
          <w:lang w:val="en-US"/>
        </w:rPr>
        <w:t>Public Debt</w:t>
      </w:r>
      <w:r w:rsidR="00EA43A1" w:rsidRPr="0020415A">
        <w:rPr>
          <w:szCs w:val="24"/>
          <w:lang w:val="en-US"/>
        </w:rPr>
        <w:t xml:space="preserve"> Management</w:t>
      </w:r>
      <w:r w:rsidR="008A0481" w:rsidRPr="0020415A">
        <w:rPr>
          <w:szCs w:val="24"/>
          <w:lang w:val="en-US"/>
        </w:rPr>
        <w:t xml:space="preserve"> </w:t>
      </w:r>
      <w:r w:rsidR="00EA43A1" w:rsidRPr="0020415A">
        <w:rPr>
          <w:szCs w:val="24"/>
          <w:lang w:val="en-US"/>
        </w:rPr>
        <w:t xml:space="preserve">(PDM) </w:t>
      </w:r>
      <w:r w:rsidR="00914509" w:rsidRPr="0020415A">
        <w:rPr>
          <w:szCs w:val="24"/>
          <w:lang w:val="en-US"/>
        </w:rPr>
        <w:t xml:space="preserve">documents. </w:t>
      </w:r>
      <w:r w:rsidR="003660B8" w:rsidRPr="0020415A">
        <w:rPr>
          <w:szCs w:val="24"/>
          <w:lang w:val="en-US"/>
        </w:rPr>
        <w:t xml:space="preserve"> </w:t>
      </w:r>
      <w:r w:rsidR="008A0481" w:rsidRPr="0020415A">
        <w:rPr>
          <w:szCs w:val="24"/>
          <w:lang w:val="en-US"/>
        </w:rPr>
        <w:t xml:space="preserve">As for the </w:t>
      </w:r>
      <w:r w:rsidR="00EA43A1" w:rsidRPr="0020415A">
        <w:rPr>
          <w:szCs w:val="24"/>
          <w:lang w:val="en-US"/>
        </w:rPr>
        <w:t>PDM</w:t>
      </w:r>
      <w:r w:rsidR="008A0481" w:rsidRPr="0020415A">
        <w:rPr>
          <w:szCs w:val="24"/>
          <w:lang w:val="en-US"/>
        </w:rPr>
        <w:t xml:space="preserve">, </w:t>
      </w:r>
      <w:r w:rsidR="00037905" w:rsidRPr="0020415A">
        <w:rPr>
          <w:szCs w:val="24"/>
        </w:rPr>
        <w:t>its</w:t>
      </w:r>
      <w:r w:rsidR="0085523E" w:rsidRPr="0020415A">
        <w:rPr>
          <w:szCs w:val="24"/>
        </w:rPr>
        <w:t xml:space="preserve"> </w:t>
      </w:r>
      <w:r w:rsidR="008C30ED" w:rsidRPr="0020415A">
        <w:rPr>
          <w:szCs w:val="24"/>
        </w:rPr>
        <w:t>yearly</w:t>
      </w:r>
      <w:r w:rsidR="004654FD" w:rsidRPr="0020415A">
        <w:rPr>
          <w:szCs w:val="24"/>
        </w:rPr>
        <w:t xml:space="preserve"> </w:t>
      </w:r>
      <w:r w:rsidR="00B53BED" w:rsidRPr="0020415A">
        <w:rPr>
          <w:szCs w:val="24"/>
        </w:rPr>
        <w:t xml:space="preserve">publishing </w:t>
      </w:r>
      <w:r w:rsidR="0022291D" w:rsidRPr="0020415A">
        <w:rPr>
          <w:szCs w:val="24"/>
        </w:rPr>
        <w:t xml:space="preserve">has started </w:t>
      </w:r>
      <w:r w:rsidR="004E3586" w:rsidRPr="0020415A">
        <w:rPr>
          <w:szCs w:val="24"/>
        </w:rPr>
        <w:t>since</w:t>
      </w:r>
      <w:r w:rsidR="0022291D" w:rsidRPr="0020415A">
        <w:rPr>
          <w:szCs w:val="24"/>
        </w:rPr>
        <w:t xml:space="preserve"> </w:t>
      </w:r>
      <w:r w:rsidR="00746029" w:rsidRPr="0020415A">
        <w:rPr>
          <w:szCs w:val="24"/>
        </w:rPr>
        <w:t>200</w:t>
      </w:r>
      <w:r w:rsidR="00E13504" w:rsidRPr="0020415A">
        <w:rPr>
          <w:szCs w:val="24"/>
        </w:rPr>
        <w:t>5</w:t>
      </w:r>
      <w:r w:rsidR="00037905" w:rsidRPr="0020415A">
        <w:rPr>
          <w:szCs w:val="24"/>
        </w:rPr>
        <w:t xml:space="preserve">. </w:t>
      </w:r>
      <w:r w:rsidR="00E41ADC" w:rsidRPr="0020415A">
        <w:rPr>
          <w:szCs w:val="24"/>
        </w:rPr>
        <w:t>A</w:t>
      </w:r>
      <w:r w:rsidR="008C30ED" w:rsidRPr="0020415A">
        <w:rPr>
          <w:szCs w:val="24"/>
        </w:rPr>
        <w:t xml:space="preserve"> p</w:t>
      </w:r>
      <w:r w:rsidR="00037905" w:rsidRPr="0020415A">
        <w:rPr>
          <w:szCs w:val="24"/>
        </w:rPr>
        <w:t>articular focus</w:t>
      </w:r>
      <w:r w:rsidR="00C64A4B" w:rsidRPr="0020415A">
        <w:rPr>
          <w:szCs w:val="24"/>
        </w:rPr>
        <w:t>,</w:t>
      </w:r>
      <w:r w:rsidR="00CC4A71" w:rsidRPr="0020415A">
        <w:rPr>
          <w:szCs w:val="24"/>
        </w:rPr>
        <w:t xml:space="preserve"> </w:t>
      </w:r>
      <w:r w:rsidR="00E41ADC" w:rsidRPr="0020415A">
        <w:rPr>
          <w:szCs w:val="24"/>
        </w:rPr>
        <w:t>besides</w:t>
      </w:r>
      <w:r w:rsidR="00536376" w:rsidRPr="0020415A">
        <w:rPr>
          <w:szCs w:val="24"/>
        </w:rPr>
        <w:t xml:space="preserve"> maintanence of</w:t>
      </w:r>
      <w:r w:rsidR="00554D8D" w:rsidRPr="0020415A">
        <w:rPr>
          <w:szCs w:val="24"/>
        </w:rPr>
        <w:t xml:space="preserve"> macroeconomic and fiscal sustainability </w:t>
      </w:r>
      <w:r w:rsidR="00E41ADC" w:rsidRPr="0020415A">
        <w:rPr>
          <w:szCs w:val="24"/>
        </w:rPr>
        <w:t>has been to</w:t>
      </w:r>
      <w:r w:rsidR="00536376" w:rsidRPr="0020415A">
        <w:rPr>
          <w:szCs w:val="24"/>
        </w:rPr>
        <w:t xml:space="preserve"> predetermine </w:t>
      </w:r>
      <w:r w:rsidR="00EF1691" w:rsidRPr="0020415A">
        <w:rPr>
          <w:szCs w:val="24"/>
        </w:rPr>
        <w:t xml:space="preserve">and withhold </w:t>
      </w:r>
      <w:r w:rsidR="00E41ADC" w:rsidRPr="0020415A">
        <w:rPr>
          <w:szCs w:val="24"/>
        </w:rPr>
        <w:t xml:space="preserve">public </w:t>
      </w:r>
      <w:r w:rsidR="00561415" w:rsidRPr="0020415A">
        <w:rPr>
          <w:szCs w:val="24"/>
        </w:rPr>
        <w:t xml:space="preserve">debt </w:t>
      </w:r>
      <w:r w:rsidR="00B86D65" w:rsidRPr="0020415A">
        <w:rPr>
          <w:szCs w:val="24"/>
        </w:rPr>
        <w:t>to</w:t>
      </w:r>
      <w:r w:rsidR="00561415" w:rsidRPr="0020415A">
        <w:rPr>
          <w:szCs w:val="24"/>
        </w:rPr>
        <w:t xml:space="preserve"> GDP </w:t>
      </w:r>
      <w:r w:rsidR="00536376" w:rsidRPr="0020415A">
        <w:rPr>
          <w:szCs w:val="24"/>
        </w:rPr>
        <w:t>ratio</w:t>
      </w:r>
      <w:r w:rsidR="00B86D65" w:rsidRPr="0020415A">
        <w:rPr>
          <w:szCs w:val="24"/>
        </w:rPr>
        <w:t xml:space="preserve">. </w:t>
      </w:r>
    </w:p>
    <w:p w:rsidR="005F6175" w:rsidRDefault="005F6175" w:rsidP="00EA43A1">
      <w:pPr>
        <w:rPr>
          <w:szCs w:val="24"/>
        </w:rPr>
      </w:pPr>
    </w:p>
    <w:p w:rsidR="00EA43A1" w:rsidRPr="0020415A" w:rsidRDefault="00115B84" w:rsidP="00EA43A1">
      <w:pPr>
        <w:rPr>
          <w:szCs w:val="24"/>
        </w:rPr>
      </w:pPr>
      <w:r w:rsidRPr="0020415A">
        <w:rPr>
          <w:szCs w:val="24"/>
        </w:rPr>
        <w:lastRenderedPageBreak/>
        <w:t>Moreover</w:t>
      </w:r>
      <w:r w:rsidR="00EA43A1" w:rsidRPr="0020415A">
        <w:rPr>
          <w:szCs w:val="24"/>
        </w:rPr>
        <w:t xml:space="preserve">, </w:t>
      </w:r>
      <w:r w:rsidR="002B54F9" w:rsidRPr="0020415A">
        <w:rPr>
          <w:szCs w:val="24"/>
        </w:rPr>
        <w:t xml:space="preserve">as per Debt Strategy (2010), </w:t>
      </w:r>
      <w:r w:rsidR="00EA43A1" w:rsidRPr="0020415A">
        <w:rPr>
          <w:szCs w:val="24"/>
        </w:rPr>
        <w:t xml:space="preserve">all released PDM strategies </w:t>
      </w:r>
      <w:r w:rsidR="00E30375" w:rsidRPr="0020415A">
        <w:rPr>
          <w:szCs w:val="24"/>
        </w:rPr>
        <w:t>h</w:t>
      </w:r>
      <w:r w:rsidR="00C12D52" w:rsidRPr="0020415A">
        <w:rPr>
          <w:szCs w:val="24"/>
        </w:rPr>
        <w:t>ave</w:t>
      </w:r>
      <w:r w:rsidR="00E30375" w:rsidRPr="0020415A">
        <w:rPr>
          <w:szCs w:val="24"/>
        </w:rPr>
        <w:t xml:space="preserve"> been</w:t>
      </w:r>
      <w:r w:rsidR="00EA43A1" w:rsidRPr="0020415A">
        <w:rPr>
          <w:szCs w:val="24"/>
        </w:rPr>
        <w:t xml:space="preserve"> set </w:t>
      </w:r>
      <w:r w:rsidR="00E71D16" w:rsidRPr="0020415A">
        <w:rPr>
          <w:szCs w:val="24"/>
        </w:rPr>
        <w:t xml:space="preserve">in accordance with principles </w:t>
      </w:r>
      <w:r w:rsidR="004A1C01" w:rsidRPr="0020415A">
        <w:rPr>
          <w:szCs w:val="24"/>
        </w:rPr>
        <w:t>of</w:t>
      </w:r>
      <w:r w:rsidR="00EA43A1" w:rsidRPr="0020415A">
        <w:rPr>
          <w:szCs w:val="24"/>
        </w:rPr>
        <w:t xml:space="preserve">: </w:t>
      </w:r>
    </w:p>
    <w:p w:rsidR="00EA43A1" w:rsidRPr="0020415A" w:rsidRDefault="006363ED" w:rsidP="00EA43A1">
      <w:pPr>
        <w:pStyle w:val="Odrka1stupn"/>
        <w:rPr>
          <w:szCs w:val="24"/>
        </w:rPr>
      </w:pPr>
      <w:r w:rsidRPr="0020415A">
        <w:rPr>
          <w:szCs w:val="24"/>
          <w:lang w:val="en-US"/>
        </w:rPr>
        <w:t>e</w:t>
      </w:r>
      <w:r w:rsidR="00E71D16" w:rsidRPr="0020415A">
        <w:rPr>
          <w:szCs w:val="24"/>
          <w:lang w:val="en-US"/>
        </w:rPr>
        <w:t>stablish</w:t>
      </w:r>
      <w:r w:rsidR="004A1C01" w:rsidRPr="0020415A">
        <w:rPr>
          <w:szCs w:val="24"/>
          <w:lang w:val="en-US"/>
        </w:rPr>
        <w:t>ing</w:t>
      </w:r>
      <w:r w:rsidR="00E44718" w:rsidRPr="0020415A">
        <w:rPr>
          <w:szCs w:val="24"/>
          <w:lang w:val="en-US"/>
        </w:rPr>
        <w:t xml:space="preserve"> an </w:t>
      </w:r>
      <w:r w:rsidR="00E71D16" w:rsidRPr="0020415A">
        <w:rPr>
          <w:szCs w:val="24"/>
          <w:lang w:val="en-US"/>
        </w:rPr>
        <w:t>optimal</w:t>
      </w:r>
      <w:r w:rsidR="00EA43A1" w:rsidRPr="0020415A">
        <w:rPr>
          <w:szCs w:val="24"/>
          <w:lang w:val="en-US"/>
        </w:rPr>
        <w:t xml:space="preserve"> debt portfolio </w:t>
      </w:r>
      <w:r w:rsidR="004A1C01" w:rsidRPr="0020415A">
        <w:rPr>
          <w:szCs w:val="24"/>
          <w:lang w:val="en-US"/>
        </w:rPr>
        <w:t xml:space="preserve">structure </w:t>
      </w:r>
      <w:r w:rsidR="00EA43A1" w:rsidRPr="0020415A">
        <w:rPr>
          <w:szCs w:val="24"/>
          <w:lang w:val="en-US"/>
        </w:rPr>
        <w:t xml:space="preserve">and </w:t>
      </w:r>
      <w:r w:rsidR="004A1C01" w:rsidRPr="0020415A">
        <w:rPr>
          <w:szCs w:val="24"/>
          <w:lang w:val="en-US"/>
        </w:rPr>
        <w:t>harmonizing it</w:t>
      </w:r>
      <w:r w:rsidR="00EA43A1" w:rsidRPr="0020415A">
        <w:rPr>
          <w:szCs w:val="24"/>
          <w:lang w:val="en-US"/>
        </w:rPr>
        <w:t xml:space="preserve"> with the national </w:t>
      </w:r>
      <w:r w:rsidR="008E4775" w:rsidRPr="0020415A">
        <w:rPr>
          <w:szCs w:val="24"/>
          <w:lang w:val="en-US"/>
        </w:rPr>
        <w:t>macroeconomic policies</w:t>
      </w:r>
      <w:r w:rsidR="00EA43A1" w:rsidRPr="0020415A">
        <w:rPr>
          <w:szCs w:val="24"/>
          <w:lang w:val="en-US"/>
        </w:rPr>
        <w:t>;</w:t>
      </w:r>
    </w:p>
    <w:p w:rsidR="00EA43A1" w:rsidRPr="0020415A" w:rsidRDefault="004A1C01" w:rsidP="00EA43A1">
      <w:pPr>
        <w:pStyle w:val="Odrka1stupn"/>
        <w:rPr>
          <w:szCs w:val="24"/>
        </w:rPr>
      </w:pPr>
      <w:r w:rsidRPr="0020415A">
        <w:rPr>
          <w:szCs w:val="24"/>
          <w:lang w:val="en-US"/>
        </w:rPr>
        <w:t>harmonizing</w:t>
      </w:r>
      <w:r w:rsidR="00E71D16" w:rsidRPr="0020415A">
        <w:rPr>
          <w:szCs w:val="24"/>
          <w:lang w:val="en-US"/>
        </w:rPr>
        <w:t xml:space="preserve"> </w:t>
      </w:r>
      <w:r w:rsidR="00EA43A1" w:rsidRPr="0020415A">
        <w:rPr>
          <w:szCs w:val="24"/>
          <w:lang w:val="en-US"/>
        </w:rPr>
        <w:t xml:space="preserve">debt portfolio costs set </w:t>
      </w:r>
      <w:r w:rsidR="00E71D16" w:rsidRPr="0020415A">
        <w:rPr>
          <w:szCs w:val="24"/>
          <w:lang w:val="en-US"/>
        </w:rPr>
        <w:t>of</w:t>
      </w:r>
      <w:r w:rsidR="00EA43A1" w:rsidRPr="0020415A">
        <w:rPr>
          <w:szCs w:val="24"/>
          <w:lang w:val="en-US"/>
        </w:rPr>
        <w:t xml:space="preserve"> the state budget </w:t>
      </w:r>
      <w:r w:rsidR="00E71D16" w:rsidRPr="0020415A">
        <w:rPr>
          <w:szCs w:val="24"/>
          <w:lang w:val="en-US"/>
        </w:rPr>
        <w:t xml:space="preserve">on </w:t>
      </w:r>
      <w:r w:rsidR="00EA43A1" w:rsidRPr="0020415A">
        <w:rPr>
          <w:szCs w:val="24"/>
          <w:lang w:val="en-US"/>
        </w:rPr>
        <w:t>year</w:t>
      </w:r>
      <w:r w:rsidR="00E71D16" w:rsidRPr="0020415A">
        <w:rPr>
          <w:szCs w:val="24"/>
          <w:lang w:val="en-US"/>
        </w:rPr>
        <w:t>ly</w:t>
      </w:r>
      <w:r w:rsidR="00EA43A1" w:rsidRPr="0020415A">
        <w:rPr>
          <w:szCs w:val="24"/>
          <w:lang w:val="en-US"/>
        </w:rPr>
        <w:t xml:space="preserve"> and </w:t>
      </w:r>
      <w:r w:rsidR="00E71D16" w:rsidRPr="0020415A">
        <w:rPr>
          <w:szCs w:val="24"/>
          <w:lang w:val="en-US"/>
        </w:rPr>
        <w:t>mid</w:t>
      </w:r>
      <w:r w:rsidR="009A1BF3" w:rsidRPr="0020415A">
        <w:rPr>
          <w:szCs w:val="24"/>
          <w:lang w:val="en-US"/>
        </w:rPr>
        <w:t>-</w:t>
      </w:r>
      <w:r w:rsidR="00EA43A1" w:rsidRPr="0020415A">
        <w:rPr>
          <w:szCs w:val="24"/>
          <w:lang w:val="en-US"/>
        </w:rPr>
        <w:t>term</w:t>
      </w:r>
      <w:r w:rsidR="00E71D16" w:rsidRPr="0020415A">
        <w:rPr>
          <w:szCs w:val="24"/>
          <w:lang w:val="en-US"/>
        </w:rPr>
        <w:t xml:space="preserve"> basis; </w:t>
      </w:r>
    </w:p>
    <w:p w:rsidR="00452F47" w:rsidRPr="0020415A" w:rsidRDefault="00E44718" w:rsidP="00A00411">
      <w:pPr>
        <w:pStyle w:val="Odrka1stupn"/>
        <w:rPr>
          <w:szCs w:val="24"/>
        </w:rPr>
      </w:pPr>
      <w:proofErr w:type="gramStart"/>
      <w:r w:rsidRPr="0020415A">
        <w:rPr>
          <w:szCs w:val="24"/>
          <w:lang w:val="en-US"/>
        </w:rPr>
        <w:t>restriction</w:t>
      </w:r>
      <w:proofErr w:type="gramEnd"/>
      <w:r w:rsidR="00E71D16" w:rsidRPr="0020415A">
        <w:rPr>
          <w:szCs w:val="24"/>
          <w:lang w:val="en-US"/>
        </w:rPr>
        <w:t xml:space="preserve"> and </w:t>
      </w:r>
      <w:r w:rsidRPr="0020415A">
        <w:rPr>
          <w:szCs w:val="24"/>
          <w:lang w:val="en-US"/>
        </w:rPr>
        <w:t>emimination</w:t>
      </w:r>
      <w:r w:rsidR="00EA43A1" w:rsidRPr="0020415A">
        <w:rPr>
          <w:szCs w:val="24"/>
          <w:lang w:val="en-US"/>
        </w:rPr>
        <w:t xml:space="preserve"> </w:t>
      </w:r>
      <w:r w:rsidRPr="0020415A">
        <w:rPr>
          <w:szCs w:val="24"/>
          <w:lang w:val="en-US"/>
        </w:rPr>
        <w:t>of</w:t>
      </w:r>
      <w:r w:rsidR="00EA43A1" w:rsidRPr="0020415A">
        <w:rPr>
          <w:szCs w:val="24"/>
          <w:lang w:val="en-US"/>
        </w:rPr>
        <w:t xml:space="preserve"> </w:t>
      </w:r>
      <w:r w:rsidR="00E71D16" w:rsidRPr="0020415A">
        <w:rPr>
          <w:szCs w:val="24"/>
          <w:lang w:val="en-US"/>
        </w:rPr>
        <w:t xml:space="preserve">risk effects on </w:t>
      </w:r>
      <w:r w:rsidR="00EA43A1" w:rsidRPr="0020415A">
        <w:rPr>
          <w:szCs w:val="24"/>
          <w:lang w:val="en-US"/>
        </w:rPr>
        <w:t>public debt sustainabilit</w:t>
      </w:r>
      <w:r w:rsidRPr="0020415A">
        <w:rPr>
          <w:szCs w:val="24"/>
          <w:lang w:val="en-US"/>
        </w:rPr>
        <w:t xml:space="preserve">y </w:t>
      </w:r>
      <w:r w:rsidR="00E71D16" w:rsidRPr="0020415A">
        <w:rPr>
          <w:szCs w:val="24"/>
          <w:lang w:val="en-US"/>
        </w:rPr>
        <w:t>on mid-tem</w:t>
      </w:r>
      <w:r w:rsidR="00EA43A1" w:rsidRPr="0020415A">
        <w:rPr>
          <w:szCs w:val="24"/>
          <w:lang w:val="en-US"/>
        </w:rPr>
        <w:t xml:space="preserve"> and the long run</w:t>
      </w:r>
      <w:r w:rsidR="00E71D16" w:rsidRPr="0020415A">
        <w:rPr>
          <w:szCs w:val="24"/>
          <w:lang w:val="en-US"/>
        </w:rPr>
        <w:t xml:space="preserve"> basis</w:t>
      </w:r>
      <w:r w:rsidR="00EA43A1" w:rsidRPr="0020415A">
        <w:rPr>
          <w:szCs w:val="24"/>
          <w:lang w:val="en-US"/>
        </w:rPr>
        <w:t>.</w:t>
      </w:r>
    </w:p>
    <w:p w:rsidR="00A00411" w:rsidRPr="0020415A" w:rsidRDefault="00A00411" w:rsidP="00A00411">
      <w:pPr>
        <w:pStyle w:val="Odrka1stupn"/>
        <w:numPr>
          <w:ilvl w:val="0"/>
          <w:numId w:val="0"/>
        </w:numPr>
        <w:ind w:left="720"/>
        <w:rPr>
          <w:szCs w:val="24"/>
        </w:rPr>
      </w:pPr>
    </w:p>
    <w:p w:rsidR="005C5D4D" w:rsidRPr="0020415A" w:rsidRDefault="00725DB4" w:rsidP="00FE52AB">
      <w:pPr>
        <w:rPr>
          <w:szCs w:val="24"/>
        </w:rPr>
      </w:pPr>
      <w:r w:rsidRPr="0020415A">
        <w:rPr>
          <w:szCs w:val="24"/>
        </w:rPr>
        <w:t>Going onwards, as a part of the F</w:t>
      </w:r>
      <w:r w:rsidR="001D4BA0" w:rsidRPr="0020415A">
        <w:rPr>
          <w:szCs w:val="24"/>
        </w:rPr>
        <w:t>iscal strategy</w:t>
      </w:r>
      <w:r w:rsidR="001F732E" w:rsidRPr="0020415A">
        <w:rPr>
          <w:szCs w:val="24"/>
        </w:rPr>
        <w:t xml:space="preserve"> for </w:t>
      </w:r>
      <w:r w:rsidR="00F775A8" w:rsidRPr="0020415A">
        <w:rPr>
          <w:szCs w:val="24"/>
        </w:rPr>
        <w:t>2012</w:t>
      </w:r>
      <w:r w:rsidR="001F732E" w:rsidRPr="0020415A">
        <w:rPr>
          <w:szCs w:val="24"/>
        </w:rPr>
        <w:t xml:space="preserve"> year,</w:t>
      </w:r>
      <w:r w:rsidR="001D4BA0" w:rsidRPr="0020415A">
        <w:rPr>
          <w:szCs w:val="24"/>
        </w:rPr>
        <w:t xml:space="preserve"> MOF </w:t>
      </w:r>
      <w:r w:rsidR="001F732E" w:rsidRPr="0020415A">
        <w:rPr>
          <w:szCs w:val="24"/>
        </w:rPr>
        <w:t>envisaged</w:t>
      </w:r>
      <w:r w:rsidR="0052778B" w:rsidRPr="0020415A">
        <w:rPr>
          <w:szCs w:val="24"/>
        </w:rPr>
        <w:t xml:space="preserve"> the</w:t>
      </w:r>
      <w:r w:rsidR="001D4BA0" w:rsidRPr="0020415A">
        <w:rPr>
          <w:szCs w:val="24"/>
        </w:rPr>
        <w:t xml:space="preserve"> fiscal </w:t>
      </w:r>
      <w:r w:rsidR="0085523E" w:rsidRPr="0020415A">
        <w:rPr>
          <w:szCs w:val="24"/>
        </w:rPr>
        <w:t xml:space="preserve">deficit </w:t>
      </w:r>
      <w:r w:rsidR="00A00411" w:rsidRPr="0020415A">
        <w:rPr>
          <w:szCs w:val="24"/>
        </w:rPr>
        <w:t>to be reachi</w:t>
      </w:r>
      <w:r w:rsidR="004B1423" w:rsidRPr="0020415A">
        <w:rPr>
          <w:szCs w:val="24"/>
        </w:rPr>
        <w:t>ng</w:t>
      </w:r>
      <w:r w:rsidR="0085523E" w:rsidRPr="0020415A">
        <w:rPr>
          <w:szCs w:val="24"/>
        </w:rPr>
        <w:t xml:space="preserve"> </w:t>
      </w:r>
      <w:r w:rsidR="00A00411" w:rsidRPr="0020415A">
        <w:rPr>
          <w:szCs w:val="24"/>
        </w:rPr>
        <w:t xml:space="preserve">maximum of </w:t>
      </w:r>
      <w:r w:rsidR="0085523E" w:rsidRPr="0020415A">
        <w:rPr>
          <w:szCs w:val="24"/>
        </w:rPr>
        <w:t xml:space="preserve">2.5% </w:t>
      </w:r>
      <w:r w:rsidR="001D4BA0" w:rsidRPr="0020415A">
        <w:rPr>
          <w:szCs w:val="24"/>
        </w:rPr>
        <w:t>GDP</w:t>
      </w:r>
      <w:r w:rsidR="002136DF" w:rsidRPr="0020415A">
        <w:rPr>
          <w:szCs w:val="24"/>
        </w:rPr>
        <w:t xml:space="preserve"> (PEP14, 2012) </w:t>
      </w:r>
      <w:r w:rsidR="00EA4F66" w:rsidRPr="0020415A">
        <w:rPr>
          <w:szCs w:val="24"/>
        </w:rPr>
        <w:t xml:space="preserve"> This projection </w:t>
      </w:r>
      <w:r w:rsidR="004B1423" w:rsidRPr="0020415A">
        <w:rPr>
          <w:szCs w:val="24"/>
        </w:rPr>
        <w:t xml:space="preserve">was </w:t>
      </w:r>
      <w:r w:rsidR="00443583" w:rsidRPr="0020415A">
        <w:rPr>
          <w:szCs w:val="24"/>
        </w:rPr>
        <w:t xml:space="preserve">later </w:t>
      </w:r>
      <w:r w:rsidR="00EA4F66" w:rsidRPr="0020415A">
        <w:rPr>
          <w:szCs w:val="24"/>
        </w:rPr>
        <w:t>examined</w:t>
      </w:r>
      <w:r w:rsidR="0085523E" w:rsidRPr="0020415A">
        <w:rPr>
          <w:szCs w:val="24"/>
        </w:rPr>
        <w:t xml:space="preserve"> by IMF experts</w:t>
      </w:r>
      <w:r w:rsidR="00BF10D8" w:rsidRPr="0020415A">
        <w:rPr>
          <w:szCs w:val="24"/>
        </w:rPr>
        <w:t>, who</w:t>
      </w:r>
      <w:r w:rsidR="0085523E" w:rsidRPr="0020415A">
        <w:rPr>
          <w:szCs w:val="24"/>
        </w:rPr>
        <w:t xml:space="preserve"> </w:t>
      </w:r>
      <w:r w:rsidR="00EA4F66" w:rsidRPr="0020415A">
        <w:rPr>
          <w:szCs w:val="24"/>
        </w:rPr>
        <w:t xml:space="preserve">approved </w:t>
      </w:r>
      <w:r w:rsidR="00BF10D8" w:rsidRPr="0020415A">
        <w:rPr>
          <w:szCs w:val="24"/>
        </w:rPr>
        <w:t xml:space="preserve">it </w:t>
      </w:r>
      <w:r w:rsidR="00EA4F66" w:rsidRPr="0020415A">
        <w:rPr>
          <w:szCs w:val="24"/>
        </w:rPr>
        <w:t xml:space="preserve">as </w:t>
      </w:r>
      <w:r w:rsidR="00BF10D8" w:rsidRPr="0020415A">
        <w:rPr>
          <w:szCs w:val="24"/>
        </w:rPr>
        <w:t xml:space="preserve">an </w:t>
      </w:r>
      <w:r w:rsidR="00EA4F66" w:rsidRPr="0020415A">
        <w:rPr>
          <w:szCs w:val="24"/>
        </w:rPr>
        <w:t>attainable</w:t>
      </w:r>
      <w:r w:rsidR="00443583" w:rsidRPr="0020415A">
        <w:rPr>
          <w:szCs w:val="24"/>
        </w:rPr>
        <w:t>, however</w:t>
      </w:r>
      <w:r w:rsidR="0085523E" w:rsidRPr="0020415A">
        <w:rPr>
          <w:szCs w:val="24"/>
        </w:rPr>
        <w:t xml:space="preserve"> suggest</w:t>
      </w:r>
      <w:r w:rsidR="00443583" w:rsidRPr="0020415A">
        <w:rPr>
          <w:szCs w:val="24"/>
        </w:rPr>
        <w:t>ed</w:t>
      </w:r>
      <w:r w:rsidR="00EA4F66" w:rsidRPr="0020415A">
        <w:rPr>
          <w:szCs w:val="24"/>
        </w:rPr>
        <w:t xml:space="preserve"> to decrease</w:t>
      </w:r>
      <w:r w:rsidR="0085523E" w:rsidRPr="0020415A">
        <w:rPr>
          <w:szCs w:val="24"/>
        </w:rPr>
        <w:t xml:space="preserve"> </w:t>
      </w:r>
      <w:r w:rsidR="00EA4F66" w:rsidRPr="0020415A">
        <w:rPr>
          <w:szCs w:val="24"/>
        </w:rPr>
        <w:t>the deficit</w:t>
      </w:r>
      <w:r w:rsidR="00890D69" w:rsidRPr="0020415A">
        <w:rPr>
          <w:szCs w:val="24"/>
        </w:rPr>
        <w:t xml:space="preserve"> ceiling </w:t>
      </w:r>
      <w:r w:rsidR="00312D96" w:rsidRPr="0020415A">
        <w:rPr>
          <w:szCs w:val="24"/>
        </w:rPr>
        <w:t>in order</w:t>
      </w:r>
      <w:r w:rsidR="00EA4F66" w:rsidRPr="0020415A">
        <w:rPr>
          <w:szCs w:val="24"/>
        </w:rPr>
        <w:t xml:space="preserve"> to </w:t>
      </w:r>
      <w:r w:rsidR="006142A3" w:rsidRPr="0020415A">
        <w:rPr>
          <w:szCs w:val="24"/>
        </w:rPr>
        <w:t xml:space="preserve">not </w:t>
      </w:r>
      <w:r w:rsidR="00EA4F66" w:rsidRPr="0020415A">
        <w:rPr>
          <w:szCs w:val="24"/>
        </w:rPr>
        <w:t xml:space="preserve">jeopardize the debt sustainability </w:t>
      </w:r>
      <w:r w:rsidR="004B1423" w:rsidRPr="0020415A">
        <w:rPr>
          <w:szCs w:val="24"/>
        </w:rPr>
        <w:t xml:space="preserve">in the upcoming period </w:t>
      </w:r>
      <w:r w:rsidR="008D782C" w:rsidRPr="0020415A">
        <w:rPr>
          <w:szCs w:val="24"/>
        </w:rPr>
        <w:t>(MINA, 2011).</w:t>
      </w:r>
    </w:p>
    <w:p w:rsidR="00157E8D" w:rsidRPr="0020415A" w:rsidRDefault="00A516A0" w:rsidP="00794646">
      <w:pPr>
        <w:rPr>
          <w:szCs w:val="24"/>
          <w:highlight w:val="yellow"/>
          <w:lang w:val="en-US"/>
        </w:rPr>
      </w:pPr>
      <w:r w:rsidRPr="0020415A">
        <w:rPr>
          <w:szCs w:val="24"/>
        </w:rPr>
        <w:t xml:space="preserve">With regular proposals and help from the experts </w:t>
      </w:r>
      <w:r w:rsidR="000A0C54" w:rsidRPr="0020415A">
        <w:rPr>
          <w:szCs w:val="24"/>
        </w:rPr>
        <w:t>other</w:t>
      </w:r>
      <w:r w:rsidRPr="0020415A">
        <w:rPr>
          <w:szCs w:val="24"/>
        </w:rPr>
        <w:t xml:space="preserve"> international financial organizations and institution</w:t>
      </w:r>
      <w:r w:rsidR="00FC2F2C" w:rsidRPr="0020415A">
        <w:rPr>
          <w:szCs w:val="24"/>
        </w:rPr>
        <w:t>s</w:t>
      </w:r>
      <w:r w:rsidRPr="0020415A">
        <w:rPr>
          <w:szCs w:val="24"/>
        </w:rPr>
        <w:t xml:space="preserve">, Macedonian state authorities </w:t>
      </w:r>
      <w:r w:rsidR="00DA2581" w:rsidRPr="0020415A">
        <w:rPr>
          <w:szCs w:val="24"/>
        </w:rPr>
        <w:t>have been</w:t>
      </w:r>
      <w:r w:rsidRPr="0020415A">
        <w:rPr>
          <w:szCs w:val="24"/>
        </w:rPr>
        <w:t xml:space="preserve"> continuosly working on </w:t>
      </w:r>
      <w:r w:rsidRPr="0020415A">
        <w:rPr>
          <w:b/>
          <w:szCs w:val="24"/>
        </w:rPr>
        <w:t>lowering the i</w:t>
      </w:r>
      <w:r w:rsidR="00FC2F2C" w:rsidRPr="0020415A">
        <w:rPr>
          <w:b/>
          <w:szCs w:val="24"/>
        </w:rPr>
        <w:t>nterest rates</w:t>
      </w:r>
      <w:r w:rsidR="00FC2F2C" w:rsidRPr="0020415A">
        <w:rPr>
          <w:szCs w:val="24"/>
        </w:rPr>
        <w:t xml:space="preserve"> </w:t>
      </w:r>
      <w:r w:rsidR="006142A3" w:rsidRPr="0020415A">
        <w:rPr>
          <w:szCs w:val="24"/>
        </w:rPr>
        <w:t>on items borr</w:t>
      </w:r>
      <w:r w:rsidR="009B1F3E" w:rsidRPr="0020415A">
        <w:rPr>
          <w:szCs w:val="24"/>
        </w:rPr>
        <w:t>o</w:t>
      </w:r>
      <w:r w:rsidR="006142A3" w:rsidRPr="0020415A">
        <w:rPr>
          <w:szCs w:val="24"/>
        </w:rPr>
        <w:t xml:space="preserve">wed </w:t>
      </w:r>
      <w:r w:rsidR="009B1F3E" w:rsidRPr="0020415A">
        <w:rPr>
          <w:szCs w:val="24"/>
        </w:rPr>
        <w:t>or</w:t>
      </w:r>
      <w:r w:rsidR="005E59E0" w:rsidRPr="0020415A">
        <w:rPr>
          <w:szCs w:val="24"/>
        </w:rPr>
        <w:t xml:space="preserve"> issued, </w:t>
      </w:r>
      <w:r w:rsidR="006142A3" w:rsidRPr="0020415A">
        <w:rPr>
          <w:szCs w:val="24"/>
        </w:rPr>
        <w:t xml:space="preserve">as well as </w:t>
      </w:r>
      <w:r w:rsidR="005E59E0" w:rsidRPr="0020415A">
        <w:rPr>
          <w:szCs w:val="24"/>
        </w:rPr>
        <w:t>trying to create</w:t>
      </w:r>
      <w:r w:rsidR="006142A3" w:rsidRPr="0020415A">
        <w:rPr>
          <w:szCs w:val="24"/>
        </w:rPr>
        <w:t xml:space="preserve"> a </w:t>
      </w:r>
      <w:r w:rsidR="005E59E0" w:rsidRPr="0020415A">
        <w:rPr>
          <w:szCs w:val="24"/>
        </w:rPr>
        <w:t>more</w:t>
      </w:r>
      <w:r w:rsidR="006142A3" w:rsidRPr="0020415A">
        <w:rPr>
          <w:szCs w:val="24"/>
        </w:rPr>
        <w:t xml:space="preserve"> favourable </w:t>
      </w:r>
      <w:r w:rsidR="00E35DAA" w:rsidRPr="0020415A">
        <w:rPr>
          <w:b/>
          <w:szCs w:val="24"/>
        </w:rPr>
        <w:t>i</w:t>
      </w:r>
      <w:r w:rsidR="00134CFA" w:rsidRPr="0020415A">
        <w:rPr>
          <w:b/>
          <w:szCs w:val="24"/>
        </w:rPr>
        <w:t>nterest rate structure</w:t>
      </w:r>
      <w:r w:rsidR="008A4B12" w:rsidRPr="0020415A">
        <w:rPr>
          <w:szCs w:val="24"/>
        </w:rPr>
        <w:t xml:space="preserve"> with </w:t>
      </w:r>
      <w:r w:rsidR="006142A3" w:rsidRPr="0020415A">
        <w:rPr>
          <w:szCs w:val="24"/>
        </w:rPr>
        <w:t xml:space="preserve">fixed </w:t>
      </w:r>
      <w:r w:rsidR="008A4B12" w:rsidRPr="0020415A">
        <w:rPr>
          <w:szCs w:val="24"/>
        </w:rPr>
        <w:t>interest rate</w:t>
      </w:r>
      <w:r w:rsidR="006142A3" w:rsidRPr="0020415A">
        <w:rPr>
          <w:szCs w:val="24"/>
        </w:rPr>
        <w:t xml:space="preserve"> prevailing.</w:t>
      </w:r>
      <w:r w:rsidR="008A4B12" w:rsidRPr="0020415A">
        <w:rPr>
          <w:szCs w:val="24"/>
        </w:rPr>
        <w:t xml:space="preserve"> </w:t>
      </w:r>
      <w:r w:rsidR="0055029F" w:rsidRPr="0020415A">
        <w:rPr>
          <w:szCs w:val="24"/>
        </w:rPr>
        <w:t xml:space="preserve">This trend has not been </w:t>
      </w:r>
      <w:r w:rsidR="00363A2C" w:rsidRPr="0020415A">
        <w:rPr>
          <w:szCs w:val="24"/>
        </w:rPr>
        <w:t xml:space="preserve">yet </w:t>
      </w:r>
      <w:r w:rsidR="0055029F" w:rsidRPr="0020415A">
        <w:rPr>
          <w:szCs w:val="24"/>
        </w:rPr>
        <w:t xml:space="preserve">stabilized in </w:t>
      </w:r>
      <w:r w:rsidR="007774EB" w:rsidRPr="0020415A">
        <w:rPr>
          <w:szCs w:val="24"/>
        </w:rPr>
        <w:t>regard to Macedonian</w:t>
      </w:r>
      <w:r w:rsidR="0055029F" w:rsidRPr="0020415A">
        <w:rPr>
          <w:szCs w:val="24"/>
        </w:rPr>
        <w:t xml:space="preserve"> public debt, but some steps have been partly processed. Starting from 2002 and all the way to 2009, MOF</w:t>
      </w:r>
      <w:r w:rsidR="008A4B12" w:rsidRPr="0020415A">
        <w:rPr>
          <w:szCs w:val="24"/>
        </w:rPr>
        <w:t xml:space="preserve"> </w:t>
      </w:r>
      <w:r w:rsidR="0055029F" w:rsidRPr="0020415A">
        <w:rPr>
          <w:szCs w:val="24"/>
        </w:rPr>
        <w:t>has</w:t>
      </w:r>
      <w:r w:rsidR="008A4B12" w:rsidRPr="0020415A">
        <w:rPr>
          <w:szCs w:val="24"/>
        </w:rPr>
        <w:t xml:space="preserve"> </w:t>
      </w:r>
      <w:r w:rsidR="0055029F" w:rsidRPr="0020415A">
        <w:rPr>
          <w:szCs w:val="24"/>
        </w:rPr>
        <w:t>issued</w:t>
      </w:r>
      <w:r w:rsidR="008A4B12" w:rsidRPr="0020415A">
        <w:rPr>
          <w:szCs w:val="24"/>
        </w:rPr>
        <w:t xml:space="preserve"> eight denationalisation bonds in total amount of 250.6 billion Euro</w:t>
      </w:r>
      <w:r w:rsidR="000A0C54" w:rsidRPr="0020415A">
        <w:rPr>
          <w:szCs w:val="24"/>
        </w:rPr>
        <w:t>, which have been</w:t>
      </w:r>
      <w:r w:rsidR="008A4B12" w:rsidRPr="0020415A">
        <w:rPr>
          <w:szCs w:val="24"/>
        </w:rPr>
        <w:t xml:space="preserve"> </w:t>
      </w:r>
      <w:r w:rsidR="00EC098F" w:rsidRPr="0020415A">
        <w:rPr>
          <w:szCs w:val="24"/>
        </w:rPr>
        <w:t>agreed upon</w:t>
      </w:r>
      <w:r w:rsidR="008A4B12" w:rsidRPr="0020415A">
        <w:rPr>
          <w:szCs w:val="24"/>
        </w:rPr>
        <w:t xml:space="preserve"> annual fixed interest rate of 2%</w:t>
      </w:r>
      <w:r w:rsidR="00E76AF4" w:rsidRPr="0020415A">
        <w:rPr>
          <w:szCs w:val="24"/>
        </w:rPr>
        <w:t xml:space="preserve">. </w:t>
      </w:r>
      <w:r w:rsidR="00C437B6" w:rsidRPr="0020415A">
        <w:rPr>
          <w:szCs w:val="24"/>
        </w:rPr>
        <w:t>This</w:t>
      </w:r>
      <w:r w:rsidR="00E76AF4" w:rsidRPr="0020415A">
        <w:rPr>
          <w:szCs w:val="24"/>
        </w:rPr>
        <w:t xml:space="preserve"> increment</w:t>
      </w:r>
      <w:r w:rsidR="00C437B6" w:rsidRPr="0020415A">
        <w:rPr>
          <w:szCs w:val="24"/>
        </w:rPr>
        <w:t>ation of</w:t>
      </w:r>
      <w:r w:rsidR="00E76AF4" w:rsidRPr="0020415A">
        <w:rPr>
          <w:szCs w:val="24"/>
        </w:rPr>
        <w:t xml:space="preserve"> debt portion with </w:t>
      </w:r>
      <w:r w:rsidR="00E76AF4" w:rsidRPr="0020415A">
        <w:rPr>
          <w:szCs w:val="24"/>
          <w:lang w:val="en-US"/>
        </w:rPr>
        <w:t>fixed</w:t>
      </w:r>
      <w:r w:rsidR="00E76AF4" w:rsidRPr="0020415A">
        <w:rPr>
          <w:szCs w:val="24"/>
        </w:rPr>
        <w:t xml:space="preserve"> interest rates </w:t>
      </w:r>
      <w:r w:rsidR="00C437B6" w:rsidRPr="0020415A">
        <w:rPr>
          <w:szCs w:val="24"/>
        </w:rPr>
        <w:t>should help Macedonia</w:t>
      </w:r>
      <w:r w:rsidR="00E76AF4" w:rsidRPr="0020415A">
        <w:rPr>
          <w:szCs w:val="24"/>
        </w:rPr>
        <w:t xml:space="preserve"> avoid the risk of </w:t>
      </w:r>
      <w:r w:rsidR="00C437B6" w:rsidRPr="0020415A">
        <w:rPr>
          <w:szCs w:val="24"/>
        </w:rPr>
        <w:t xml:space="preserve">future </w:t>
      </w:r>
      <w:r w:rsidR="00E76AF4" w:rsidRPr="0020415A">
        <w:rPr>
          <w:szCs w:val="24"/>
        </w:rPr>
        <w:t>interest rates fluctuations.</w:t>
      </w:r>
      <w:r w:rsidR="007C63D9" w:rsidRPr="0020415A">
        <w:rPr>
          <w:szCs w:val="24"/>
        </w:rPr>
        <w:t xml:space="preserve"> Besides that, there have been </w:t>
      </w:r>
      <w:r w:rsidR="007C63D9" w:rsidRPr="0020415A">
        <w:rPr>
          <w:szCs w:val="24"/>
          <w:lang w:val="en-US"/>
        </w:rPr>
        <w:t xml:space="preserve">done attempts towards </w:t>
      </w:r>
      <w:r w:rsidR="00157E8D" w:rsidRPr="0020415A">
        <w:rPr>
          <w:b/>
          <w:szCs w:val="24"/>
          <w:lang w:val="en-US"/>
        </w:rPr>
        <w:t xml:space="preserve">extention of the maturity period </w:t>
      </w:r>
      <w:r w:rsidR="007C63D9" w:rsidRPr="0020415A">
        <w:rPr>
          <w:szCs w:val="24"/>
          <w:lang w:val="en-US"/>
        </w:rPr>
        <w:t xml:space="preserve">of government issued securities. </w:t>
      </w:r>
      <w:r w:rsidR="00157E8D" w:rsidRPr="0020415A">
        <w:rPr>
          <w:szCs w:val="24"/>
          <w:lang w:val="en-US"/>
        </w:rPr>
        <w:t xml:space="preserve">With eight </w:t>
      </w:r>
      <w:r w:rsidR="007C63D9" w:rsidRPr="0020415A">
        <w:rPr>
          <w:szCs w:val="24"/>
          <w:lang w:val="en-US"/>
        </w:rPr>
        <w:t>editions of issued</w:t>
      </w:r>
      <w:r w:rsidR="00157E8D" w:rsidRPr="0020415A">
        <w:rPr>
          <w:szCs w:val="24"/>
          <w:lang w:val="en-US"/>
        </w:rPr>
        <w:t xml:space="preserve"> denationalization bonds, MOF managed to reach 10 years maturity date on each. Moreover, this direction </w:t>
      </w:r>
      <w:proofErr w:type="gramStart"/>
      <w:r w:rsidR="00157E8D" w:rsidRPr="0020415A">
        <w:rPr>
          <w:szCs w:val="24"/>
          <w:lang w:val="en-US"/>
        </w:rPr>
        <w:t>has been</w:t>
      </w:r>
      <w:r w:rsidR="00561A90" w:rsidRPr="0020415A">
        <w:rPr>
          <w:szCs w:val="24"/>
          <w:lang w:val="en-US"/>
        </w:rPr>
        <w:t xml:space="preserve"> also</w:t>
      </w:r>
      <w:r w:rsidR="00157E8D" w:rsidRPr="0020415A">
        <w:rPr>
          <w:szCs w:val="24"/>
          <w:lang w:val="en-US"/>
        </w:rPr>
        <w:t xml:space="preserve"> </w:t>
      </w:r>
      <w:r w:rsidR="00DA702E" w:rsidRPr="0020415A">
        <w:rPr>
          <w:szCs w:val="24"/>
          <w:lang w:val="en-US"/>
        </w:rPr>
        <w:t>applied</w:t>
      </w:r>
      <w:proofErr w:type="gramEnd"/>
      <w:r w:rsidR="00157E8D" w:rsidRPr="0020415A">
        <w:rPr>
          <w:szCs w:val="24"/>
          <w:lang w:val="en-US"/>
        </w:rPr>
        <w:t xml:space="preserve"> </w:t>
      </w:r>
      <w:r w:rsidR="00DA702E" w:rsidRPr="0020415A">
        <w:rPr>
          <w:szCs w:val="24"/>
          <w:lang w:val="en-US"/>
        </w:rPr>
        <w:t>towards</w:t>
      </w:r>
      <w:r w:rsidR="00157E8D" w:rsidRPr="0020415A">
        <w:rPr>
          <w:szCs w:val="24"/>
          <w:lang w:val="en-US"/>
        </w:rPr>
        <w:t xml:space="preserve"> Yugoslavian debt</w:t>
      </w:r>
      <w:r w:rsidR="00DA702E" w:rsidRPr="0020415A">
        <w:rPr>
          <w:szCs w:val="24"/>
          <w:lang w:val="en-US"/>
        </w:rPr>
        <w:t xml:space="preserve"> handling</w:t>
      </w:r>
      <w:r w:rsidR="00157E8D" w:rsidRPr="0020415A">
        <w:rPr>
          <w:szCs w:val="24"/>
          <w:lang w:val="en-US"/>
        </w:rPr>
        <w:t xml:space="preserve">, </w:t>
      </w:r>
      <w:r w:rsidR="00031862" w:rsidRPr="0020415A">
        <w:rPr>
          <w:szCs w:val="24"/>
          <w:lang w:val="en-US"/>
        </w:rPr>
        <w:t>for instance when</w:t>
      </w:r>
      <w:r w:rsidR="00157E8D" w:rsidRPr="0020415A">
        <w:rPr>
          <w:szCs w:val="24"/>
          <w:lang w:val="en-US"/>
        </w:rPr>
        <w:t xml:space="preserve"> state authorities agreed with</w:t>
      </w:r>
      <w:r w:rsidR="00031862" w:rsidRPr="0020415A">
        <w:rPr>
          <w:szCs w:val="24"/>
          <w:lang w:val="en-US"/>
        </w:rPr>
        <w:t xml:space="preserve"> both London and Paris Club of C</w:t>
      </w:r>
      <w:r w:rsidR="00157E8D" w:rsidRPr="0020415A">
        <w:rPr>
          <w:szCs w:val="24"/>
          <w:lang w:val="en-US"/>
        </w:rPr>
        <w:t xml:space="preserve">reditors </w:t>
      </w:r>
      <w:r w:rsidR="00031862" w:rsidRPr="0020415A">
        <w:rPr>
          <w:szCs w:val="24"/>
          <w:lang w:val="en-US"/>
        </w:rPr>
        <w:t>on a</w:t>
      </w:r>
      <w:r w:rsidR="00157E8D" w:rsidRPr="0020415A">
        <w:rPr>
          <w:szCs w:val="24"/>
          <w:lang w:val="en-US"/>
        </w:rPr>
        <w:t xml:space="preserve"> postponement </w:t>
      </w:r>
      <w:r w:rsidR="00031862" w:rsidRPr="0020415A">
        <w:rPr>
          <w:szCs w:val="24"/>
          <w:lang w:val="en-US"/>
        </w:rPr>
        <w:t>o</w:t>
      </w:r>
      <w:r w:rsidR="00561A90" w:rsidRPr="0020415A">
        <w:rPr>
          <w:szCs w:val="24"/>
          <w:lang w:val="en-US"/>
        </w:rPr>
        <w:t>f the</w:t>
      </w:r>
      <w:r w:rsidR="00157E8D" w:rsidRPr="0020415A">
        <w:rPr>
          <w:szCs w:val="24"/>
          <w:lang w:val="en-US"/>
        </w:rPr>
        <w:t xml:space="preserve"> debt liquidation.</w:t>
      </w:r>
    </w:p>
    <w:p w:rsidR="00353B34" w:rsidRPr="00776472" w:rsidRDefault="00A076BB" w:rsidP="00794646">
      <w:pPr>
        <w:rPr>
          <w:bCs/>
          <w:szCs w:val="24"/>
          <w:lang w:val="en-US"/>
        </w:rPr>
      </w:pPr>
      <w:r w:rsidRPr="0020415A">
        <w:rPr>
          <w:szCs w:val="24"/>
        </w:rPr>
        <w:t xml:space="preserve">The </w:t>
      </w:r>
      <w:r w:rsidRPr="0020415A">
        <w:rPr>
          <w:b/>
          <w:szCs w:val="24"/>
        </w:rPr>
        <w:t>currency</w:t>
      </w:r>
      <w:r w:rsidR="00D206F4" w:rsidRPr="0020415A">
        <w:rPr>
          <w:b/>
          <w:szCs w:val="24"/>
        </w:rPr>
        <w:t xml:space="preserve"> structure </w:t>
      </w:r>
      <w:r w:rsidR="00B16437" w:rsidRPr="0020415A">
        <w:rPr>
          <w:szCs w:val="24"/>
        </w:rPr>
        <w:t>of Macedonian publi</w:t>
      </w:r>
      <w:r w:rsidR="004823A6" w:rsidRPr="0020415A">
        <w:rPr>
          <w:szCs w:val="24"/>
        </w:rPr>
        <w:t>c</w:t>
      </w:r>
      <w:r w:rsidR="00B16437" w:rsidRPr="0020415A">
        <w:rPr>
          <w:szCs w:val="24"/>
        </w:rPr>
        <w:t xml:space="preserve"> debt </w:t>
      </w:r>
      <w:r w:rsidR="00817846" w:rsidRPr="0020415A">
        <w:rPr>
          <w:szCs w:val="24"/>
        </w:rPr>
        <w:t>has</w:t>
      </w:r>
      <w:r w:rsidR="004E3499" w:rsidRPr="0020415A">
        <w:rPr>
          <w:szCs w:val="24"/>
        </w:rPr>
        <w:t xml:space="preserve"> </w:t>
      </w:r>
      <w:r w:rsidR="00817846" w:rsidRPr="0020415A">
        <w:rPr>
          <w:szCs w:val="24"/>
        </w:rPr>
        <w:t>been also highly</w:t>
      </w:r>
      <w:r w:rsidR="00964F27" w:rsidRPr="0020415A">
        <w:rPr>
          <w:szCs w:val="24"/>
        </w:rPr>
        <w:t xml:space="preserve"> taken in </w:t>
      </w:r>
      <w:r w:rsidR="004E3499" w:rsidRPr="0020415A">
        <w:rPr>
          <w:szCs w:val="24"/>
        </w:rPr>
        <w:t>condideration.</w:t>
      </w:r>
      <w:r w:rsidR="00A11DE3" w:rsidRPr="0020415A">
        <w:rPr>
          <w:szCs w:val="24"/>
        </w:rPr>
        <w:t xml:space="preserve"> </w:t>
      </w:r>
      <w:r w:rsidR="000E2C8F" w:rsidRPr="0020415A">
        <w:rPr>
          <w:szCs w:val="24"/>
        </w:rPr>
        <w:t xml:space="preserve">In </w:t>
      </w:r>
      <w:r w:rsidR="00493EFF" w:rsidRPr="0020415A">
        <w:rPr>
          <w:szCs w:val="24"/>
        </w:rPr>
        <w:t xml:space="preserve">this </w:t>
      </w:r>
      <w:r w:rsidR="000E3601" w:rsidRPr="0020415A">
        <w:rPr>
          <w:szCs w:val="24"/>
        </w:rPr>
        <w:t>regard</w:t>
      </w:r>
      <w:r w:rsidR="00476165" w:rsidRPr="0020415A">
        <w:rPr>
          <w:szCs w:val="24"/>
        </w:rPr>
        <w:t>,</w:t>
      </w:r>
      <w:r w:rsidR="000E2C8F" w:rsidRPr="0020415A">
        <w:rPr>
          <w:szCs w:val="24"/>
        </w:rPr>
        <w:t xml:space="preserve"> </w:t>
      </w:r>
      <w:r w:rsidR="000E3601" w:rsidRPr="0020415A">
        <w:rPr>
          <w:szCs w:val="24"/>
        </w:rPr>
        <w:t>state authorities have been</w:t>
      </w:r>
      <w:r w:rsidR="00476165" w:rsidRPr="0020415A">
        <w:rPr>
          <w:szCs w:val="24"/>
        </w:rPr>
        <w:t xml:space="preserve"> </w:t>
      </w:r>
      <w:r w:rsidR="000E3601" w:rsidRPr="0020415A">
        <w:rPr>
          <w:szCs w:val="24"/>
        </w:rPr>
        <w:t>striving</w:t>
      </w:r>
      <w:r w:rsidR="00493EFF" w:rsidRPr="0020415A">
        <w:rPr>
          <w:szCs w:val="24"/>
        </w:rPr>
        <w:t xml:space="preserve"> </w:t>
      </w:r>
      <w:r w:rsidR="000E3601" w:rsidRPr="0020415A">
        <w:rPr>
          <w:szCs w:val="24"/>
        </w:rPr>
        <w:t>to keep</w:t>
      </w:r>
      <w:r w:rsidR="00F208EC" w:rsidRPr="0020415A">
        <w:rPr>
          <w:szCs w:val="24"/>
        </w:rPr>
        <w:t xml:space="preserve"> the debt</w:t>
      </w:r>
      <w:r w:rsidR="00493EFF" w:rsidRPr="0020415A">
        <w:rPr>
          <w:szCs w:val="24"/>
        </w:rPr>
        <w:t xml:space="preserve"> </w:t>
      </w:r>
      <w:r w:rsidR="00F208EC" w:rsidRPr="0020415A">
        <w:rPr>
          <w:szCs w:val="24"/>
        </w:rPr>
        <w:lastRenderedPageBreak/>
        <w:t xml:space="preserve">prevalently in </w:t>
      </w:r>
      <w:r w:rsidR="00F75B2A" w:rsidRPr="0020415A">
        <w:rPr>
          <w:szCs w:val="24"/>
        </w:rPr>
        <w:t xml:space="preserve">Denar </w:t>
      </w:r>
      <w:r w:rsidR="000E2C8F" w:rsidRPr="0020415A">
        <w:rPr>
          <w:szCs w:val="24"/>
        </w:rPr>
        <w:t>currency</w:t>
      </w:r>
      <w:r w:rsidR="00F75B2A" w:rsidRPr="0020415A">
        <w:rPr>
          <w:szCs w:val="24"/>
        </w:rPr>
        <w:t xml:space="preserve">, </w:t>
      </w:r>
      <w:r w:rsidR="00476165" w:rsidRPr="0020415A">
        <w:rPr>
          <w:szCs w:val="24"/>
        </w:rPr>
        <w:t>while</w:t>
      </w:r>
      <w:r w:rsidR="000E2C8F" w:rsidRPr="0020415A">
        <w:rPr>
          <w:szCs w:val="24"/>
        </w:rPr>
        <w:t xml:space="preserve"> </w:t>
      </w:r>
      <w:r w:rsidR="00CF0454" w:rsidRPr="0020415A">
        <w:rPr>
          <w:szCs w:val="24"/>
        </w:rPr>
        <w:t>EURO</w:t>
      </w:r>
      <w:r w:rsidR="00F208EC" w:rsidRPr="0020415A">
        <w:rPr>
          <w:szCs w:val="24"/>
        </w:rPr>
        <w:t xml:space="preserve"> denomination</w:t>
      </w:r>
      <w:r w:rsidR="00CF0454" w:rsidRPr="0020415A">
        <w:rPr>
          <w:szCs w:val="24"/>
        </w:rPr>
        <w:t xml:space="preserve"> </w:t>
      </w:r>
      <w:r w:rsidR="00476165" w:rsidRPr="0020415A">
        <w:rPr>
          <w:szCs w:val="24"/>
        </w:rPr>
        <w:t>is</w:t>
      </w:r>
      <w:r w:rsidR="00CF0454" w:rsidRPr="0020415A">
        <w:rPr>
          <w:szCs w:val="24"/>
        </w:rPr>
        <w:t xml:space="preserve"> a </w:t>
      </w:r>
      <w:r w:rsidR="000E2C8F" w:rsidRPr="0020415A">
        <w:rPr>
          <w:szCs w:val="24"/>
        </w:rPr>
        <w:t xml:space="preserve">second </w:t>
      </w:r>
      <w:r w:rsidR="00CD2C49" w:rsidRPr="0020415A">
        <w:rPr>
          <w:szCs w:val="24"/>
        </w:rPr>
        <w:t xml:space="preserve">most prefered </w:t>
      </w:r>
      <w:r w:rsidR="000E2C8F" w:rsidRPr="00776472">
        <w:rPr>
          <w:szCs w:val="24"/>
        </w:rPr>
        <w:t>option</w:t>
      </w:r>
      <w:r w:rsidR="000B3F0B" w:rsidRPr="00776472">
        <w:rPr>
          <w:szCs w:val="24"/>
        </w:rPr>
        <w:t xml:space="preserve">. </w:t>
      </w:r>
      <w:r w:rsidR="000E2C8F" w:rsidRPr="00776472">
        <w:rPr>
          <w:szCs w:val="24"/>
        </w:rPr>
        <w:t>For that purpose</w:t>
      </w:r>
      <w:r w:rsidR="00F03B24" w:rsidRPr="00776472">
        <w:rPr>
          <w:szCs w:val="24"/>
        </w:rPr>
        <w:t>,</w:t>
      </w:r>
      <w:r w:rsidR="000E2C8F" w:rsidRPr="00776472">
        <w:rPr>
          <w:szCs w:val="24"/>
        </w:rPr>
        <w:t xml:space="preserve"> Macedonia has</w:t>
      </w:r>
      <w:r w:rsidR="00734BAE" w:rsidRPr="00776472">
        <w:rPr>
          <w:szCs w:val="24"/>
        </w:rPr>
        <w:t xml:space="preserve"> significantly</w:t>
      </w:r>
      <w:r w:rsidR="000E2C8F" w:rsidRPr="00776472">
        <w:rPr>
          <w:szCs w:val="24"/>
        </w:rPr>
        <w:t xml:space="preserve"> e</w:t>
      </w:r>
      <w:r w:rsidR="009131CD" w:rsidRPr="00776472">
        <w:rPr>
          <w:szCs w:val="24"/>
        </w:rPr>
        <w:t>nlarged the</w:t>
      </w:r>
      <w:r w:rsidR="000E2C8F" w:rsidRPr="00776472">
        <w:rPr>
          <w:szCs w:val="24"/>
        </w:rPr>
        <w:t xml:space="preserve"> </w:t>
      </w:r>
      <w:r w:rsidR="000E2C8F" w:rsidRPr="00776472">
        <w:rPr>
          <w:szCs w:val="24"/>
          <w:lang w:val="en-US"/>
        </w:rPr>
        <w:t xml:space="preserve">issuance of </w:t>
      </w:r>
      <w:r w:rsidR="00134CFA" w:rsidRPr="00776472">
        <w:rPr>
          <w:szCs w:val="24"/>
          <w:lang w:val="en-US"/>
        </w:rPr>
        <w:t>government securities and treasury bills for monetary</w:t>
      </w:r>
      <w:r w:rsidR="000E2C8F" w:rsidRPr="00776472">
        <w:rPr>
          <w:szCs w:val="24"/>
        </w:rPr>
        <w:t xml:space="preserve"> </w:t>
      </w:r>
      <w:r w:rsidR="00134CFA" w:rsidRPr="00776472">
        <w:rPr>
          <w:szCs w:val="24"/>
          <w:lang w:val="en-US"/>
        </w:rPr>
        <w:t>purposes</w:t>
      </w:r>
      <w:r w:rsidR="005763C5" w:rsidRPr="00776472">
        <w:rPr>
          <w:szCs w:val="24"/>
          <w:lang w:val="en-US"/>
        </w:rPr>
        <w:t xml:space="preserve"> </w:t>
      </w:r>
      <w:r w:rsidR="00734BAE" w:rsidRPr="00776472">
        <w:rPr>
          <w:szCs w:val="24"/>
          <w:lang w:val="en-US"/>
        </w:rPr>
        <w:t xml:space="preserve">in Denar denomination. </w:t>
      </w:r>
      <w:r w:rsidR="00DE6B1A" w:rsidRPr="00776472">
        <w:rPr>
          <w:szCs w:val="24"/>
          <w:lang w:val="en-US"/>
        </w:rPr>
        <w:t xml:space="preserve">In 2006 </w:t>
      </w:r>
      <w:proofErr w:type="gramStart"/>
      <w:r w:rsidR="00DE6B1A" w:rsidRPr="00776472">
        <w:rPr>
          <w:szCs w:val="24"/>
          <w:lang w:val="en-US"/>
        </w:rPr>
        <w:t>was i</w:t>
      </w:r>
      <w:r w:rsidR="00165C62" w:rsidRPr="00776472">
        <w:rPr>
          <w:szCs w:val="24"/>
          <w:lang w:val="en-US"/>
        </w:rPr>
        <w:t>ssued</w:t>
      </w:r>
      <w:proofErr w:type="gramEnd"/>
      <w:r w:rsidR="00165C62" w:rsidRPr="00776472">
        <w:rPr>
          <w:szCs w:val="24"/>
          <w:lang w:val="en-US"/>
        </w:rPr>
        <w:t xml:space="preserve"> the Compensation bond of NMBR selective credits in total amount over </w:t>
      </w:r>
      <w:r w:rsidR="00165C62" w:rsidRPr="00776472">
        <w:rPr>
          <w:bCs/>
          <w:szCs w:val="24"/>
          <w:lang w:val="en-US"/>
        </w:rPr>
        <w:t>1,039 billion Denar, followed same year by the Rehabilitaiton bond of Stopanska Banka</w:t>
      </w:r>
      <w:r w:rsidR="004823A6" w:rsidRPr="00776472">
        <w:rPr>
          <w:bCs/>
          <w:szCs w:val="24"/>
          <w:lang w:val="en-US"/>
        </w:rPr>
        <w:t xml:space="preserve"> also over 1 b</w:t>
      </w:r>
      <w:r w:rsidR="00165C62" w:rsidRPr="00776472">
        <w:rPr>
          <w:bCs/>
          <w:szCs w:val="24"/>
          <w:lang w:val="en-US"/>
        </w:rPr>
        <w:t>illion Denar. In 2008</w:t>
      </w:r>
      <w:r w:rsidR="004823A6" w:rsidRPr="00776472">
        <w:rPr>
          <w:bCs/>
          <w:szCs w:val="24"/>
          <w:lang w:val="en-US"/>
        </w:rPr>
        <w:t>,</w:t>
      </w:r>
      <w:r w:rsidR="00165C62" w:rsidRPr="00776472">
        <w:rPr>
          <w:bCs/>
          <w:szCs w:val="24"/>
          <w:lang w:val="en-US"/>
        </w:rPr>
        <w:t xml:space="preserve"> this trend </w:t>
      </w:r>
      <w:proofErr w:type="gramStart"/>
      <w:r w:rsidR="00165C62" w:rsidRPr="00776472">
        <w:rPr>
          <w:bCs/>
          <w:szCs w:val="24"/>
          <w:lang w:val="en-US"/>
        </w:rPr>
        <w:t>has been continued</w:t>
      </w:r>
      <w:proofErr w:type="gramEnd"/>
      <w:r w:rsidR="00165C62" w:rsidRPr="00776472">
        <w:rPr>
          <w:bCs/>
          <w:szCs w:val="24"/>
          <w:lang w:val="en-US"/>
        </w:rPr>
        <w:t xml:space="preserve"> with issuance of two Continuous Government bonds No.2 and 3 amouting in over 210 billion Denar.</w:t>
      </w:r>
      <w:r w:rsidR="0007702E" w:rsidRPr="00776472">
        <w:rPr>
          <w:bCs/>
          <w:szCs w:val="24"/>
          <w:lang w:val="en-US"/>
        </w:rPr>
        <w:t xml:space="preserve"> </w:t>
      </w:r>
      <w:r w:rsidR="0007702E" w:rsidRPr="00776472">
        <w:rPr>
          <w:szCs w:val="24"/>
          <w:lang w:val="en-US"/>
        </w:rPr>
        <w:t>In addition, NBRM Bank kept on issuing treasury bills in Denar denomination to even greater extend in 2010</w:t>
      </w:r>
      <w:r w:rsidR="00342A9A">
        <w:rPr>
          <w:szCs w:val="24"/>
        </w:rPr>
        <w:t xml:space="preserve">. </w:t>
      </w:r>
      <w:r w:rsidR="004823A6" w:rsidRPr="00776472">
        <w:rPr>
          <w:bCs/>
          <w:szCs w:val="24"/>
          <w:lang w:val="en-US"/>
        </w:rPr>
        <w:t>Unfortunately, in</w:t>
      </w:r>
      <w:r w:rsidR="0007702E" w:rsidRPr="00776472">
        <w:rPr>
          <w:bCs/>
          <w:szCs w:val="24"/>
          <w:lang w:val="en-US"/>
        </w:rPr>
        <w:t xml:space="preserve"> all</w:t>
      </w:r>
      <w:r w:rsidR="004823A6" w:rsidRPr="00776472">
        <w:rPr>
          <w:bCs/>
          <w:szCs w:val="24"/>
          <w:lang w:val="en-US"/>
        </w:rPr>
        <w:t xml:space="preserve"> these cases</w:t>
      </w:r>
      <w:r w:rsidR="00165C62" w:rsidRPr="00776472">
        <w:rPr>
          <w:bCs/>
          <w:szCs w:val="24"/>
          <w:lang w:val="en-US"/>
        </w:rPr>
        <w:t xml:space="preserve"> </w:t>
      </w:r>
      <w:proofErr w:type="gramStart"/>
      <w:r w:rsidR="004823A6" w:rsidRPr="00776472">
        <w:rPr>
          <w:bCs/>
          <w:szCs w:val="24"/>
          <w:lang w:val="en-US"/>
        </w:rPr>
        <w:t>were</w:t>
      </w:r>
      <w:r w:rsidR="00165C62" w:rsidRPr="00776472">
        <w:rPr>
          <w:bCs/>
          <w:szCs w:val="24"/>
          <w:lang w:val="en-US"/>
        </w:rPr>
        <w:t xml:space="preserve"> no</w:t>
      </w:r>
      <w:r w:rsidR="004823A6" w:rsidRPr="00776472">
        <w:rPr>
          <w:bCs/>
          <w:szCs w:val="24"/>
          <w:lang w:val="en-US"/>
        </w:rPr>
        <w:t>t reached</w:t>
      </w:r>
      <w:proofErr w:type="gramEnd"/>
      <w:r w:rsidR="004823A6" w:rsidRPr="00776472">
        <w:rPr>
          <w:bCs/>
          <w:szCs w:val="24"/>
          <w:lang w:val="en-US"/>
        </w:rPr>
        <w:t xml:space="preserve"> agreements on</w:t>
      </w:r>
      <w:r w:rsidR="00165C62" w:rsidRPr="00776472">
        <w:rPr>
          <w:bCs/>
          <w:szCs w:val="24"/>
          <w:lang w:val="en-US"/>
        </w:rPr>
        <w:t xml:space="preserve"> fixed interest rates</w:t>
      </w:r>
      <w:r w:rsidR="0007702E" w:rsidRPr="00776472">
        <w:rPr>
          <w:bCs/>
          <w:szCs w:val="24"/>
          <w:lang w:val="en-US"/>
        </w:rPr>
        <w:t>.</w:t>
      </w:r>
      <w:r w:rsidR="005C03D4" w:rsidRPr="00776472">
        <w:rPr>
          <w:bCs/>
          <w:szCs w:val="24"/>
          <w:lang w:val="en-US"/>
        </w:rPr>
        <w:t xml:space="preserve"> </w:t>
      </w:r>
    </w:p>
    <w:p w:rsidR="00F574A4" w:rsidRDefault="00500EDE" w:rsidP="00794646">
      <w:pPr>
        <w:rPr>
          <w:rFonts w:ascii="ArialNarrow" w:hAnsi="ArialNarrow" w:cs="ArialNarrow"/>
          <w:sz w:val="20"/>
          <w:szCs w:val="24"/>
        </w:rPr>
      </w:pPr>
      <w:r w:rsidRPr="00776472">
        <w:rPr>
          <w:rFonts w:ascii="ArialNarrow" w:hAnsi="ArialNarrow" w:cs="ArialNarrow"/>
          <w:szCs w:val="24"/>
          <w:lang w:val="en-US"/>
        </w:rPr>
        <w:t xml:space="preserve">As </w:t>
      </w:r>
      <w:r w:rsidR="00C92A45" w:rsidRPr="00776472">
        <w:rPr>
          <w:rFonts w:ascii="ArialNarrow" w:hAnsi="ArialNarrow" w:cs="ArialNarrow"/>
          <w:szCs w:val="24"/>
          <w:lang w:val="en-US"/>
        </w:rPr>
        <w:t>for the Euro-denomination debt, Macedonia has processed its</w:t>
      </w:r>
      <w:r w:rsidR="007A1027" w:rsidRPr="00776472">
        <w:rPr>
          <w:rFonts w:ascii="ArialNarrow" w:hAnsi="ArialNarrow" w:cs="ArialNarrow"/>
          <w:szCs w:val="24"/>
          <w:lang w:val="en-US"/>
        </w:rPr>
        <w:t xml:space="preserve"> first issuance of Eurobond in December 2005, </w:t>
      </w:r>
      <w:r w:rsidR="00C92A45" w:rsidRPr="00776472">
        <w:rPr>
          <w:rFonts w:ascii="ArialNarrow" w:hAnsi="ArialNarrow" w:cs="ArialNarrow"/>
          <w:szCs w:val="24"/>
          <w:lang w:val="en-US"/>
        </w:rPr>
        <w:t>and the</w:t>
      </w:r>
      <w:r w:rsidR="00B6743A" w:rsidRPr="00776472">
        <w:rPr>
          <w:rFonts w:ascii="ArialNarrow" w:hAnsi="ArialNarrow" w:cs="ArialNarrow"/>
          <w:szCs w:val="24"/>
          <w:lang w:val="en-US"/>
        </w:rPr>
        <w:t xml:space="preserve"> second</w:t>
      </w:r>
      <w:r w:rsidR="00C92A45" w:rsidRPr="00776472">
        <w:rPr>
          <w:rFonts w:ascii="ArialNarrow" w:hAnsi="ArialNarrow" w:cs="ArialNarrow"/>
          <w:szCs w:val="24"/>
          <w:lang w:val="en-US"/>
        </w:rPr>
        <w:t xml:space="preserve"> one </w:t>
      </w:r>
      <w:r w:rsidR="00B6743A" w:rsidRPr="00776472">
        <w:rPr>
          <w:rFonts w:ascii="ArialNarrow" w:hAnsi="ArialNarrow" w:cs="ArialNarrow"/>
          <w:szCs w:val="24"/>
          <w:lang w:val="en-US"/>
        </w:rPr>
        <w:t>in 2009</w:t>
      </w:r>
      <w:r w:rsidR="00664381">
        <w:rPr>
          <w:rFonts w:ascii="TimesNewRomanPSMT" w:hAnsi="TimesNewRomanPSMT" w:cs="TimesNewRomanPSMT"/>
          <w:szCs w:val="24"/>
          <w:lang w:val="en-US"/>
        </w:rPr>
        <w:t xml:space="preserve">. </w:t>
      </w:r>
      <w:r w:rsidR="00DA1930" w:rsidRPr="00DA1930">
        <w:rPr>
          <w:rFonts w:ascii="TimesNewRomanPSMT" w:hAnsi="TimesNewRomanPSMT" w:cs="TimesNewRomanPSMT"/>
          <w:szCs w:val="24"/>
          <w:lang w:val="en-US"/>
        </w:rPr>
        <w:t xml:space="preserve">The state authorities also planned to issue another Eurobond, but it </w:t>
      </w:r>
      <w:proofErr w:type="gramStart"/>
      <w:r w:rsidR="00DA1930" w:rsidRPr="00DA1930">
        <w:rPr>
          <w:rFonts w:ascii="TimesNewRomanPSMT" w:hAnsi="TimesNewRomanPSMT" w:cs="TimesNewRomanPSMT"/>
          <w:szCs w:val="24"/>
          <w:lang w:val="en-US"/>
        </w:rPr>
        <w:t>was cancelled</w:t>
      </w:r>
      <w:proofErr w:type="gramEnd"/>
      <w:r w:rsidR="00DA1930" w:rsidRPr="00DA1930">
        <w:rPr>
          <w:rFonts w:ascii="TimesNewRomanPSMT" w:hAnsi="TimesNewRomanPSMT" w:cs="TimesNewRomanPSMT"/>
          <w:szCs w:val="24"/>
          <w:lang w:val="en-US"/>
        </w:rPr>
        <w:t xml:space="preserve"> in 2010, due to the turmoil in</w:t>
      </w:r>
      <w:r w:rsidR="00DA1930" w:rsidRPr="00DA1930">
        <w:rPr>
          <w:lang w:val="en-US"/>
        </w:rPr>
        <w:t xml:space="preserve"> </w:t>
      </w:r>
      <w:r w:rsidR="00DA1930" w:rsidRPr="00DA1930">
        <w:rPr>
          <w:rFonts w:ascii="TimesNewRomanPSMT" w:hAnsi="TimesNewRomanPSMT" w:cs="TimesNewRomanPSMT"/>
          <w:szCs w:val="24"/>
          <w:lang w:val="en-US"/>
        </w:rPr>
        <w:t xml:space="preserve">international markets and Greek financial problems, which </w:t>
      </w:r>
      <w:r w:rsidR="003319AF">
        <w:rPr>
          <w:rFonts w:ascii="TimesNewRomanPSMT" w:hAnsi="TimesNewRomanPSMT" w:cs="TimesNewRomanPSMT"/>
          <w:szCs w:val="24"/>
          <w:lang w:val="en-US"/>
        </w:rPr>
        <w:t xml:space="preserve">were </w:t>
      </w:r>
      <w:r w:rsidR="003319AF" w:rsidRPr="003319AF">
        <w:rPr>
          <w:rFonts w:ascii="TimesNewRomanPSMT" w:hAnsi="TimesNewRomanPSMT" w:cs="TimesNewRomanPSMT"/>
          <w:szCs w:val="24"/>
          <w:lang w:val="en-US"/>
        </w:rPr>
        <w:t>aggravating</w:t>
      </w:r>
      <w:r w:rsidR="00DA1930" w:rsidRPr="00DA1930">
        <w:rPr>
          <w:rFonts w:ascii="TimesNewRomanPSMT" w:hAnsi="TimesNewRomanPSMT" w:cs="TimesNewRomanPSMT"/>
          <w:szCs w:val="24"/>
          <w:lang w:val="en-US"/>
        </w:rPr>
        <w:t xml:space="preserve">. </w:t>
      </w:r>
    </w:p>
    <w:p w:rsidR="007F76C4" w:rsidRPr="00EB602B" w:rsidRDefault="00A875C9" w:rsidP="00794646">
      <w:pPr>
        <w:rPr>
          <w:rFonts w:ascii="ArialNarrow" w:hAnsi="ArialNarrow" w:cs="ArialNarrow"/>
          <w:szCs w:val="24"/>
          <w:lang w:val="en-US"/>
        </w:rPr>
      </w:pPr>
      <w:r w:rsidRPr="000C41FB">
        <w:rPr>
          <w:rFonts w:ascii="ArialNarrow" w:hAnsi="ArialNarrow" w:cs="ArialNarrow"/>
          <w:szCs w:val="24"/>
          <w:lang w:val="en-US"/>
        </w:rPr>
        <w:t xml:space="preserve">Many discussions have been going on about </w:t>
      </w:r>
      <w:r w:rsidR="00E42076" w:rsidRPr="000C41FB">
        <w:rPr>
          <w:rFonts w:ascii="ArialNarrow" w:hAnsi="ArialNarrow" w:cs="ArialNarrow"/>
          <w:szCs w:val="24"/>
          <w:lang w:val="en-US"/>
        </w:rPr>
        <w:t>this topic. At some instance</w:t>
      </w:r>
      <w:r w:rsidR="009959C7" w:rsidRPr="000C41FB">
        <w:rPr>
          <w:rFonts w:ascii="ArialNarrow" w:hAnsi="ArialNarrow" w:cs="ArialNarrow"/>
          <w:szCs w:val="24"/>
          <w:lang w:val="en-US"/>
        </w:rPr>
        <w:t>,</w:t>
      </w:r>
      <w:r w:rsidRPr="000C41FB">
        <w:t xml:space="preserve"> </w:t>
      </w:r>
      <w:r w:rsidR="00EC1262" w:rsidRPr="000C41FB">
        <w:t>Macedonian</w:t>
      </w:r>
      <w:r w:rsidRPr="000C41FB">
        <w:t xml:space="preserve"> Finance Minister was even ciritized by local observers, </w:t>
      </w:r>
      <w:r w:rsidR="009959C7" w:rsidRPr="000C41FB">
        <w:t xml:space="preserve">who were </w:t>
      </w:r>
      <w:r w:rsidRPr="000C41FB">
        <w:t xml:space="preserve">suggesting that instead </w:t>
      </w:r>
      <w:r w:rsidR="000F39B6" w:rsidRPr="000C41FB">
        <w:t xml:space="preserve">of </w:t>
      </w:r>
      <w:r w:rsidR="006C0A16" w:rsidRPr="000C41FB">
        <w:t>Eurobonds,</w:t>
      </w:r>
      <w:r w:rsidR="009959C7" w:rsidRPr="000C41FB">
        <w:t xml:space="preserve"> Macedonia</w:t>
      </w:r>
      <w:r w:rsidR="006C0A16" w:rsidRPr="000C41FB">
        <w:t xml:space="preserve"> </w:t>
      </w:r>
      <w:r w:rsidR="004767DB" w:rsidRPr="000C41FB">
        <w:t xml:space="preserve">should </w:t>
      </w:r>
      <w:r w:rsidR="00E42076" w:rsidRPr="000C41FB">
        <w:t>obtain</w:t>
      </w:r>
      <w:r w:rsidRPr="000C41FB">
        <w:t xml:space="preserve"> loan</w:t>
      </w:r>
      <w:r w:rsidR="00E42076" w:rsidRPr="000C41FB">
        <w:t>s</w:t>
      </w:r>
      <w:r w:rsidR="008C22A2" w:rsidRPr="000C41FB">
        <w:t xml:space="preserve"> from IMF that have </w:t>
      </w:r>
      <w:r w:rsidRPr="000C41FB">
        <w:t>more favorable interest rates (</w:t>
      </w:r>
      <w:r w:rsidR="003E527C" w:rsidRPr="000C41FB">
        <w:rPr>
          <w:szCs w:val="24"/>
        </w:rPr>
        <w:t xml:space="preserve">Marusic, 2010). </w:t>
      </w:r>
      <w:r w:rsidRPr="000C41FB">
        <w:t>O</w:t>
      </w:r>
      <w:r w:rsidR="002A682F">
        <w:t xml:space="preserve">n the other hand IMF </w:t>
      </w:r>
      <w:r w:rsidRPr="000C41FB">
        <w:t xml:space="preserve">evaluated Macedonian </w:t>
      </w:r>
      <w:r w:rsidR="00395D6E" w:rsidRPr="000C41FB">
        <w:t>PDM</w:t>
      </w:r>
      <w:r w:rsidR="00007A05" w:rsidRPr="000C41FB">
        <w:t xml:space="preserve"> S</w:t>
      </w:r>
      <w:r w:rsidRPr="000C41FB">
        <w:t xml:space="preserve">trategy towards Eurobond markets as an „appropriate on balance“, although suggesting </w:t>
      </w:r>
      <w:r w:rsidR="00051A0F" w:rsidRPr="000C41FB">
        <w:t>in order to</w:t>
      </w:r>
      <w:r w:rsidRPr="000C41FB">
        <w:t xml:space="preserve"> sustain </w:t>
      </w:r>
      <w:r w:rsidR="00051A0F" w:rsidRPr="000C41FB">
        <w:t xml:space="preserve">a low public debt level, Macedonia has to </w:t>
      </w:r>
      <w:r w:rsidRPr="000C41FB">
        <w:t xml:space="preserve">focus </w:t>
      </w:r>
      <w:r w:rsidRPr="002A682F">
        <w:t>on expanding its domestic debt market and ke</w:t>
      </w:r>
      <w:r w:rsidR="00205465" w:rsidRPr="002A682F">
        <w:t>ep more balanced budget policy, i.e.</w:t>
      </w:r>
      <w:r w:rsidR="00413B89" w:rsidRPr="002A682F">
        <w:t xml:space="preserve"> </w:t>
      </w:r>
      <w:r w:rsidR="006C0A16" w:rsidRPr="002A682F">
        <w:t xml:space="preserve">lower its </w:t>
      </w:r>
      <w:r w:rsidR="00FC2F49" w:rsidRPr="002A682F">
        <w:t>fiscal deficit</w:t>
      </w:r>
      <w:r w:rsidR="000C41FB" w:rsidRPr="002A682F">
        <w:t xml:space="preserve"> (</w:t>
      </w:r>
      <w:r w:rsidR="00206A3D" w:rsidRPr="002A682F">
        <w:rPr>
          <w:szCs w:val="24"/>
        </w:rPr>
        <w:t>International Monetary Fund</w:t>
      </w:r>
      <w:r w:rsidR="000C41FB" w:rsidRPr="002A682F">
        <w:rPr>
          <w:szCs w:val="24"/>
        </w:rPr>
        <w:t xml:space="preserve">, 2011). </w:t>
      </w:r>
      <w:r w:rsidR="007F76C4" w:rsidRPr="002A682F">
        <w:rPr>
          <w:rFonts w:ascii="ArialNarrow" w:hAnsi="ArialNarrow" w:cs="ArialNarrow"/>
          <w:szCs w:val="24"/>
          <w:lang w:val="en-US"/>
        </w:rPr>
        <w:t xml:space="preserve">Moreover, </w:t>
      </w:r>
      <w:r w:rsidR="002A682F">
        <w:rPr>
          <w:rFonts w:ascii="ArialNarrow" w:hAnsi="ArialNarrow" w:cs="ArialNarrow"/>
          <w:szCs w:val="24"/>
          <w:lang w:val="en-US"/>
        </w:rPr>
        <w:t xml:space="preserve">IMF </w:t>
      </w:r>
      <w:r w:rsidR="007F76C4" w:rsidRPr="002A682F">
        <w:rPr>
          <w:rFonts w:ascii="ArialNarrow" w:hAnsi="ArialNarrow" w:cs="ArialNarrow"/>
          <w:szCs w:val="24"/>
          <w:lang w:val="en-US"/>
        </w:rPr>
        <w:t>experts believe that the expansion of domestic debt market</w:t>
      </w:r>
      <w:r w:rsidR="0069394F" w:rsidRPr="002A682F">
        <w:rPr>
          <w:rFonts w:ascii="ArialNarrow" w:hAnsi="ArialNarrow" w:cs="ArialNarrow"/>
          <w:szCs w:val="24"/>
          <w:lang w:val="en-US"/>
        </w:rPr>
        <w:t xml:space="preserve"> </w:t>
      </w:r>
      <w:r w:rsidR="007F76C4" w:rsidRPr="002A682F">
        <w:rPr>
          <w:rFonts w:ascii="ArialNarrow" w:hAnsi="ArialNarrow" w:cs="ArialNarrow"/>
          <w:szCs w:val="24"/>
          <w:lang w:val="en-US"/>
        </w:rPr>
        <w:t xml:space="preserve">should help </w:t>
      </w:r>
      <w:r w:rsidR="00842E69" w:rsidRPr="002A682F">
        <w:rPr>
          <w:rFonts w:ascii="ArialNarrow" w:hAnsi="ArialNarrow" w:cs="ArialNarrow"/>
          <w:szCs w:val="24"/>
          <w:lang w:val="en-US"/>
        </w:rPr>
        <w:t xml:space="preserve">Macedonia </w:t>
      </w:r>
      <w:r w:rsidR="007F76C4" w:rsidRPr="002A682F">
        <w:rPr>
          <w:rFonts w:ascii="ArialNarrow" w:hAnsi="ArialNarrow" w:cs="ArialNarrow"/>
          <w:szCs w:val="24"/>
          <w:lang w:val="en-US"/>
        </w:rPr>
        <w:t xml:space="preserve">reduce the external financing </w:t>
      </w:r>
      <w:r w:rsidR="00794646" w:rsidRPr="002A682F">
        <w:rPr>
          <w:rFonts w:ascii="ArialNarrow" w:hAnsi="ArialNarrow" w:cs="ArialNarrow"/>
          <w:szCs w:val="24"/>
          <w:lang w:val="en-US"/>
        </w:rPr>
        <w:t xml:space="preserve">vulnerabilities </w:t>
      </w:r>
      <w:r w:rsidR="002344F9" w:rsidRPr="002A682F">
        <w:t>a</w:t>
      </w:r>
      <w:r w:rsidR="009959C7" w:rsidRPr="002A682F">
        <w:t xml:space="preserve">nd that </w:t>
      </w:r>
      <w:r w:rsidR="00794646" w:rsidRPr="002A682F">
        <w:t xml:space="preserve">greater availability of </w:t>
      </w:r>
      <w:r w:rsidR="004524CC" w:rsidRPr="002A682F">
        <w:t xml:space="preserve">domestic </w:t>
      </w:r>
      <w:r w:rsidR="0069394F" w:rsidRPr="002A682F">
        <w:t xml:space="preserve">financing </w:t>
      </w:r>
      <w:r w:rsidR="00794646" w:rsidRPr="002A682F">
        <w:t xml:space="preserve">sources </w:t>
      </w:r>
      <w:r w:rsidR="0069394F" w:rsidRPr="002A682F">
        <w:t xml:space="preserve">will diminish </w:t>
      </w:r>
      <w:r w:rsidR="002344F9" w:rsidRPr="002A682F">
        <w:t>the</w:t>
      </w:r>
      <w:r w:rsidR="00794646" w:rsidRPr="002A682F">
        <w:t xml:space="preserve"> reliance on external funding</w:t>
      </w:r>
      <w:r w:rsidR="004524CC" w:rsidRPr="002A682F">
        <w:t>s</w:t>
      </w:r>
      <w:r w:rsidR="00794646" w:rsidRPr="002A682F">
        <w:t>.</w:t>
      </w:r>
      <w:r w:rsidR="0069394F" w:rsidRPr="002A682F">
        <w:rPr>
          <w:rFonts w:ascii="ArialNarrow" w:hAnsi="ArialNarrow" w:cs="ArialNarrow"/>
          <w:szCs w:val="24"/>
          <w:lang w:val="en-US"/>
        </w:rPr>
        <w:t xml:space="preserve"> </w:t>
      </w:r>
      <w:r w:rsidR="009A1BF3" w:rsidRPr="006C0A16">
        <w:rPr>
          <w:rFonts w:ascii="ArialNarrow" w:hAnsi="ArialNarrow" w:cs="ArialNarrow"/>
          <w:szCs w:val="24"/>
          <w:lang w:val="en-US"/>
        </w:rPr>
        <w:t xml:space="preserve">This </w:t>
      </w:r>
      <w:proofErr w:type="gramStart"/>
      <w:r w:rsidR="00096146">
        <w:rPr>
          <w:rFonts w:ascii="ArialNarrow" w:hAnsi="ArialNarrow" w:cs="ArialNarrow"/>
          <w:szCs w:val="24"/>
          <w:lang w:val="en-US"/>
        </w:rPr>
        <w:t>has been</w:t>
      </w:r>
      <w:r w:rsidR="002E7A8D" w:rsidRPr="006C0A16">
        <w:rPr>
          <w:rFonts w:ascii="ArialNarrow" w:hAnsi="ArialNarrow" w:cs="ArialNarrow"/>
          <w:szCs w:val="24"/>
          <w:lang w:val="en-US"/>
        </w:rPr>
        <w:t xml:space="preserve"> </w:t>
      </w:r>
      <w:r w:rsidR="009A1BF3" w:rsidRPr="006C0A16">
        <w:rPr>
          <w:rFonts w:ascii="ArialNarrow" w:hAnsi="ArialNarrow" w:cs="ArialNarrow"/>
          <w:szCs w:val="24"/>
          <w:lang w:val="en-US"/>
        </w:rPr>
        <w:t>particularly related</w:t>
      </w:r>
      <w:proofErr w:type="gramEnd"/>
      <w:r w:rsidR="009A1BF3" w:rsidRPr="006C0A16">
        <w:rPr>
          <w:rFonts w:ascii="ArialNarrow" w:hAnsi="ArialNarrow" w:cs="ArialNarrow"/>
          <w:szCs w:val="24"/>
          <w:lang w:val="en-US"/>
        </w:rPr>
        <w:t xml:space="preserve"> to the third </w:t>
      </w:r>
      <w:r w:rsidR="006C0A16" w:rsidRPr="006C0A16">
        <w:rPr>
          <w:rFonts w:ascii="ArialNarrow" w:hAnsi="ArialNarrow" w:cs="ArialNarrow"/>
          <w:szCs w:val="24"/>
          <w:lang w:val="en-US"/>
        </w:rPr>
        <w:t xml:space="preserve">principle </w:t>
      </w:r>
      <w:r w:rsidR="009A1BF3" w:rsidRPr="006C0A16">
        <w:rPr>
          <w:rFonts w:ascii="ArialNarrow" w:hAnsi="ArialNarrow" w:cs="ArialNarrow"/>
          <w:szCs w:val="24"/>
          <w:lang w:val="en-US"/>
        </w:rPr>
        <w:t xml:space="preserve">of the PDM strategy, </w:t>
      </w:r>
      <w:r w:rsidR="0029322B" w:rsidRPr="006C0A16">
        <w:rPr>
          <w:rFonts w:ascii="ArialNarrow" w:hAnsi="ArialNarrow" w:cs="ArialNarrow"/>
          <w:szCs w:val="24"/>
          <w:lang w:val="en-US"/>
        </w:rPr>
        <w:t>which targets to</w:t>
      </w:r>
      <w:r w:rsidR="006C0A16" w:rsidRPr="006C0A16">
        <w:rPr>
          <w:rFonts w:ascii="ArialNarrow" w:hAnsi="ArialNarrow" w:cs="ArialNarrow"/>
          <w:szCs w:val="24"/>
          <w:lang w:val="en-US"/>
        </w:rPr>
        <w:t xml:space="preserve"> maximally</w:t>
      </w:r>
      <w:r w:rsidR="0029322B" w:rsidRPr="006C0A16">
        <w:rPr>
          <w:rFonts w:ascii="ArialNarrow" w:hAnsi="ArialNarrow" w:cs="ArialNarrow"/>
          <w:szCs w:val="24"/>
          <w:lang w:val="en-US"/>
        </w:rPr>
        <w:t xml:space="preserve"> </w:t>
      </w:r>
      <w:r w:rsidR="009A1BF3" w:rsidRPr="006C0A16">
        <w:rPr>
          <w:rFonts w:ascii="ArialNarrow" w:hAnsi="ArialNarrow" w:cs="ArialNarrow"/>
          <w:szCs w:val="24"/>
          <w:lang w:val="en-US"/>
        </w:rPr>
        <w:t>restrict and eliminate the risk effects</w:t>
      </w:r>
      <w:r w:rsidR="0029322B" w:rsidRPr="006C0A16">
        <w:rPr>
          <w:rFonts w:ascii="ArialNarrow" w:hAnsi="ArialNarrow" w:cs="ArialNarrow"/>
          <w:szCs w:val="24"/>
          <w:lang w:val="en-US"/>
        </w:rPr>
        <w:t xml:space="preserve"> on the public debt sustainability</w:t>
      </w:r>
      <w:r w:rsidR="009A1BF3" w:rsidRPr="006C0A16">
        <w:rPr>
          <w:rFonts w:ascii="ArialNarrow" w:hAnsi="ArialNarrow" w:cs="ArialNarrow"/>
          <w:szCs w:val="24"/>
          <w:lang w:val="en-US"/>
        </w:rPr>
        <w:t>.</w:t>
      </w:r>
    </w:p>
    <w:p w:rsidR="00AC24CC" w:rsidRPr="006E7890" w:rsidRDefault="00146C88" w:rsidP="00AC24CC">
      <w:pPr>
        <w:rPr>
          <w:sz w:val="20"/>
        </w:rPr>
      </w:pPr>
      <w:r w:rsidRPr="008942EC">
        <w:rPr>
          <w:rFonts w:ascii="ArialNarrow" w:hAnsi="ArialNarrow" w:cs="ArialNarrow"/>
          <w:szCs w:val="24"/>
          <w:lang w:val="en-US"/>
        </w:rPr>
        <w:t xml:space="preserve">The </w:t>
      </w:r>
      <w:r w:rsidRPr="008942EC">
        <w:rPr>
          <w:rFonts w:ascii="ArialNarrow" w:hAnsi="ArialNarrow" w:cs="ArialNarrow"/>
          <w:b/>
          <w:szCs w:val="24"/>
          <w:lang w:val="en-US"/>
        </w:rPr>
        <w:t>foreign sector</w:t>
      </w:r>
      <w:r w:rsidRPr="008942EC">
        <w:rPr>
          <w:rFonts w:ascii="ArialNarrow" w:hAnsi="ArialNarrow" w:cs="ArialNarrow"/>
          <w:szCs w:val="24"/>
          <w:lang w:val="en-US"/>
        </w:rPr>
        <w:t xml:space="preserve"> is an</w:t>
      </w:r>
      <w:r w:rsidR="00054FEA" w:rsidRPr="008942EC">
        <w:rPr>
          <w:rFonts w:ascii="ArialNarrow" w:hAnsi="ArialNarrow" w:cs="ArialNarrow"/>
          <w:szCs w:val="24"/>
          <w:lang w:val="en-US"/>
        </w:rPr>
        <w:t xml:space="preserve">other significant working </w:t>
      </w:r>
      <w:r w:rsidR="00C23289" w:rsidRPr="008942EC">
        <w:rPr>
          <w:rFonts w:ascii="ArialNarrow" w:hAnsi="ArialNarrow" w:cs="ArialNarrow"/>
          <w:szCs w:val="24"/>
          <w:lang w:val="en-US"/>
        </w:rPr>
        <w:t>point Macedonian authorities have been</w:t>
      </w:r>
      <w:r w:rsidR="005A7C8D" w:rsidRPr="008942EC">
        <w:rPr>
          <w:rFonts w:ascii="ArialNarrow" w:hAnsi="ArialNarrow" w:cs="ArialNarrow"/>
          <w:szCs w:val="24"/>
          <w:lang w:val="en-US"/>
        </w:rPr>
        <w:t xml:space="preserve"> working on</w:t>
      </w:r>
      <w:r w:rsidR="00054FEA" w:rsidRPr="008942EC">
        <w:rPr>
          <w:rFonts w:ascii="ArialNarrow" w:hAnsi="ArialNarrow" w:cs="ArialNarrow"/>
          <w:szCs w:val="24"/>
          <w:lang w:val="en-US"/>
        </w:rPr>
        <w:t xml:space="preserve"> for to improve</w:t>
      </w:r>
      <w:r w:rsidR="002463A6" w:rsidRPr="008942EC">
        <w:rPr>
          <w:rFonts w:ascii="ArialNarrow" w:hAnsi="ArialNarrow" w:cs="ArialNarrow"/>
          <w:szCs w:val="24"/>
          <w:lang w:val="en-US"/>
        </w:rPr>
        <w:t xml:space="preserve"> </w:t>
      </w:r>
      <w:r w:rsidR="005A7C8D" w:rsidRPr="008942EC">
        <w:rPr>
          <w:rFonts w:ascii="ArialNarrow" w:hAnsi="ArialNarrow" w:cs="ArialNarrow"/>
          <w:szCs w:val="24"/>
          <w:lang w:val="en-US"/>
        </w:rPr>
        <w:t>the public debt condition</w:t>
      </w:r>
      <w:r w:rsidR="002463A6" w:rsidRPr="008942EC">
        <w:rPr>
          <w:rFonts w:ascii="ArialNarrow" w:hAnsi="ArialNarrow" w:cs="ArialNarrow"/>
          <w:szCs w:val="24"/>
          <w:lang w:val="en-US"/>
        </w:rPr>
        <w:t xml:space="preserve">. </w:t>
      </w:r>
      <w:r w:rsidR="00FD4646" w:rsidRPr="008942EC">
        <w:rPr>
          <w:rFonts w:ascii="ArialNarrow" w:hAnsi="ArialNarrow" w:cs="ArialNarrow"/>
          <w:szCs w:val="24"/>
          <w:lang w:val="en-US"/>
        </w:rPr>
        <w:t xml:space="preserve">The stimulation </w:t>
      </w:r>
      <w:r w:rsidR="00CE1886" w:rsidRPr="008942EC">
        <w:rPr>
          <w:rFonts w:ascii="ArialNarrow" w:hAnsi="ArialNarrow" w:cs="ArialNarrow"/>
          <w:szCs w:val="24"/>
          <w:lang w:val="en-US"/>
        </w:rPr>
        <w:t xml:space="preserve">and improvement </w:t>
      </w:r>
      <w:r w:rsidR="00FD4646" w:rsidRPr="008942EC">
        <w:rPr>
          <w:rFonts w:ascii="ArialNarrow" w:hAnsi="ArialNarrow" w:cs="ArialNarrow"/>
          <w:szCs w:val="24"/>
          <w:lang w:val="en-US"/>
        </w:rPr>
        <w:t>of the cou</w:t>
      </w:r>
      <w:r w:rsidR="00A617D9" w:rsidRPr="008942EC">
        <w:rPr>
          <w:rFonts w:ascii="ArialNarrow" w:hAnsi="ArialNarrow" w:cs="ArialNarrow"/>
          <w:szCs w:val="24"/>
          <w:lang w:val="en-US"/>
        </w:rPr>
        <w:t>n</w:t>
      </w:r>
      <w:r w:rsidR="00FD4646" w:rsidRPr="008942EC">
        <w:rPr>
          <w:rFonts w:ascii="ArialNarrow" w:hAnsi="ArialNarrow" w:cs="ArialNarrow"/>
          <w:szCs w:val="24"/>
          <w:lang w:val="en-US"/>
        </w:rPr>
        <w:t xml:space="preserve">try’s </w:t>
      </w:r>
      <w:r w:rsidR="00CE1886" w:rsidRPr="008942EC">
        <w:rPr>
          <w:rFonts w:ascii="ArialNarrow" w:hAnsi="ArialNarrow" w:cs="ArialNarrow"/>
          <w:szCs w:val="24"/>
          <w:lang w:val="en-US"/>
        </w:rPr>
        <w:t xml:space="preserve">trade balance, i.e. </w:t>
      </w:r>
      <w:r w:rsidR="001326CB" w:rsidRPr="008942EC">
        <w:rPr>
          <w:rFonts w:ascii="ArialNarrow" w:hAnsi="ArialNarrow" w:cs="ArialNarrow"/>
          <w:szCs w:val="24"/>
          <w:lang w:val="en-US"/>
        </w:rPr>
        <w:t>growth of export</w:t>
      </w:r>
      <w:r w:rsidR="009959C7" w:rsidRPr="008942EC">
        <w:rPr>
          <w:rFonts w:ascii="ArialNarrow" w:hAnsi="ArialNarrow" w:cs="ArialNarrow"/>
          <w:szCs w:val="24"/>
          <w:lang w:val="en-US"/>
        </w:rPr>
        <w:t>s</w:t>
      </w:r>
      <w:r w:rsidR="00CE1886" w:rsidRPr="008942EC">
        <w:rPr>
          <w:rFonts w:ascii="ArialNarrow" w:hAnsi="ArialNarrow" w:cs="ArialNarrow"/>
          <w:szCs w:val="24"/>
          <w:lang w:val="en-US"/>
        </w:rPr>
        <w:t>, should</w:t>
      </w:r>
      <w:r w:rsidR="003408B8" w:rsidRPr="008942EC">
        <w:rPr>
          <w:rFonts w:ascii="ArialNarrow" w:hAnsi="ArialNarrow" w:cs="ArialNarrow"/>
          <w:szCs w:val="24"/>
          <w:lang w:val="en-US"/>
        </w:rPr>
        <w:t xml:space="preserve"> help</w:t>
      </w:r>
      <w:r w:rsidR="00FD4646" w:rsidRPr="008942EC">
        <w:rPr>
          <w:rFonts w:ascii="ArialNarrow" w:hAnsi="ArialNarrow" w:cs="ArialNarrow"/>
          <w:szCs w:val="24"/>
          <w:lang w:val="en-US"/>
        </w:rPr>
        <w:t xml:space="preserve"> shrinking the </w:t>
      </w:r>
      <w:r w:rsidR="00E202DA" w:rsidRPr="008942EC">
        <w:rPr>
          <w:rFonts w:ascii="ArialNarrow" w:hAnsi="ArialNarrow" w:cs="ArialNarrow"/>
          <w:szCs w:val="24"/>
          <w:lang w:val="en-US"/>
        </w:rPr>
        <w:t>external</w:t>
      </w:r>
      <w:r w:rsidR="007A170D" w:rsidRPr="008942EC">
        <w:rPr>
          <w:rFonts w:ascii="ArialNarrow" w:hAnsi="ArialNarrow" w:cs="ArialNarrow"/>
          <w:szCs w:val="24"/>
          <w:lang w:val="en-US"/>
        </w:rPr>
        <w:t xml:space="preserve"> debt. </w:t>
      </w:r>
      <w:r w:rsidR="00FD4646" w:rsidRPr="008942EC">
        <w:rPr>
          <w:rFonts w:ascii="ArialNarrow" w:hAnsi="ArialNarrow" w:cs="ArialNarrow"/>
          <w:szCs w:val="24"/>
          <w:lang w:val="en-US"/>
        </w:rPr>
        <w:t xml:space="preserve">In this regard, Macedonian state authorities are </w:t>
      </w:r>
      <w:r w:rsidR="00A94E4B" w:rsidRPr="008942EC">
        <w:rPr>
          <w:rFonts w:ascii="ArialNarrow" w:hAnsi="ArialNarrow" w:cs="ArialNarrow"/>
          <w:szCs w:val="24"/>
          <w:lang w:val="en-US"/>
        </w:rPr>
        <w:t>expecting in</w:t>
      </w:r>
      <w:r w:rsidR="00FD4646" w:rsidRPr="008942EC">
        <w:rPr>
          <w:rFonts w:ascii="ArialNarrow" w:hAnsi="ArialNarrow" w:cs="ArialNarrow"/>
          <w:szCs w:val="24"/>
          <w:lang w:val="en-US"/>
        </w:rPr>
        <w:t xml:space="preserve"> </w:t>
      </w:r>
      <w:r w:rsidR="00FD4646" w:rsidRPr="008942EC">
        <w:rPr>
          <w:rFonts w:ascii="ArialNarrow" w:hAnsi="ArialNarrow" w:cs="ArialNarrow"/>
          <w:szCs w:val="24"/>
          <w:lang w:val="en-US"/>
        </w:rPr>
        <w:lastRenderedPageBreak/>
        <w:t xml:space="preserve">the upcoming </w:t>
      </w:r>
      <w:r w:rsidR="009050E9" w:rsidRPr="008942EC">
        <w:rPr>
          <w:rFonts w:ascii="ArialNarrow" w:hAnsi="ArialNarrow" w:cs="ArialNarrow"/>
          <w:szCs w:val="24"/>
          <w:lang w:val="en-US"/>
        </w:rPr>
        <w:t>four</w:t>
      </w:r>
      <w:r w:rsidR="00FD4646" w:rsidRPr="008942EC">
        <w:rPr>
          <w:rFonts w:ascii="ArialNarrow" w:hAnsi="ArialNarrow" w:cs="ArialNarrow"/>
          <w:szCs w:val="24"/>
          <w:lang w:val="en-US"/>
        </w:rPr>
        <w:t xml:space="preserve"> years </w:t>
      </w:r>
      <w:r w:rsidR="00AC24CC" w:rsidRPr="008942EC">
        <w:rPr>
          <w:rFonts w:ascii="ArialNarrow" w:hAnsi="ArialNarrow" w:cs="ArialNarrow"/>
          <w:szCs w:val="24"/>
          <w:lang w:val="en-US"/>
        </w:rPr>
        <w:t>both exports</w:t>
      </w:r>
      <w:r w:rsidR="00FD4646" w:rsidRPr="008942EC">
        <w:rPr>
          <w:rFonts w:ascii="ArialNarrow" w:hAnsi="ArialNarrow" w:cs="ArialNarrow"/>
          <w:szCs w:val="24"/>
          <w:lang w:val="en-US"/>
        </w:rPr>
        <w:t xml:space="preserve"> </w:t>
      </w:r>
      <w:r w:rsidR="00AC24CC" w:rsidRPr="008942EC">
        <w:rPr>
          <w:rFonts w:ascii="ArialNarrow" w:hAnsi="ArialNarrow" w:cs="ArialNarrow"/>
          <w:szCs w:val="24"/>
          <w:lang w:val="en-US"/>
        </w:rPr>
        <w:t xml:space="preserve">and </w:t>
      </w:r>
      <w:r w:rsidR="002E5346" w:rsidRPr="008942EC">
        <w:rPr>
          <w:rFonts w:ascii="ArialNarrow" w:hAnsi="ArialNarrow" w:cs="ArialNarrow"/>
          <w:szCs w:val="24"/>
          <w:lang w:val="en-US"/>
        </w:rPr>
        <w:t xml:space="preserve">foreign direct investments </w:t>
      </w:r>
      <w:r w:rsidR="00FD4646" w:rsidRPr="008942EC">
        <w:rPr>
          <w:rFonts w:ascii="ArialNarrow" w:hAnsi="ArialNarrow" w:cs="ArialNarrow"/>
          <w:szCs w:val="24"/>
          <w:lang w:val="en-US"/>
        </w:rPr>
        <w:t xml:space="preserve">to </w:t>
      </w:r>
      <w:r w:rsidR="003C162C" w:rsidRPr="008942EC">
        <w:rPr>
          <w:rFonts w:ascii="ArialNarrow" w:hAnsi="ArialNarrow" w:cs="ArialNarrow"/>
          <w:szCs w:val="24"/>
          <w:lang w:val="en-US"/>
        </w:rPr>
        <w:t>be in</w:t>
      </w:r>
      <w:r w:rsidR="00FD4646" w:rsidRPr="008942EC">
        <w:rPr>
          <w:rFonts w:ascii="ArialNarrow" w:hAnsi="ArialNarrow" w:cs="ArialNarrow"/>
          <w:szCs w:val="24"/>
          <w:lang w:val="en-US"/>
        </w:rPr>
        <w:t>crease</w:t>
      </w:r>
      <w:r w:rsidR="009959C7" w:rsidRPr="008942EC">
        <w:rPr>
          <w:rFonts w:ascii="ArialNarrow" w:hAnsi="ArialNarrow" w:cs="ArialNarrow"/>
          <w:szCs w:val="24"/>
          <w:lang w:val="en-US"/>
        </w:rPr>
        <w:t xml:space="preserve">d. As for the </w:t>
      </w:r>
      <w:r w:rsidR="00AC24CC" w:rsidRPr="008942EC">
        <w:rPr>
          <w:rFonts w:ascii="ArialNarrow" w:hAnsi="ArialNarrow" w:cs="ArialNarrow"/>
          <w:szCs w:val="24"/>
          <w:lang w:val="en-US"/>
        </w:rPr>
        <w:t>export</w:t>
      </w:r>
      <w:r w:rsidR="009959C7" w:rsidRPr="008942EC">
        <w:rPr>
          <w:rFonts w:ascii="ArialNarrow" w:hAnsi="ArialNarrow" w:cs="ArialNarrow"/>
          <w:szCs w:val="24"/>
          <w:lang w:val="en-US"/>
        </w:rPr>
        <w:t>, its</w:t>
      </w:r>
      <w:r w:rsidR="00AC24CC" w:rsidRPr="008942EC">
        <w:rPr>
          <w:rFonts w:ascii="ArialNarrow" w:hAnsi="ArialNarrow" w:cs="ArialNarrow"/>
          <w:szCs w:val="24"/>
          <w:lang w:val="en-US"/>
        </w:rPr>
        <w:t xml:space="preserve"> growth is </w:t>
      </w:r>
      <w:r w:rsidR="009959C7" w:rsidRPr="008942EC">
        <w:rPr>
          <w:rFonts w:ascii="ArialNarrow" w:hAnsi="ArialNarrow" w:cs="ArialNarrow"/>
          <w:szCs w:val="24"/>
          <w:lang w:val="en-US"/>
        </w:rPr>
        <w:t>expected to be</w:t>
      </w:r>
      <w:r w:rsidR="00AC24CC" w:rsidRPr="008942EC">
        <w:rPr>
          <w:rFonts w:ascii="ArialNarrow" w:hAnsi="ArialNarrow" w:cs="ArialNarrow"/>
          <w:szCs w:val="24"/>
          <w:lang w:val="en-US"/>
        </w:rPr>
        <w:t xml:space="preserve"> </w:t>
      </w:r>
      <w:r w:rsidR="001126B6">
        <w:rPr>
          <w:rFonts w:ascii="ArialNarrow" w:hAnsi="ArialNarrow" w:cs="ArialNarrow"/>
          <w:szCs w:val="24"/>
          <w:lang w:val="en-US"/>
        </w:rPr>
        <w:t xml:space="preserve">from </w:t>
      </w:r>
      <w:r w:rsidR="00FD4646" w:rsidRPr="008942EC">
        <w:rPr>
          <w:rFonts w:ascii="ArialNarrow" w:hAnsi="ArialNarrow" w:cs="ArialNarrow"/>
          <w:szCs w:val="24"/>
          <w:lang w:val="en-US"/>
        </w:rPr>
        <w:t xml:space="preserve">8.0% </w:t>
      </w:r>
      <w:r w:rsidR="00AC24CC" w:rsidRPr="008942EC">
        <w:rPr>
          <w:rFonts w:ascii="ArialNarrow" w:hAnsi="ArialNarrow" w:cs="ArialNarrow"/>
          <w:szCs w:val="24"/>
          <w:lang w:val="en-US"/>
        </w:rPr>
        <w:t>to</w:t>
      </w:r>
      <w:r w:rsidR="00FD4646" w:rsidRPr="008942EC">
        <w:rPr>
          <w:rFonts w:ascii="ArialNarrow" w:hAnsi="ArialNarrow" w:cs="ArialNarrow"/>
          <w:szCs w:val="24"/>
          <w:lang w:val="en-US"/>
        </w:rPr>
        <w:t xml:space="preserve"> 10.0% </w:t>
      </w:r>
      <w:r w:rsidR="009959C7" w:rsidRPr="008942EC">
        <w:rPr>
          <w:rFonts w:ascii="ArialNarrow" w:hAnsi="ArialNarrow" w:cs="ArialNarrow"/>
          <w:szCs w:val="24"/>
          <w:lang w:val="en-US"/>
        </w:rPr>
        <w:t>annually</w:t>
      </w:r>
      <w:r w:rsidR="008942EC" w:rsidRPr="008942EC">
        <w:rPr>
          <w:rFonts w:ascii="ArialNarrow" w:hAnsi="ArialNarrow" w:cs="ArialNarrow"/>
          <w:szCs w:val="24"/>
          <w:lang w:val="en-US"/>
        </w:rPr>
        <w:t xml:space="preserve"> </w:t>
      </w:r>
      <w:r w:rsidR="008942EC" w:rsidRPr="008942EC">
        <w:rPr>
          <w:szCs w:val="24"/>
        </w:rPr>
        <w:t>Government (n.d.).</w:t>
      </w:r>
      <w:r w:rsidR="008942EC">
        <w:rPr>
          <w:szCs w:val="24"/>
        </w:rPr>
        <w:t xml:space="preserve"> </w:t>
      </w:r>
    </w:p>
    <w:p w:rsidR="00F72386" w:rsidRPr="00DA1424" w:rsidRDefault="00C069AA" w:rsidP="00415C08">
      <w:pPr>
        <w:rPr>
          <w:rFonts w:ascii="ArialNarrow" w:hAnsi="ArialNarrow" w:cs="ArialNarrow"/>
          <w:szCs w:val="24"/>
        </w:rPr>
      </w:pPr>
      <w:r w:rsidRPr="00C069AA">
        <w:rPr>
          <w:rFonts w:ascii="ArialNarrow" w:hAnsi="ArialNarrow" w:cs="ArialNarrow"/>
          <w:szCs w:val="24"/>
          <w:lang w:val="en-US"/>
        </w:rPr>
        <w:t xml:space="preserve">Continuous </w:t>
      </w:r>
      <w:r>
        <w:rPr>
          <w:rFonts w:ascii="ArialNarrow" w:hAnsi="ArialNarrow" w:cs="ArialNarrow"/>
          <w:szCs w:val="24"/>
          <w:lang w:val="en-US"/>
        </w:rPr>
        <w:t xml:space="preserve">improvement </w:t>
      </w:r>
      <w:r w:rsidR="00996122">
        <w:rPr>
          <w:rFonts w:ascii="ArialNarrow" w:hAnsi="ArialNarrow" w:cs="ArialNarrow"/>
          <w:szCs w:val="24"/>
          <w:lang w:val="en-US"/>
        </w:rPr>
        <w:t>on</w:t>
      </w:r>
      <w:r w:rsidR="007F76C4">
        <w:rPr>
          <w:rFonts w:ascii="ArialNarrow" w:hAnsi="ArialNarrow" w:cs="ArialNarrow"/>
          <w:szCs w:val="24"/>
          <w:lang w:val="en-US"/>
        </w:rPr>
        <w:t xml:space="preserve"> the </w:t>
      </w:r>
      <w:r>
        <w:rPr>
          <w:rFonts w:ascii="ArialNarrow" w:hAnsi="ArialNarrow" w:cs="ArialNarrow"/>
          <w:szCs w:val="24"/>
          <w:lang w:val="en-US"/>
        </w:rPr>
        <w:t xml:space="preserve">structure of </w:t>
      </w:r>
      <w:r w:rsidR="008A6736" w:rsidRPr="00C150A6">
        <w:rPr>
          <w:rFonts w:ascii="ArialNarrow" w:hAnsi="ArialNarrow" w:cs="ArialNarrow"/>
          <w:b/>
          <w:szCs w:val="24"/>
          <w:lang w:val="en-US"/>
        </w:rPr>
        <w:t xml:space="preserve">public </w:t>
      </w:r>
      <w:r w:rsidRPr="00C150A6">
        <w:rPr>
          <w:rFonts w:ascii="ArialNarrow" w:hAnsi="ArialNarrow" w:cs="ArialNarrow"/>
          <w:b/>
          <w:szCs w:val="24"/>
          <w:lang w:val="en-US"/>
        </w:rPr>
        <w:t>debt portfolio</w:t>
      </w:r>
      <w:r>
        <w:rPr>
          <w:rFonts w:ascii="ArialNarrow" w:hAnsi="ArialNarrow" w:cs="ArialNarrow"/>
          <w:szCs w:val="24"/>
          <w:lang w:val="en-US"/>
        </w:rPr>
        <w:t xml:space="preserve"> </w:t>
      </w:r>
      <w:r w:rsidR="008A6736">
        <w:rPr>
          <w:rFonts w:ascii="ArialNarrow" w:hAnsi="ArialNarrow" w:cs="ArialNarrow"/>
          <w:szCs w:val="24"/>
          <w:lang w:val="en-US"/>
        </w:rPr>
        <w:t xml:space="preserve">has been also </w:t>
      </w:r>
      <w:r w:rsidR="009806BA">
        <w:rPr>
          <w:rFonts w:ascii="ArialNarrow" w:hAnsi="ArialNarrow" w:cs="ArialNarrow"/>
          <w:szCs w:val="24"/>
          <w:lang w:val="en-US"/>
        </w:rPr>
        <w:t>part of debt</w:t>
      </w:r>
      <w:r w:rsidR="00CF4D25">
        <w:rPr>
          <w:rFonts w:ascii="ArialNarrow" w:hAnsi="ArialNarrow" w:cs="ArialNarrow"/>
          <w:szCs w:val="24"/>
          <w:lang w:val="en-US"/>
        </w:rPr>
        <w:t xml:space="preserve"> strategy Macedonia leads</w:t>
      </w:r>
      <w:r w:rsidR="008A6736">
        <w:rPr>
          <w:rFonts w:ascii="ArialNarrow" w:hAnsi="ArialNarrow" w:cs="ArialNarrow"/>
          <w:szCs w:val="24"/>
          <w:lang w:val="en-US"/>
        </w:rPr>
        <w:t xml:space="preserve"> over past several years. This </w:t>
      </w:r>
      <w:proofErr w:type="gramStart"/>
      <w:r w:rsidR="008A6736">
        <w:rPr>
          <w:rFonts w:ascii="ArialNarrow" w:hAnsi="ArialNarrow" w:cs="ArialNarrow"/>
          <w:szCs w:val="24"/>
          <w:lang w:val="en-US"/>
        </w:rPr>
        <w:t xml:space="preserve">is </w:t>
      </w:r>
      <w:r w:rsidR="007A3A71">
        <w:rPr>
          <w:rFonts w:ascii="ArialNarrow" w:hAnsi="ArialNarrow" w:cs="ArialNarrow"/>
          <w:szCs w:val="24"/>
          <w:lang w:val="en-US"/>
        </w:rPr>
        <w:t xml:space="preserve">particularly </w:t>
      </w:r>
      <w:r w:rsidR="008A6736">
        <w:rPr>
          <w:rFonts w:ascii="ArialNarrow" w:hAnsi="ArialNarrow" w:cs="ArialNarrow"/>
          <w:szCs w:val="24"/>
          <w:lang w:val="en-US"/>
        </w:rPr>
        <w:t>emphasized</w:t>
      </w:r>
      <w:proofErr w:type="gramEnd"/>
      <w:r w:rsidR="008A6736">
        <w:rPr>
          <w:rFonts w:ascii="ArialNarrow" w:hAnsi="ArialNarrow" w:cs="ArialNarrow"/>
          <w:szCs w:val="24"/>
          <w:lang w:val="en-US"/>
        </w:rPr>
        <w:t xml:space="preserve"> </w:t>
      </w:r>
      <w:r w:rsidR="00996122">
        <w:rPr>
          <w:rFonts w:ascii="ArialNarrow" w:hAnsi="ArialNarrow" w:cs="ArialNarrow"/>
          <w:szCs w:val="24"/>
          <w:lang w:val="en-US"/>
        </w:rPr>
        <w:t xml:space="preserve">in </w:t>
      </w:r>
      <w:r w:rsidR="008A6736">
        <w:rPr>
          <w:rFonts w:ascii="ArialNarrow" w:hAnsi="ArialNarrow" w:cs="ArialNarrow"/>
          <w:szCs w:val="24"/>
          <w:lang w:val="en-US"/>
        </w:rPr>
        <w:t>attempt</w:t>
      </w:r>
      <w:r w:rsidR="00996122">
        <w:rPr>
          <w:rFonts w:ascii="ArialNarrow" w:hAnsi="ArialNarrow" w:cs="ArialNarrow"/>
          <w:szCs w:val="24"/>
          <w:lang w:val="en-US"/>
        </w:rPr>
        <w:t>s</w:t>
      </w:r>
      <w:r w:rsidR="00ED7EE2">
        <w:rPr>
          <w:rFonts w:ascii="ArialNarrow" w:hAnsi="ArialNarrow" w:cs="ArialNarrow"/>
          <w:szCs w:val="24"/>
          <w:lang w:val="en-US"/>
        </w:rPr>
        <w:t xml:space="preserve"> to avoid</w:t>
      </w:r>
      <w:r w:rsidR="00996122">
        <w:rPr>
          <w:rFonts w:ascii="ArialNarrow" w:hAnsi="ArialNarrow" w:cs="ArialNarrow"/>
          <w:szCs w:val="24"/>
          <w:lang w:val="en-US"/>
        </w:rPr>
        <w:t xml:space="preserve"> </w:t>
      </w:r>
      <w:r w:rsidR="007F0C25">
        <w:rPr>
          <w:rFonts w:ascii="ArialNarrow" w:hAnsi="ArialNarrow" w:cs="ArialNarrow"/>
          <w:szCs w:val="24"/>
          <w:lang w:val="en-US"/>
        </w:rPr>
        <w:t xml:space="preserve">of </w:t>
      </w:r>
      <w:r w:rsidR="002C2A04">
        <w:rPr>
          <w:rFonts w:ascii="TimesNewRomanPSMT" w:hAnsi="TimesNewRomanPSMT" w:cs="TimesNewRomanPSMT"/>
          <w:sz w:val="22"/>
          <w:szCs w:val="22"/>
          <w:lang w:val="en-US"/>
        </w:rPr>
        <w:t xml:space="preserve">external debt </w:t>
      </w:r>
      <w:r w:rsidR="002C2A04">
        <w:rPr>
          <w:rFonts w:ascii="ArialNarrow" w:hAnsi="ArialNarrow" w:cs="ArialNarrow"/>
          <w:szCs w:val="24"/>
          <w:lang w:val="en-US"/>
        </w:rPr>
        <w:t>accumulation</w:t>
      </w:r>
      <w:r w:rsidR="00ED7EE2">
        <w:rPr>
          <w:rFonts w:ascii="ArialNarrow" w:hAnsi="ArialNarrow" w:cs="ArialNarrow"/>
          <w:szCs w:val="24"/>
          <w:lang w:val="en-US"/>
        </w:rPr>
        <w:t xml:space="preserve">. </w:t>
      </w:r>
      <w:r w:rsidR="00F72386">
        <w:rPr>
          <w:rFonts w:ascii="ArialNarrow" w:hAnsi="ArialNarrow" w:cs="ArialNarrow"/>
          <w:szCs w:val="24"/>
          <w:lang w:val="en-US"/>
        </w:rPr>
        <w:t xml:space="preserve">The sequence of successful managing of this </w:t>
      </w:r>
      <w:r w:rsidR="004B10EB">
        <w:rPr>
          <w:rFonts w:ascii="ArialNarrow" w:hAnsi="ArialNarrow" w:cs="ArialNarrow"/>
          <w:szCs w:val="24"/>
          <w:lang w:val="en-US"/>
        </w:rPr>
        <w:t>issue</w:t>
      </w:r>
      <w:r w:rsidR="00ED7EA4" w:rsidRPr="00ED7EA4">
        <w:rPr>
          <w:rFonts w:ascii="ArialNarrow" w:hAnsi="ArialNarrow" w:cs="ArialNarrow"/>
          <w:szCs w:val="24"/>
          <w:lang w:val="en-US"/>
        </w:rPr>
        <w:t xml:space="preserve"> </w:t>
      </w:r>
      <w:r w:rsidR="008F246C">
        <w:rPr>
          <w:rFonts w:ascii="ArialNarrow" w:hAnsi="ArialNarrow" w:cs="ArialNarrow"/>
          <w:szCs w:val="24"/>
          <w:lang w:val="en-US"/>
        </w:rPr>
        <w:t>has been</w:t>
      </w:r>
      <w:r w:rsidR="00EC14FD">
        <w:rPr>
          <w:rFonts w:ascii="ArialNarrow" w:hAnsi="ArialNarrow" w:cs="ArialNarrow"/>
          <w:szCs w:val="24"/>
          <w:lang w:val="en-US"/>
        </w:rPr>
        <w:t xml:space="preserve"> however still</w:t>
      </w:r>
      <w:r w:rsidR="00F72386">
        <w:rPr>
          <w:rFonts w:ascii="ArialNarrow" w:hAnsi="ArialNarrow" w:cs="ArialNarrow"/>
          <w:szCs w:val="24"/>
          <w:lang w:val="en-US"/>
        </w:rPr>
        <w:t xml:space="preserve"> </w:t>
      </w:r>
      <w:r w:rsidR="008F246C">
        <w:rPr>
          <w:rFonts w:ascii="ArialNarrow" w:hAnsi="ArialNarrow" w:cs="ArialNarrow"/>
          <w:szCs w:val="24"/>
          <w:lang w:val="en-US"/>
        </w:rPr>
        <w:t>fluctuating</w:t>
      </w:r>
      <w:r w:rsidR="00F72386">
        <w:rPr>
          <w:rFonts w:ascii="ArialNarrow" w:hAnsi="ArialNarrow" w:cs="ArialNarrow"/>
          <w:szCs w:val="24"/>
          <w:lang w:val="en-US"/>
        </w:rPr>
        <w:t xml:space="preserve"> </w:t>
      </w:r>
      <w:r w:rsidR="008E1A93">
        <w:rPr>
          <w:rFonts w:ascii="ArialNarrow" w:hAnsi="ArialNarrow" w:cs="ArialNarrow"/>
          <w:szCs w:val="24"/>
          <w:lang w:val="en-US"/>
        </w:rPr>
        <w:t xml:space="preserve">in Macedonia. </w:t>
      </w:r>
      <w:r w:rsidR="003D10B2">
        <w:rPr>
          <w:rFonts w:ascii="ArialNarrow" w:hAnsi="ArialNarrow" w:cs="ArialNarrow"/>
          <w:szCs w:val="24"/>
          <w:lang w:val="en-US"/>
        </w:rPr>
        <w:t>The d</w:t>
      </w:r>
      <w:r w:rsidR="00EC14FD">
        <w:rPr>
          <w:rFonts w:ascii="ArialNarrow" w:hAnsi="ArialNarrow" w:cs="ArialNarrow"/>
          <w:szCs w:val="24"/>
          <w:lang w:val="en-US"/>
        </w:rPr>
        <w:t xml:space="preserve">omestic debt </w:t>
      </w:r>
      <w:r w:rsidR="003D10B2">
        <w:rPr>
          <w:rFonts w:ascii="ArialNarrow" w:hAnsi="ArialNarrow" w:cs="ArialNarrow"/>
          <w:szCs w:val="24"/>
          <w:lang w:val="en-US"/>
        </w:rPr>
        <w:t>of</w:t>
      </w:r>
      <w:r w:rsidR="00EC14FD">
        <w:rPr>
          <w:rFonts w:ascii="ArialNarrow" w:hAnsi="ArialNarrow" w:cs="ArialNarrow"/>
          <w:szCs w:val="24"/>
          <w:lang w:val="en-US"/>
        </w:rPr>
        <w:t xml:space="preserve"> 40% </w:t>
      </w:r>
      <w:r w:rsidR="00EF1B28">
        <w:rPr>
          <w:rFonts w:ascii="ArialNarrow" w:hAnsi="ArialNarrow" w:cs="ArialNarrow"/>
          <w:szCs w:val="24"/>
          <w:lang w:val="en-US"/>
        </w:rPr>
        <w:t xml:space="preserve">share </w:t>
      </w:r>
      <w:r w:rsidR="00EC14FD">
        <w:rPr>
          <w:rFonts w:ascii="ArialNarrow" w:hAnsi="ArialNarrow" w:cs="ArialNarrow"/>
          <w:szCs w:val="24"/>
          <w:lang w:val="en-US"/>
        </w:rPr>
        <w:t>out of total public debt</w:t>
      </w:r>
      <w:r w:rsidR="005C03D4">
        <w:rPr>
          <w:rFonts w:ascii="ArialNarrow" w:hAnsi="ArialNarrow" w:cs="ArialNarrow"/>
          <w:szCs w:val="24"/>
          <w:lang w:val="en-US"/>
        </w:rPr>
        <w:t xml:space="preserve"> is </w:t>
      </w:r>
      <w:r w:rsidR="00BE05FE">
        <w:rPr>
          <w:rFonts w:ascii="ArialNarrow" w:hAnsi="ArialNarrow" w:cs="ArialNarrow"/>
          <w:szCs w:val="24"/>
          <w:lang w:val="en-US"/>
        </w:rPr>
        <w:t xml:space="preserve">an average condition of Macedonian </w:t>
      </w:r>
      <w:r w:rsidR="009B1BB1">
        <w:rPr>
          <w:rFonts w:ascii="ArialNarrow" w:hAnsi="ArialNarrow" w:cs="ArialNarrow"/>
          <w:szCs w:val="24"/>
          <w:lang w:val="en-US"/>
        </w:rPr>
        <w:t xml:space="preserve">domestic </w:t>
      </w:r>
      <w:r w:rsidR="00BE05FE">
        <w:rPr>
          <w:rFonts w:ascii="ArialNarrow" w:hAnsi="ArialNarrow" w:cs="ArialNarrow"/>
          <w:szCs w:val="24"/>
          <w:lang w:val="en-US"/>
        </w:rPr>
        <w:t xml:space="preserve">debt. </w:t>
      </w:r>
      <w:r w:rsidR="005C03D4">
        <w:rPr>
          <w:rFonts w:ascii="ArialNarrow" w:hAnsi="ArialNarrow" w:cs="ArialNarrow"/>
          <w:szCs w:val="24"/>
          <w:lang w:val="en-US"/>
        </w:rPr>
        <w:t xml:space="preserve">Year </w:t>
      </w:r>
      <w:r w:rsidR="00EC14FD">
        <w:rPr>
          <w:rFonts w:ascii="ArialNarrow" w:hAnsi="ArialNarrow" w:cs="ArialNarrow"/>
          <w:szCs w:val="24"/>
          <w:lang w:val="en-US"/>
        </w:rPr>
        <w:t>2007</w:t>
      </w:r>
      <w:r w:rsidR="009B1BB1">
        <w:rPr>
          <w:rFonts w:ascii="ArialNarrow" w:hAnsi="ArialNarrow" w:cs="ArialNarrow"/>
          <w:szCs w:val="24"/>
          <w:lang w:val="en-US"/>
        </w:rPr>
        <w:t xml:space="preserve"> </w:t>
      </w:r>
      <w:r w:rsidR="00EC14FD">
        <w:rPr>
          <w:rFonts w:ascii="ArialNarrow" w:hAnsi="ArialNarrow" w:cs="ArialNarrow"/>
          <w:szCs w:val="24"/>
          <w:lang w:val="en-US"/>
        </w:rPr>
        <w:t xml:space="preserve">was </w:t>
      </w:r>
      <w:r w:rsidR="005C03D4">
        <w:rPr>
          <w:rFonts w:ascii="ArialNarrow" w:hAnsi="ArialNarrow" w:cs="ArialNarrow"/>
          <w:szCs w:val="24"/>
          <w:lang w:val="en-US"/>
        </w:rPr>
        <w:t xml:space="preserve">in this </w:t>
      </w:r>
      <w:r w:rsidR="001D1AB5">
        <w:rPr>
          <w:rFonts w:ascii="ArialNarrow" w:hAnsi="ArialNarrow" w:cs="ArialNarrow"/>
          <w:szCs w:val="24"/>
          <w:lang w:val="en-US"/>
        </w:rPr>
        <w:t>regard</w:t>
      </w:r>
      <w:r w:rsidR="005C03D4">
        <w:rPr>
          <w:rFonts w:ascii="ArialNarrow" w:hAnsi="ArialNarrow" w:cs="ArialNarrow"/>
          <w:szCs w:val="24"/>
          <w:lang w:val="en-US"/>
        </w:rPr>
        <w:t xml:space="preserve"> </w:t>
      </w:r>
      <w:r w:rsidR="00EC14FD">
        <w:rPr>
          <w:rFonts w:ascii="ArialNarrow" w:hAnsi="ArialNarrow" w:cs="ArialNarrow"/>
          <w:szCs w:val="24"/>
          <w:lang w:val="en-US"/>
        </w:rPr>
        <w:t xml:space="preserve">the most succesfull, </w:t>
      </w:r>
      <w:r w:rsidR="009B1BB1">
        <w:rPr>
          <w:rFonts w:ascii="ArialNarrow" w:hAnsi="ArialNarrow" w:cs="ArialNarrow"/>
          <w:szCs w:val="24"/>
          <w:lang w:val="en-US"/>
        </w:rPr>
        <w:t>when</w:t>
      </w:r>
      <w:r w:rsidR="00EC14FD">
        <w:rPr>
          <w:rFonts w:ascii="ArialNarrow" w:hAnsi="ArialNarrow" w:cs="ArialNarrow"/>
          <w:szCs w:val="24"/>
          <w:lang w:val="en-US"/>
        </w:rPr>
        <w:t xml:space="preserve"> domestic debt </w:t>
      </w:r>
      <w:r w:rsidR="009B1BB1">
        <w:rPr>
          <w:rFonts w:ascii="ArialNarrow" w:hAnsi="ArialNarrow" w:cs="ArialNarrow"/>
          <w:szCs w:val="24"/>
          <w:lang w:val="en-US"/>
        </w:rPr>
        <w:t>reached</w:t>
      </w:r>
      <w:r w:rsidR="00C7256D">
        <w:rPr>
          <w:rFonts w:ascii="ArialNarrow" w:hAnsi="ArialNarrow" w:cs="ArialNarrow"/>
          <w:szCs w:val="24"/>
          <w:lang w:val="en-US"/>
        </w:rPr>
        <w:t xml:space="preserve"> 47% share (</w:t>
      </w:r>
      <w:r w:rsidR="00C7256D">
        <w:rPr>
          <w:szCs w:val="24"/>
        </w:rPr>
        <w:t>MOFDebt08, 2009).</w:t>
      </w:r>
    </w:p>
    <w:p w:rsidR="003857BF" w:rsidRDefault="00281BCF" w:rsidP="00390A5F">
      <w:pPr>
        <w:rPr>
          <w:rFonts w:ascii="ArialNarrow" w:hAnsi="ArialNarrow" w:cs="ArialNarrow"/>
          <w:szCs w:val="24"/>
          <w:lang w:val="en-US"/>
        </w:rPr>
      </w:pPr>
      <w:r w:rsidRPr="009A019C">
        <w:rPr>
          <w:rFonts w:ascii="ArialNarrow" w:hAnsi="ArialNarrow" w:cs="ArialNarrow"/>
          <w:szCs w:val="24"/>
          <w:lang w:val="en-US"/>
        </w:rPr>
        <w:t xml:space="preserve">Besides that, </w:t>
      </w:r>
      <w:r w:rsidR="001E5F68" w:rsidRPr="009A019C">
        <w:rPr>
          <w:rFonts w:ascii="ArialNarrow" w:hAnsi="ArialNarrow" w:cs="ArialNarrow"/>
          <w:szCs w:val="24"/>
          <w:lang w:val="en-US"/>
        </w:rPr>
        <w:t xml:space="preserve">Macedonian </w:t>
      </w:r>
      <w:r w:rsidR="009A019C" w:rsidRPr="00540F62">
        <w:rPr>
          <w:rFonts w:ascii="ArialNarrow" w:hAnsi="ArialNarrow" w:cs="ArialNarrow"/>
          <w:szCs w:val="24"/>
          <w:lang w:val="en-US"/>
        </w:rPr>
        <w:t xml:space="preserve">authorities </w:t>
      </w:r>
      <w:r w:rsidR="003857BF" w:rsidRPr="00540F62">
        <w:rPr>
          <w:rFonts w:ascii="ArialNarrow" w:hAnsi="ArialNarrow" w:cs="ArialNarrow"/>
          <w:szCs w:val="24"/>
          <w:lang w:val="en-US"/>
        </w:rPr>
        <w:t xml:space="preserve">are constantly seeking for advantages of </w:t>
      </w:r>
      <w:r w:rsidR="003857BF" w:rsidRPr="00540F62">
        <w:rPr>
          <w:rFonts w:ascii="ArialNarrow" w:hAnsi="ArialNarrow" w:cs="ArialNarrow"/>
          <w:b/>
          <w:szCs w:val="24"/>
          <w:lang w:val="en-US"/>
        </w:rPr>
        <w:t>early debt redemption</w:t>
      </w:r>
      <w:r w:rsidR="004A7767" w:rsidRPr="00540F62">
        <w:rPr>
          <w:rFonts w:ascii="ArialNarrow" w:hAnsi="ArialNarrow" w:cs="ArialNarrow"/>
          <w:b/>
          <w:szCs w:val="24"/>
          <w:lang w:val="en-US"/>
        </w:rPr>
        <w:t>s</w:t>
      </w:r>
      <w:r w:rsidR="003857BF" w:rsidRPr="00540F62">
        <w:rPr>
          <w:rFonts w:ascii="ArialNarrow" w:hAnsi="ArialNarrow" w:cs="ArialNarrow"/>
          <w:b/>
          <w:szCs w:val="24"/>
          <w:lang w:val="en-US"/>
        </w:rPr>
        <w:t>.</w:t>
      </w:r>
      <w:r w:rsidR="003857BF" w:rsidRPr="00540F62">
        <w:rPr>
          <w:rFonts w:ascii="ArialNarrow" w:hAnsi="ArialNarrow" w:cs="ArialNarrow"/>
          <w:szCs w:val="24"/>
          <w:lang w:val="en-US"/>
        </w:rPr>
        <w:t xml:space="preserve"> This was the instance </w:t>
      </w:r>
      <w:r w:rsidR="009A019C" w:rsidRPr="00540F62">
        <w:rPr>
          <w:rFonts w:ascii="ArialNarrow" w:hAnsi="ArialNarrow" w:cs="ArialNarrow"/>
          <w:szCs w:val="24"/>
          <w:lang w:val="en-US"/>
        </w:rPr>
        <w:t>in</w:t>
      </w:r>
      <w:r w:rsidR="001061F8" w:rsidRPr="00540F62">
        <w:rPr>
          <w:rFonts w:ascii="ArialNarrow" w:hAnsi="ArialNarrow" w:cs="ArialNarrow"/>
          <w:szCs w:val="24"/>
          <w:lang w:val="en-US"/>
        </w:rPr>
        <w:t xml:space="preserve"> 2006</w:t>
      </w:r>
      <w:r w:rsidR="00540F62" w:rsidRPr="00540F62">
        <w:t xml:space="preserve">, </w:t>
      </w:r>
      <w:r w:rsidR="009E0C2D" w:rsidRPr="00540F62">
        <w:rPr>
          <w:rFonts w:ascii="ArialNarrow" w:hAnsi="ArialNarrow" w:cs="ArialNarrow"/>
          <w:szCs w:val="24"/>
          <w:lang w:val="en-US"/>
        </w:rPr>
        <w:t>when Macedonia managed</w:t>
      </w:r>
      <w:r w:rsidR="001E5F68" w:rsidRPr="00540F62">
        <w:rPr>
          <w:rFonts w:ascii="ArialNarrow" w:hAnsi="ArialNarrow" w:cs="ArialNarrow"/>
          <w:szCs w:val="24"/>
          <w:lang w:val="en-US"/>
        </w:rPr>
        <w:t xml:space="preserve"> to achieve</w:t>
      </w:r>
      <w:r w:rsidR="009056E3" w:rsidRPr="00540F62">
        <w:rPr>
          <w:rFonts w:ascii="ArialNarrow" w:hAnsi="ArialNarrow" w:cs="ArialNarrow"/>
          <w:szCs w:val="24"/>
          <w:lang w:val="en-US"/>
        </w:rPr>
        <w:t xml:space="preserve"> </w:t>
      </w:r>
      <w:r w:rsidR="0055301D" w:rsidRPr="00540F62">
        <w:rPr>
          <w:rFonts w:ascii="ArialNarrow" w:hAnsi="ArialNarrow" w:cs="ArialNarrow"/>
          <w:szCs w:val="24"/>
          <w:lang w:val="en-US"/>
        </w:rPr>
        <w:t>a</w:t>
      </w:r>
      <w:r w:rsidR="003E3F60" w:rsidRPr="00540F62">
        <w:rPr>
          <w:rFonts w:ascii="ArialNarrow" w:hAnsi="ArialNarrow" w:cs="ArialNarrow"/>
          <w:szCs w:val="24"/>
          <w:lang w:val="en-US"/>
        </w:rPr>
        <w:t>n</w:t>
      </w:r>
      <w:r w:rsidR="009056E3" w:rsidRPr="00540F62">
        <w:rPr>
          <w:rFonts w:ascii="ArialNarrow" w:hAnsi="ArialNarrow" w:cs="ArialNarrow"/>
          <w:szCs w:val="24"/>
          <w:lang w:val="en-US"/>
        </w:rPr>
        <w:t xml:space="preserve"> </w:t>
      </w:r>
      <w:r w:rsidR="001E5F68" w:rsidRPr="00540F62">
        <w:rPr>
          <w:rFonts w:ascii="ArialNarrow" w:hAnsi="ArialNarrow" w:cs="ArialNarrow"/>
          <w:szCs w:val="24"/>
          <w:lang w:val="en-US"/>
        </w:rPr>
        <w:t>early repayment</w:t>
      </w:r>
      <w:r w:rsidR="00610B6D" w:rsidRPr="00540F62">
        <w:rPr>
          <w:rFonts w:ascii="ArialNarrow" w:hAnsi="ArialNarrow" w:cs="ArialNarrow"/>
          <w:szCs w:val="24"/>
          <w:lang w:val="en-US"/>
        </w:rPr>
        <w:t xml:space="preserve"> </w:t>
      </w:r>
      <w:r w:rsidR="00357386" w:rsidRPr="00540F62">
        <w:rPr>
          <w:rFonts w:ascii="ArialNarrow" w:hAnsi="ArialNarrow" w:cs="ArialNarrow"/>
          <w:szCs w:val="24"/>
          <w:lang w:val="en-US"/>
        </w:rPr>
        <w:t>to</w:t>
      </w:r>
      <w:r w:rsidR="001E5F68" w:rsidRPr="00540F62">
        <w:rPr>
          <w:rFonts w:ascii="ArialNarrow" w:hAnsi="ArialNarrow" w:cs="ArialNarrow"/>
          <w:szCs w:val="24"/>
          <w:lang w:val="en-US"/>
        </w:rPr>
        <w:t xml:space="preserve"> </w:t>
      </w:r>
      <w:r w:rsidR="009E0C2D" w:rsidRPr="00540F62">
        <w:rPr>
          <w:rFonts w:ascii="ArialNarrow" w:hAnsi="ArialNarrow" w:cs="ArialNarrow"/>
          <w:szCs w:val="24"/>
          <w:lang w:val="en-US"/>
        </w:rPr>
        <w:t>its</w:t>
      </w:r>
      <w:r w:rsidR="001E5F68" w:rsidRPr="00540F62">
        <w:rPr>
          <w:rFonts w:ascii="ArialNarrow" w:hAnsi="ArialNarrow" w:cs="ArialNarrow"/>
          <w:szCs w:val="24"/>
          <w:lang w:val="en-US"/>
        </w:rPr>
        <w:t xml:space="preserve"> </w:t>
      </w:r>
      <w:r w:rsidR="004C5628" w:rsidRPr="00540F62">
        <w:rPr>
          <w:rFonts w:ascii="ArialNarrow" w:hAnsi="ArialNarrow" w:cs="ArialNarrow"/>
          <w:szCs w:val="24"/>
          <w:lang w:val="en-US"/>
        </w:rPr>
        <w:t xml:space="preserve">largest foreign creditor the London </w:t>
      </w:r>
      <w:r w:rsidR="003E3F60" w:rsidRPr="00540F62">
        <w:rPr>
          <w:rFonts w:ascii="ArialNarrow" w:hAnsi="ArialNarrow" w:cs="ArialNarrow"/>
          <w:szCs w:val="24"/>
          <w:lang w:val="en-US"/>
        </w:rPr>
        <w:t>Club</w:t>
      </w:r>
      <w:r w:rsidR="003E3F60">
        <w:rPr>
          <w:rFonts w:ascii="ArialNarrow" w:hAnsi="ArialNarrow" w:cs="ArialNarrow"/>
          <w:szCs w:val="24"/>
          <w:lang w:val="en-US"/>
        </w:rPr>
        <w:t xml:space="preserve"> of Creditors. </w:t>
      </w:r>
      <w:r w:rsidR="00357386">
        <w:rPr>
          <w:rFonts w:ascii="ArialNarrow" w:hAnsi="ArialNarrow" w:cs="ArialNarrow"/>
          <w:szCs w:val="24"/>
          <w:lang w:val="en-US"/>
        </w:rPr>
        <w:t>The n</w:t>
      </w:r>
      <w:r w:rsidR="003E3F60">
        <w:rPr>
          <w:rFonts w:ascii="ArialNarrow" w:hAnsi="ArialNarrow" w:cs="ArialNarrow"/>
          <w:szCs w:val="24"/>
          <w:lang w:val="en-US"/>
        </w:rPr>
        <w:t>ext year</w:t>
      </w:r>
      <w:r w:rsidR="00357386">
        <w:rPr>
          <w:rFonts w:ascii="ArialNarrow" w:hAnsi="ArialNarrow" w:cs="ArialNarrow"/>
          <w:szCs w:val="24"/>
          <w:lang w:val="en-US"/>
        </w:rPr>
        <w:t>,</w:t>
      </w:r>
      <w:r w:rsidR="004C5628">
        <w:rPr>
          <w:rFonts w:ascii="ArialNarrow" w:hAnsi="ArialNarrow" w:cs="ArialNarrow"/>
          <w:szCs w:val="24"/>
          <w:lang w:val="en-US"/>
        </w:rPr>
        <w:t xml:space="preserve"> a significant share of the debt</w:t>
      </w:r>
      <w:r w:rsidR="003E3F60">
        <w:rPr>
          <w:rFonts w:ascii="ArialNarrow" w:hAnsi="ArialNarrow" w:cs="ArialNarrow"/>
          <w:szCs w:val="24"/>
          <w:lang w:val="en-US"/>
        </w:rPr>
        <w:t xml:space="preserve"> </w:t>
      </w:r>
      <w:proofErr w:type="gramStart"/>
      <w:r w:rsidR="003E3F60">
        <w:rPr>
          <w:rFonts w:ascii="ArialNarrow" w:hAnsi="ArialNarrow" w:cs="ArialNarrow"/>
          <w:szCs w:val="24"/>
          <w:lang w:val="en-US"/>
        </w:rPr>
        <w:t>was repaid</w:t>
      </w:r>
      <w:proofErr w:type="gramEnd"/>
      <w:r w:rsidR="004C5628">
        <w:rPr>
          <w:rFonts w:ascii="ArialNarrow" w:hAnsi="ArialNarrow" w:cs="ArialNarrow"/>
          <w:szCs w:val="24"/>
          <w:lang w:val="en-US"/>
        </w:rPr>
        <w:t xml:space="preserve"> towards </w:t>
      </w:r>
      <w:r w:rsidR="005C4619">
        <w:rPr>
          <w:rFonts w:ascii="ArialNarrow" w:hAnsi="ArialNarrow" w:cs="ArialNarrow"/>
          <w:szCs w:val="24"/>
          <w:lang w:val="en-US"/>
        </w:rPr>
        <w:t>the Paris</w:t>
      </w:r>
      <w:r w:rsidR="004C5628">
        <w:rPr>
          <w:rFonts w:ascii="ArialNarrow" w:hAnsi="ArialNarrow" w:cs="ArialNarrow"/>
          <w:szCs w:val="24"/>
          <w:lang w:val="en-US"/>
        </w:rPr>
        <w:t xml:space="preserve"> Club of</w:t>
      </w:r>
      <w:r w:rsidR="005C4619">
        <w:rPr>
          <w:rFonts w:ascii="ArialNarrow" w:hAnsi="ArialNarrow" w:cs="ArialNarrow"/>
          <w:szCs w:val="24"/>
          <w:lang w:val="en-US"/>
        </w:rPr>
        <w:t xml:space="preserve"> Creditors</w:t>
      </w:r>
      <w:r w:rsidR="003E3F60">
        <w:rPr>
          <w:rFonts w:ascii="ArialNarrow" w:hAnsi="ArialNarrow" w:cs="ArialNarrow"/>
          <w:szCs w:val="24"/>
          <w:lang w:val="en-US"/>
        </w:rPr>
        <w:t xml:space="preserve">, </w:t>
      </w:r>
      <w:r w:rsidR="005C4619">
        <w:rPr>
          <w:rFonts w:ascii="ArialNarrow" w:hAnsi="ArialNarrow" w:cs="ArialNarrow"/>
          <w:szCs w:val="24"/>
          <w:lang w:val="en-US"/>
        </w:rPr>
        <w:t xml:space="preserve">the </w:t>
      </w:r>
      <w:r w:rsidR="00357386">
        <w:rPr>
          <w:rFonts w:ascii="ArialNarrow" w:hAnsi="ArialNarrow" w:cs="ArialNarrow"/>
          <w:szCs w:val="24"/>
          <w:lang w:val="en-US"/>
        </w:rPr>
        <w:t>so-called</w:t>
      </w:r>
      <w:r w:rsidR="003E3F60">
        <w:rPr>
          <w:rFonts w:ascii="ArialNarrow" w:hAnsi="ArialNarrow" w:cs="ArialNarrow"/>
          <w:szCs w:val="24"/>
          <w:lang w:val="en-US"/>
        </w:rPr>
        <w:t xml:space="preserve"> Italian debt.</w:t>
      </w:r>
      <w:r w:rsidR="009056E3" w:rsidRPr="009A019C">
        <w:rPr>
          <w:rFonts w:ascii="ArialNarrow" w:hAnsi="ArialNarrow" w:cs="ArialNarrow"/>
          <w:szCs w:val="24"/>
          <w:lang w:val="en-US"/>
        </w:rPr>
        <w:t xml:space="preserve"> </w:t>
      </w:r>
      <w:r w:rsidR="004C5628">
        <w:rPr>
          <w:rFonts w:ascii="ArialNarrow" w:hAnsi="ArialNarrow" w:cs="ArialNarrow"/>
          <w:szCs w:val="24"/>
          <w:lang w:val="en-US"/>
        </w:rPr>
        <w:t xml:space="preserve">Such actions </w:t>
      </w:r>
      <w:proofErr w:type="gramStart"/>
      <w:r w:rsidR="00357386">
        <w:rPr>
          <w:rFonts w:ascii="ArialNarrow" w:hAnsi="ArialNarrow" w:cs="ArialNarrow"/>
          <w:szCs w:val="24"/>
          <w:lang w:val="en-US"/>
        </w:rPr>
        <w:t>were done</w:t>
      </w:r>
      <w:proofErr w:type="gramEnd"/>
      <w:r w:rsidR="00357386">
        <w:rPr>
          <w:rFonts w:ascii="ArialNarrow" w:hAnsi="ArialNarrow" w:cs="ArialNarrow"/>
          <w:szCs w:val="24"/>
          <w:lang w:val="en-US"/>
        </w:rPr>
        <w:t xml:space="preserve"> in order to </w:t>
      </w:r>
      <w:r w:rsidR="004C5628">
        <w:rPr>
          <w:rFonts w:ascii="ArialNarrow" w:hAnsi="ArialNarrow" w:cs="ArialNarrow"/>
          <w:szCs w:val="24"/>
          <w:lang w:val="en-US"/>
        </w:rPr>
        <w:t>ensure a</w:t>
      </w:r>
      <w:r w:rsidR="001061F8">
        <w:rPr>
          <w:rFonts w:ascii="ArialNarrow" w:hAnsi="ArialNarrow" w:cs="ArialNarrow"/>
          <w:szCs w:val="24"/>
          <w:lang w:val="en-US"/>
        </w:rPr>
        <w:t xml:space="preserve"> </w:t>
      </w:r>
      <w:r w:rsidR="00B352EA">
        <w:rPr>
          <w:rFonts w:ascii="ArialNarrow" w:hAnsi="ArialNarrow" w:cs="ArialNarrow"/>
          <w:szCs w:val="24"/>
          <w:lang w:val="en-US"/>
        </w:rPr>
        <w:t xml:space="preserve">smooth </w:t>
      </w:r>
      <w:r w:rsidR="004C5628">
        <w:rPr>
          <w:rFonts w:ascii="ArialNarrow" w:hAnsi="ArialNarrow" w:cs="ArialNarrow"/>
          <w:szCs w:val="24"/>
          <w:lang w:val="en-US"/>
        </w:rPr>
        <w:t xml:space="preserve">temporary </w:t>
      </w:r>
      <w:r w:rsidR="00B352EA">
        <w:rPr>
          <w:rFonts w:ascii="ArialNarrow" w:hAnsi="ArialNarrow" w:cs="ArialNarrow"/>
          <w:szCs w:val="24"/>
          <w:lang w:val="en-US"/>
        </w:rPr>
        <w:t>repayment</w:t>
      </w:r>
      <w:r w:rsidR="0055301D" w:rsidRPr="0055301D">
        <w:rPr>
          <w:rFonts w:ascii="ArialNarrow" w:hAnsi="ArialNarrow" w:cs="ArialNarrow"/>
          <w:szCs w:val="24"/>
          <w:lang w:val="en-US"/>
        </w:rPr>
        <w:t xml:space="preserve"> profile and </w:t>
      </w:r>
      <w:r w:rsidR="004C5628">
        <w:rPr>
          <w:rFonts w:ascii="ArialNarrow" w:hAnsi="ArialNarrow" w:cs="ArialNarrow"/>
          <w:szCs w:val="24"/>
          <w:lang w:val="en-US"/>
        </w:rPr>
        <w:t>reduce</w:t>
      </w:r>
      <w:r w:rsidR="00357386">
        <w:rPr>
          <w:rFonts w:ascii="ArialNarrow" w:hAnsi="ArialNarrow" w:cs="ArialNarrow"/>
          <w:szCs w:val="24"/>
          <w:lang w:val="en-US"/>
        </w:rPr>
        <w:t xml:space="preserve"> </w:t>
      </w:r>
      <w:r w:rsidR="009056E3" w:rsidRPr="0055301D">
        <w:rPr>
          <w:rFonts w:ascii="ArialNarrow" w:hAnsi="ArialNarrow" w:cs="ArialNarrow"/>
          <w:szCs w:val="24"/>
          <w:lang w:val="en-US"/>
        </w:rPr>
        <w:t>the</w:t>
      </w:r>
      <w:r w:rsidR="00357386">
        <w:rPr>
          <w:rFonts w:ascii="ArialNarrow" w:hAnsi="ArialNarrow" w:cs="ArialNarrow"/>
          <w:szCs w:val="24"/>
          <w:lang w:val="en-US"/>
        </w:rPr>
        <w:t xml:space="preserve"> overall </w:t>
      </w:r>
      <w:r w:rsidR="004C5628">
        <w:rPr>
          <w:rFonts w:ascii="ArialNarrow" w:hAnsi="ArialNarrow" w:cs="ArialNarrow"/>
          <w:szCs w:val="24"/>
          <w:lang w:val="en-US"/>
        </w:rPr>
        <w:t xml:space="preserve">public </w:t>
      </w:r>
      <w:r w:rsidR="009056E3" w:rsidRPr="0055301D">
        <w:rPr>
          <w:rFonts w:ascii="ArialNarrow" w:hAnsi="ArialNarrow" w:cs="ArialNarrow"/>
          <w:szCs w:val="24"/>
          <w:lang w:val="en-US"/>
        </w:rPr>
        <w:t xml:space="preserve">debt </w:t>
      </w:r>
      <w:r w:rsidR="001E5F68" w:rsidRPr="0055301D">
        <w:rPr>
          <w:rFonts w:ascii="ArialNarrow" w:hAnsi="ArialNarrow" w:cs="ArialNarrow"/>
          <w:szCs w:val="24"/>
          <w:lang w:val="en-US"/>
        </w:rPr>
        <w:t>risk</w:t>
      </w:r>
      <w:r w:rsidR="003E3F60">
        <w:rPr>
          <w:rFonts w:ascii="ArialNarrow" w:hAnsi="ArialNarrow" w:cs="ArialNarrow"/>
          <w:szCs w:val="24"/>
          <w:lang w:val="en-US"/>
        </w:rPr>
        <w:t>. Moreover</w:t>
      </w:r>
      <w:r w:rsidR="003E3F60" w:rsidRPr="003E3F60">
        <w:rPr>
          <w:rFonts w:ascii="ArialNarrow" w:hAnsi="ArialNarrow" w:cs="ArialNarrow"/>
          <w:szCs w:val="24"/>
          <w:lang w:val="en-US"/>
        </w:rPr>
        <w:t xml:space="preserve">, </w:t>
      </w:r>
      <w:r w:rsidR="00214C73">
        <w:rPr>
          <w:rFonts w:ascii="ArialNarrow" w:hAnsi="ArialNarrow" w:cs="ArialNarrow"/>
          <w:szCs w:val="24"/>
          <w:lang w:val="en-US"/>
        </w:rPr>
        <w:t>these</w:t>
      </w:r>
      <w:r w:rsidR="003B2E5D">
        <w:rPr>
          <w:rFonts w:ascii="ArialNarrow" w:hAnsi="ArialNarrow" w:cs="ArialNarrow"/>
          <w:szCs w:val="24"/>
          <w:lang w:val="en-US"/>
        </w:rPr>
        <w:t xml:space="preserve"> </w:t>
      </w:r>
      <w:r w:rsidR="003B2E5D">
        <w:t>approaches</w:t>
      </w:r>
      <w:r w:rsidR="003B2E5D">
        <w:rPr>
          <w:rFonts w:ascii="ArialNarrow" w:hAnsi="ArialNarrow" w:cs="ArialNarrow"/>
          <w:szCs w:val="24"/>
          <w:lang w:val="en-US"/>
        </w:rPr>
        <w:t xml:space="preserve"> </w:t>
      </w:r>
      <w:r w:rsidR="00214C73">
        <w:rPr>
          <w:rFonts w:ascii="ArialNarrow" w:hAnsi="ArialNarrow" w:cs="ArialNarrow"/>
          <w:szCs w:val="24"/>
          <w:lang w:val="en-US"/>
        </w:rPr>
        <w:t>help</w:t>
      </w:r>
      <w:r w:rsidR="00EF4A3D">
        <w:rPr>
          <w:rFonts w:ascii="ArialNarrow" w:hAnsi="ArialNarrow" w:cs="ArialNarrow"/>
          <w:szCs w:val="24"/>
          <w:lang w:val="en-US"/>
        </w:rPr>
        <w:t>ed</w:t>
      </w:r>
      <w:r w:rsidR="00214C73">
        <w:rPr>
          <w:rFonts w:ascii="ArialNarrow" w:hAnsi="ArialNarrow" w:cs="ArialNarrow"/>
          <w:szCs w:val="24"/>
          <w:lang w:val="en-US"/>
        </w:rPr>
        <w:t xml:space="preserve"> also</w:t>
      </w:r>
      <w:r w:rsidR="003B2E5D">
        <w:rPr>
          <w:rFonts w:ascii="ArialNarrow" w:hAnsi="ArialNarrow" w:cs="ArialNarrow"/>
          <w:szCs w:val="24"/>
          <w:lang w:val="en-US"/>
        </w:rPr>
        <w:t xml:space="preserve"> create</w:t>
      </w:r>
      <w:r w:rsidR="003E3F60" w:rsidRPr="003E3F60">
        <w:rPr>
          <w:rFonts w:ascii="ArialNarrow" w:hAnsi="ArialNarrow" w:cs="ArialNarrow"/>
          <w:szCs w:val="24"/>
          <w:lang w:val="en-US"/>
        </w:rPr>
        <w:t xml:space="preserve"> </w:t>
      </w:r>
      <w:r w:rsidR="00824788" w:rsidRPr="003E3F60">
        <w:rPr>
          <w:rFonts w:ascii="ArialNarrow" w:hAnsi="ArialNarrow" w:cs="ArialNarrow"/>
          <w:szCs w:val="24"/>
          <w:lang w:val="en-US"/>
        </w:rPr>
        <w:t>a</w:t>
      </w:r>
      <w:r w:rsidR="000D2508" w:rsidRPr="003E3F60">
        <w:rPr>
          <w:rFonts w:ascii="ArialNarrow" w:hAnsi="ArialNarrow" w:cs="ArialNarrow"/>
          <w:szCs w:val="24"/>
          <w:lang w:val="en-US"/>
        </w:rPr>
        <w:t xml:space="preserve"> reduction of </w:t>
      </w:r>
      <w:r w:rsidR="003B2E5D">
        <w:rPr>
          <w:rFonts w:ascii="ArialNarrow" w:hAnsi="ArialNarrow" w:cs="ArialNarrow"/>
          <w:szCs w:val="24"/>
          <w:lang w:val="en-US"/>
        </w:rPr>
        <w:t xml:space="preserve">the </w:t>
      </w:r>
      <w:r w:rsidR="003E3F60" w:rsidRPr="003E3F60">
        <w:rPr>
          <w:rFonts w:ascii="ArialNarrow" w:hAnsi="ArialNarrow" w:cs="ArialNarrow"/>
          <w:szCs w:val="24"/>
          <w:lang w:val="en-US"/>
        </w:rPr>
        <w:t>external debt</w:t>
      </w:r>
      <w:r w:rsidR="00214C73">
        <w:rPr>
          <w:rFonts w:ascii="ArialNarrow" w:hAnsi="ArialNarrow" w:cs="ArialNarrow"/>
          <w:szCs w:val="24"/>
          <w:lang w:val="en-US"/>
        </w:rPr>
        <w:t xml:space="preserve"> share</w:t>
      </w:r>
      <w:r w:rsidR="003E3F60" w:rsidRPr="003E3F60">
        <w:rPr>
          <w:rFonts w:ascii="ArialNarrow" w:hAnsi="ArialNarrow" w:cs="ArialNarrow"/>
          <w:szCs w:val="24"/>
          <w:lang w:val="en-US"/>
        </w:rPr>
        <w:t xml:space="preserve">, </w:t>
      </w:r>
      <w:r w:rsidR="003B2E5D">
        <w:rPr>
          <w:rFonts w:ascii="ArialNarrow" w:hAnsi="ArialNarrow" w:cs="ArialNarrow"/>
          <w:szCs w:val="24"/>
          <w:lang w:val="en-US"/>
        </w:rPr>
        <w:t>an</w:t>
      </w:r>
      <w:r w:rsidR="003E3F60" w:rsidRPr="003E3F60">
        <w:rPr>
          <w:rFonts w:ascii="ArialNarrow" w:hAnsi="ArialNarrow" w:cs="ArialNarrow"/>
          <w:szCs w:val="24"/>
          <w:lang w:val="en-US"/>
        </w:rPr>
        <w:t xml:space="preserve"> </w:t>
      </w:r>
      <w:r w:rsidR="00824788" w:rsidRPr="003E3F60">
        <w:rPr>
          <w:rFonts w:ascii="ArialNarrow" w:hAnsi="ArialNarrow" w:cs="ArialNarrow"/>
          <w:szCs w:val="24"/>
          <w:lang w:val="en-US"/>
        </w:rPr>
        <w:t xml:space="preserve">indebtedness </w:t>
      </w:r>
      <w:r w:rsidR="003E3F60">
        <w:rPr>
          <w:rFonts w:ascii="ArialNarrow" w:hAnsi="ArialNarrow" w:cs="ArialNarrow"/>
          <w:szCs w:val="24"/>
          <w:lang w:val="en-US"/>
        </w:rPr>
        <w:t xml:space="preserve">that </w:t>
      </w:r>
      <w:proofErr w:type="gramStart"/>
      <w:r w:rsidR="00B352EA" w:rsidRPr="003E3F60">
        <w:rPr>
          <w:rFonts w:ascii="ArialNarrow" w:hAnsi="ArialNarrow" w:cs="ArialNarrow"/>
          <w:szCs w:val="24"/>
          <w:lang w:val="en-US"/>
        </w:rPr>
        <w:t>cannot</w:t>
      </w:r>
      <w:r w:rsidR="000D2508" w:rsidRPr="003E3F60">
        <w:rPr>
          <w:rFonts w:ascii="ArialNarrow" w:hAnsi="ArialNarrow" w:cs="ArialNarrow"/>
          <w:szCs w:val="24"/>
          <w:lang w:val="en-US"/>
        </w:rPr>
        <w:t xml:space="preserve"> be forfeited</w:t>
      </w:r>
      <w:proofErr w:type="gramEnd"/>
      <w:r w:rsidR="000D2508" w:rsidRPr="003E3F60">
        <w:rPr>
          <w:rFonts w:ascii="ArialNarrow" w:hAnsi="ArialNarrow" w:cs="ArialNarrow"/>
          <w:szCs w:val="24"/>
          <w:lang w:val="en-US"/>
        </w:rPr>
        <w:t>.</w:t>
      </w:r>
    </w:p>
    <w:p w:rsidR="006E4F07" w:rsidRPr="00C0064B" w:rsidRDefault="00C3610C" w:rsidP="00C0064B">
      <w:pPr>
        <w:rPr>
          <w:rFonts w:ascii="ArialNarrow" w:hAnsi="ArialNarrow" w:cs="ArialNarrow"/>
          <w:szCs w:val="24"/>
          <w:lang w:val="en-US"/>
        </w:rPr>
      </w:pPr>
      <w:r w:rsidRPr="009F0C68">
        <w:rPr>
          <w:rFonts w:ascii="ArialNarrow" w:hAnsi="ArialNarrow" w:cs="ArialNarrow"/>
          <w:szCs w:val="24"/>
          <w:lang w:val="en-US"/>
        </w:rPr>
        <w:t>The</w:t>
      </w:r>
      <w:r w:rsidR="00390A5F" w:rsidRPr="009F0C68">
        <w:rPr>
          <w:rFonts w:ascii="ArialNarrow" w:hAnsi="ArialNarrow" w:cs="ArialNarrow"/>
          <w:szCs w:val="24"/>
          <w:lang w:val="en-US"/>
        </w:rPr>
        <w:t xml:space="preserve"> </w:t>
      </w:r>
      <w:r w:rsidRPr="009F0C68">
        <w:rPr>
          <w:rFonts w:ascii="ArialNarrow" w:hAnsi="ArialNarrow" w:cs="ArialNarrow"/>
          <w:szCs w:val="24"/>
          <w:lang w:val="en-US"/>
        </w:rPr>
        <w:t>subject matter</w:t>
      </w:r>
      <w:r w:rsidR="00390A5F" w:rsidRPr="009F0C68">
        <w:rPr>
          <w:rFonts w:ascii="ArialNarrow" w:hAnsi="ArialNarrow" w:cs="ArialNarrow"/>
          <w:szCs w:val="24"/>
          <w:lang w:val="en-US"/>
        </w:rPr>
        <w:t xml:space="preserve"> </w:t>
      </w:r>
      <w:r w:rsidRPr="009F0C68">
        <w:rPr>
          <w:rFonts w:ascii="ArialNarrow" w:hAnsi="ArialNarrow" w:cs="ArialNarrow"/>
          <w:szCs w:val="24"/>
          <w:lang w:val="en-US"/>
        </w:rPr>
        <w:t>with the</w:t>
      </w:r>
      <w:r w:rsidR="00390A5F" w:rsidRPr="009F0C68">
        <w:rPr>
          <w:rFonts w:ascii="ArialNarrow" w:hAnsi="ArialNarrow" w:cs="ArialNarrow"/>
          <w:szCs w:val="24"/>
          <w:lang w:val="en-US"/>
        </w:rPr>
        <w:t xml:space="preserve"> </w:t>
      </w:r>
      <w:r w:rsidR="00390A5F" w:rsidRPr="009F0C68">
        <w:rPr>
          <w:rFonts w:ascii="ArialNarrow" w:hAnsi="ArialNarrow" w:cs="ArialNarrow"/>
          <w:b/>
          <w:szCs w:val="24"/>
          <w:lang w:val="en-US"/>
        </w:rPr>
        <w:t>sovereign guarantees</w:t>
      </w:r>
      <w:r w:rsidR="00390A5F" w:rsidRPr="009F0C68">
        <w:rPr>
          <w:rFonts w:ascii="ArialNarrow" w:hAnsi="ArialNarrow" w:cs="ArialNarrow"/>
          <w:szCs w:val="24"/>
          <w:lang w:val="en-US"/>
        </w:rPr>
        <w:t xml:space="preserve"> issuance is of another major concern when coming to public debt sustainability</w:t>
      </w:r>
      <w:r w:rsidRPr="009F0C68">
        <w:rPr>
          <w:rFonts w:ascii="ArialNarrow" w:hAnsi="ArialNarrow" w:cs="ArialNarrow"/>
          <w:szCs w:val="24"/>
          <w:lang w:val="en-US"/>
        </w:rPr>
        <w:t xml:space="preserve"> and</w:t>
      </w:r>
      <w:r w:rsidR="00780C19" w:rsidRPr="009F0C68">
        <w:rPr>
          <w:rFonts w:ascii="ArialNarrow" w:hAnsi="ArialNarrow" w:cs="ArialNarrow"/>
          <w:szCs w:val="24"/>
          <w:lang w:val="en-US"/>
        </w:rPr>
        <w:t xml:space="preserve"> its</w:t>
      </w:r>
      <w:r w:rsidRPr="009F0C68">
        <w:rPr>
          <w:rFonts w:ascii="ArialNarrow" w:hAnsi="ArialNarrow" w:cs="ArialNarrow"/>
          <w:szCs w:val="24"/>
          <w:lang w:val="en-US"/>
        </w:rPr>
        <w:t xml:space="preserve"> risk reduction</w:t>
      </w:r>
      <w:r w:rsidR="00390A5F" w:rsidRPr="009F0C68">
        <w:rPr>
          <w:rFonts w:ascii="ArialNarrow" w:hAnsi="ArialNarrow" w:cs="ArialNarrow"/>
          <w:szCs w:val="24"/>
          <w:lang w:val="en-US"/>
        </w:rPr>
        <w:t>.</w:t>
      </w:r>
      <w:r w:rsidR="00463392" w:rsidRPr="009F0C68">
        <w:rPr>
          <w:rFonts w:ascii="ArialNarrow" w:hAnsi="ArialNarrow" w:cs="ArialNarrow"/>
          <w:szCs w:val="24"/>
          <w:lang w:val="en-US"/>
        </w:rPr>
        <w:t xml:space="preserve"> </w:t>
      </w:r>
      <w:r w:rsidR="00781715" w:rsidRPr="009F0C68">
        <w:rPr>
          <w:rFonts w:ascii="ArialNarrow" w:hAnsi="ArialNarrow" w:cs="ArialNarrow"/>
          <w:szCs w:val="24"/>
          <w:lang w:val="en-US"/>
        </w:rPr>
        <w:t>The r</w:t>
      </w:r>
      <w:r w:rsidR="00056F6C" w:rsidRPr="009F0C68">
        <w:rPr>
          <w:rFonts w:ascii="ArialNarrow" w:hAnsi="ArialNarrow" w:cs="ArialNarrow"/>
          <w:szCs w:val="24"/>
          <w:lang w:val="en-US"/>
        </w:rPr>
        <w:t xml:space="preserve">ecent increase of </w:t>
      </w:r>
      <w:r w:rsidR="00D22FE2" w:rsidRPr="00E11052">
        <w:rPr>
          <w:rFonts w:ascii="ArialNarrow" w:hAnsi="ArialNarrow" w:cs="ArialNarrow"/>
          <w:szCs w:val="24"/>
          <w:lang w:val="en-US"/>
        </w:rPr>
        <w:t>s</w:t>
      </w:r>
      <w:r w:rsidR="00463392" w:rsidRPr="00E11052">
        <w:rPr>
          <w:rFonts w:ascii="ArialNarrow" w:hAnsi="ArialNarrow" w:cs="ArialNarrow"/>
          <w:szCs w:val="24"/>
          <w:lang w:val="en-US"/>
        </w:rPr>
        <w:t>overeign guarantees</w:t>
      </w:r>
      <w:r w:rsidR="00856BE8">
        <w:rPr>
          <w:rFonts w:ascii="ArialNarrow" w:hAnsi="ArialNarrow" w:cs="ArialNarrow"/>
          <w:szCs w:val="24"/>
          <w:lang w:val="en-US"/>
        </w:rPr>
        <w:t xml:space="preserve"> </w:t>
      </w:r>
      <w:r w:rsidR="00847326">
        <w:rPr>
          <w:rFonts w:ascii="ArialNarrow" w:hAnsi="ArialNarrow" w:cs="ArialNarrow"/>
          <w:szCs w:val="24"/>
          <w:lang w:val="en-US"/>
        </w:rPr>
        <w:t xml:space="preserve">in Macedonia </w:t>
      </w:r>
      <w:r w:rsidR="00D03DA2" w:rsidRPr="009F0C68">
        <w:rPr>
          <w:rFonts w:ascii="ArialNarrow" w:hAnsi="ArialNarrow" w:cs="ArialNarrow"/>
          <w:szCs w:val="24"/>
          <w:lang w:val="en-US"/>
        </w:rPr>
        <w:t>over past several years</w:t>
      </w:r>
      <w:r w:rsidR="00056F6C" w:rsidRPr="009F0C68">
        <w:rPr>
          <w:rFonts w:ascii="ArialNarrow" w:hAnsi="ArialNarrow" w:cs="ArialNarrow"/>
          <w:szCs w:val="24"/>
          <w:lang w:val="en-US"/>
        </w:rPr>
        <w:t xml:space="preserve"> </w:t>
      </w:r>
      <w:r w:rsidR="00D03DA2" w:rsidRPr="009F0C68">
        <w:rPr>
          <w:rFonts w:ascii="ArialNarrow" w:hAnsi="ArialNarrow" w:cs="ArialNarrow"/>
          <w:szCs w:val="24"/>
          <w:lang w:val="en-US"/>
        </w:rPr>
        <w:t>are</w:t>
      </w:r>
      <w:r w:rsidR="00E62B95" w:rsidRPr="009F0C68">
        <w:rPr>
          <w:rFonts w:ascii="ArialNarrow" w:hAnsi="ArialNarrow" w:cs="ArialNarrow"/>
          <w:szCs w:val="24"/>
          <w:lang w:val="en-US"/>
        </w:rPr>
        <w:t xml:space="preserve"> most</w:t>
      </w:r>
      <w:r w:rsidR="00781715" w:rsidRPr="009F0C68">
        <w:rPr>
          <w:rFonts w:ascii="ArialNarrow" w:hAnsi="ArialNarrow" w:cs="ArialNarrow"/>
          <w:szCs w:val="24"/>
          <w:lang w:val="en-US"/>
        </w:rPr>
        <w:t xml:space="preserve"> likely to </w:t>
      </w:r>
      <w:r w:rsidR="00D03DA2" w:rsidRPr="009F0C68">
        <w:rPr>
          <w:rFonts w:ascii="ArialNarrow" w:hAnsi="ArialNarrow" w:cs="ArialNarrow"/>
          <w:szCs w:val="24"/>
          <w:lang w:val="en-US"/>
        </w:rPr>
        <w:t>negatively to</w:t>
      </w:r>
      <w:r w:rsidR="00056F6C" w:rsidRPr="009F0C68">
        <w:rPr>
          <w:rFonts w:ascii="ArialNarrow" w:hAnsi="ArialNarrow" w:cs="ArialNarrow"/>
          <w:szCs w:val="24"/>
          <w:lang w:val="en-US"/>
        </w:rPr>
        <w:t xml:space="preserve"> affect </w:t>
      </w:r>
      <w:r w:rsidR="00E11052" w:rsidRPr="009F0C68">
        <w:rPr>
          <w:rFonts w:ascii="ArialNarrow" w:hAnsi="ArialNarrow" w:cs="ArialNarrow"/>
          <w:szCs w:val="24"/>
          <w:lang w:val="en-US"/>
        </w:rPr>
        <w:t>Macedonian</w:t>
      </w:r>
      <w:r w:rsidR="00463392" w:rsidRPr="009F0C68">
        <w:rPr>
          <w:rFonts w:ascii="ArialNarrow" w:hAnsi="ArialNarrow" w:cs="ArialNarrow"/>
          <w:szCs w:val="24"/>
          <w:lang w:val="en-US"/>
        </w:rPr>
        <w:t xml:space="preserve"> public debt </w:t>
      </w:r>
      <w:r w:rsidR="00056F6C">
        <w:rPr>
          <w:rFonts w:ascii="ArialNarrow" w:hAnsi="ArialNarrow" w:cs="ArialNarrow"/>
          <w:szCs w:val="24"/>
          <w:lang w:val="en-US"/>
        </w:rPr>
        <w:t xml:space="preserve">stock, particularly </w:t>
      </w:r>
      <w:r w:rsidR="00E11052" w:rsidRPr="00E11052">
        <w:rPr>
          <w:rFonts w:ascii="ArialNarrow" w:hAnsi="ArialNarrow" w:cs="ArialNarrow"/>
          <w:szCs w:val="24"/>
          <w:lang w:val="en-US"/>
        </w:rPr>
        <w:t>its</w:t>
      </w:r>
      <w:r w:rsidR="00463392" w:rsidRPr="00E11052">
        <w:rPr>
          <w:rFonts w:ascii="ArialNarrow" w:hAnsi="ArialNarrow" w:cs="ArialNarrow"/>
          <w:szCs w:val="24"/>
          <w:lang w:val="en-US"/>
        </w:rPr>
        <w:t xml:space="preserve"> </w:t>
      </w:r>
      <w:r w:rsidR="00AF65CF" w:rsidRPr="00E11052">
        <w:rPr>
          <w:rFonts w:ascii="ArialNarrow" w:hAnsi="ArialNarrow" w:cs="ArialNarrow"/>
          <w:szCs w:val="24"/>
          <w:lang w:val="en-US"/>
        </w:rPr>
        <w:t xml:space="preserve">servicing costs </w:t>
      </w:r>
      <w:r w:rsidR="00D22FE2" w:rsidRPr="00E11052">
        <w:rPr>
          <w:rFonts w:ascii="ArialNarrow" w:hAnsi="ArialNarrow" w:cs="ArialNarrow"/>
          <w:szCs w:val="24"/>
          <w:lang w:val="en-US"/>
        </w:rPr>
        <w:t>due to call up options</w:t>
      </w:r>
      <w:r w:rsidR="00056F6C">
        <w:rPr>
          <w:rFonts w:ascii="ArialNarrow" w:hAnsi="ArialNarrow" w:cs="ArialNarrow"/>
          <w:szCs w:val="24"/>
          <w:lang w:val="en-US"/>
        </w:rPr>
        <w:t xml:space="preserve">. Currently, </w:t>
      </w:r>
      <w:r w:rsidR="00056F6C" w:rsidRPr="00856BE8">
        <w:rPr>
          <w:rFonts w:ascii="ArialNarrow" w:hAnsi="ArialNarrow" w:cs="ArialNarrow"/>
          <w:szCs w:val="24"/>
          <w:lang w:val="en-US"/>
        </w:rPr>
        <w:t>state authorities</w:t>
      </w:r>
      <w:r w:rsidR="00E11052" w:rsidRPr="00856BE8">
        <w:rPr>
          <w:rFonts w:ascii="ArialNarrow" w:hAnsi="ArialNarrow" w:cs="ArialNarrow"/>
          <w:szCs w:val="24"/>
          <w:lang w:val="en-US"/>
        </w:rPr>
        <w:t xml:space="preserve"> </w:t>
      </w:r>
      <w:r w:rsidR="00056F6C" w:rsidRPr="00856BE8">
        <w:rPr>
          <w:rFonts w:ascii="ArialNarrow" w:hAnsi="ArialNarrow" w:cs="ArialNarrow"/>
          <w:szCs w:val="24"/>
          <w:lang w:val="en-US"/>
        </w:rPr>
        <w:t xml:space="preserve">are </w:t>
      </w:r>
      <w:r w:rsidR="00056F6C" w:rsidRPr="00044EFC">
        <w:rPr>
          <w:rFonts w:ascii="ArialNarrow" w:hAnsi="ArialNarrow" w:cs="ArialNarrow"/>
          <w:szCs w:val="24"/>
          <w:lang w:val="en-US"/>
        </w:rPr>
        <w:t>attempt</w:t>
      </w:r>
      <w:r w:rsidR="000E7F21" w:rsidRPr="00044EFC">
        <w:rPr>
          <w:rFonts w:ascii="ArialNarrow" w:hAnsi="ArialNarrow" w:cs="ArialNarrow"/>
          <w:szCs w:val="24"/>
          <w:lang w:val="en-US"/>
        </w:rPr>
        <w:t>ing</w:t>
      </w:r>
      <w:r w:rsidR="00E11052" w:rsidRPr="00044EFC">
        <w:rPr>
          <w:rFonts w:ascii="ArialNarrow" w:hAnsi="ArialNarrow" w:cs="ArialNarrow"/>
          <w:szCs w:val="24"/>
          <w:lang w:val="en-US"/>
        </w:rPr>
        <w:t xml:space="preserve"> to put in </w:t>
      </w:r>
      <w:r w:rsidR="0032254A" w:rsidRPr="00044EFC">
        <w:rPr>
          <w:rFonts w:ascii="ArialNarrow" w:hAnsi="ArialNarrow" w:cs="ArialNarrow"/>
          <w:szCs w:val="24"/>
          <w:lang w:val="en-US"/>
        </w:rPr>
        <w:t>place a</w:t>
      </w:r>
      <w:r w:rsidR="000E7F21" w:rsidRPr="00044EFC">
        <w:rPr>
          <w:rFonts w:ascii="ArialNarrow" w:hAnsi="ArialNarrow" w:cs="ArialNarrow"/>
          <w:szCs w:val="24"/>
          <w:lang w:val="en-US"/>
        </w:rPr>
        <w:t xml:space="preserve"> strictly controlled</w:t>
      </w:r>
      <w:r w:rsidR="004436B7" w:rsidRPr="00044EFC">
        <w:rPr>
          <w:rFonts w:ascii="ArialNarrow" w:hAnsi="ArialNarrow" w:cs="ArialNarrow"/>
          <w:szCs w:val="24"/>
          <w:lang w:val="en-US"/>
        </w:rPr>
        <w:t xml:space="preserve"> </w:t>
      </w:r>
      <w:r w:rsidR="00E62B95" w:rsidRPr="00044EFC">
        <w:rPr>
          <w:rFonts w:ascii="ArialNarrow" w:hAnsi="ArialNarrow" w:cs="ArialNarrow"/>
          <w:szCs w:val="24"/>
          <w:lang w:val="en-US"/>
        </w:rPr>
        <w:t>process that</w:t>
      </w:r>
      <w:r w:rsidR="000E7F21" w:rsidRPr="00044EFC">
        <w:rPr>
          <w:rFonts w:ascii="ArialNarrow" w:hAnsi="ArialNarrow" w:cs="ArialNarrow"/>
          <w:szCs w:val="24"/>
          <w:lang w:val="en-US"/>
        </w:rPr>
        <w:t xml:space="preserve"> </w:t>
      </w:r>
      <w:r w:rsidR="0032254A" w:rsidRPr="00044EFC">
        <w:rPr>
          <w:rFonts w:ascii="ArialNarrow" w:hAnsi="ArialNarrow" w:cs="ArialNarrow"/>
          <w:szCs w:val="24"/>
          <w:lang w:val="en-US"/>
        </w:rPr>
        <w:t>will involve</w:t>
      </w:r>
      <w:r w:rsidR="00E11052" w:rsidRPr="00044EFC">
        <w:rPr>
          <w:rFonts w:ascii="ArialNarrow" w:hAnsi="ArialNarrow" w:cs="ArialNarrow"/>
          <w:szCs w:val="24"/>
          <w:lang w:val="en-US"/>
        </w:rPr>
        <w:t xml:space="preserve"> certain </w:t>
      </w:r>
      <w:r w:rsidR="0032254A" w:rsidRPr="00044EFC">
        <w:rPr>
          <w:rFonts w:ascii="ArialNarrow" w:hAnsi="ArialNarrow" w:cs="ArialNarrow"/>
          <w:szCs w:val="24"/>
          <w:lang w:val="en-US"/>
        </w:rPr>
        <w:t>criteria</w:t>
      </w:r>
      <w:r w:rsidR="00056F6C" w:rsidRPr="00044EFC">
        <w:rPr>
          <w:rFonts w:ascii="ArialNarrow" w:hAnsi="ArialNarrow" w:cs="ArialNarrow"/>
          <w:szCs w:val="24"/>
          <w:lang w:val="en-US"/>
        </w:rPr>
        <w:t xml:space="preserve"> fulfillmen</w:t>
      </w:r>
      <w:r w:rsidR="000E7F21" w:rsidRPr="00044EFC">
        <w:rPr>
          <w:rFonts w:ascii="ArialNarrow" w:hAnsi="ArialNarrow" w:cs="ArialNarrow"/>
          <w:szCs w:val="24"/>
          <w:lang w:val="en-US"/>
        </w:rPr>
        <w:t xml:space="preserve">t. In addition to that, </w:t>
      </w:r>
      <w:r w:rsidR="00E62B95" w:rsidRPr="00044EFC">
        <w:rPr>
          <w:rFonts w:ascii="ArialNarrow" w:hAnsi="ArialNarrow" w:cs="ArialNarrow"/>
          <w:szCs w:val="24"/>
          <w:lang w:val="en-US"/>
        </w:rPr>
        <w:t>the process</w:t>
      </w:r>
      <w:r w:rsidR="000E7F21" w:rsidRPr="00044EFC">
        <w:rPr>
          <w:rFonts w:ascii="ArialNarrow" w:hAnsi="ArialNarrow" w:cs="ArialNarrow"/>
          <w:szCs w:val="24"/>
          <w:lang w:val="en-US"/>
        </w:rPr>
        <w:t xml:space="preserve"> </w:t>
      </w:r>
      <w:proofErr w:type="gramStart"/>
      <w:r w:rsidR="000E7F21" w:rsidRPr="00044EFC">
        <w:rPr>
          <w:rFonts w:ascii="ArialNarrow" w:hAnsi="ArialNarrow" w:cs="ArialNarrow"/>
          <w:szCs w:val="24"/>
          <w:lang w:val="en-US"/>
        </w:rPr>
        <w:t>will be followed</w:t>
      </w:r>
      <w:proofErr w:type="gramEnd"/>
      <w:r w:rsidR="000E7F21" w:rsidRPr="00044EFC">
        <w:rPr>
          <w:rFonts w:ascii="ArialNarrow" w:hAnsi="ArialNarrow" w:cs="ArialNarrow"/>
          <w:szCs w:val="24"/>
          <w:lang w:val="en-US"/>
        </w:rPr>
        <w:t xml:space="preserve"> by </w:t>
      </w:r>
      <w:r w:rsidR="004436B7" w:rsidRPr="00044EFC">
        <w:rPr>
          <w:rFonts w:ascii="ArialNarrow" w:hAnsi="ArialNarrow" w:cs="ArialNarrow"/>
          <w:szCs w:val="24"/>
          <w:lang w:val="en-US"/>
        </w:rPr>
        <w:t xml:space="preserve">more complex </w:t>
      </w:r>
      <w:r w:rsidR="000E7F21" w:rsidRPr="00044EFC">
        <w:rPr>
          <w:rFonts w:ascii="ArialNarrow" w:hAnsi="ArialNarrow" w:cs="ArialNarrow"/>
          <w:szCs w:val="24"/>
          <w:lang w:val="en-US"/>
        </w:rPr>
        <w:t xml:space="preserve">approval </w:t>
      </w:r>
      <w:r w:rsidR="00056F6C" w:rsidRPr="00044EFC">
        <w:rPr>
          <w:rFonts w:ascii="ArialNarrow" w:hAnsi="ArialNarrow" w:cs="ArialNarrow"/>
          <w:szCs w:val="24"/>
          <w:lang w:val="en-US"/>
        </w:rPr>
        <w:t>procedure</w:t>
      </w:r>
      <w:r w:rsidR="00D67552" w:rsidRPr="00044EFC">
        <w:rPr>
          <w:rFonts w:ascii="ArialNarrow" w:hAnsi="ArialNarrow" w:cs="ArialNarrow"/>
          <w:szCs w:val="24"/>
          <w:lang w:val="en-US"/>
        </w:rPr>
        <w:t xml:space="preserve">. Such sanctions </w:t>
      </w:r>
      <w:r w:rsidR="00044EFC" w:rsidRPr="00044EFC">
        <w:rPr>
          <w:rFonts w:ascii="ArialNarrow" w:hAnsi="ArialNarrow" w:cs="ArialNarrow"/>
          <w:szCs w:val="24"/>
          <w:lang w:val="en-US"/>
        </w:rPr>
        <w:t>are to</w:t>
      </w:r>
      <w:r w:rsidR="00D67552" w:rsidRPr="00044EFC">
        <w:rPr>
          <w:rFonts w:ascii="ArialNarrow" w:hAnsi="ArialNarrow" w:cs="ArialNarrow"/>
          <w:szCs w:val="24"/>
          <w:lang w:val="en-US"/>
        </w:rPr>
        <w:t xml:space="preserve"> be especially applicable towards enterprises with </w:t>
      </w:r>
      <w:r w:rsidR="00847326">
        <w:rPr>
          <w:rFonts w:ascii="ArialNarrow" w:hAnsi="ArialNarrow" w:cs="ArialNarrow"/>
          <w:szCs w:val="24"/>
          <w:lang w:val="en-US"/>
        </w:rPr>
        <w:t xml:space="preserve">stronger </w:t>
      </w:r>
      <w:r w:rsidR="00D67552" w:rsidRPr="00044EFC">
        <w:rPr>
          <w:rFonts w:ascii="ArialNarrow" w:hAnsi="ArialNarrow" w:cs="ArialNarrow"/>
          <w:szCs w:val="24"/>
          <w:lang w:val="en-US"/>
        </w:rPr>
        <w:t>liquidity problems.</w:t>
      </w:r>
      <w:r w:rsidR="006E4F07">
        <w:br w:type="page"/>
      </w:r>
    </w:p>
    <w:p w:rsidR="00990CF5" w:rsidRPr="003B0FCB" w:rsidRDefault="00D67A06" w:rsidP="00230DD1">
      <w:pPr>
        <w:pStyle w:val="Heading1"/>
      </w:pPr>
      <w:bookmarkStart w:id="45" w:name="_Toc331624568"/>
      <w:r>
        <w:lastRenderedPageBreak/>
        <w:t>Conclusion</w:t>
      </w:r>
      <w:bookmarkEnd w:id="45"/>
    </w:p>
    <w:p w:rsidR="007D58C6" w:rsidRDefault="002279DC" w:rsidP="002279DC">
      <w:r w:rsidRPr="00332069">
        <w:t xml:space="preserve">This </w:t>
      </w:r>
      <w:r w:rsidR="00904F6D" w:rsidRPr="00332069">
        <w:t>dimloma thesis</w:t>
      </w:r>
      <w:r w:rsidRPr="002279DC">
        <w:t xml:space="preserve"> </w:t>
      </w:r>
      <w:r w:rsidR="009F074E">
        <w:t>focused</w:t>
      </w:r>
      <w:r w:rsidR="00FC01F0">
        <w:t xml:space="preserve"> on </w:t>
      </w:r>
      <w:r w:rsidR="009F074E">
        <w:t xml:space="preserve">areas of </w:t>
      </w:r>
      <w:r w:rsidR="00797E14">
        <w:t>public finance</w:t>
      </w:r>
      <w:r w:rsidR="00FC01F0">
        <w:t xml:space="preserve"> aspects such as government budget and public </w:t>
      </w:r>
      <w:r w:rsidR="00CD5059">
        <w:t>debt</w:t>
      </w:r>
      <w:r w:rsidR="00513CAE">
        <w:t xml:space="preserve">. </w:t>
      </w:r>
      <w:r w:rsidR="00046278">
        <w:t>The</w:t>
      </w:r>
      <w:r w:rsidR="009F074E">
        <w:t xml:space="preserve"> </w:t>
      </w:r>
      <w:r w:rsidR="00D32E6A">
        <w:t xml:space="preserve">object of the thesis strived to explore and depict the government budget and </w:t>
      </w:r>
      <w:r w:rsidR="002B6EDB">
        <w:t xml:space="preserve">public public </w:t>
      </w:r>
      <w:r w:rsidR="00405F93">
        <w:t>formations</w:t>
      </w:r>
      <w:r w:rsidR="002B6EDB">
        <w:t xml:space="preserve">, impact, as well as </w:t>
      </w:r>
      <w:r w:rsidR="00046278">
        <w:t>the</w:t>
      </w:r>
      <w:r w:rsidR="00D32E6A">
        <w:t xml:space="preserve"> managemen</w:t>
      </w:r>
      <w:r w:rsidR="00E23A75">
        <w:t>t</w:t>
      </w:r>
      <w:r w:rsidR="00405F93">
        <w:t xml:space="preserve"> of the public debt</w:t>
      </w:r>
      <w:r w:rsidR="00E23A75">
        <w:t>.</w:t>
      </w:r>
      <w:r w:rsidR="00D32E6A">
        <w:t xml:space="preserve"> </w:t>
      </w:r>
      <w:r w:rsidR="00326237">
        <w:t xml:space="preserve">The </w:t>
      </w:r>
      <w:r w:rsidR="00433F31">
        <w:t>first</w:t>
      </w:r>
      <w:r w:rsidR="00326237">
        <w:t xml:space="preserve"> part of the thesis was </w:t>
      </w:r>
      <w:r w:rsidR="00E82850">
        <w:t xml:space="preserve">aimed to provide with a </w:t>
      </w:r>
      <w:r w:rsidR="00326237" w:rsidRPr="00CD5059">
        <w:t xml:space="preserve">theoretical </w:t>
      </w:r>
      <w:r w:rsidR="0055101C">
        <w:t xml:space="preserve">view </w:t>
      </w:r>
      <w:r w:rsidR="00951EB4">
        <w:t xml:space="preserve">on </w:t>
      </w:r>
      <w:r w:rsidR="00CD5059">
        <w:t>government budget and public debt</w:t>
      </w:r>
      <w:r w:rsidR="00326237" w:rsidRPr="00CD5059">
        <w:t xml:space="preserve">, as well as to discuss </w:t>
      </w:r>
      <w:r w:rsidR="00326237">
        <w:t xml:space="preserve">the additional macroeconomic variables related to </w:t>
      </w:r>
      <w:r w:rsidR="00CD5059">
        <w:t>these</w:t>
      </w:r>
      <w:r w:rsidR="00326237">
        <w:t xml:space="preserve"> </w:t>
      </w:r>
      <w:r w:rsidR="00DD0157">
        <w:t xml:space="preserve">areas, </w:t>
      </w:r>
      <w:r w:rsidR="00CD5059">
        <w:t xml:space="preserve">such as fiscal policy </w:t>
      </w:r>
      <w:r w:rsidR="00DD0157">
        <w:t xml:space="preserve">fuction and </w:t>
      </w:r>
      <w:r w:rsidR="00CD5059">
        <w:t xml:space="preserve">revenues-expenditure structures. The analytical part </w:t>
      </w:r>
      <w:r w:rsidR="009A6412">
        <w:t xml:space="preserve">was devoted to the same public finance </w:t>
      </w:r>
      <w:r w:rsidR="00951EB4">
        <w:t>issues</w:t>
      </w:r>
      <w:r w:rsidR="00C27999">
        <w:t xml:space="preserve">, but </w:t>
      </w:r>
      <w:r w:rsidR="00951EB4">
        <w:t>in the</w:t>
      </w:r>
      <w:r w:rsidR="00BC434C">
        <w:t xml:space="preserve"> real enviroment, i.e.</w:t>
      </w:r>
      <w:r w:rsidR="00C27999">
        <w:t xml:space="preserve"> on the situation with </w:t>
      </w:r>
      <w:r w:rsidR="009A6412">
        <w:t xml:space="preserve">the Republic of Macedonia. </w:t>
      </w:r>
    </w:p>
    <w:p w:rsidR="005736AB" w:rsidRPr="00DA2958" w:rsidRDefault="000D2309" w:rsidP="00FC01F0">
      <w:pPr>
        <w:rPr>
          <w:color w:val="FF0000"/>
          <w:szCs w:val="24"/>
          <w:lang w:eastAsia="en-US"/>
        </w:rPr>
      </w:pPr>
      <w:r>
        <w:t>As previously mentioned, the main object of my thesis was to explore and examine the government budget and public debt of the Republic of Macedonia.</w:t>
      </w:r>
      <w:r w:rsidR="005736AB">
        <w:t xml:space="preserve"> For achieving such, the thesis reviews the </w:t>
      </w:r>
      <w:r w:rsidR="005736AB" w:rsidRPr="003D4602">
        <w:t xml:space="preserve">level, structure and the development of government budget and public debt </w:t>
      </w:r>
      <w:r w:rsidR="00BE1419" w:rsidRPr="003D4602">
        <w:t>over</w:t>
      </w:r>
      <w:r w:rsidR="005736AB" w:rsidRPr="003D4602">
        <w:t xml:space="preserve"> last several years</w:t>
      </w:r>
      <w:r w:rsidR="00BE1419" w:rsidRPr="003D4602">
        <w:t xml:space="preserve"> untill recently. </w:t>
      </w:r>
      <w:r w:rsidR="00DA2958" w:rsidRPr="003D4602">
        <w:t xml:space="preserve"> </w:t>
      </w:r>
      <w:r w:rsidR="00DA2958" w:rsidRPr="003D4602">
        <w:rPr>
          <w:szCs w:val="24"/>
          <w:lang w:eastAsia="en-US"/>
        </w:rPr>
        <w:t xml:space="preserve">First, the thesis focused on the deficit and public debt between 1991 and 2005, since in 1991 Macedonia gained independenc and that fact provided with solid anwers on the origins of the Macedonian public debt. </w:t>
      </w:r>
      <w:r w:rsidR="00BE1419" w:rsidRPr="003D4602">
        <w:t>The particular</w:t>
      </w:r>
      <w:r w:rsidR="005736AB" w:rsidRPr="003D4602">
        <w:t xml:space="preserve"> </w:t>
      </w:r>
      <w:r w:rsidR="00BE1419" w:rsidRPr="003D4602">
        <w:t>focus</w:t>
      </w:r>
      <w:r w:rsidR="00DA2958" w:rsidRPr="003D4602">
        <w:t xml:space="preserve"> was however</w:t>
      </w:r>
      <w:r w:rsidR="00BE1419" w:rsidRPr="003D4602">
        <w:t xml:space="preserve"> on the examination </w:t>
      </w:r>
      <w:r w:rsidR="00DA2958" w:rsidRPr="003D4602">
        <w:t xml:space="preserve">on the budget and debt situation </w:t>
      </w:r>
      <w:r w:rsidR="005736AB" w:rsidRPr="003D4602">
        <w:t xml:space="preserve">from </w:t>
      </w:r>
      <w:r w:rsidR="00BE1419" w:rsidRPr="003D4602">
        <w:t xml:space="preserve">the </w:t>
      </w:r>
      <w:r w:rsidR="005736AB" w:rsidRPr="003D4602">
        <w:t xml:space="preserve">end of 2005, when Macedonia </w:t>
      </w:r>
      <w:r w:rsidR="00DA2958" w:rsidRPr="003D4602">
        <w:t xml:space="preserve">officially </w:t>
      </w:r>
      <w:r w:rsidR="005736AB" w:rsidRPr="003D4602">
        <w:t xml:space="preserve">gained a candidate status for EU, and started implementing </w:t>
      </w:r>
      <w:r w:rsidR="00BE1419" w:rsidRPr="003D4602">
        <w:t xml:space="preserve">number of </w:t>
      </w:r>
      <w:r w:rsidR="00F16C79" w:rsidRPr="003D4602">
        <w:t>rules for improving the methodology</w:t>
      </w:r>
      <w:r w:rsidR="00BC5E70" w:rsidRPr="003D4602">
        <w:t xml:space="preserve">, stability and reliability </w:t>
      </w:r>
      <w:r w:rsidR="00F16C79" w:rsidRPr="003D4602">
        <w:t>on reporting</w:t>
      </w:r>
      <w:r w:rsidR="00BC5E70" w:rsidRPr="003D4602">
        <w:t xml:space="preserve"> of its macroeconomic data.</w:t>
      </w:r>
    </w:p>
    <w:p w:rsidR="00B66A52" w:rsidRPr="002405C1" w:rsidRDefault="002405C1" w:rsidP="00FC01F0">
      <w:pPr>
        <w:rPr>
          <w:rStyle w:val="hps"/>
        </w:rPr>
      </w:pPr>
      <w:r>
        <w:t>To summurize the main findings serve t</w:t>
      </w:r>
      <w:r w:rsidR="00797975">
        <w:t xml:space="preserve">he </w:t>
      </w:r>
      <w:r>
        <w:t xml:space="preserve"> fact that </w:t>
      </w:r>
      <w:r w:rsidR="00797975">
        <w:t xml:space="preserve">Macedonia is </w:t>
      </w:r>
      <w:r w:rsidR="003D63B3">
        <w:t>a developing</w:t>
      </w:r>
      <w:r w:rsidR="00797975">
        <w:t xml:space="preserve"> </w:t>
      </w:r>
      <w:r w:rsidR="00D23608">
        <w:t>country</w:t>
      </w:r>
      <w:r w:rsidR="00797975">
        <w:t xml:space="preserve"> and </w:t>
      </w:r>
      <w:r w:rsidR="00797975">
        <w:rPr>
          <w:rStyle w:val="hps"/>
        </w:rPr>
        <w:t>suffer</w:t>
      </w:r>
      <w:r w:rsidR="00C920CE">
        <w:rPr>
          <w:rStyle w:val="hps"/>
        </w:rPr>
        <w:t>s from</w:t>
      </w:r>
      <w:r w:rsidR="00797975">
        <w:rPr>
          <w:rStyle w:val="shorttext"/>
        </w:rPr>
        <w:t xml:space="preserve"> </w:t>
      </w:r>
      <w:r w:rsidR="00797975">
        <w:rPr>
          <w:rStyle w:val="hps"/>
        </w:rPr>
        <w:t>fiscal</w:t>
      </w:r>
      <w:r w:rsidR="00797975">
        <w:rPr>
          <w:rStyle w:val="shorttext"/>
        </w:rPr>
        <w:t xml:space="preserve"> </w:t>
      </w:r>
      <w:r w:rsidR="00797975" w:rsidRPr="00D759C4">
        <w:rPr>
          <w:rStyle w:val="hps"/>
        </w:rPr>
        <w:t>imbalance</w:t>
      </w:r>
      <w:r w:rsidR="00C920CE" w:rsidRPr="00D759C4">
        <w:rPr>
          <w:rStyle w:val="hps"/>
        </w:rPr>
        <w:t xml:space="preserve">s </w:t>
      </w:r>
      <w:r w:rsidR="00D23608" w:rsidRPr="00D759C4">
        <w:rPr>
          <w:rStyle w:val="hps"/>
        </w:rPr>
        <w:t>in both</w:t>
      </w:r>
      <w:r w:rsidR="00FA0209" w:rsidRPr="00D759C4">
        <w:rPr>
          <w:rStyle w:val="shorttext"/>
        </w:rPr>
        <w:t xml:space="preserve"> </w:t>
      </w:r>
      <w:r w:rsidR="00FA0209" w:rsidRPr="00D759C4">
        <w:rPr>
          <w:rStyle w:val="hps"/>
        </w:rPr>
        <w:t>short-term and long-term.</w:t>
      </w:r>
      <w:r w:rsidR="008B0DAD" w:rsidRPr="00D759C4">
        <w:rPr>
          <w:rStyle w:val="hps"/>
        </w:rPr>
        <w:t xml:space="preserve"> Even though</w:t>
      </w:r>
      <w:r w:rsidR="003D63B3" w:rsidRPr="00D759C4">
        <w:rPr>
          <w:rStyle w:val="hps"/>
        </w:rPr>
        <w:t xml:space="preserve"> in</w:t>
      </w:r>
      <w:r w:rsidR="008B0DAD" w:rsidRPr="00D759C4">
        <w:rPr>
          <w:rStyle w:val="hps"/>
        </w:rPr>
        <w:t xml:space="preserve"> some of the years</w:t>
      </w:r>
      <w:r w:rsidR="003D63B3" w:rsidRPr="00D759C4">
        <w:rPr>
          <w:rStyle w:val="hps"/>
        </w:rPr>
        <w:t>, as it was the case with 1998 and 2007</w:t>
      </w:r>
      <w:r w:rsidR="00A94EA2" w:rsidRPr="00D759C4">
        <w:rPr>
          <w:rStyle w:val="hps"/>
        </w:rPr>
        <w:t xml:space="preserve"> the</w:t>
      </w:r>
      <w:r w:rsidR="00A94EA2">
        <w:rPr>
          <w:rStyle w:val="hps"/>
        </w:rPr>
        <w:t xml:space="preserve"> government budget went into surplus, the overall trend of this variable tends to stay</w:t>
      </w:r>
      <w:r w:rsidR="00632BC8">
        <w:rPr>
          <w:rStyle w:val="hps"/>
        </w:rPr>
        <w:t xml:space="preserve"> chronically</w:t>
      </w:r>
      <w:r w:rsidR="00A94EA2">
        <w:rPr>
          <w:rStyle w:val="hps"/>
        </w:rPr>
        <w:t xml:space="preserve"> in defici</w:t>
      </w:r>
      <w:r w:rsidR="00632BC8">
        <w:rPr>
          <w:rStyle w:val="hps"/>
        </w:rPr>
        <w:t>t</w:t>
      </w:r>
      <w:r w:rsidR="00B66A52">
        <w:rPr>
          <w:rStyle w:val="hps"/>
        </w:rPr>
        <w:t xml:space="preserve">, i.e. budget deficit. </w:t>
      </w:r>
    </w:p>
    <w:p w:rsidR="0051646B" w:rsidRDefault="00095DF4" w:rsidP="0051646B">
      <w:pPr>
        <w:rPr>
          <w:rStyle w:val="hps"/>
        </w:rPr>
      </w:pPr>
      <w:r>
        <w:rPr>
          <w:rStyle w:val="hps"/>
        </w:rPr>
        <w:t>Based on the research done on the particular years, a</w:t>
      </w:r>
      <w:r w:rsidR="00FD31B5">
        <w:rPr>
          <w:rStyle w:val="hps"/>
        </w:rPr>
        <w:t xml:space="preserve">mong most significant </w:t>
      </w:r>
      <w:r w:rsidR="00C527DA">
        <w:rPr>
          <w:rStyle w:val="hps"/>
        </w:rPr>
        <w:t>factors that</w:t>
      </w:r>
      <w:r>
        <w:rPr>
          <w:rStyle w:val="hps"/>
        </w:rPr>
        <w:t xml:space="preserve"> </w:t>
      </w:r>
      <w:r w:rsidR="008E4B69">
        <w:rPr>
          <w:rStyle w:val="hps"/>
        </w:rPr>
        <w:t>contributed</w:t>
      </w:r>
      <w:r w:rsidR="00FD31B5">
        <w:rPr>
          <w:rStyle w:val="hps"/>
        </w:rPr>
        <w:t xml:space="preserve"> to </w:t>
      </w:r>
      <w:r w:rsidR="00BF5CA4">
        <w:rPr>
          <w:rStyle w:val="hps"/>
        </w:rPr>
        <w:t>the</w:t>
      </w:r>
      <w:r w:rsidR="00B66A52">
        <w:rPr>
          <w:rStyle w:val="hps"/>
        </w:rPr>
        <w:t xml:space="preserve"> budget</w:t>
      </w:r>
      <w:r w:rsidR="00BF5CA4">
        <w:rPr>
          <w:rStyle w:val="hps"/>
        </w:rPr>
        <w:t xml:space="preserve"> </w:t>
      </w:r>
      <w:r w:rsidR="00FD31B5">
        <w:rPr>
          <w:rStyle w:val="hps"/>
        </w:rPr>
        <w:t>deficit creation</w:t>
      </w:r>
      <w:r>
        <w:rPr>
          <w:rStyle w:val="hps"/>
        </w:rPr>
        <w:t xml:space="preserve"> were the </w:t>
      </w:r>
      <w:r w:rsidR="007A1A4A">
        <w:rPr>
          <w:rStyle w:val="hps"/>
        </w:rPr>
        <w:t xml:space="preserve">expansionary </w:t>
      </w:r>
      <w:r>
        <w:rPr>
          <w:rStyle w:val="hps"/>
        </w:rPr>
        <w:t>a</w:t>
      </w:r>
      <w:r w:rsidR="007A1A4A">
        <w:rPr>
          <w:rStyle w:val="hps"/>
        </w:rPr>
        <w:t>nd contracyclical</w:t>
      </w:r>
      <w:r>
        <w:rPr>
          <w:rStyle w:val="hps"/>
        </w:rPr>
        <w:t xml:space="preserve"> types of fiscal </w:t>
      </w:r>
      <w:r w:rsidR="007A1A4A">
        <w:rPr>
          <w:rStyle w:val="hps"/>
        </w:rPr>
        <w:t>policies lead by the Macedonian government.</w:t>
      </w:r>
      <w:r>
        <w:rPr>
          <w:rStyle w:val="hps"/>
        </w:rPr>
        <w:t xml:space="preserve"> </w:t>
      </w:r>
      <w:r w:rsidR="00C527DA">
        <w:rPr>
          <w:rStyle w:val="hps"/>
        </w:rPr>
        <w:t xml:space="preserve">A big role in this regard also played the unstable economic activity and growth, as wel as </w:t>
      </w:r>
      <w:r w:rsidR="008E4B69">
        <w:rPr>
          <w:rStyle w:val="hps"/>
        </w:rPr>
        <w:t xml:space="preserve">existance of </w:t>
      </w:r>
      <w:r w:rsidR="009C13B8">
        <w:rPr>
          <w:rStyle w:val="hps"/>
        </w:rPr>
        <w:t>an underdeveloped</w:t>
      </w:r>
      <w:r w:rsidR="00C527DA">
        <w:rPr>
          <w:rStyle w:val="hps"/>
        </w:rPr>
        <w:t xml:space="preserve"> domestic market. In addition, </w:t>
      </w:r>
      <w:r w:rsidR="00C527DA" w:rsidRPr="00C527DA">
        <w:rPr>
          <w:rStyle w:val="hps"/>
        </w:rPr>
        <w:t xml:space="preserve">importantly </w:t>
      </w:r>
      <w:r w:rsidR="00C527DA">
        <w:rPr>
          <w:rStyle w:val="hps"/>
        </w:rPr>
        <w:t xml:space="preserve">to mention here is the fact </w:t>
      </w:r>
      <w:r w:rsidR="00DD5BCD">
        <w:rPr>
          <w:rStyle w:val="hps"/>
        </w:rPr>
        <w:lastRenderedPageBreak/>
        <w:t>that some</w:t>
      </w:r>
      <w:r w:rsidR="00C527DA">
        <w:rPr>
          <w:rStyle w:val="hps"/>
        </w:rPr>
        <w:t xml:space="preserve"> external impacts</w:t>
      </w:r>
      <w:r w:rsidR="00DD5BCD">
        <w:rPr>
          <w:rStyle w:val="hps"/>
        </w:rPr>
        <w:t xml:space="preserve"> were alo worsening the budget balance. </w:t>
      </w:r>
      <w:r w:rsidR="00DD04E1">
        <w:rPr>
          <w:rStyle w:val="hps"/>
        </w:rPr>
        <w:t>Such</w:t>
      </w:r>
      <w:r w:rsidR="00DD5BCD">
        <w:rPr>
          <w:rStyle w:val="hps"/>
        </w:rPr>
        <w:t xml:space="preserve"> effect had for instance </w:t>
      </w:r>
      <w:r w:rsidR="00C527DA">
        <w:rPr>
          <w:rStyle w:val="hps"/>
        </w:rPr>
        <w:t xml:space="preserve">the global financial crisis in 2008. </w:t>
      </w:r>
    </w:p>
    <w:p w:rsidR="007737F4" w:rsidRDefault="008C2F4E" w:rsidP="002279DC">
      <w:r>
        <w:t xml:space="preserve">However, on the other hand, although with </w:t>
      </w:r>
      <w:r w:rsidR="00132866" w:rsidRPr="00713D43">
        <w:t xml:space="preserve">the persistance of the above negative tendencies, </w:t>
      </w:r>
      <w:r w:rsidR="0051646B" w:rsidRPr="00713D43">
        <w:t>Macedonia</w:t>
      </w:r>
      <w:r w:rsidR="00132866" w:rsidRPr="00713D43">
        <w:t>n public debt</w:t>
      </w:r>
      <w:r w:rsidR="00CB181D">
        <w:t xml:space="preserve"> generally fulfilled</w:t>
      </w:r>
      <w:r w:rsidR="0051646B" w:rsidRPr="00713D43">
        <w:t xml:space="preserve"> the </w:t>
      </w:r>
      <w:r w:rsidR="00132866" w:rsidRPr="00713D43">
        <w:rPr>
          <w:rStyle w:val="Emphasis"/>
          <w:i w:val="0"/>
        </w:rPr>
        <w:t>Maastricht criteria</w:t>
      </w:r>
      <w:r>
        <w:rPr>
          <w:rStyle w:val="st"/>
        </w:rPr>
        <w:t>. T</w:t>
      </w:r>
      <w:r w:rsidR="0051646B" w:rsidRPr="00713D43">
        <w:rPr>
          <w:szCs w:val="24"/>
          <w:lang w:eastAsia="en-US"/>
        </w:rPr>
        <w:t xml:space="preserve">he proportion of </w:t>
      </w:r>
      <w:r w:rsidR="00132866" w:rsidRPr="00713D43">
        <w:rPr>
          <w:szCs w:val="24"/>
          <w:lang w:eastAsia="en-US"/>
        </w:rPr>
        <w:t xml:space="preserve">the government budget </w:t>
      </w:r>
      <w:r>
        <w:rPr>
          <w:szCs w:val="24"/>
          <w:lang w:eastAsia="en-US"/>
        </w:rPr>
        <w:t>deficit</w:t>
      </w:r>
      <w:r w:rsidR="00CB181D">
        <w:rPr>
          <w:szCs w:val="24"/>
          <w:lang w:eastAsia="en-US"/>
        </w:rPr>
        <w:t xml:space="preserve"> and</w:t>
      </w:r>
      <w:r w:rsidR="0051646B" w:rsidRPr="00713D43">
        <w:rPr>
          <w:szCs w:val="24"/>
          <w:lang w:eastAsia="en-US"/>
        </w:rPr>
        <w:t xml:space="preserve"> public debt </w:t>
      </w:r>
      <w:r>
        <w:rPr>
          <w:szCs w:val="24"/>
          <w:lang w:eastAsia="en-US"/>
        </w:rPr>
        <w:t>were</w:t>
      </w:r>
      <w:r w:rsidR="00132866" w:rsidRPr="00713D43">
        <w:rPr>
          <w:szCs w:val="24"/>
          <w:lang w:eastAsia="en-US"/>
        </w:rPr>
        <w:t xml:space="preserve"> not exceeding </w:t>
      </w:r>
      <w:r w:rsidR="0051646B" w:rsidRPr="00713D43">
        <w:rPr>
          <w:szCs w:val="24"/>
          <w:lang w:eastAsia="en-US"/>
        </w:rPr>
        <w:t xml:space="preserve"> </w:t>
      </w:r>
      <w:r w:rsidR="00600BD6" w:rsidRPr="00713D43">
        <w:rPr>
          <w:szCs w:val="24"/>
          <w:lang w:eastAsia="en-US"/>
        </w:rPr>
        <w:t xml:space="preserve">the </w:t>
      </w:r>
      <w:r w:rsidR="00600BD6" w:rsidRPr="00713D43">
        <w:rPr>
          <w:rStyle w:val="hps"/>
        </w:rPr>
        <w:t>3% and 60% of GDP respectively</w:t>
      </w:r>
      <w:r>
        <w:rPr>
          <w:rStyle w:val="hps"/>
        </w:rPr>
        <w:t xml:space="preserve"> over </w:t>
      </w:r>
      <w:r w:rsidR="00CB181D">
        <w:rPr>
          <w:rStyle w:val="hps"/>
        </w:rPr>
        <w:t>the examined</w:t>
      </w:r>
      <w:r>
        <w:rPr>
          <w:rStyle w:val="hps"/>
        </w:rPr>
        <w:t xml:space="preserve"> years</w:t>
      </w:r>
      <w:r w:rsidR="00600BD6" w:rsidRPr="00713D43">
        <w:rPr>
          <w:rStyle w:val="hps"/>
        </w:rPr>
        <w:t>. Th</w:t>
      </w:r>
      <w:r w:rsidR="00065930">
        <w:rPr>
          <w:rStyle w:val="hps"/>
        </w:rPr>
        <w:t>e highest ceiling</w:t>
      </w:r>
      <w:r w:rsidR="004D4CC6">
        <w:rPr>
          <w:rStyle w:val="hps"/>
        </w:rPr>
        <w:t>s</w:t>
      </w:r>
      <w:r w:rsidR="00065930">
        <w:rPr>
          <w:rStyle w:val="hps"/>
        </w:rPr>
        <w:t xml:space="preserve"> were reached with government budget</w:t>
      </w:r>
      <w:r w:rsidR="00CE1A64">
        <w:rPr>
          <w:rStyle w:val="hps"/>
        </w:rPr>
        <w:t xml:space="preserve"> being</w:t>
      </w:r>
      <w:r w:rsidR="00CB181D">
        <w:rPr>
          <w:rStyle w:val="hps"/>
        </w:rPr>
        <w:t xml:space="preserve"> </w:t>
      </w:r>
      <w:r w:rsidR="00323D44">
        <w:rPr>
          <w:rStyle w:val="hps"/>
        </w:rPr>
        <w:t xml:space="preserve">2.7% </w:t>
      </w:r>
      <w:r w:rsidR="00065930">
        <w:rPr>
          <w:rStyle w:val="hps"/>
        </w:rPr>
        <w:t>and public debt of 26.4% in 2009.</w:t>
      </w:r>
      <w:r w:rsidR="004D4CC6">
        <w:rPr>
          <w:rStyle w:val="hps"/>
        </w:rPr>
        <w:t xml:space="preserve"> Nevertheless, </w:t>
      </w:r>
      <w:r w:rsidR="007737F4">
        <w:t xml:space="preserve">the economy still </w:t>
      </w:r>
      <w:r w:rsidR="00CE1A64">
        <w:t>keeps</w:t>
      </w:r>
      <w:r w:rsidR="004D4CC6">
        <w:t xml:space="preserve"> facing</w:t>
      </w:r>
      <w:r w:rsidR="00A4691E">
        <w:t xml:space="preserve"> various issues with budget deficit and public debt</w:t>
      </w:r>
      <w:r w:rsidR="004D4CC6">
        <w:t>.</w:t>
      </w:r>
    </w:p>
    <w:p w:rsidR="00DC3941" w:rsidRDefault="00704549" w:rsidP="00DC3941">
      <w:r>
        <w:t>For that purpose, m</w:t>
      </w:r>
      <w:r w:rsidR="007737F4">
        <w:t xml:space="preserve">any improvements have been </w:t>
      </w:r>
      <w:r w:rsidR="00CB181D">
        <w:t xml:space="preserve">proceeded. Such included: </w:t>
      </w:r>
      <w:r w:rsidR="008F2A79">
        <w:t>s</w:t>
      </w:r>
      <w:r w:rsidR="005513AB">
        <w:t>witching</w:t>
      </w:r>
      <w:r w:rsidR="007737F4">
        <w:t xml:space="preserve"> to the </w:t>
      </w:r>
      <w:r w:rsidR="008F2A79">
        <w:t>Western style reporting methodologies</w:t>
      </w:r>
      <w:r w:rsidR="007737F4">
        <w:t xml:space="preserve">, </w:t>
      </w:r>
      <w:r w:rsidR="005513AB">
        <w:t>periodical preparation and presentation of</w:t>
      </w:r>
      <w:r w:rsidR="007737F4">
        <w:t xml:space="preserve"> dat</w:t>
      </w:r>
      <w:r w:rsidR="00CB181D">
        <w:t xml:space="preserve">a, </w:t>
      </w:r>
      <w:r>
        <w:t>completeness of reporting</w:t>
      </w:r>
      <w:r w:rsidR="00CB181D">
        <w:t>s</w:t>
      </w:r>
      <w:r w:rsidR="007737F4">
        <w:t xml:space="preserve"> that </w:t>
      </w:r>
      <w:r w:rsidR="00CB181D">
        <w:t>have</w:t>
      </w:r>
      <w:r w:rsidR="007737F4">
        <w:t xml:space="preserve"> no</w:t>
      </w:r>
      <w:r w:rsidR="005513AB">
        <w:t>t been previously kept track</w:t>
      </w:r>
      <w:r w:rsidR="008F2A79">
        <w:t>. Besides that,</w:t>
      </w:r>
      <w:r w:rsidR="00AE1C29">
        <w:t xml:space="preserve"> M</w:t>
      </w:r>
      <w:r w:rsidR="008F2A79">
        <w:t>acedonian authorities have started setting up</w:t>
      </w:r>
      <w:r>
        <w:t xml:space="preserve"> objectives for </w:t>
      </w:r>
      <w:r w:rsidR="008F2A79">
        <w:t xml:space="preserve">further </w:t>
      </w:r>
      <w:r w:rsidR="007737F4">
        <w:t>economic activity</w:t>
      </w:r>
      <w:r>
        <w:t xml:space="preserve"> improvement</w:t>
      </w:r>
      <w:r w:rsidR="007737F4">
        <w:t xml:space="preserve">, </w:t>
      </w:r>
      <w:r w:rsidR="000579AF">
        <w:t xml:space="preserve">providing with projections and preparation of various programs, </w:t>
      </w:r>
      <w:r>
        <w:t xml:space="preserve">as well as continuous </w:t>
      </w:r>
      <w:r w:rsidR="008F2A79">
        <w:t>d</w:t>
      </w:r>
      <w:r w:rsidR="00C06F76">
        <w:t>evelopement</w:t>
      </w:r>
      <w:r>
        <w:t xml:space="preserve"> of</w:t>
      </w:r>
      <w:r w:rsidR="007737F4">
        <w:t xml:space="preserve"> the domestic market.</w:t>
      </w:r>
    </w:p>
    <w:p w:rsidR="00F32E84" w:rsidRDefault="00F2676F" w:rsidP="00DC3941">
      <w:r w:rsidRPr="00DC3941">
        <w:t xml:space="preserve">Among main </w:t>
      </w:r>
      <w:r w:rsidR="004C0D0E" w:rsidRPr="00DC3941">
        <w:t>recommendaion</w:t>
      </w:r>
      <w:r w:rsidR="00DC3941" w:rsidRPr="00DC3941">
        <w:t xml:space="preserve">s for successfull decrease of </w:t>
      </w:r>
      <w:r w:rsidR="004C0D0E" w:rsidRPr="00DC3941">
        <w:t xml:space="preserve">budget deficit and </w:t>
      </w:r>
      <w:r w:rsidR="00DC3941" w:rsidRPr="00DC3941">
        <w:t xml:space="preserve"> c</w:t>
      </w:r>
      <w:r w:rsidR="004C0D0E" w:rsidRPr="00DC3941">
        <w:t xml:space="preserve">onsequently public debt in Macedonia would be </w:t>
      </w:r>
      <w:r w:rsidR="00DC3941" w:rsidRPr="00DC3941">
        <w:t xml:space="preserve">a </w:t>
      </w:r>
      <w:r w:rsidR="004C0D0E" w:rsidRPr="00DC3941">
        <w:t>stronger persistance on decreasing the government expenditures and at the same time increasing the public revenues.</w:t>
      </w:r>
      <w:r w:rsidR="009621E8" w:rsidRPr="00DC3941">
        <w:t xml:space="preserve"> </w:t>
      </w:r>
      <w:r w:rsidR="00DC3941">
        <w:t>Contrary to this, however Macedonia being so called a „tax heaven“, imposed even lower taxation rates in 2008</w:t>
      </w:r>
      <w:r w:rsidR="002470A2">
        <w:t>, which on one hand side „activeted“ the economy, but in a long run, decreased the receipt of government revenues.</w:t>
      </w:r>
      <w:r w:rsidR="00BC4E86">
        <w:t xml:space="preserve"> </w:t>
      </w:r>
    </w:p>
    <w:p w:rsidR="00A739B7" w:rsidRDefault="00BC4E86" w:rsidP="0087507E">
      <w:r>
        <w:t xml:space="preserve">Besides that, if looking at the structure of the public debt, there is a noticable </w:t>
      </w:r>
      <w:r w:rsidRPr="00BC4E86">
        <w:t>prevalence</w:t>
      </w:r>
      <w:r>
        <w:t xml:space="preserve"> of foreign share of debt, a foreign currency denominated debt</w:t>
      </w:r>
      <w:r w:rsidR="007A0376">
        <w:t xml:space="preserve"> and floating interest rates on the debt servicing. For Macedonia to succeed on public debt sustainince and even decreasing, the above aspects should be taken into consideration to a greater extend. That would involve working on attracting of FDIs, increasing the activity of the domestic market, as well as achieving agreements on more favourable borrowing conditions</w:t>
      </w:r>
      <w:r w:rsidR="0087507E">
        <w:t>.</w:t>
      </w:r>
    </w:p>
    <w:p w:rsidR="00F36758" w:rsidRPr="00F36758" w:rsidRDefault="00F36758" w:rsidP="00F36758">
      <w:pPr>
        <w:spacing w:after="0"/>
        <w:jc w:val="left"/>
        <w:rPr>
          <w:b/>
          <w:bCs/>
          <w:sz w:val="26"/>
          <w:szCs w:val="40"/>
        </w:rPr>
      </w:pPr>
    </w:p>
    <w:p w:rsidR="00B15927" w:rsidRDefault="0001702C" w:rsidP="00B15927">
      <w:pPr>
        <w:pStyle w:val="Heading1"/>
        <w:numPr>
          <w:ilvl w:val="0"/>
          <w:numId w:val="0"/>
        </w:numPr>
      </w:pPr>
      <w:bookmarkStart w:id="46" w:name="_Toc331624569"/>
      <w:r>
        <w:lastRenderedPageBreak/>
        <w:t>Literatur</w:t>
      </w:r>
      <w:r w:rsidR="002A48CC">
        <w:t>e</w:t>
      </w:r>
      <w:bookmarkEnd w:id="46"/>
    </w:p>
    <w:p w:rsidR="008B4F64" w:rsidRPr="00B15927" w:rsidRDefault="008B4F64" w:rsidP="00B15927">
      <w:pPr>
        <w:pStyle w:val="Literatura-text"/>
        <w:rPr>
          <w:b/>
        </w:rPr>
      </w:pPr>
      <w:r w:rsidRPr="00B15927">
        <w:rPr>
          <w:b/>
        </w:rPr>
        <w:t>Primary sources</w:t>
      </w:r>
    </w:p>
    <w:p w:rsidR="00502335" w:rsidRPr="00FE11FE" w:rsidRDefault="00502335" w:rsidP="00FE11FE">
      <w:pPr>
        <w:widowControl w:val="0"/>
        <w:autoSpaceDE w:val="0"/>
        <w:autoSpaceDN w:val="0"/>
        <w:adjustRightInd w:val="0"/>
        <w:spacing w:after="0" w:line="276" w:lineRule="auto"/>
        <w:rPr>
          <w:szCs w:val="24"/>
        </w:rPr>
      </w:pPr>
      <w:r w:rsidRPr="00FE11FE">
        <w:rPr>
          <w:szCs w:val="24"/>
        </w:rPr>
        <w:t xml:space="preserve">Aggaarwal, S. and Vijay, Y. (2009) </w:t>
      </w:r>
      <w:r w:rsidRPr="00FE11FE">
        <w:rPr>
          <w:i/>
          <w:iCs/>
          <w:szCs w:val="24"/>
        </w:rPr>
        <w:t>Together with Economics</w:t>
      </w:r>
      <w:r w:rsidRPr="00FE11FE">
        <w:rPr>
          <w:szCs w:val="24"/>
        </w:rPr>
        <w:t>. 15th ed. N</w:t>
      </w:r>
      <w:r w:rsidR="002538D4">
        <w:rPr>
          <w:szCs w:val="24"/>
        </w:rPr>
        <w:t>ew Delhi: Rachna Sagar PVT. LTD</w:t>
      </w:r>
      <w:r w:rsidRPr="00FE11FE">
        <w:rPr>
          <w:szCs w:val="24"/>
        </w:rPr>
        <w:t>.</w:t>
      </w:r>
    </w:p>
    <w:p w:rsidR="00FE11FE" w:rsidRDefault="00FE11FE" w:rsidP="00FE11FE">
      <w:pPr>
        <w:widowControl w:val="0"/>
        <w:autoSpaceDE w:val="0"/>
        <w:autoSpaceDN w:val="0"/>
        <w:adjustRightInd w:val="0"/>
        <w:spacing w:after="0" w:line="276" w:lineRule="auto"/>
        <w:rPr>
          <w:szCs w:val="24"/>
        </w:rPr>
      </w:pPr>
    </w:p>
    <w:p w:rsidR="003F50A1" w:rsidRDefault="00E27F16" w:rsidP="00FE11FE">
      <w:pPr>
        <w:widowControl w:val="0"/>
        <w:autoSpaceDE w:val="0"/>
        <w:autoSpaceDN w:val="0"/>
        <w:adjustRightInd w:val="0"/>
        <w:spacing w:after="0" w:line="276" w:lineRule="auto"/>
        <w:rPr>
          <w:szCs w:val="24"/>
        </w:rPr>
      </w:pPr>
      <w:r w:rsidRPr="00FE11FE">
        <w:rPr>
          <w:szCs w:val="24"/>
        </w:rPr>
        <w:t xml:space="preserve">Chand, S. (2008) </w:t>
      </w:r>
      <w:r w:rsidRPr="00FE11FE">
        <w:rPr>
          <w:i/>
          <w:iCs/>
          <w:szCs w:val="24"/>
        </w:rPr>
        <w:t>Public Finance</w:t>
      </w:r>
      <w:r w:rsidRPr="00FE11FE">
        <w:rPr>
          <w:szCs w:val="24"/>
        </w:rPr>
        <w:t>. New Delhi: Atlantic Publishers and Distributors.</w:t>
      </w:r>
    </w:p>
    <w:p w:rsidR="003F50A1" w:rsidRDefault="003F50A1" w:rsidP="00FE11FE">
      <w:pPr>
        <w:widowControl w:val="0"/>
        <w:autoSpaceDE w:val="0"/>
        <w:autoSpaceDN w:val="0"/>
        <w:adjustRightInd w:val="0"/>
        <w:spacing w:after="0" w:line="276" w:lineRule="auto"/>
        <w:rPr>
          <w:szCs w:val="24"/>
          <w:lang w:val="en-US"/>
        </w:rPr>
      </w:pPr>
    </w:p>
    <w:p w:rsidR="004251D7" w:rsidRPr="00FE11FE" w:rsidRDefault="004251D7" w:rsidP="00FE11FE">
      <w:pPr>
        <w:widowControl w:val="0"/>
        <w:autoSpaceDE w:val="0"/>
        <w:autoSpaceDN w:val="0"/>
        <w:adjustRightInd w:val="0"/>
        <w:spacing w:after="0" w:line="276" w:lineRule="auto"/>
        <w:rPr>
          <w:szCs w:val="24"/>
          <w:lang w:val="en-US"/>
        </w:rPr>
      </w:pPr>
      <w:r w:rsidRPr="00FE11FE">
        <w:rPr>
          <w:szCs w:val="24"/>
          <w:lang w:val="en-US"/>
        </w:rPr>
        <w:t xml:space="preserve">Ghosh, A. and Ghosh, C. (2008) </w:t>
      </w:r>
      <w:r w:rsidRPr="00FE11FE">
        <w:rPr>
          <w:i/>
          <w:iCs/>
          <w:szCs w:val="24"/>
          <w:lang w:val="en-US"/>
        </w:rPr>
        <w:t>Economics of the Public Sector</w:t>
      </w:r>
      <w:r w:rsidRPr="00FE11FE">
        <w:rPr>
          <w:szCs w:val="24"/>
          <w:lang w:val="en-US"/>
        </w:rPr>
        <w:t xml:space="preserve">. </w:t>
      </w:r>
      <w:proofErr w:type="gramStart"/>
      <w:r w:rsidRPr="00FE11FE">
        <w:rPr>
          <w:szCs w:val="24"/>
          <w:lang w:val="en-US"/>
        </w:rPr>
        <w:t>New Delhi: Asoke.</w:t>
      </w:r>
      <w:proofErr w:type="gramEnd"/>
      <w:r w:rsidRPr="00FE11FE">
        <w:rPr>
          <w:szCs w:val="24"/>
          <w:lang w:val="en-US"/>
        </w:rPr>
        <w:t xml:space="preserve"> K. Ghosh.</w:t>
      </w:r>
    </w:p>
    <w:p w:rsidR="003F50A1" w:rsidRDefault="003F50A1" w:rsidP="00FE11FE">
      <w:pPr>
        <w:widowControl w:val="0"/>
        <w:autoSpaceDE w:val="0"/>
        <w:autoSpaceDN w:val="0"/>
        <w:adjustRightInd w:val="0"/>
        <w:spacing w:after="0" w:line="276" w:lineRule="auto"/>
        <w:rPr>
          <w:szCs w:val="24"/>
        </w:rPr>
      </w:pPr>
    </w:p>
    <w:p w:rsidR="00C45A6A" w:rsidRPr="00FE11FE" w:rsidRDefault="00C45A6A" w:rsidP="00FE11FE">
      <w:pPr>
        <w:widowControl w:val="0"/>
        <w:autoSpaceDE w:val="0"/>
        <w:autoSpaceDN w:val="0"/>
        <w:adjustRightInd w:val="0"/>
        <w:spacing w:after="0" w:line="276" w:lineRule="auto"/>
        <w:rPr>
          <w:szCs w:val="24"/>
        </w:rPr>
      </w:pPr>
      <w:r w:rsidRPr="00FE11FE">
        <w:rPr>
          <w:szCs w:val="24"/>
        </w:rPr>
        <w:t xml:space="preserve">Gupta, S. et al. (2008) </w:t>
      </w:r>
      <w:r w:rsidRPr="00FE11FE">
        <w:rPr>
          <w:i/>
          <w:iCs/>
          <w:szCs w:val="24"/>
        </w:rPr>
        <w:t>Fiscal Management of Scaled-Up Aid</w:t>
      </w:r>
      <w:r w:rsidRPr="00FE11FE">
        <w:rPr>
          <w:szCs w:val="24"/>
        </w:rPr>
        <w:t>. Washington. D.C.: IMF Publication Services.</w:t>
      </w:r>
    </w:p>
    <w:p w:rsidR="003F50A1" w:rsidRDefault="003F50A1" w:rsidP="00FE11FE">
      <w:pPr>
        <w:widowControl w:val="0"/>
        <w:autoSpaceDE w:val="0"/>
        <w:autoSpaceDN w:val="0"/>
        <w:adjustRightInd w:val="0"/>
        <w:spacing w:after="0" w:line="276" w:lineRule="auto"/>
        <w:rPr>
          <w:szCs w:val="24"/>
        </w:rPr>
      </w:pPr>
    </w:p>
    <w:p w:rsidR="00733091" w:rsidRPr="00FE11FE" w:rsidRDefault="003B2751" w:rsidP="00FE11FE">
      <w:pPr>
        <w:widowControl w:val="0"/>
        <w:autoSpaceDE w:val="0"/>
        <w:autoSpaceDN w:val="0"/>
        <w:adjustRightInd w:val="0"/>
        <w:spacing w:after="0" w:line="276" w:lineRule="auto"/>
        <w:rPr>
          <w:szCs w:val="24"/>
        </w:rPr>
      </w:pPr>
      <w:r w:rsidRPr="00FE11FE">
        <w:rPr>
          <w:szCs w:val="24"/>
        </w:rPr>
        <w:t xml:space="preserve">Gwartney, J. et al. (2009) </w:t>
      </w:r>
      <w:r w:rsidRPr="00FE11FE">
        <w:rPr>
          <w:i/>
          <w:iCs/>
          <w:szCs w:val="24"/>
        </w:rPr>
        <w:t>Economics Private and Public Choice</w:t>
      </w:r>
      <w:r w:rsidRPr="00FE11FE">
        <w:rPr>
          <w:szCs w:val="24"/>
        </w:rPr>
        <w:t>. 12th ed. Mason: Cengage Learning.</w:t>
      </w:r>
    </w:p>
    <w:p w:rsidR="0092611A" w:rsidRPr="0092611A" w:rsidRDefault="0092611A" w:rsidP="00FE11FE">
      <w:pPr>
        <w:widowControl w:val="0"/>
        <w:autoSpaceDE w:val="0"/>
        <w:autoSpaceDN w:val="0"/>
        <w:adjustRightInd w:val="0"/>
        <w:spacing w:after="0" w:line="276" w:lineRule="auto"/>
        <w:rPr>
          <w:szCs w:val="24"/>
        </w:rPr>
      </w:pPr>
    </w:p>
    <w:p w:rsidR="00733091" w:rsidRPr="00FE11FE" w:rsidRDefault="00733091" w:rsidP="00FE11FE">
      <w:pPr>
        <w:widowControl w:val="0"/>
        <w:autoSpaceDE w:val="0"/>
        <w:autoSpaceDN w:val="0"/>
        <w:adjustRightInd w:val="0"/>
        <w:spacing w:after="0" w:line="276" w:lineRule="auto"/>
        <w:rPr>
          <w:szCs w:val="24"/>
        </w:rPr>
      </w:pPr>
      <w:r w:rsidRPr="00FE11FE">
        <w:rPr>
          <w:szCs w:val="24"/>
        </w:rPr>
        <w:t xml:space="preserve">Hamerníková, B. et al. (2007) </w:t>
      </w:r>
      <w:r w:rsidRPr="00FE11FE">
        <w:rPr>
          <w:i/>
          <w:iCs/>
          <w:szCs w:val="24"/>
        </w:rPr>
        <w:t>Verejné finance</w:t>
      </w:r>
      <w:r w:rsidRPr="00FE11FE">
        <w:rPr>
          <w:szCs w:val="24"/>
        </w:rPr>
        <w:t>. Praha: ASPI.</w:t>
      </w:r>
    </w:p>
    <w:p w:rsidR="003F50A1" w:rsidRDefault="003F50A1" w:rsidP="00FE11FE">
      <w:pPr>
        <w:widowControl w:val="0"/>
        <w:autoSpaceDE w:val="0"/>
        <w:autoSpaceDN w:val="0"/>
        <w:adjustRightInd w:val="0"/>
        <w:spacing w:after="0" w:line="276" w:lineRule="auto"/>
        <w:rPr>
          <w:szCs w:val="24"/>
        </w:rPr>
      </w:pPr>
    </w:p>
    <w:p w:rsidR="00243DE1" w:rsidRPr="00FE11FE" w:rsidRDefault="0000727B" w:rsidP="00FE11FE">
      <w:pPr>
        <w:widowControl w:val="0"/>
        <w:autoSpaceDE w:val="0"/>
        <w:autoSpaceDN w:val="0"/>
        <w:adjustRightInd w:val="0"/>
        <w:spacing w:after="0" w:line="276" w:lineRule="auto"/>
        <w:rPr>
          <w:szCs w:val="24"/>
        </w:rPr>
      </w:pPr>
      <w:r w:rsidRPr="00FE11FE">
        <w:rPr>
          <w:szCs w:val="24"/>
        </w:rPr>
        <w:t xml:space="preserve">Hashim, A. and Allan, B. (2001) </w:t>
      </w:r>
      <w:r w:rsidRPr="00FE11FE">
        <w:rPr>
          <w:i/>
          <w:iCs/>
          <w:szCs w:val="24"/>
        </w:rPr>
        <w:t>Treasury Reference Model</w:t>
      </w:r>
      <w:r w:rsidRPr="00FE11FE">
        <w:rPr>
          <w:szCs w:val="24"/>
        </w:rPr>
        <w:t>. Washington, D.C.: The World Bank.</w:t>
      </w:r>
    </w:p>
    <w:p w:rsidR="00F76744" w:rsidRPr="00F76744" w:rsidRDefault="00F76744" w:rsidP="00FE11FE">
      <w:pPr>
        <w:widowControl w:val="0"/>
        <w:autoSpaceDE w:val="0"/>
        <w:autoSpaceDN w:val="0"/>
        <w:adjustRightInd w:val="0"/>
        <w:spacing w:after="0" w:line="276" w:lineRule="auto"/>
        <w:rPr>
          <w:szCs w:val="24"/>
        </w:rPr>
      </w:pPr>
    </w:p>
    <w:p w:rsidR="00A079B3" w:rsidRPr="00FE11FE" w:rsidRDefault="00243DE1" w:rsidP="00FE11FE">
      <w:pPr>
        <w:widowControl w:val="0"/>
        <w:autoSpaceDE w:val="0"/>
        <w:autoSpaceDN w:val="0"/>
        <w:adjustRightInd w:val="0"/>
        <w:spacing w:after="0" w:line="276" w:lineRule="auto"/>
        <w:rPr>
          <w:szCs w:val="24"/>
          <w:lang w:val="en-US"/>
        </w:rPr>
      </w:pPr>
      <w:r w:rsidRPr="00FE11FE">
        <w:rPr>
          <w:szCs w:val="24"/>
          <w:lang w:val="en-US"/>
        </w:rPr>
        <w:t xml:space="preserve">Hyman, D. (2012) </w:t>
      </w:r>
      <w:r w:rsidRPr="00FE11FE">
        <w:rPr>
          <w:i/>
          <w:iCs/>
          <w:szCs w:val="24"/>
          <w:lang w:val="en-US"/>
        </w:rPr>
        <w:t>Public Finance: A Contemporary Application of Theory to Policy</w:t>
      </w:r>
      <w:r w:rsidRPr="00FE11FE">
        <w:rPr>
          <w:szCs w:val="24"/>
          <w:lang w:val="en-US"/>
        </w:rPr>
        <w:t xml:space="preserve">. 10th ed. Mason: </w:t>
      </w:r>
      <w:proofErr w:type="gramStart"/>
      <w:r w:rsidRPr="00FE11FE">
        <w:rPr>
          <w:szCs w:val="24"/>
          <w:lang w:val="en-US"/>
        </w:rPr>
        <w:t>South-Western</w:t>
      </w:r>
      <w:proofErr w:type="gramEnd"/>
      <w:r w:rsidRPr="00FE11FE">
        <w:rPr>
          <w:szCs w:val="24"/>
          <w:lang w:val="en-US"/>
        </w:rPr>
        <w:t xml:space="preserve"> Cangage Learning.</w:t>
      </w:r>
    </w:p>
    <w:p w:rsidR="003F50A1" w:rsidRDefault="003F50A1" w:rsidP="00FE11FE">
      <w:pPr>
        <w:widowControl w:val="0"/>
        <w:autoSpaceDE w:val="0"/>
        <w:autoSpaceDN w:val="0"/>
        <w:adjustRightInd w:val="0"/>
        <w:spacing w:after="0" w:line="276" w:lineRule="auto"/>
        <w:rPr>
          <w:szCs w:val="24"/>
        </w:rPr>
      </w:pPr>
    </w:p>
    <w:p w:rsidR="00EE1394" w:rsidRPr="00FE11FE" w:rsidRDefault="00EE1394" w:rsidP="00FE11FE">
      <w:pPr>
        <w:widowControl w:val="0"/>
        <w:autoSpaceDE w:val="0"/>
        <w:autoSpaceDN w:val="0"/>
        <w:adjustRightInd w:val="0"/>
        <w:spacing w:after="0" w:line="276" w:lineRule="auto"/>
        <w:rPr>
          <w:szCs w:val="24"/>
        </w:rPr>
      </w:pPr>
      <w:r w:rsidRPr="00FE11FE">
        <w:rPr>
          <w:szCs w:val="24"/>
        </w:rPr>
        <w:t xml:space="preserve">International Monetary Fund  (2011) </w:t>
      </w:r>
      <w:r w:rsidRPr="00FE11FE">
        <w:rPr>
          <w:i/>
          <w:iCs/>
          <w:szCs w:val="24"/>
        </w:rPr>
        <w:t>Former Yugoslav Republic of Macedonia: 2010 Article IV Consultation and Request for an Arrangement Under the Precautionary Credit Line</w:t>
      </w:r>
      <w:r w:rsidRPr="00FE11FE">
        <w:rPr>
          <w:szCs w:val="24"/>
        </w:rPr>
        <w:t>. Washington, D.C.: IMF Publication Services.</w:t>
      </w:r>
    </w:p>
    <w:p w:rsidR="003F50A1" w:rsidRDefault="003F50A1" w:rsidP="00FE11FE">
      <w:pPr>
        <w:widowControl w:val="0"/>
        <w:autoSpaceDE w:val="0"/>
        <w:autoSpaceDN w:val="0"/>
        <w:adjustRightInd w:val="0"/>
        <w:spacing w:after="0" w:line="276" w:lineRule="auto"/>
        <w:rPr>
          <w:szCs w:val="24"/>
        </w:rPr>
      </w:pPr>
    </w:p>
    <w:p w:rsidR="00FE74D1" w:rsidRPr="00FE11FE" w:rsidRDefault="00CB684E" w:rsidP="00FE11FE">
      <w:pPr>
        <w:widowControl w:val="0"/>
        <w:autoSpaceDE w:val="0"/>
        <w:autoSpaceDN w:val="0"/>
        <w:adjustRightInd w:val="0"/>
        <w:spacing w:after="0" w:line="276" w:lineRule="auto"/>
        <w:rPr>
          <w:szCs w:val="24"/>
        </w:rPr>
      </w:pPr>
      <w:r w:rsidRPr="00FE11FE">
        <w:rPr>
          <w:szCs w:val="24"/>
        </w:rPr>
        <w:t>International Monetary Fund</w:t>
      </w:r>
      <w:r w:rsidR="00BC470C" w:rsidRPr="00FE11FE">
        <w:rPr>
          <w:szCs w:val="24"/>
        </w:rPr>
        <w:t xml:space="preserve"> (1998) </w:t>
      </w:r>
      <w:r w:rsidR="00BC470C" w:rsidRPr="00FE11FE">
        <w:rPr>
          <w:i/>
          <w:iCs/>
          <w:szCs w:val="24"/>
        </w:rPr>
        <w:t>Macedonia, former Yugoslav Republic of - Recent Economic Developments</w:t>
      </w:r>
      <w:r w:rsidR="00BC470C" w:rsidRPr="00FE11FE">
        <w:rPr>
          <w:szCs w:val="24"/>
        </w:rPr>
        <w:t>. Washington, D.C.: IMF Publication Services</w:t>
      </w:r>
      <w:r w:rsidR="00E22A1C" w:rsidRPr="00FE11FE">
        <w:rPr>
          <w:szCs w:val="24"/>
        </w:rPr>
        <w:t>.</w:t>
      </w:r>
    </w:p>
    <w:p w:rsidR="003F50A1" w:rsidRDefault="003F50A1" w:rsidP="00FE11FE">
      <w:pPr>
        <w:widowControl w:val="0"/>
        <w:autoSpaceDE w:val="0"/>
        <w:autoSpaceDN w:val="0"/>
        <w:adjustRightInd w:val="0"/>
        <w:spacing w:after="0" w:line="276" w:lineRule="auto"/>
        <w:rPr>
          <w:szCs w:val="24"/>
        </w:rPr>
      </w:pPr>
    </w:p>
    <w:p w:rsidR="00997145" w:rsidRDefault="00997145" w:rsidP="00FE11FE">
      <w:pPr>
        <w:widowControl w:val="0"/>
        <w:autoSpaceDE w:val="0"/>
        <w:autoSpaceDN w:val="0"/>
        <w:adjustRightInd w:val="0"/>
        <w:spacing w:after="0" w:line="276" w:lineRule="auto"/>
        <w:rPr>
          <w:szCs w:val="24"/>
        </w:rPr>
      </w:pPr>
      <w:r w:rsidRPr="00FE11FE">
        <w:rPr>
          <w:szCs w:val="24"/>
        </w:rPr>
        <w:t xml:space="preserve">Jain, T. (2010) </w:t>
      </w:r>
      <w:r w:rsidRPr="00FE11FE">
        <w:rPr>
          <w:i/>
          <w:iCs/>
          <w:szCs w:val="24"/>
        </w:rPr>
        <w:t>Public Finance and International Trade</w:t>
      </w:r>
      <w:r w:rsidRPr="00FE11FE">
        <w:rPr>
          <w:szCs w:val="24"/>
        </w:rPr>
        <w:t>. N</w:t>
      </w:r>
      <w:r w:rsidR="009053AD">
        <w:rPr>
          <w:szCs w:val="24"/>
        </w:rPr>
        <w:t>ew Delhi: V.K. Publications</w:t>
      </w:r>
      <w:r w:rsidRPr="00FE11FE">
        <w:rPr>
          <w:szCs w:val="24"/>
        </w:rPr>
        <w:t>.</w:t>
      </w:r>
    </w:p>
    <w:p w:rsidR="00743BE4" w:rsidRPr="00FE11FE" w:rsidRDefault="00743BE4" w:rsidP="00FE11FE">
      <w:pPr>
        <w:widowControl w:val="0"/>
        <w:autoSpaceDE w:val="0"/>
        <w:autoSpaceDN w:val="0"/>
        <w:adjustRightInd w:val="0"/>
        <w:spacing w:after="0" w:line="276" w:lineRule="auto"/>
        <w:rPr>
          <w:szCs w:val="24"/>
        </w:rPr>
      </w:pPr>
    </w:p>
    <w:p w:rsidR="00B34651" w:rsidRPr="00FE11FE" w:rsidRDefault="00B34651" w:rsidP="00FE11FE">
      <w:pPr>
        <w:widowControl w:val="0"/>
        <w:autoSpaceDE w:val="0"/>
        <w:autoSpaceDN w:val="0"/>
        <w:adjustRightInd w:val="0"/>
        <w:spacing w:after="0" w:line="276" w:lineRule="auto"/>
        <w:rPr>
          <w:szCs w:val="24"/>
        </w:rPr>
      </w:pPr>
      <w:r w:rsidRPr="00FE11FE">
        <w:rPr>
          <w:szCs w:val="24"/>
        </w:rPr>
        <w:t xml:space="preserve">Langbein, L. and Felbinger, C. (2006) </w:t>
      </w:r>
      <w:r w:rsidRPr="00FE11FE">
        <w:rPr>
          <w:i/>
          <w:iCs/>
          <w:szCs w:val="24"/>
        </w:rPr>
        <w:t>Public Program Evaluation: A Statistical Guide</w:t>
      </w:r>
      <w:r w:rsidRPr="00FE11FE">
        <w:rPr>
          <w:szCs w:val="24"/>
        </w:rPr>
        <w:t>. Armonk: M.E. Sharpe, Inc.</w:t>
      </w:r>
    </w:p>
    <w:p w:rsidR="003F50A1" w:rsidRDefault="003F50A1" w:rsidP="00FE11FE">
      <w:pPr>
        <w:widowControl w:val="0"/>
        <w:autoSpaceDE w:val="0"/>
        <w:autoSpaceDN w:val="0"/>
        <w:adjustRightInd w:val="0"/>
        <w:spacing w:after="0" w:line="276" w:lineRule="auto"/>
        <w:rPr>
          <w:szCs w:val="24"/>
        </w:rPr>
      </w:pPr>
    </w:p>
    <w:p w:rsidR="00117189" w:rsidRPr="00FE11FE" w:rsidRDefault="00117189" w:rsidP="00FE11FE">
      <w:pPr>
        <w:widowControl w:val="0"/>
        <w:autoSpaceDE w:val="0"/>
        <w:autoSpaceDN w:val="0"/>
        <w:adjustRightInd w:val="0"/>
        <w:spacing w:after="0" w:line="276" w:lineRule="auto"/>
        <w:rPr>
          <w:szCs w:val="24"/>
        </w:rPr>
      </w:pPr>
      <w:r w:rsidRPr="00FE11FE">
        <w:rPr>
          <w:szCs w:val="24"/>
        </w:rPr>
        <w:t xml:space="preserve">Mikesell, J. (2011) </w:t>
      </w:r>
      <w:r w:rsidRPr="00FE11FE">
        <w:rPr>
          <w:i/>
          <w:iCs/>
          <w:szCs w:val="24"/>
        </w:rPr>
        <w:t>Fiscal Administration</w:t>
      </w:r>
      <w:r w:rsidRPr="00FE11FE">
        <w:rPr>
          <w:szCs w:val="24"/>
        </w:rPr>
        <w:t>. 8th ed. Boston: Cengage .</w:t>
      </w:r>
    </w:p>
    <w:p w:rsidR="00117189" w:rsidRPr="00117189" w:rsidRDefault="00117189" w:rsidP="00FE11FE">
      <w:pPr>
        <w:widowControl w:val="0"/>
        <w:autoSpaceDE w:val="0"/>
        <w:autoSpaceDN w:val="0"/>
        <w:adjustRightInd w:val="0"/>
        <w:spacing w:after="0" w:line="276" w:lineRule="auto"/>
        <w:rPr>
          <w:szCs w:val="24"/>
        </w:rPr>
      </w:pPr>
    </w:p>
    <w:p w:rsidR="006D589C" w:rsidRPr="00F6576A" w:rsidRDefault="00154019" w:rsidP="00F6576A">
      <w:pPr>
        <w:pStyle w:val="Literatura-text"/>
        <w:spacing w:line="276" w:lineRule="auto"/>
        <w:rPr>
          <w:b/>
        </w:rPr>
      </w:pPr>
      <w:r w:rsidRPr="009B4479">
        <w:rPr>
          <w:sz w:val="24"/>
          <w:szCs w:val="24"/>
        </w:rPr>
        <w:t xml:space="preserve">Ochrana, F. et al. (2010) </w:t>
      </w:r>
      <w:r w:rsidRPr="009B4479">
        <w:rPr>
          <w:i/>
          <w:iCs/>
          <w:sz w:val="24"/>
          <w:szCs w:val="24"/>
        </w:rPr>
        <w:t>Verejný sektor a verejné finance</w:t>
      </w:r>
      <w:r w:rsidR="00FE5E37">
        <w:rPr>
          <w:sz w:val="24"/>
          <w:szCs w:val="24"/>
        </w:rPr>
        <w:t>. Praha: Grada Publishing</w:t>
      </w:r>
      <w:r w:rsidRPr="009B4479">
        <w:rPr>
          <w:sz w:val="24"/>
          <w:szCs w:val="24"/>
        </w:rPr>
        <w:t>.</w:t>
      </w:r>
    </w:p>
    <w:p w:rsidR="006D589C" w:rsidRDefault="006D589C" w:rsidP="00705363">
      <w:pPr>
        <w:widowControl w:val="0"/>
        <w:autoSpaceDE w:val="0"/>
        <w:autoSpaceDN w:val="0"/>
        <w:adjustRightInd w:val="0"/>
        <w:spacing w:after="0" w:line="276" w:lineRule="auto"/>
        <w:rPr>
          <w:szCs w:val="24"/>
        </w:rPr>
      </w:pPr>
      <w:r w:rsidRPr="00FE11FE">
        <w:rPr>
          <w:szCs w:val="24"/>
        </w:rPr>
        <w:lastRenderedPageBreak/>
        <w:t xml:space="preserve">Peková , J. (2005) </w:t>
      </w:r>
      <w:r w:rsidRPr="00FE11FE">
        <w:rPr>
          <w:i/>
          <w:iCs/>
          <w:szCs w:val="24"/>
        </w:rPr>
        <w:t>Verejné finance: úvod do problematiky</w:t>
      </w:r>
      <w:r w:rsidRPr="00FE11FE">
        <w:rPr>
          <w:szCs w:val="24"/>
        </w:rPr>
        <w:t>. 3rd ed. Praha: ASPI.</w:t>
      </w:r>
    </w:p>
    <w:p w:rsidR="00705363" w:rsidRPr="00705363" w:rsidRDefault="00705363" w:rsidP="00705363">
      <w:pPr>
        <w:widowControl w:val="0"/>
        <w:autoSpaceDE w:val="0"/>
        <w:autoSpaceDN w:val="0"/>
        <w:adjustRightInd w:val="0"/>
        <w:spacing w:after="0" w:line="276" w:lineRule="auto"/>
        <w:rPr>
          <w:szCs w:val="24"/>
        </w:rPr>
      </w:pPr>
    </w:p>
    <w:p w:rsidR="003B30EB" w:rsidRDefault="00A024FB" w:rsidP="00FE11FE">
      <w:pPr>
        <w:widowControl w:val="0"/>
        <w:autoSpaceDE w:val="0"/>
        <w:autoSpaceDN w:val="0"/>
        <w:adjustRightInd w:val="0"/>
        <w:spacing w:after="0" w:line="276" w:lineRule="auto"/>
        <w:rPr>
          <w:szCs w:val="24"/>
        </w:rPr>
      </w:pPr>
      <w:r w:rsidRPr="00FE11FE">
        <w:rPr>
          <w:szCs w:val="24"/>
        </w:rPr>
        <w:t xml:space="preserve">Peková, J. et al. (2008) </w:t>
      </w:r>
      <w:r w:rsidRPr="00FE11FE">
        <w:rPr>
          <w:i/>
          <w:iCs/>
          <w:szCs w:val="24"/>
        </w:rPr>
        <w:t>Verejná správa a finance verejného sektoru</w:t>
      </w:r>
      <w:r w:rsidRPr="00FE11FE">
        <w:rPr>
          <w:szCs w:val="24"/>
        </w:rPr>
        <w:t>. 3rd ed. Praha:</w:t>
      </w:r>
      <w:r w:rsidR="00DF799B" w:rsidRPr="00FE11FE">
        <w:rPr>
          <w:szCs w:val="24"/>
        </w:rPr>
        <w:t xml:space="preserve"> </w:t>
      </w:r>
      <w:r w:rsidRPr="00FE11FE">
        <w:rPr>
          <w:szCs w:val="24"/>
        </w:rPr>
        <w:t>ASPI.</w:t>
      </w:r>
    </w:p>
    <w:p w:rsidR="003B30EB" w:rsidRDefault="003B30EB" w:rsidP="00FE11FE">
      <w:pPr>
        <w:widowControl w:val="0"/>
        <w:autoSpaceDE w:val="0"/>
        <w:autoSpaceDN w:val="0"/>
        <w:adjustRightInd w:val="0"/>
        <w:spacing w:after="0" w:line="276" w:lineRule="auto"/>
        <w:rPr>
          <w:szCs w:val="24"/>
        </w:rPr>
      </w:pPr>
    </w:p>
    <w:p w:rsidR="00FE11FE" w:rsidRPr="003B30EB" w:rsidRDefault="003B30EB" w:rsidP="003B30EB">
      <w:pPr>
        <w:pStyle w:val="Literatura-text"/>
        <w:spacing w:line="276" w:lineRule="auto"/>
        <w:rPr>
          <w:sz w:val="24"/>
          <w:szCs w:val="24"/>
        </w:rPr>
      </w:pPr>
      <w:r w:rsidRPr="009B4479">
        <w:rPr>
          <w:sz w:val="24"/>
          <w:szCs w:val="24"/>
        </w:rPr>
        <w:t xml:space="preserve">Pilný, J. (2007) </w:t>
      </w:r>
      <w:r w:rsidRPr="009B4479">
        <w:rPr>
          <w:i/>
          <w:iCs/>
          <w:sz w:val="24"/>
          <w:szCs w:val="24"/>
        </w:rPr>
        <w:t xml:space="preserve">Verejné finance </w:t>
      </w:r>
      <w:r w:rsidRPr="009B4479">
        <w:rPr>
          <w:sz w:val="24"/>
          <w:szCs w:val="24"/>
        </w:rPr>
        <w:t>. Pard</w:t>
      </w:r>
      <w:r w:rsidR="00FE5E37">
        <w:rPr>
          <w:sz w:val="24"/>
          <w:szCs w:val="24"/>
        </w:rPr>
        <w:t>ubice: Univerzita Pardubice</w:t>
      </w:r>
      <w:r w:rsidRPr="009B4479">
        <w:rPr>
          <w:sz w:val="24"/>
          <w:szCs w:val="24"/>
        </w:rPr>
        <w:t>.</w:t>
      </w:r>
    </w:p>
    <w:p w:rsidR="00D472A9" w:rsidRDefault="008C3462" w:rsidP="00FE11FE">
      <w:pPr>
        <w:widowControl w:val="0"/>
        <w:autoSpaceDE w:val="0"/>
        <w:autoSpaceDN w:val="0"/>
        <w:adjustRightInd w:val="0"/>
        <w:spacing w:after="0" w:line="276" w:lineRule="auto"/>
        <w:rPr>
          <w:szCs w:val="24"/>
        </w:rPr>
      </w:pPr>
      <w:r w:rsidRPr="00FE11FE">
        <w:rPr>
          <w:szCs w:val="24"/>
        </w:rPr>
        <w:t xml:space="preserve">Poterba, J. and Hagen, J. (1999) </w:t>
      </w:r>
      <w:r w:rsidRPr="00FE11FE">
        <w:rPr>
          <w:i/>
          <w:iCs/>
          <w:szCs w:val="24"/>
        </w:rPr>
        <w:t>Fiscal Institutions and Fiscal Performance</w:t>
      </w:r>
      <w:r w:rsidRPr="00FE11FE">
        <w:rPr>
          <w:szCs w:val="24"/>
        </w:rPr>
        <w:t>. Chicago : University of Chicago Press.</w:t>
      </w:r>
    </w:p>
    <w:p w:rsidR="00BC3142" w:rsidRPr="00FE11FE" w:rsidRDefault="00BC3142" w:rsidP="00FE11FE">
      <w:pPr>
        <w:widowControl w:val="0"/>
        <w:autoSpaceDE w:val="0"/>
        <w:autoSpaceDN w:val="0"/>
        <w:adjustRightInd w:val="0"/>
        <w:spacing w:after="0" w:line="276" w:lineRule="auto"/>
        <w:rPr>
          <w:szCs w:val="24"/>
        </w:rPr>
      </w:pPr>
    </w:p>
    <w:p w:rsidR="00D472A9" w:rsidRDefault="00D0378B" w:rsidP="00FE11FE">
      <w:pPr>
        <w:widowControl w:val="0"/>
        <w:autoSpaceDE w:val="0"/>
        <w:autoSpaceDN w:val="0"/>
        <w:adjustRightInd w:val="0"/>
        <w:spacing w:after="0" w:line="276" w:lineRule="auto"/>
        <w:rPr>
          <w:szCs w:val="24"/>
        </w:rPr>
      </w:pPr>
      <w:r w:rsidRPr="00FE11FE">
        <w:rPr>
          <w:szCs w:val="24"/>
        </w:rPr>
        <w:t>Stanič</w:t>
      </w:r>
      <w:r w:rsidR="00D472A9" w:rsidRPr="00FE11FE">
        <w:rPr>
          <w:szCs w:val="24"/>
        </w:rPr>
        <w:t xml:space="preserve">, A. (2001) Financial Aspects of State Succession: The Case of Yugoslavia. </w:t>
      </w:r>
      <w:r w:rsidR="00D472A9" w:rsidRPr="00FE11FE">
        <w:rPr>
          <w:i/>
          <w:iCs/>
          <w:szCs w:val="24"/>
        </w:rPr>
        <w:t>Oxford Journals</w:t>
      </w:r>
      <w:r w:rsidR="00D472A9" w:rsidRPr="00FE11FE">
        <w:rPr>
          <w:szCs w:val="24"/>
        </w:rPr>
        <w:t>, 12 (4).</w:t>
      </w:r>
    </w:p>
    <w:p w:rsidR="00600F10" w:rsidRDefault="00600F10" w:rsidP="00FE11FE">
      <w:pPr>
        <w:widowControl w:val="0"/>
        <w:autoSpaceDE w:val="0"/>
        <w:autoSpaceDN w:val="0"/>
        <w:adjustRightInd w:val="0"/>
        <w:spacing w:after="0" w:line="276" w:lineRule="auto"/>
        <w:rPr>
          <w:szCs w:val="24"/>
        </w:rPr>
      </w:pPr>
    </w:p>
    <w:p w:rsidR="00A664A9" w:rsidRPr="00CB66B5" w:rsidRDefault="00600F10" w:rsidP="00CB66B5">
      <w:pPr>
        <w:pStyle w:val="Literatura-text"/>
        <w:spacing w:line="276" w:lineRule="auto"/>
        <w:rPr>
          <w:sz w:val="24"/>
          <w:szCs w:val="24"/>
        </w:rPr>
      </w:pPr>
      <w:r>
        <w:rPr>
          <w:sz w:val="24"/>
          <w:szCs w:val="24"/>
        </w:rPr>
        <w:t xml:space="preserve">Shoup, C. (2006) </w:t>
      </w:r>
      <w:r>
        <w:rPr>
          <w:i/>
          <w:iCs/>
          <w:sz w:val="24"/>
          <w:szCs w:val="24"/>
        </w:rPr>
        <w:t>Public Finance</w:t>
      </w:r>
      <w:r>
        <w:rPr>
          <w:sz w:val="24"/>
          <w:szCs w:val="24"/>
        </w:rPr>
        <w:t>. 3rd ed. New Jer</w:t>
      </w:r>
      <w:r w:rsidR="00FA47B2">
        <w:rPr>
          <w:sz w:val="24"/>
          <w:szCs w:val="24"/>
        </w:rPr>
        <w:t>sey: Transaction Publishers</w:t>
      </w:r>
      <w:r>
        <w:rPr>
          <w:sz w:val="24"/>
          <w:szCs w:val="24"/>
        </w:rPr>
        <w:t>.</w:t>
      </w:r>
    </w:p>
    <w:p w:rsidR="0000396B" w:rsidRPr="00FE11FE" w:rsidRDefault="004D1B63" w:rsidP="00FE11FE">
      <w:pPr>
        <w:widowControl w:val="0"/>
        <w:autoSpaceDE w:val="0"/>
        <w:autoSpaceDN w:val="0"/>
        <w:adjustRightInd w:val="0"/>
        <w:spacing w:after="0" w:line="276" w:lineRule="auto"/>
        <w:rPr>
          <w:szCs w:val="24"/>
        </w:rPr>
      </w:pPr>
      <w:r w:rsidRPr="00FE11FE">
        <w:rPr>
          <w:szCs w:val="24"/>
        </w:rPr>
        <w:t xml:space="preserve">World Bank (2004) </w:t>
      </w:r>
      <w:r w:rsidR="0000396B" w:rsidRPr="00FE11FE">
        <w:rPr>
          <w:i/>
          <w:iCs/>
          <w:szCs w:val="24"/>
        </w:rPr>
        <w:t>World Development Indicators 2004</w:t>
      </w:r>
      <w:r w:rsidR="0000396B" w:rsidRPr="00FE11FE">
        <w:rPr>
          <w:szCs w:val="24"/>
        </w:rPr>
        <w:t>. Washington.D.C.: The World Bank.</w:t>
      </w:r>
    </w:p>
    <w:p w:rsidR="003F50A1" w:rsidRDefault="003F50A1" w:rsidP="00E47BD8">
      <w:pPr>
        <w:widowControl w:val="0"/>
        <w:autoSpaceDE w:val="0"/>
        <w:autoSpaceDN w:val="0"/>
        <w:adjustRightInd w:val="0"/>
        <w:spacing w:after="0"/>
        <w:rPr>
          <w:szCs w:val="24"/>
        </w:rPr>
      </w:pPr>
    </w:p>
    <w:p w:rsidR="00795CB3" w:rsidRPr="00E47BD8" w:rsidRDefault="00581BA1" w:rsidP="003F50A1">
      <w:pPr>
        <w:widowControl w:val="0"/>
        <w:autoSpaceDE w:val="0"/>
        <w:autoSpaceDN w:val="0"/>
        <w:adjustRightInd w:val="0"/>
        <w:spacing w:after="0" w:line="276" w:lineRule="auto"/>
        <w:rPr>
          <w:szCs w:val="24"/>
        </w:rPr>
      </w:pPr>
      <w:r w:rsidRPr="00E47BD8">
        <w:rPr>
          <w:szCs w:val="24"/>
        </w:rPr>
        <w:t>JANÁČEK, K. a kol. Czech Economy in 1999: Struggling for Survival. Prague Economic Papers,</w:t>
      </w:r>
      <w:r w:rsidR="00F4518F" w:rsidRPr="00E47BD8">
        <w:rPr>
          <w:szCs w:val="24"/>
        </w:rPr>
        <w:t xml:space="preserve"> 1999,</w:t>
      </w:r>
      <w:r w:rsidRPr="00E47BD8">
        <w:rPr>
          <w:szCs w:val="24"/>
        </w:rPr>
        <w:t xml:space="preserve"> </w:t>
      </w:r>
      <w:r w:rsidR="00795CB3" w:rsidRPr="00E47BD8">
        <w:rPr>
          <w:szCs w:val="24"/>
        </w:rPr>
        <w:t>vol. VIII, no. 2, pp. 99-144. ISSN 1210-0455.</w:t>
      </w:r>
    </w:p>
    <w:p w:rsidR="00A8426F" w:rsidRDefault="00A8426F" w:rsidP="001F3C88">
      <w:pPr>
        <w:pStyle w:val="Literatura-text"/>
      </w:pPr>
    </w:p>
    <w:p w:rsidR="00A8426F" w:rsidRPr="001F3C88" w:rsidRDefault="00A8426F" w:rsidP="001F3C88">
      <w:pPr>
        <w:pStyle w:val="Literatura-text"/>
      </w:pPr>
    </w:p>
    <w:p w:rsidR="0001702C" w:rsidRPr="00476B4A" w:rsidRDefault="00476B4A" w:rsidP="00476B4A">
      <w:pPr>
        <w:pStyle w:val="Literatura-text"/>
        <w:rPr>
          <w:b/>
        </w:rPr>
      </w:pPr>
      <w:r>
        <w:rPr>
          <w:b/>
        </w:rPr>
        <w:t>I</w:t>
      </w:r>
      <w:r w:rsidRPr="00476B4A">
        <w:rPr>
          <w:b/>
        </w:rPr>
        <w:t>nternet resources</w:t>
      </w:r>
    </w:p>
    <w:p w:rsidR="00847396" w:rsidRDefault="00E44AA9" w:rsidP="00847396">
      <w:pPr>
        <w:widowControl w:val="0"/>
        <w:autoSpaceDE w:val="0"/>
        <w:autoSpaceDN w:val="0"/>
        <w:adjustRightInd w:val="0"/>
        <w:spacing w:after="0" w:line="276" w:lineRule="auto"/>
        <w:rPr>
          <w:szCs w:val="24"/>
        </w:rPr>
      </w:pPr>
      <w:r w:rsidRPr="00FE11FE">
        <w:rPr>
          <w:szCs w:val="24"/>
        </w:rPr>
        <w:t xml:space="preserve">Budget Law (2011) </w:t>
      </w:r>
      <w:r w:rsidRPr="00FE11FE">
        <w:rPr>
          <w:i/>
          <w:iCs/>
          <w:szCs w:val="24"/>
        </w:rPr>
        <w:t>Budget Law</w:t>
      </w:r>
      <w:r w:rsidRPr="00FE11FE">
        <w:rPr>
          <w:szCs w:val="24"/>
        </w:rPr>
        <w:t>. [online] Available at: http://finance.gov.mk/files/u6/_____________________________________________3.pdf [Accessed: 3 Jul 2012].</w:t>
      </w:r>
    </w:p>
    <w:p w:rsidR="00847396" w:rsidRDefault="00847396" w:rsidP="00847396">
      <w:pPr>
        <w:widowControl w:val="0"/>
        <w:autoSpaceDE w:val="0"/>
        <w:autoSpaceDN w:val="0"/>
        <w:adjustRightInd w:val="0"/>
        <w:spacing w:after="0" w:line="276" w:lineRule="auto"/>
        <w:rPr>
          <w:szCs w:val="24"/>
        </w:rPr>
      </w:pPr>
    </w:p>
    <w:p w:rsidR="00847396" w:rsidRPr="00FE11FE" w:rsidRDefault="00847396" w:rsidP="00847396">
      <w:pPr>
        <w:widowControl w:val="0"/>
        <w:autoSpaceDE w:val="0"/>
        <w:autoSpaceDN w:val="0"/>
        <w:adjustRightInd w:val="0"/>
        <w:spacing w:after="0" w:line="276" w:lineRule="auto"/>
        <w:rPr>
          <w:szCs w:val="24"/>
        </w:rPr>
      </w:pPr>
      <w:r w:rsidRPr="00FE11FE">
        <w:rPr>
          <w:szCs w:val="24"/>
        </w:rPr>
        <w:t xml:space="preserve">Assembly (n.d.) </w:t>
      </w:r>
      <w:r w:rsidRPr="00FE11FE">
        <w:rPr>
          <w:i/>
          <w:iCs/>
          <w:szCs w:val="24"/>
        </w:rPr>
        <w:t>Assembly of the Republic of Macedonia</w:t>
      </w:r>
      <w:r w:rsidRPr="00FE11FE">
        <w:rPr>
          <w:szCs w:val="24"/>
        </w:rPr>
        <w:t>. [online] Available at: http://www.sobranie.mk/default-mk.asp?ItemID=E57DA2CE7833D748A6BC52F1EE6E30F5 [Accessed: 26 Jul 2012].</w:t>
      </w:r>
    </w:p>
    <w:p w:rsidR="00847396" w:rsidRDefault="00847396" w:rsidP="00847396">
      <w:pPr>
        <w:widowControl w:val="0"/>
        <w:autoSpaceDE w:val="0"/>
        <w:autoSpaceDN w:val="0"/>
        <w:adjustRightInd w:val="0"/>
        <w:spacing w:after="0" w:line="276" w:lineRule="auto"/>
        <w:rPr>
          <w:szCs w:val="24"/>
        </w:rPr>
      </w:pPr>
    </w:p>
    <w:p w:rsidR="00B41B44" w:rsidRPr="00FE11FE" w:rsidRDefault="00B41B44" w:rsidP="00B41B44">
      <w:pPr>
        <w:widowControl w:val="0"/>
        <w:autoSpaceDE w:val="0"/>
        <w:autoSpaceDN w:val="0"/>
        <w:adjustRightInd w:val="0"/>
        <w:spacing w:after="0" w:line="276" w:lineRule="auto"/>
        <w:rPr>
          <w:szCs w:val="24"/>
        </w:rPr>
      </w:pPr>
      <w:r w:rsidRPr="00FE11FE">
        <w:rPr>
          <w:szCs w:val="24"/>
        </w:rPr>
        <w:t xml:space="preserve">Constitution (1991) </w:t>
      </w:r>
      <w:r w:rsidRPr="00FE11FE">
        <w:rPr>
          <w:i/>
          <w:iCs/>
          <w:szCs w:val="24"/>
        </w:rPr>
        <w:t>CONSTITUTION OF THE REPUBLIC OF MACEDONIA</w:t>
      </w:r>
      <w:r w:rsidRPr="00FE11FE">
        <w:rPr>
          <w:szCs w:val="24"/>
        </w:rPr>
        <w:t>. [online] Available at: http://www.jorm.org.mk/ustav.shtml [Accessed: 01 Jul 2012].</w:t>
      </w:r>
    </w:p>
    <w:p w:rsidR="00C42182" w:rsidRDefault="00C42182" w:rsidP="00B41B44">
      <w:pPr>
        <w:widowControl w:val="0"/>
        <w:autoSpaceDE w:val="0"/>
        <w:autoSpaceDN w:val="0"/>
        <w:adjustRightInd w:val="0"/>
        <w:spacing w:after="0" w:line="276" w:lineRule="auto"/>
        <w:rPr>
          <w:szCs w:val="24"/>
        </w:rPr>
      </w:pPr>
    </w:p>
    <w:p w:rsidR="00B41B44" w:rsidRDefault="00B41B44" w:rsidP="00B41B44">
      <w:pPr>
        <w:widowControl w:val="0"/>
        <w:autoSpaceDE w:val="0"/>
        <w:autoSpaceDN w:val="0"/>
        <w:adjustRightInd w:val="0"/>
        <w:spacing w:after="0" w:line="276" w:lineRule="auto"/>
        <w:rPr>
          <w:szCs w:val="24"/>
        </w:rPr>
      </w:pPr>
      <w:r w:rsidRPr="00FE11FE">
        <w:rPr>
          <w:szCs w:val="24"/>
        </w:rPr>
        <w:t xml:space="preserve">Debt Strategy (2010) </w:t>
      </w:r>
      <w:r w:rsidRPr="00FE11FE">
        <w:rPr>
          <w:i/>
          <w:iCs/>
          <w:szCs w:val="24"/>
        </w:rPr>
        <w:t>PUBLIC DEBT MANAGEMENT STRATEGY OF THE REPUBLIC OF MACEDONIA "FOR THE PERIOD 2010-2012</w:t>
      </w:r>
      <w:r w:rsidRPr="00FE11FE">
        <w:rPr>
          <w:szCs w:val="24"/>
        </w:rPr>
        <w:t>. [online] Available at: http://finance.gov.mk/files/u4/public_debt_strategy_2010_2012.pdf [Accessed: 29 Jul 2012].</w:t>
      </w:r>
    </w:p>
    <w:p w:rsidR="003F6400" w:rsidRPr="00FE11FE" w:rsidRDefault="003F6400" w:rsidP="00B41B44">
      <w:pPr>
        <w:widowControl w:val="0"/>
        <w:autoSpaceDE w:val="0"/>
        <w:autoSpaceDN w:val="0"/>
        <w:adjustRightInd w:val="0"/>
        <w:spacing w:after="0" w:line="276" w:lineRule="auto"/>
        <w:rPr>
          <w:szCs w:val="24"/>
        </w:rPr>
      </w:pPr>
    </w:p>
    <w:p w:rsidR="00B41B44" w:rsidRDefault="00B41B44" w:rsidP="00B41B44">
      <w:pPr>
        <w:widowControl w:val="0"/>
        <w:autoSpaceDE w:val="0"/>
        <w:autoSpaceDN w:val="0"/>
        <w:adjustRightInd w:val="0"/>
        <w:spacing w:after="0" w:line="276" w:lineRule="auto"/>
        <w:rPr>
          <w:szCs w:val="24"/>
        </w:rPr>
      </w:pPr>
    </w:p>
    <w:p w:rsidR="00B41B44" w:rsidRPr="00FE11FE" w:rsidRDefault="00B41B44" w:rsidP="00B41B44">
      <w:pPr>
        <w:widowControl w:val="0"/>
        <w:autoSpaceDE w:val="0"/>
        <w:autoSpaceDN w:val="0"/>
        <w:adjustRightInd w:val="0"/>
        <w:spacing w:after="0" w:line="276" w:lineRule="auto"/>
        <w:rPr>
          <w:szCs w:val="24"/>
        </w:rPr>
      </w:pPr>
      <w:r w:rsidRPr="00FE11FE">
        <w:rPr>
          <w:szCs w:val="24"/>
        </w:rPr>
        <w:lastRenderedPageBreak/>
        <w:t xml:space="preserve">Drummond, P. (2000) </w:t>
      </w:r>
      <w:r w:rsidRPr="00FE11FE">
        <w:rPr>
          <w:i/>
          <w:iCs/>
          <w:szCs w:val="24"/>
        </w:rPr>
        <w:t>Former Yugoslav Republic of Macedonia Banking Soundness and Recent Lessons</w:t>
      </w:r>
      <w:r w:rsidRPr="00FE11FE">
        <w:rPr>
          <w:szCs w:val="24"/>
        </w:rPr>
        <w:t>. [online] Available at: http://www.imf.org/external/pubs/ft/wp/2000/wp00145.pdf [Accessed: 29 Jul 2012].</w:t>
      </w:r>
    </w:p>
    <w:p w:rsidR="00B41B44" w:rsidRDefault="00B41B44" w:rsidP="00B41B44">
      <w:pPr>
        <w:widowControl w:val="0"/>
        <w:autoSpaceDE w:val="0"/>
        <w:autoSpaceDN w:val="0"/>
        <w:adjustRightInd w:val="0"/>
        <w:spacing w:after="0" w:line="276" w:lineRule="auto"/>
        <w:rPr>
          <w:szCs w:val="24"/>
        </w:rPr>
      </w:pPr>
    </w:p>
    <w:p w:rsidR="00B41B44" w:rsidRPr="00FE11FE" w:rsidRDefault="00B41B44" w:rsidP="00B41B44">
      <w:pPr>
        <w:widowControl w:val="0"/>
        <w:autoSpaceDE w:val="0"/>
        <w:autoSpaceDN w:val="0"/>
        <w:adjustRightInd w:val="0"/>
        <w:spacing w:after="0" w:line="276" w:lineRule="auto"/>
        <w:rPr>
          <w:szCs w:val="24"/>
        </w:rPr>
      </w:pPr>
      <w:r w:rsidRPr="00FE11FE">
        <w:rPr>
          <w:szCs w:val="24"/>
        </w:rPr>
        <w:t xml:space="preserve">GFSM Manual (2001) </w:t>
      </w:r>
      <w:r w:rsidRPr="00FE11FE">
        <w:rPr>
          <w:i/>
          <w:iCs/>
          <w:szCs w:val="24"/>
        </w:rPr>
        <w:t>Government Finance Statistics Manual 2001</w:t>
      </w:r>
      <w:r w:rsidRPr="00FE11FE">
        <w:rPr>
          <w:szCs w:val="24"/>
        </w:rPr>
        <w:t xml:space="preserve">. [online] Available at: </w:t>
      </w:r>
      <w:hyperlink r:id="rId48" w:history="1">
        <w:r w:rsidRPr="00A826D5">
          <w:t>http://www.imf.org/external/pubs/ft/gfs/manual/pdf/all.pdf</w:t>
        </w:r>
      </w:hyperlink>
      <w:r w:rsidRPr="00FE11FE">
        <w:rPr>
          <w:szCs w:val="24"/>
        </w:rPr>
        <w:t>.  [Accessed: 20 Jul 2012].</w:t>
      </w:r>
    </w:p>
    <w:p w:rsidR="001E4EA2" w:rsidRDefault="001E4EA2" w:rsidP="00847396">
      <w:pPr>
        <w:widowControl w:val="0"/>
        <w:autoSpaceDE w:val="0"/>
        <w:autoSpaceDN w:val="0"/>
        <w:adjustRightInd w:val="0"/>
        <w:spacing w:after="0" w:line="276" w:lineRule="auto"/>
        <w:rPr>
          <w:szCs w:val="24"/>
        </w:rPr>
      </w:pPr>
    </w:p>
    <w:p w:rsidR="001E4EA2" w:rsidRPr="00FE11FE" w:rsidRDefault="001E4EA2" w:rsidP="001E4EA2">
      <w:pPr>
        <w:widowControl w:val="0"/>
        <w:autoSpaceDE w:val="0"/>
        <w:autoSpaceDN w:val="0"/>
        <w:adjustRightInd w:val="0"/>
        <w:spacing w:after="0" w:line="276" w:lineRule="auto"/>
        <w:rPr>
          <w:szCs w:val="24"/>
        </w:rPr>
      </w:pPr>
      <w:proofErr w:type="gramStart"/>
      <w:r w:rsidRPr="00FE11FE">
        <w:rPr>
          <w:szCs w:val="24"/>
          <w:lang w:val="en-US"/>
        </w:rPr>
        <w:t xml:space="preserve">International Monetary Fund (2005) </w:t>
      </w:r>
      <w:r w:rsidR="00003D91" w:rsidRPr="00003D91">
        <w:rPr>
          <w:i/>
          <w:iCs/>
          <w:szCs w:val="24"/>
        </w:rPr>
        <w:t>Recording of Government Liabilities.</w:t>
      </w:r>
      <w:proofErr w:type="gramEnd"/>
      <w:r w:rsidR="00003D91">
        <w:rPr>
          <w:szCs w:val="24"/>
          <w:lang w:val="en-US"/>
        </w:rPr>
        <w:t xml:space="preserve"> </w:t>
      </w:r>
      <w:r w:rsidRPr="00FE11FE">
        <w:rPr>
          <w:szCs w:val="24"/>
          <w:lang w:val="en-US"/>
        </w:rPr>
        <w:t>[</w:t>
      </w:r>
      <w:proofErr w:type="gramStart"/>
      <w:r w:rsidRPr="00FE11FE">
        <w:rPr>
          <w:szCs w:val="24"/>
          <w:lang w:val="en-US"/>
        </w:rPr>
        <w:t>online</w:t>
      </w:r>
      <w:proofErr w:type="gramEnd"/>
      <w:r w:rsidRPr="00FE11FE">
        <w:rPr>
          <w:szCs w:val="24"/>
          <w:lang w:val="en-US"/>
        </w:rPr>
        <w:t>] Available at: http://www.imf.org/external/np/sta/tfhpsa/2005/09/glia.pdf [Accessed: 30 Jul 2012].</w:t>
      </w:r>
    </w:p>
    <w:p w:rsidR="001E4EA2" w:rsidRPr="00A868D3" w:rsidRDefault="001E4EA2" w:rsidP="001E4EA2">
      <w:pPr>
        <w:widowControl w:val="0"/>
        <w:autoSpaceDE w:val="0"/>
        <w:autoSpaceDN w:val="0"/>
        <w:adjustRightInd w:val="0"/>
        <w:spacing w:after="0" w:line="276" w:lineRule="auto"/>
        <w:rPr>
          <w:szCs w:val="24"/>
        </w:rPr>
      </w:pPr>
    </w:p>
    <w:p w:rsidR="001E4EA2" w:rsidRPr="00FE11FE" w:rsidRDefault="001E4EA2" w:rsidP="001E4EA2">
      <w:pPr>
        <w:widowControl w:val="0"/>
        <w:autoSpaceDE w:val="0"/>
        <w:autoSpaceDN w:val="0"/>
        <w:adjustRightInd w:val="0"/>
        <w:spacing w:after="0" w:line="276" w:lineRule="auto"/>
        <w:rPr>
          <w:szCs w:val="24"/>
        </w:rPr>
      </w:pPr>
      <w:r w:rsidRPr="00FE11FE">
        <w:rPr>
          <w:szCs w:val="24"/>
        </w:rPr>
        <w:t xml:space="preserve">International Monetary Fund1 (2006) </w:t>
      </w:r>
      <w:r w:rsidRPr="00FE11FE">
        <w:rPr>
          <w:i/>
          <w:iCs/>
          <w:szCs w:val="24"/>
        </w:rPr>
        <w:t>2006 Article IV Consultation—Staff Report; Public Information Notice on the Executive Board Discussion; and Statement by the Executive Director for the Former Yugoslav Republic of Macedonia</w:t>
      </w:r>
      <w:r w:rsidRPr="00FE11FE">
        <w:rPr>
          <w:szCs w:val="24"/>
        </w:rPr>
        <w:t>. [online] Available at: http://www.imf.org/external/pubs/ft/scr/2006/cr06344.pdf [Accessed: 15 Jul 2012].</w:t>
      </w:r>
    </w:p>
    <w:p w:rsidR="001E4EA2" w:rsidRDefault="001E4EA2" w:rsidP="00847396">
      <w:pPr>
        <w:widowControl w:val="0"/>
        <w:autoSpaceDE w:val="0"/>
        <w:autoSpaceDN w:val="0"/>
        <w:adjustRightInd w:val="0"/>
        <w:spacing w:after="0" w:line="276" w:lineRule="auto"/>
        <w:rPr>
          <w:szCs w:val="24"/>
        </w:rPr>
      </w:pPr>
    </w:p>
    <w:p w:rsidR="006E7D9A" w:rsidRPr="00FE11FE" w:rsidRDefault="006E7D9A" w:rsidP="006E7D9A">
      <w:pPr>
        <w:widowControl w:val="0"/>
        <w:autoSpaceDE w:val="0"/>
        <w:autoSpaceDN w:val="0"/>
        <w:adjustRightInd w:val="0"/>
        <w:spacing w:after="0" w:line="276" w:lineRule="auto"/>
        <w:rPr>
          <w:szCs w:val="24"/>
        </w:rPr>
      </w:pPr>
      <w:r w:rsidRPr="00FE11FE">
        <w:rPr>
          <w:szCs w:val="24"/>
        </w:rPr>
        <w:t xml:space="preserve">International Monetary Fund (n.d.) </w:t>
      </w:r>
      <w:r w:rsidRPr="00FE11FE">
        <w:rPr>
          <w:i/>
          <w:iCs/>
          <w:szCs w:val="24"/>
        </w:rPr>
        <w:t>Guidelines for Public Expenditure Management--Section 2--The Expenditure Aggregates and Data Sources</w:t>
      </w:r>
      <w:r w:rsidRPr="00FE11FE">
        <w:rPr>
          <w:szCs w:val="24"/>
        </w:rPr>
        <w:t>. [online] Available at: http://www.imf.org/external/pubs/ft/expend/guide2.htm [Accessed: 29 Jul 2012].</w:t>
      </w:r>
    </w:p>
    <w:p w:rsidR="006E7D9A" w:rsidRDefault="006E7D9A" w:rsidP="006E7D9A">
      <w:pPr>
        <w:widowControl w:val="0"/>
        <w:autoSpaceDE w:val="0"/>
        <w:autoSpaceDN w:val="0"/>
        <w:adjustRightInd w:val="0"/>
        <w:spacing w:after="0" w:line="276" w:lineRule="auto"/>
        <w:rPr>
          <w:szCs w:val="24"/>
        </w:rPr>
      </w:pPr>
    </w:p>
    <w:p w:rsidR="006E7D9A" w:rsidRPr="00FE11FE" w:rsidRDefault="006E7D9A" w:rsidP="006E7D9A">
      <w:pPr>
        <w:widowControl w:val="0"/>
        <w:autoSpaceDE w:val="0"/>
        <w:autoSpaceDN w:val="0"/>
        <w:adjustRightInd w:val="0"/>
        <w:spacing w:after="0" w:line="276" w:lineRule="auto"/>
        <w:rPr>
          <w:szCs w:val="24"/>
          <w:lang w:val="en-US"/>
        </w:rPr>
      </w:pPr>
      <w:proofErr w:type="gramStart"/>
      <w:r w:rsidRPr="00FE11FE">
        <w:rPr>
          <w:szCs w:val="24"/>
          <w:lang w:val="en-US"/>
        </w:rPr>
        <w:t xml:space="preserve">ISSAI (2010) </w:t>
      </w:r>
      <w:r w:rsidRPr="00FE11FE">
        <w:rPr>
          <w:i/>
          <w:iCs/>
          <w:szCs w:val="24"/>
          <w:lang w:val="en-US"/>
        </w:rPr>
        <w:t>Debt Indicators</w:t>
      </w:r>
      <w:r w:rsidRPr="00FE11FE">
        <w:rPr>
          <w:szCs w:val="24"/>
          <w:lang w:val="en-US"/>
        </w:rPr>
        <w:t>.</w:t>
      </w:r>
      <w:proofErr w:type="gramEnd"/>
      <w:r w:rsidRPr="00FE11FE">
        <w:rPr>
          <w:szCs w:val="24"/>
          <w:lang w:val="en-US"/>
        </w:rPr>
        <w:t xml:space="preserve"> [</w:t>
      </w:r>
      <w:proofErr w:type="gramStart"/>
      <w:r w:rsidRPr="00FE11FE">
        <w:rPr>
          <w:szCs w:val="24"/>
          <w:lang w:val="en-US"/>
        </w:rPr>
        <w:t>online</w:t>
      </w:r>
      <w:proofErr w:type="gramEnd"/>
      <w:r w:rsidRPr="00FE11FE">
        <w:rPr>
          <w:szCs w:val="24"/>
          <w:lang w:val="en-US"/>
        </w:rPr>
        <w:t>] Available at: http://www.issai.org/media%28925,1033%29/ISSAI_5411_E.pdf [Accessed: 30 Jul 2012].</w:t>
      </w:r>
    </w:p>
    <w:p w:rsidR="006E7D9A" w:rsidRDefault="006E7D9A" w:rsidP="006E7D9A">
      <w:pPr>
        <w:widowControl w:val="0"/>
        <w:autoSpaceDE w:val="0"/>
        <w:autoSpaceDN w:val="0"/>
        <w:adjustRightInd w:val="0"/>
        <w:spacing w:after="0" w:line="276" w:lineRule="auto"/>
        <w:rPr>
          <w:szCs w:val="24"/>
          <w:lang w:val="en-US"/>
        </w:rPr>
      </w:pPr>
    </w:p>
    <w:p w:rsidR="006E7D9A" w:rsidRPr="00FE11FE" w:rsidRDefault="006E7D9A" w:rsidP="006E7D9A">
      <w:pPr>
        <w:widowControl w:val="0"/>
        <w:autoSpaceDE w:val="0"/>
        <w:autoSpaceDN w:val="0"/>
        <w:adjustRightInd w:val="0"/>
        <w:spacing w:after="0" w:line="276" w:lineRule="auto"/>
        <w:rPr>
          <w:szCs w:val="24"/>
        </w:rPr>
      </w:pPr>
      <w:r w:rsidRPr="00FE11FE">
        <w:rPr>
          <w:szCs w:val="24"/>
        </w:rPr>
        <w:t xml:space="preserve">IPB (2010) </w:t>
      </w:r>
      <w:r w:rsidRPr="00FE11FE">
        <w:rPr>
          <w:i/>
          <w:iCs/>
          <w:szCs w:val="24"/>
        </w:rPr>
        <w:t>Legislature | International Budget Partnership</w:t>
      </w:r>
      <w:r w:rsidRPr="00FE11FE">
        <w:rPr>
          <w:szCs w:val="24"/>
        </w:rPr>
        <w:t>. [online] Available at: http://internationalbudget.org/getting-started/budget-stakeholders/legislature/ [Accessed: 27 Jul 2012].</w:t>
      </w:r>
    </w:p>
    <w:p w:rsidR="006E7D9A" w:rsidRDefault="006E7D9A" w:rsidP="006E7D9A">
      <w:pPr>
        <w:widowControl w:val="0"/>
        <w:autoSpaceDE w:val="0"/>
        <w:autoSpaceDN w:val="0"/>
        <w:adjustRightInd w:val="0"/>
        <w:spacing w:after="0" w:line="276" w:lineRule="auto"/>
        <w:rPr>
          <w:szCs w:val="24"/>
        </w:rPr>
      </w:pPr>
    </w:p>
    <w:p w:rsidR="006E7D9A" w:rsidRPr="00FE11FE" w:rsidRDefault="006E7D9A" w:rsidP="006E7D9A">
      <w:pPr>
        <w:widowControl w:val="0"/>
        <w:autoSpaceDE w:val="0"/>
        <w:autoSpaceDN w:val="0"/>
        <w:adjustRightInd w:val="0"/>
        <w:spacing w:after="0" w:line="276" w:lineRule="auto"/>
        <w:rPr>
          <w:szCs w:val="24"/>
        </w:rPr>
      </w:pPr>
      <w:r w:rsidRPr="00FE11FE">
        <w:rPr>
          <w:szCs w:val="24"/>
        </w:rPr>
        <w:t xml:space="preserve">Jacobs, D. et al. (2009) </w:t>
      </w:r>
      <w:r w:rsidRPr="00FE11FE">
        <w:rPr>
          <w:i/>
          <w:iCs/>
          <w:szCs w:val="24"/>
        </w:rPr>
        <w:t>Budget Classification</w:t>
      </w:r>
      <w:r w:rsidRPr="00FE11FE">
        <w:rPr>
          <w:szCs w:val="24"/>
        </w:rPr>
        <w:t>. [online] Available at: http://www.imf.org/external/pubs/ft/tnm/2009/tnm0906.pdf [Accessed: 23 Jul 2012].</w:t>
      </w:r>
    </w:p>
    <w:p w:rsidR="006E7D9A" w:rsidRDefault="006E7D9A" w:rsidP="00847396">
      <w:pPr>
        <w:widowControl w:val="0"/>
        <w:autoSpaceDE w:val="0"/>
        <w:autoSpaceDN w:val="0"/>
        <w:adjustRightInd w:val="0"/>
        <w:spacing w:after="0" w:line="276" w:lineRule="auto"/>
        <w:rPr>
          <w:szCs w:val="24"/>
        </w:rPr>
      </w:pPr>
    </w:p>
    <w:p w:rsidR="003E68F5" w:rsidRPr="00743BE4" w:rsidRDefault="003E68F5" w:rsidP="003E68F5">
      <w:pPr>
        <w:pStyle w:val="Literatura-text"/>
        <w:spacing w:line="276" w:lineRule="auto"/>
        <w:rPr>
          <w:b/>
        </w:rPr>
      </w:pPr>
      <w:r w:rsidRPr="009B4479">
        <w:rPr>
          <w:sz w:val="24"/>
          <w:szCs w:val="24"/>
        </w:rPr>
        <w:t xml:space="preserve">Labonte, M. (2010) </w:t>
      </w:r>
      <w:r w:rsidRPr="009B4479">
        <w:rPr>
          <w:i/>
          <w:iCs/>
          <w:sz w:val="24"/>
          <w:szCs w:val="24"/>
        </w:rPr>
        <w:t>The Size and Role of Government: Economic Issues</w:t>
      </w:r>
      <w:r w:rsidRPr="009B4479">
        <w:rPr>
          <w:sz w:val="24"/>
          <w:szCs w:val="24"/>
        </w:rPr>
        <w:t>. [online] Available at: http://www.fas.org/sgp/crs/m</w:t>
      </w:r>
      <w:r>
        <w:rPr>
          <w:sz w:val="24"/>
          <w:szCs w:val="24"/>
        </w:rPr>
        <w:t xml:space="preserve">isc/RL32162.pdf [Accessed: 28 Jul </w:t>
      </w:r>
      <w:r w:rsidRPr="009B4479">
        <w:rPr>
          <w:sz w:val="24"/>
          <w:szCs w:val="24"/>
        </w:rPr>
        <w:t>2012].</w:t>
      </w:r>
    </w:p>
    <w:p w:rsidR="00DD1204" w:rsidRPr="00FE11FE" w:rsidRDefault="00DD1204" w:rsidP="00DD1204">
      <w:pPr>
        <w:widowControl w:val="0"/>
        <w:autoSpaceDE w:val="0"/>
        <w:autoSpaceDN w:val="0"/>
        <w:adjustRightInd w:val="0"/>
        <w:spacing w:after="0" w:line="276" w:lineRule="auto"/>
        <w:rPr>
          <w:szCs w:val="24"/>
        </w:rPr>
      </w:pPr>
      <w:r w:rsidRPr="00FE11FE">
        <w:rPr>
          <w:szCs w:val="24"/>
        </w:rPr>
        <w:t xml:space="preserve">Law on Public Debt (2005) </w:t>
      </w:r>
      <w:r w:rsidRPr="00FE11FE">
        <w:rPr>
          <w:i/>
          <w:iCs/>
          <w:szCs w:val="24"/>
        </w:rPr>
        <w:t>Law on Public Debt</w:t>
      </w:r>
      <w:r w:rsidRPr="00FE11FE">
        <w:rPr>
          <w:szCs w:val="24"/>
        </w:rPr>
        <w:t>. [online] Available at: http://finance.gov.mk/files/u4/javen_dolg_sv62.pdf [Accessed: 28 Jul 2012</w:t>
      </w:r>
      <w:r w:rsidR="00AD59EA">
        <w:rPr>
          <w:szCs w:val="24"/>
        </w:rPr>
        <w:t>].</w:t>
      </w:r>
    </w:p>
    <w:p w:rsidR="00DD1204" w:rsidRDefault="00DD1204" w:rsidP="00DD1204">
      <w:pPr>
        <w:widowControl w:val="0"/>
        <w:autoSpaceDE w:val="0"/>
        <w:autoSpaceDN w:val="0"/>
        <w:adjustRightInd w:val="0"/>
        <w:spacing w:after="0" w:line="276" w:lineRule="auto"/>
        <w:rPr>
          <w:szCs w:val="24"/>
        </w:rPr>
      </w:pPr>
    </w:p>
    <w:p w:rsidR="00DD1204" w:rsidRPr="003F50A1" w:rsidRDefault="00DD1204" w:rsidP="00DD1204">
      <w:pPr>
        <w:widowControl w:val="0"/>
        <w:autoSpaceDE w:val="0"/>
        <w:autoSpaceDN w:val="0"/>
        <w:adjustRightInd w:val="0"/>
        <w:spacing w:after="0" w:line="276" w:lineRule="auto"/>
        <w:rPr>
          <w:szCs w:val="24"/>
        </w:rPr>
      </w:pPr>
      <w:r w:rsidRPr="003F50A1">
        <w:rPr>
          <w:szCs w:val="24"/>
        </w:rPr>
        <w:t xml:space="preserve">Marusic, S. (2010) Macedonia Sets Debt Plans. </w:t>
      </w:r>
      <w:r w:rsidRPr="003F50A1">
        <w:rPr>
          <w:i/>
          <w:iCs/>
          <w:szCs w:val="24"/>
        </w:rPr>
        <w:t>Balkan Insight</w:t>
      </w:r>
      <w:r w:rsidRPr="003F50A1">
        <w:rPr>
          <w:szCs w:val="24"/>
        </w:rPr>
        <w:t>, [online] 4 Jun. Available at: http://www.balkaninsight.com/en/article/macedonia-sets-debt-plans [Accessed: 30 Jul 2012].</w:t>
      </w:r>
    </w:p>
    <w:p w:rsidR="00DD1204" w:rsidRDefault="00DD1204" w:rsidP="00847396">
      <w:pPr>
        <w:widowControl w:val="0"/>
        <w:autoSpaceDE w:val="0"/>
        <w:autoSpaceDN w:val="0"/>
        <w:adjustRightInd w:val="0"/>
        <w:spacing w:after="0" w:line="276" w:lineRule="auto"/>
        <w:rPr>
          <w:szCs w:val="24"/>
        </w:rPr>
      </w:pPr>
    </w:p>
    <w:p w:rsidR="003F6400" w:rsidRDefault="003F6400"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lastRenderedPageBreak/>
        <w:t>MINA (2011) IMF: Sound Economic Policies helpin</w:t>
      </w:r>
      <w:r w:rsidR="003F6400">
        <w:rPr>
          <w:szCs w:val="24"/>
        </w:rPr>
        <w:t>g Macedonia with EU Debt Crisis</w:t>
      </w:r>
      <w:r w:rsidRPr="00FE11FE">
        <w:rPr>
          <w:szCs w:val="24"/>
        </w:rPr>
        <w:t>.</w:t>
      </w:r>
      <w:r w:rsidR="003F6400">
        <w:rPr>
          <w:szCs w:val="24"/>
        </w:rPr>
        <w:t xml:space="preserve"> </w:t>
      </w:r>
      <w:r w:rsidRPr="00FE11FE">
        <w:rPr>
          <w:i/>
          <w:iCs/>
          <w:szCs w:val="24"/>
        </w:rPr>
        <w:t>Macedonian Intl News Agency</w:t>
      </w:r>
      <w:r w:rsidRPr="00FE11FE">
        <w:rPr>
          <w:szCs w:val="24"/>
        </w:rPr>
        <w:t>, [online] 13 Dec. Available at: http://macedoniaonline.eu/content/view/19846/45/ [Accessed: 29 Jul 2012].</w:t>
      </w:r>
    </w:p>
    <w:p w:rsidR="00687C79" w:rsidRPr="008A3B9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 (n.d.) </w:t>
      </w:r>
      <w:r w:rsidRPr="00FE11FE">
        <w:rPr>
          <w:i/>
          <w:iCs/>
          <w:szCs w:val="24"/>
        </w:rPr>
        <w:t>Affiliated Institutions | Ministry of Finance</w:t>
      </w:r>
      <w:r w:rsidRPr="00FE11FE">
        <w:rPr>
          <w:szCs w:val="24"/>
        </w:rPr>
        <w:t>. [online] Available at: http://www.finance.gov.mk/node/73 [Accessed: 07 Jun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Expenditure Rules (2008) </w:t>
      </w:r>
      <w:r w:rsidRPr="00FE11FE">
        <w:rPr>
          <w:i/>
          <w:iCs/>
          <w:szCs w:val="24"/>
        </w:rPr>
        <w:t>Rules for Expenditure Classification</w:t>
      </w:r>
      <w:r w:rsidRPr="00FE11FE">
        <w:rPr>
          <w:szCs w:val="24"/>
        </w:rPr>
        <w:t>. [online] Available at: http://finance.gov.mk/files/u6/Pravilnik_za_klasifikacija_na_rashodite.pdf [Accessed: 28 Jul 2012].</w:t>
      </w:r>
    </w:p>
    <w:p w:rsidR="00687C79" w:rsidRDefault="00687C79" w:rsidP="00687C79">
      <w:pPr>
        <w:pStyle w:val="ListParagraph"/>
        <w:widowControl w:val="0"/>
        <w:autoSpaceDE w:val="0"/>
        <w:autoSpaceDN w:val="0"/>
        <w:adjustRightInd w:val="0"/>
        <w:spacing w:after="0" w:line="276" w:lineRule="auto"/>
        <w:ind w:left="360"/>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MOF06 (2007) </w:t>
      </w:r>
      <w:r w:rsidRPr="00FE11FE">
        <w:rPr>
          <w:i/>
          <w:iCs/>
          <w:szCs w:val="24"/>
        </w:rPr>
        <w:t>2006 Annual Economic Report of the Republic of Macedonia</w:t>
      </w:r>
      <w:r w:rsidRPr="00FE11FE">
        <w:rPr>
          <w:szCs w:val="24"/>
        </w:rPr>
        <w:t>. [online] Available at: http://finance.gov.mk/files/u9/Godisen_06_MF_ANG_0.pdf [Accessed: 27 Jul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MOF07 (2008) </w:t>
      </w:r>
      <w:r w:rsidRPr="00FE11FE">
        <w:rPr>
          <w:i/>
          <w:iCs/>
          <w:szCs w:val="24"/>
        </w:rPr>
        <w:t>Annual Economic Report of the Republic of Macedonia for 2007</w:t>
      </w:r>
      <w:r w:rsidRPr="00FE11FE">
        <w:rPr>
          <w:szCs w:val="24"/>
        </w:rPr>
        <w:t>. [online] Available at: http://finance.gov.mk/files/u9/godisen_07_mak_web.pdf [Accessed: 26 Jul 2012].</w:t>
      </w:r>
    </w:p>
    <w:p w:rsidR="00687C79" w:rsidRPr="006603AC" w:rsidRDefault="00687C79" w:rsidP="00687C79">
      <w:pPr>
        <w:pStyle w:val="ListParagraph"/>
        <w:widowControl w:val="0"/>
        <w:autoSpaceDE w:val="0"/>
        <w:autoSpaceDN w:val="0"/>
        <w:adjustRightInd w:val="0"/>
        <w:spacing w:after="0" w:line="276" w:lineRule="auto"/>
        <w:ind w:left="360"/>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MOF08 (2009) </w:t>
      </w:r>
      <w:r w:rsidRPr="00FE11FE">
        <w:rPr>
          <w:i/>
          <w:iCs/>
          <w:szCs w:val="24"/>
        </w:rPr>
        <w:t>2008 ANNUAL ECONOMIC REPORT OF THE REPUBLIC OF MACEDONIA</w:t>
      </w:r>
      <w:r w:rsidRPr="00FE11FE">
        <w:rPr>
          <w:szCs w:val="24"/>
        </w:rPr>
        <w:t>. [online] Available at: http://www.finance.gov.mk/files/u9/godisen_izvestaj_2008_ang_za_web.pdf [Accessed: 28 Jul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MOFbul05 (2005) </w:t>
      </w:r>
      <w:r w:rsidRPr="00FE11FE">
        <w:rPr>
          <w:i/>
          <w:iCs/>
          <w:szCs w:val="24"/>
        </w:rPr>
        <w:t>Bulletin December 2005</w:t>
      </w:r>
      <w:r w:rsidRPr="00FE11FE">
        <w:rPr>
          <w:szCs w:val="24"/>
        </w:rPr>
        <w:t>. [online] Available at: http://finance.gov.mk/files/u9/12_2005ang_web.pdf [Accessed: 05 Jul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MOFbul06 (2006) </w:t>
      </w:r>
      <w:r w:rsidRPr="00FE11FE">
        <w:rPr>
          <w:i/>
          <w:iCs/>
          <w:szCs w:val="24"/>
        </w:rPr>
        <w:t>Bulletin December 2006</w:t>
      </w:r>
      <w:r w:rsidRPr="00FE11FE">
        <w:rPr>
          <w:szCs w:val="24"/>
        </w:rPr>
        <w:t>. [online] Available at: http://finance.gov.mk/files/u9/bulletin11-12-2006.pdf [Accessed: 20 Jul 2012].</w:t>
      </w:r>
    </w:p>
    <w:p w:rsidR="00687C79" w:rsidRPr="006603AC"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MOFbul08 (2008) </w:t>
      </w:r>
      <w:r w:rsidRPr="00FE11FE">
        <w:rPr>
          <w:i/>
          <w:iCs/>
          <w:szCs w:val="24"/>
        </w:rPr>
        <w:t>Bulletin December 2008</w:t>
      </w:r>
      <w:r w:rsidRPr="00FE11FE">
        <w:rPr>
          <w:szCs w:val="24"/>
        </w:rPr>
        <w:t>. [online] Available at: http://finance.gov.mk/files/u9/Bilten_ANG_11-12_2008_final.pdf [Accessed: 20 Jul 2012].</w:t>
      </w:r>
    </w:p>
    <w:p w:rsidR="00687C79" w:rsidRPr="006603AC"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MOFbul10 (2011) </w:t>
      </w:r>
      <w:r w:rsidRPr="00FE11FE">
        <w:rPr>
          <w:i/>
          <w:iCs/>
          <w:szCs w:val="24"/>
        </w:rPr>
        <w:t>Bulletin December 2010</w:t>
      </w:r>
      <w:r w:rsidRPr="00FE11FE">
        <w:rPr>
          <w:szCs w:val="24"/>
        </w:rPr>
        <w:t>. [online] Available at: http://finance.gov.mk/files/u9/Bilten_12_2010_angl_za_web.pdf [Accessed: 19 Jul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MOFDebt06 (2007) </w:t>
      </w:r>
      <w:r w:rsidRPr="00FE11FE">
        <w:rPr>
          <w:i/>
          <w:iCs/>
          <w:szCs w:val="24"/>
        </w:rPr>
        <w:t>Annual Report for implementing of the Public Debt Management Strategy for 2006</w:t>
      </w:r>
      <w:r w:rsidRPr="00FE11FE">
        <w:rPr>
          <w:szCs w:val="24"/>
        </w:rPr>
        <w:t>. [online] Available at: http://finance.gov.mk/files/u4/y_for_public_debt_management_for_2006_actual.pdf [Accessed: 04 Jul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MOFDebt07 (2008) </w:t>
      </w:r>
      <w:r w:rsidRPr="00FE11FE">
        <w:rPr>
          <w:i/>
          <w:iCs/>
          <w:szCs w:val="24"/>
        </w:rPr>
        <w:t>Annual Report for implementing of the Public Debt Management Strategy for 2007</w:t>
      </w:r>
      <w:r w:rsidRPr="00FE11FE">
        <w:rPr>
          <w:szCs w:val="24"/>
        </w:rPr>
        <w:t>. [online] Available at: http://finance.gov.mk/files/u4/the_public_debt_management_strategy_for_2007.pdf [Accessed: 20 Jul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MOFDebt08 (2009) </w:t>
      </w:r>
      <w:r w:rsidRPr="00FE11FE">
        <w:rPr>
          <w:i/>
          <w:iCs/>
          <w:szCs w:val="24"/>
        </w:rPr>
        <w:t>Annual Report for implementing of the Public Debt Management Strategy for 2008</w:t>
      </w:r>
      <w:r w:rsidRPr="00FE11FE">
        <w:rPr>
          <w:szCs w:val="24"/>
        </w:rPr>
        <w:t>. [online] Available at: http://finance.gov.mk/files/u4/n_implementation_of_the_public_debt_strategy.pdf [Accessed: 25 Jul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MOFDebt09 (2010) </w:t>
      </w:r>
      <w:r w:rsidRPr="00FE11FE">
        <w:rPr>
          <w:i/>
          <w:iCs/>
          <w:szCs w:val="24"/>
        </w:rPr>
        <w:t>Annual Report for implementing of the Public Debt Management Strategy for 2009</w:t>
      </w:r>
      <w:r w:rsidRPr="00FE11FE">
        <w:rPr>
          <w:szCs w:val="24"/>
        </w:rPr>
        <w:t>. [online] Available at: http://finance.gov.mk/files/u4/rategy_of_the_Republic_of_Macedonia_for_2009.pdf [Accessed: 15 Jul 2012].</w:t>
      </w:r>
    </w:p>
    <w:p w:rsidR="00687C79" w:rsidRPr="006603AC"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MOFfis (2010) </w:t>
      </w:r>
      <w:r w:rsidRPr="00FE11FE">
        <w:rPr>
          <w:i/>
          <w:iCs/>
          <w:szCs w:val="24"/>
        </w:rPr>
        <w:t>Fiscal Strategy of the Republic of Macedonia 2011-2013</w:t>
      </w:r>
      <w:r w:rsidRPr="00FE11FE">
        <w:rPr>
          <w:szCs w:val="24"/>
        </w:rPr>
        <w:t>. [online] Available at: http://finance.gov.mk/files/u6/Fiskalna_strategija_2010-2013_konecno.pdf [Accessed: 13 Jul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MOFind (n.d.) </w:t>
      </w:r>
      <w:r w:rsidRPr="00FE11FE">
        <w:rPr>
          <w:i/>
          <w:iCs/>
          <w:szCs w:val="24"/>
        </w:rPr>
        <w:t>Macroeconomic Indicators</w:t>
      </w:r>
      <w:r w:rsidRPr="00FE11FE">
        <w:rPr>
          <w:szCs w:val="24"/>
        </w:rPr>
        <w:t>. [online] Available at: http://www.finance.gov.mk/files/u1/macroeconomic_indicators.pdf [Accessed: 24 Jul 2012].</w:t>
      </w:r>
    </w:p>
    <w:p w:rsidR="00687C79" w:rsidRPr="006603AC"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MOFtrends (2012) </w:t>
      </w:r>
      <w:r w:rsidRPr="00FE11FE">
        <w:rPr>
          <w:i/>
          <w:iCs/>
          <w:szCs w:val="24"/>
        </w:rPr>
        <w:t>Short Term Economic Trends December 2011</w:t>
      </w:r>
      <w:r w:rsidRPr="00FE11FE">
        <w:rPr>
          <w:szCs w:val="24"/>
        </w:rPr>
        <w:t>. [online] Available at: http://www.finance.gov.mk/files/u9/12_KED_dek_ang_01_1.pdf [Accessed: 30 Jun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Mrak, M. (1998) </w:t>
      </w:r>
      <w:r w:rsidRPr="00FE11FE">
        <w:rPr>
          <w:i/>
          <w:iCs/>
          <w:szCs w:val="24"/>
        </w:rPr>
        <w:t>APPORTIONMENT AND SUCCESSION OF EXTERNAL DEBTS: THE CASE OF THE SFR YUGOSLAVIA</w:t>
      </w:r>
      <w:r w:rsidRPr="00FE11FE">
        <w:rPr>
          <w:szCs w:val="24"/>
        </w:rPr>
        <w:t>. [online] Available at: webv1ef.ef.uni-lj.si/dokumenti/wp/mrak1.doc  [Accessed: 07 Jul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MSE (2011) </w:t>
      </w:r>
      <w:r w:rsidRPr="00FE11FE">
        <w:rPr>
          <w:i/>
          <w:iCs/>
          <w:szCs w:val="24"/>
        </w:rPr>
        <w:t>PROSPECTUS</w:t>
      </w:r>
      <w:r w:rsidRPr="00FE11FE">
        <w:rPr>
          <w:szCs w:val="24"/>
        </w:rPr>
        <w:t>. [online] Available at: http://www.mse.mk/Repository/Catalogues/EN/821078d5-1be6-410e-8805-195a4e0f3440.pdf [Accessed: 20 Jul 2012].</w:t>
      </w:r>
    </w:p>
    <w:p w:rsidR="00687C79"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Mukherjee, S. (2002) </w:t>
      </w:r>
      <w:r w:rsidRPr="00FE11FE">
        <w:rPr>
          <w:i/>
          <w:iCs/>
          <w:szCs w:val="24"/>
        </w:rPr>
        <w:t>Isc Economics For Class Xii</w:t>
      </w:r>
      <w:r w:rsidRPr="00FE11FE">
        <w:rPr>
          <w:szCs w:val="24"/>
        </w:rPr>
        <w:t>. New Delhi: Allied Publishers.</w:t>
      </w:r>
    </w:p>
    <w:p w:rsidR="00687C79" w:rsidRPr="00015BDD" w:rsidRDefault="00687C79" w:rsidP="00687C79">
      <w:pPr>
        <w:widowControl w:val="0"/>
        <w:autoSpaceDE w:val="0"/>
        <w:autoSpaceDN w:val="0"/>
        <w:adjustRightInd w:val="0"/>
        <w:spacing w:after="0" w:line="276" w:lineRule="auto"/>
        <w:rPr>
          <w:szCs w:val="24"/>
        </w:rPr>
      </w:pPr>
    </w:p>
    <w:p w:rsidR="00687C79" w:rsidRPr="00FE11FE" w:rsidRDefault="00687C79" w:rsidP="00687C79">
      <w:pPr>
        <w:widowControl w:val="0"/>
        <w:autoSpaceDE w:val="0"/>
        <w:autoSpaceDN w:val="0"/>
        <w:adjustRightInd w:val="0"/>
        <w:spacing w:after="0" w:line="276" w:lineRule="auto"/>
        <w:rPr>
          <w:szCs w:val="24"/>
        </w:rPr>
      </w:pPr>
      <w:r w:rsidRPr="00FE11FE">
        <w:rPr>
          <w:szCs w:val="24"/>
        </w:rPr>
        <w:t xml:space="preserve">NBRM (2012) </w:t>
      </w:r>
      <w:r w:rsidRPr="00FE11FE">
        <w:rPr>
          <w:i/>
          <w:iCs/>
          <w:szCs w:val="24"/>
        </w:rPr>
        <w:t>National Bank of the Republic of Macedonia</w:t>
      </w:r>
      <w:r w:rsidRPr="00FE11FE">
        <w:rPr>
          <w:szCs w:val="24"/>
        </w:rPr>
        <w:t>. [online] Available at: http://www.nbrm.mk/?ItemID=750FC531FC3D1B49B16440313562D400 [Accessed: 20 Jul 2012].</w:t>
      </w:r>
    </w:p>
    <w:p w:rsidR="00687C79" w:rsidRDefault="00687C79" w:rsidP="00687C79">
      <w:pPr>
        <w:widowControl w:val="0"/>
        <w:autoSpaceDE w:val="0"/>
        <w:autoSpaceDN w:val="0"/>
        <w:adjustRightInd w:val="0"/>
        <w:spacing w:after="0" w:line="276" w:lineRule="auto"/>
        <w:rPr>
          <w:szCs w:val="24"/>
        </w:rPr>
      </w:pPr>
    </w:p>
    <w:p w:rsidR="00687C79" w:rsidRDefault="00687C79" w:rsidP="00687C79">
      <w:pPr>
        <w:widowControl w:val="0"/>
        <w:autoSpaceDE w:val="0"/>
        <w:autoSpaceDN w:val="0"/>
        <w:adjustRightInd w:val="0"/>
        <w:spacing w:after="0" w:line="276" w:lineRule="auto"/>
        <w:rPr>
          <w:szCs w:val="24"/>
        </w:rPr>
      </w:pPr>
      <w:r w:rsidRPr="00FE11FE">
        <w:rPr>
          <w:szCs w:val="24"/>
        </w:rPr>
        <w:lastRenderedPageBreak/>
        <w:t xml:space="preserve">NBRM1 (2012) </w:t>
      </w:r>
      <w:r w:rsidRPr="00FE11FE">
        <w:rPr>
          <w:i/>
          <w:iCs/>
          <w:szCs w:val="24"/>
        </w:rPr>
        <w:t>Treasury Bills</w:t>
      </w:r>
      <w:r w:rsidRPr="00FE11FE">
        <w:rPr>
          <w:szCs w:val="24"/>
        </w:rPr>
        <w:t>. [online] Available at: http://www.nbrm.mk/default-en.asp?pmenu=dz2 [Accessed: 29 Jul 2012].</w:t>
      </w:r>
    </w:p>
    <w:p w:rsidR="00F6576A" w:rsidRDefault="00F6576A" w:rsidP="00F6576A">
      <w:pPr>
        <w:widowControl w:val="0"/>
        <w:autoSpaceDE w:val="0"/>
        <w:autoSpaceDN w:val="0"/>
        <w:adjustRightInd w:val="0"/>
        <w:spacing w:after="0" w:line="276" w:lineRule="auto"/>
        <w:rPr>
          <w:szCs w:val="24"/>
        </w:rPr>
      </w:pPr>
    </w:p>
    <w:p w:rsidR="00F6576A" w:rsidRPr="00FE11FE" w:rsidRDefault="00F6576A" w:rsidP="00F6576A">
      <w:pPr>
        <w:widowControl w:val="0"/>
        <w:autoSpaceDE w:val="0"/>
        <w:autoSpaceDN w:val="0"/>
        <w:adjustRightInd w:val="0"/>
        <w:spacing w:after="0" w:line="276" w:lineRule="auto"/>
        <w:rPr>
          <w:szCs w:val="24"/>
        </w:rPr>
      </w:pPr>
      <w:r w:rsidRPr="00FE11FE">
        <w:rPr>
          <w:szCs w:val="24"/>
        </w:rPr>
        <w:t xml:space="preserve">OECD (2008) </w:t>
      </w:r>
      <w:r w:rsidRPr="00FE11FE">
        <w:rPr>
          <w:i/>
          <w:iCs/>
          <w:szCs w:val="24"/>
        </w:rPr>
        <w:t>Former Yugoslav Republic of Macedonia Public Expenditure Management System</w:t>
      </w:r>
      <w:r w:rsidRPr="00FE11FE">
        <w:rPr>
          <w:szCs w:val="24"/>
        </w:rPr>
        <w:t>. [online] Available at: http://www.oecd.org/dataoecd/48/47/41637484.pdf [Accessed: 10 Jun 2012].</w:t>
      </w:r>
    </w:p>
    <w:p w:rsidR="00F6576A" w:rsidRDefault="00F6576A" w:rsidP="00F6576A">
      <w:pPr>
        <w:widowControl w:val="0"/>
        <w:autoSpaceDE w:val="0"/>
        <w:autoSpaceDN w:val="0"/>
        <w:adjustRightInd w:val="0"/>
        <w:spacing w:after="0" w:line="276" w:lineRule="auto"/>
        <w:rPr>
          <w:szCs w:val="24"/>
        </w:rPr>
      </w:pPr>
    </w:p>
    <w:p w:rsidR="00F6576A" w:rsidRPr="00FE11FE" w:rsidRDefault="00F6576A" w:rsidP="00F6576A">
      <w:pPr>
        <w:widowControl w:val="0"/>
        <w:autoSpaceDE w:val="0"/>
        <w:autoSpaceDN w:val="0"/>
        <w:adjustRightInd w:val="0"/>
        <w:spacing w:after="0" w:line="276" w:lineRule="auto"/>
        <w:rPr>
          <w:szCs w:val="24"/>
        </w:rPr>
      </w:pPr>
      <w:r w:rsidRPr="00FE11FE">
        <w:rPr>
          <w:szCs w:val="24"/>
        </w:rPr>
        <w:t xml:space="preserve">OECD (2003) </w:t>
      </w:r>
      <w:r w:rsidRPr="00FE11FE">
        <w:rPr>
          <w:i/>
          <w:iCs/>
          <w:szCs w:val="24"/>
        </w:rPr>
        <w:t>Revenue Statistics 2003 - Oecd - Google Books</w:t>
      </w:r>
      <w:r w:rsidRPr="00FE11FE">
        <w:rPr>
          <w:szCs w:val="24"/>
        </w:rPr>
        <w:t>. [online] Available at: http://books.google.de/books?id=xb6l3eY74bgC&amp;pg=PA325&amp;lpg=PA325&amp;dq=Current+revenues&amp;source=bl&amp;ots=V1LJq3qLJQ&amp;sig=34iomIYNpIPHiLVr0BQgavxQm50&amp;hl=en&amp;sa=X&amp;ei=3xoJUKaAPIrf4QTH26TxCg&amp;ved=0CGoQ6AEwCTgU#v=onepage&amp;q&amp;f=false [Accessed: 28 Jul 2012].</w:t>
      </w:r>
    </w:p>
    <w:p w:rsidR="00F6576A" w:rsidRDefault="00F6576A" w:rsidP="00F6576A">
      <w:pPr>
        <w:widowControl w:val="0"/>
        <w:autoSpaceDE w:val="0"/>
        <w:autoSpaceDN w:val="0"/>
        <w:adjustRightInd w:val="0"/>
        <w:spacing w:after="0" w:line="276" w:lineRule="auto"/>
        <w:rPr>
          <w:szCs w:val="24"/>
        </w:rPr>
      </w:pPr>
    </w:p>
    <w:p w:rsidR="00F6576A" w:rsidRDefault="00F6576A" w:rsidP="00F6576A">
      <w:pPr>
        <w:widowControl w:val="0"/>
        <w:autoSpaceDE w:val="0"/>
        <w:autoSpaceDN w:val="0"/>
        <w:adjustRightInd w:val="0"/>
        <w:spacing w:after="0" w:line="276" w:lineRule="auto"/>
        <w:rPr>
          <w:szCs w:val="24"/>
        </w:rPr>
      </w:pPr>
      <w:r w:rsidRPr="00FE11FE">
        <w:rPr>
          <w:szCs w:val="24"/>
        </w:rPr>
        <w:t xml:space="preserve">OECD-ilibrary (2011) </w:t>
      </w:r>
      <w:r w:rsidRPr="00FE11FE">
        <w:rPr>
          <w:i/>
          <w:iCs/>
          <w:szCs w:val="24"/>
        </w:rPr>
        <w:t>OECD iLibrary: 4. General government expenditures</w:t>
      </w:r>
      <w:r w:rsidRPr="00FE11FE">
        <w:rPr>
          <w:szCs w:val="24"/>
        </w:rPr>
        <w:t>. [online] Available at: http://www.oecd-ilibrary.org/sites/gov_glance-2011-en/03/04/index.html;jsessionid=us2jjljdwu7x.delta?contentType=&amp;itemId=/content/chapter/gov_glance-2011-10-en&amp;containerItemId=/content/serial/22214399&amp;accessItemIds=/content/book/gov_glance-2011-en&amp;mimeType=text/html [Accessed: 28 Jul 2012].</w:t>
      </w:r>
    </w:p>
    <w:p w:rsidR="00F6576A" w:rsidRDefault="00F6576A" w:rsidP="00847396">
      <w:pPr>
        <w:widowControl w:val="0"/>
        <w:autoSpaceDE w:val="0"/>
        <w:autoSpaceDN w:val="0"/>
        <w:adjustRightInd w:val="0"/>
        <w:spacing w:after="0" w:line="276" w:lineRule="auto"/>
        <w:rPr>
          <w:szCs w:val="24"/>
        </w:rPr>
      </w:pPr>
    </w:p>
    <w:p w:rsidR="00CB66B5" w:rsidRPr="00FE11FE" w:rsidRDefault="00CB66B5" w:rsidP="00CB66B5">
      <w:pPr>
        <w:widowControl w:val="0"/>
        <w:autoSpaceDE w:val="0"/>
        <w:autoSpaceDN w:val="0"/>
        <w:adjustRightInd w:val="0"/>
        <w:spacing w:after="0" w:line="276" w:lineRule="auto"/>
        <w:rPr>
          <w:szCs w:val="24"/>
        </w:rPr>
      </w:pPr>
      <w:r w:rsidRPr="00FE11FE">
        <w:rPr>
          <w:szCs w:val="24"/>
        </w:rPr>
        <w:t xml:space="preserve">PEP10 (2007) </w:t>
      </w:r>
      <w:r w:rsidRPr="00FE11FE">
        <w:rPr>
          <w:i/>
          <w:iCs/>
          <w:szCs w:val="24"/>
        </w:rPr>
        <w:t>Pre-Accession Econominc Programme 2008-2010</w:t>
      </w:r>
      <w:r w:rsidRPr="00FE11FE">
        <w:rPr>
          <w:szCs w:val="24"/>
        </w:rPr>
        <w:t>. [online] Available at: http://finance.gov.mk/files/u9/PEP_-_2008-2010.pdf   [Accessed: 02 Jul 2010].</w:t>
      </w:r>
    </w:p>
    <w:p w:rsidR="00CB66B5" w:rsidRPr="00DE2870" w:rsidRDefault="00CB66B5" w:rsidP="00CB66B5">
      <w:pPr>
        <w:widowControl w:val="0"/>
        <w:autoSpaceDE w:val="0"/>
        <w:autoSpaceDN w:val="0"/>
        <w:adjustRightInd w:val="0"/>
        <w:spacing w:after="0" w:line="276" w:lineRule="auto"/>
        <w:rPr>
          <w:szCs w:val="24"/>
        </w:rPr>
      </w:pPr>
    </w:p>
    <w:p w:rsidR="00CB66B5" w:rsidRPr="00FE11FE" w:rsidRDefault="00CB66B5" w:rsidP="00CB66B5">
      <w:pPr>
        <w:widowControl w:val="0"/>
        <w:autoSpaceDE w:val="0"/>
        <w:autoSpaceDN w:val="0"/>
        <w:adjustRightInd w:val="0"/>
        <w:spacing w:after="0" w:line="276" w:lineRule="auto"/>
        <w:rPr>
          <w:szCs w:val="24"/>
        </w:rPr>
      </w:pPr>
      <w:r w:rsidRPr="00FE11FE">
        <w:rPr>
          <w:szCs w:val="24"/>
        </w:rPr>
        <w:t xml:space="preserve">PEP12 (2010) </w:t>
      </w:r>
      <w:r w:rsidRPr="00FE11FE">
        <w:rPr>
          <w:i/>
          <w:iCs/>
          <w:szCs w:val="24"/>
        </w:rPr>
        <w:t>Pre-Accession Economic Programme 2010-2012</w:t>
      </w:r>
      <w:r w:rsidRPr="00FE11FE">
        <w:rPr>
          <w:szCs w:val="24"/>
        </w:rPr>
        <w:t>. [online] Available at: http://www.finance.gov.mk/files/u9/PEP_2010_2012_Macedonia_new.pdf [Accessed: 15 Jul 2012].</w:t>
      </w:r>
    </w:p>
    <w:p w:rsidR="00CB66B5" w:rsidRDefault="00CB66B5" w:rsidP="00CB66B5">
      <w:pPr>
        <w:widowControl w:val="0"/>
        <w:autoSpaceDE w:val="0"/>
        <w:autoSpaceDN w:val="0"/>
        <w:adjustRightInd w:val="0"/>
        <w:spacing w:after="0" w:line="276" w:lineRule="auto"/>
        <w:rPr>
          <w:szCs w:val="24"/>
        </w:rPr>
      </w:pPr>
    </w:p>
    <w:p w:rsidR="00CB66B5" w:rsidRPr="00FE11FE" w:rsidRDefault="00CB66B5" w:rsidP="00CB66B5">
      <w:pPr>
        <w:widowControl w:val="0"/>
        <w:autoSpaceDE w:val="0"/>
        <w:autoSpaceDN w:val="0"/>
        <w:adjustRightInd w:val="0"/>
        <w:spacing w:after="0" w:line="276" w:lineRule="auto"/>
        <w:rPr>
          <w:szCs w:val="24"/>
        </w:rPr>
      </w:pPr>
      <w:r w:rsidRPr="00FE11FE">
        <w:rPr>
          <w:szCs w:val="24"/>
        </w:rPr>
        <w:t xml:space="preserve">PEP13 (2011) </w:t>
      </w:r>
      <w:r w:rsidRPr="00FE11FE">
        <w:rPr>
          <w:i/>
          <w:iCs/>
          <w:szCs w:val="24"/>
        </w:rPr>
        <w:t>Pre-accession Economic Programme 2011-2013</w:t>
      </w:r>
      <w:r w:rsidRPr="00FE11FE">
        <w:rPr>
          <w:szCs w:val="24"/>
        </w:rPr>
        <w:t>. [online] Available at: http://www.finance.gov.mk/files/u9/1_PEP_2011_2013_angl_final_08_02_2011_za_web_0.pdf_02_2011_za_web_0.pdf [Accessed: 20 Jun 2012].</w:t>
      </w:r>
    </w:p>
    <w:p w:rsidR="00CB66B5" w:rsidRDefault="00CB66B5" w:rsidP="00CB66B5">
      <w:pPr>
        <w:widowControl w:val="0"/>
        <w:autoSpaceDE w:val="0"/>
        <w:autoSpaceDN w:val="0"/>
        <w:adjustRightInd w:val="0"/>
        <w:spacing w:after="0" w:line="276" w:lineRule="auto"/>
        <w:rPr>
          <w:szCs w:val="24"/>
        </w:rPr>
      </w:pPr>
    </w:p>
    <w:p w:rsidR="00CB66B5" w:rsidRDefault="00CB66B5" w:rsidP="00CB66B5">
      <w:pPr>
        <w:widowControl w:val="0"/>
        <w:autoSpaceDE w:val="0"/>
        <w:autoSpaceDN w:val="0"/>
        <w:adjustRightInd w:val="0"/>
        <w:spacing w:after="0" w:line="276" w:lineRule="auto"/>
        <w:rPr>
          <w:szCs w:val="24"/>
        </w:rPr>
      </w:pPr>
      <w:r w:rsidRPr="00FE11FE">
        <w:rPr>
          <w:szCs w:val="24"/>
        </w:rPr>
        <w:t xml:space="preserve">PEP14 (2012) </w:t>
      </w:r>
      <w:r w:rsidRPr="00FE11FE">
        <w:rPr>
          <w:i/>
          <w:iCs/>
          <w:szCs w:val="24"/>
        </w:rPr>
        <w:t>Pre-Accession Economic Programme 2012-2014</w:t>
      </w:r>
      <w:r w:rsidRPr="00FE11FE">
        <w:rPr>
          <w:szCs w:val="24"/>
        </w:rPr>
        <w:t>. [online] Available at: http://www.finance.gov.mk/files/u1/pre_accession_economic_programme_2012_2014.pdf    [Accessed: 10 Jul 2012].</w:t>
      </w:r>
    </w:p>
    <w:p w:rsidR="00CB66B5" w:rsidRDefault="00CB66B5" w:rsidP="00847396">
      <w:pPr>
        <w:widowControl w:val="0"/>
        <w:autoSpaceDE w:val="0"/>
        <w:autoSpaceDN w:val="0"/>
        <w:adjustRightInd w:val="0"/>
        <w:spacing w:after="0" w:line="276" w:lineRule="auto"/>
        <w:rPr>
          <w:szCs w:val="24"/>
        </w:rPr>
      </w:pPr>
    </w:p>
    <w:p w:rsidR="00CB66B5" w:rsidRDefault="00CB66B5" w:rsidP="00CB66B5">
      <w:pPr>
        <w:widowControl w:val="0"/>
        <w:autoSpaceDE w:val="0"/>
        <w:autoSpaceDN w:val="0"/>
        <w:adjustRightInd w:val="0"/>
        <w:spacing w:after="0" w:line="276" w:lineRule="auto"/>
        <w:rPr>
          <w:szCs w:val="24"/>
        </w:rPr>
      </w:pPr>
      <w:r w:rsidRPr="00FE11FE">
        <w:rPr>
          <w:szCs w:val="24"/>
        </w:rPr>
        <w:t xml:space="preserve">STAT (n.d) </w:t>
      </w:r>
      <w:r w:rsidRPr="00FE11FE">
        <w:rPr>
          <w:i/>
          <w:iCs/>
          <w:szCs w:val="24"/>
        </w:rPr>
        <w:t>State Statistical Office of the Republic of Macedonia</w:t>
      </w:r>
      <w:r w:rsidRPr="00FE11FE">
        <w:rPr>
          <w:szCs w:val="24"/>
        </w:rPr>
        <w:t>. [online] Available at: http://www.stat.gov.mk/OblastOpsto_en.aspx?id=2 [Accessed: 28 Jul 2012].</w:t>
      </w:r>
    </w:p>
    <w:p w:rsidR="00CB66B5" w:rsidRDefault="00CB66B5" w:rsidP="00CB66B5">
      <w:pPr>
        <w:widowControl w:val="0"/>
        <w:autoSpaceDE w:val="0"/>
        <w:autoSpaceDN w:val="0"/>
        <w:adjustRightInd w:val="0"/>
        <w:spacing w:after="0" w:line="276" w:lineRule="auto"/>
        <w:rPr>
          <w:szCs w:val="24"/>
        </w:rPr>
      </w:pPr>
    </w:p>
    <w:p w:rsidR="00CB66B5" w:rsidRDefault="00CB66B5" w:rsidP="00CB66B5">
      <w:pPr>
        <w:widowControl w:val="0"/>
        <w:autoSpaceDE w:val="0"/>
        <w:autoSpaceDN w:val="0"/>
        <w:adjustRightInd w:val="0"/>
        <w:spacing w:after="0" w:line="276" w:lineRule="auto"/>
        <w:rPr>
          <w:szCs w:val="24"/>
        </w:rPr>
      </w:pPr>
      <w:r w:rsidRPr="00E47BD8">
        <w:rPr>
          <w:szCs w:val="24"/>
        </w:rPr>
        <w:t>STAT State Statistical Office of the Republic of Macedonia</w:t>
      </w:r>
      <w:r>
        <w:rPr>
          <w:szCs w:val="24"/>
        </w:rPr>
        <w:t>. [online] Available at:</w:t>
      </w:r>
    </w:p>
    <w:p w:rsidR="00CB66B5" w:rsidRDefault="00CB66B5" w:rsidP="00CB66B5">
      <w:pPr>
        <w:widowControl w:val="0"/>
        <w:autoSpaceDE w:val="0"/>
        <w:autoSpaceDN w:val="0"/>
        <w:adjustRightInd w:val="0"/>
        <w:spacing w:after="0" w:line="276" w:lineRule="auto"/>
        <w:rPr>
          <w:szCs w:val="24"/>
        </w:rPr>
      </w:pPr>
      <w:r w:rsidRPr="00E47BD8">
        <w:rPr>
          <w:szCs w:val="24"/>
        </w:rPr>
        <w:t>http://www.stat.gov.mk/OblastOpsto_en.aspx?id=2 [Accessed: 28 Jul 2012].</w:t>
      </w:r>
    </w:p>
    <w:p w:rsidR="003F6400" w:rsidRDefault="003F6400" w:rsidP="00CB66B5">
      <w:pPr>
        <w:widowControl w:val="0"/>
        <w:autoSpaceDE w:val="0"/>
        <w:autoSpaceDN w:val="0"/>
        <w:adjustRightInd w:val="0"/>
        <w:spacing w:after="0" w:line="276" w:lineRule="auto"/>
        <w:rPr>
          <w:szCs w:val="24"/>
        </w:rPr>
      </w:pPr>
    </w:p>
    <w:p w:rsidR="003F6400" w:rsidRDefault="003F6400" w:rsidP="00CB66B5">
      <w:pPr>
        <w:widowControl w:val="0"/>
        <w:autoSpaceDE w:val="0"/>
        <w:autoSpaceDN w:val="0"/>
        <w:adjustRightInd w:val="0"/>
        <w:spacing w:after="0" w:line="276" w:lineRule="auto"/>
        <w:rPr>
          <w:szCs w:val="24"/>
        </w:rPr>
      </w:pPr>
    </w:p>
    <w:p w:rsidR="00CB66B5" w:rsidRPr="00FE11FE" w:rsidRDefault="00CB66B5" w:rsidP="00CB66B5">
      <w:pPr>
        <w:widowControl w:val="0"/>
        <w:autoSpaceDE w:val="0"/>
        <w:autoSpaceDN w:val="0"/>
        <w:adjustRightInd w:val="0"/>
        <w:spacing w:after="0" w:line="276" w:lineRule="auto"/>
        <w:rPr>
          <w:szCs w:val="24"/>
        </w:rPr>
      </w:pPr>
      <w:r w:rsidRPr="00FE11FE">
        <w:rPr>
          <w:szCs w:val="24"/>
        </w:rPr>
        <w:lastRenderedPageBreak/>
        <w:t xml:space="preserve">Treasury (n.d.) </w:t>
      </w:r>
      <w:r w:rsidRPr="00FE11FE">
        <w:rPr>
          <w:i/>
          <w:iCs/>
          <w:szCs w:val="24"/>
        </w:rPr>
        <w:t>Treasury</w:t>
      </w:r>
      <w:r w:rsidRPr="00FE11FE">
        <w:rPr>
          <w:szCs w:val="24"/>
        </w:rPr>
        <w:t>. [online] Available at: http://finance.gov.mk/node/698 [Accessed: 28 Jul 2012].</w:t>
      </w:r>
    </w:p>
    <w:p w:rsidR="00CB66B5" w:rsidRDefault="00CB66B5" w:rsidP="00CB66B5">
      <w:pPr>
        <w:widowControl w:val="0"/>
        <w:autoSpaceDE w:val="0"/>
        <w:autoSpaceDN w:val="0"/>
        <w:adjustRightInd w:val="0"/>
        <w:spacing w:after="0" w:line="276" w:lineRule="auto"/>
        <w:rPr>
          <w:szCs w:val="24"/>
        </w:rPr>
      </w:pPr>
    </w:p>
    <w:p w:rsidR="00CB66B5" w:rsidRPr="00FE11FE" w:rsidRDefault="00CB66B5" w:rsidP="00CB66B5">
      <w:pPr>
        <w:widowControl w:val="0"/>
        <w:autoSpaceDE w:val="0"/>
        <w:autoSpaceDN w:val="0"/>
        <w:adjustRightInd w:val="0"/>
        <w:spacing w:after="0" w:line="276" w:lineRule="auto"/>
        <w:rPr>
          <w:szCs w:val="24"/>
        </w:rPr>
      </w:pPr>
      <w:r w:rsidRPr="00FE11FE">
        <w:rPr>
          <w:szCs w:val="24"/>
        </w:rPr>
        <w:t xml:space="preserve">USAID (1997) </w:t>
      </w:r>
      <w:r w:rsidRPr="00FE11FE">
        <w:rPr>
          <w:i/>
          <w:iCs/>
          <w:szCs w:val="24"/>
        </w:rPr>
        <w:t>RESULTS REVIEW AND RESOURCE REQUEST MACEDONIA</w:t>
      </w:r>
      <w:r w:rsidRPr="00FE11FE">
        <w:rPr>
          <w:szCs w:val="24"/>
        </w:rPr>
        <w:t>. [online] Available at: http://pdf.usaid.gov/pdf_docs/PDABP718.pdf [Accessed: 15 Jul 2012].</w:t>
      </w:r>
    </w:p>
    <w:p w:rsidR="00CB66B5" w:rsidRDefault="00CB66B5" w:rsidP="00CB66B5">
      <w:pPr>
        <w:widowControl w:val="0"/>
        <w:autoSpaceDE w:val="0"/>
        <w:autoSpaceDN w:val="0"/>
        <w:adjustRightInd w:val="0"/>
        <w:spacing w:after="0" w:line="276" w:lineRule="auto"/>
        <w:rPr>
          <w:szCs w:val="24"/>
        </w:rPr>
      </w:pPr>
    </w:p>
    <w:p w:rsidR="00CB66B5" w:rsidRPr="00FE11FE" w:rsidRDefault="00CB66B5" w:rsidP="00CB66B5">
      <w:pPr>
        <w:widowControl w:val="0"/>
        <w:autoSpaceDE w:val="0"/>
        <w:autoSpaceDN w:val="0"/>
        <w:adjustRightInd w:val="0"/>
        <w:spacing w:after="0" w:line="276" w:lineRule="auto"/>
        <w:rPr>
          <w:szCs w:val="24"/>
        </w:rPr>
      </w:pPr>
      <w:r w:rsidRPr="00FE11FE">
        <w:rPr>
          <w:szCs w:val="24"/>
        </w:rPr>
        <w:t xml:space="preserve">Wehner, J. and Byanyima, W. (2004) </w:t>
      </w:r>
      <w:r w:rsidRPr="00FE11FE">
        <w:rPr>
          <w:i/>
          <w:iCs/>
          <w:szCs w:val="24"/>
        </w:rPr>
        <w:t>Parliament, the Budget and Gender</w:t>
      </w:r>
      <w:r w:rsidRPr="00FE11FE">
        <w:rPr>
          <w:szCs w:val="24"/>
        </w:rPr>
        <w:t>. [online] Available at: http://www.ipu.org/PDF/publications/budget_en.pdf [Accessed: 28 Jul 2012].</w:t>
      </w:r>
    </w:p>
    <w:p w:rsidR="00CB66B5" w:rsidRDefault="00CB66B5" w:rsidP="00CB66B5">
      <w:pPr>
        <w:widowControl w:val="0"/>
        <w:autoSpaceDE w:val="0"/>
        <w:autoSpaceDN w:val="0"/>
        <w:adjustRightInd w:val="0"/>
        <w:spacing w:after="0" w:line="276" w:lineRule="auto"/>
        <w:rPr>
          <w:szCs w:val="24"/>
        </w:rPr>
      </w:pPr>
    </w:p>
    <w:p w:rsidR="00CB66B5" w:rsidRPr="00BC3142" w:rsidRDefault="00CB66B5" w:rsidP="00847396">
      <w:pPr>
        <w:widowControl w:val="0"/>
        <w:autoSpaceDE w:val="0"/>
        <w:autoSpaceDN w:val="0"/>
        <w:adjustRightInd w:val="0"/>
        <w:spacing w:after="0" w:line="276" w:lineRule="auto"/>
        <w:rPr>
          <w:szCs w:val="24"/>
          <w:lang w:val="en-US"/>
        </w:rPr>
      </w:pPr>
      <w:proofErr w:type="gramStart"/>
      <w:r w:rsidRPr="00FE11FE">
        <w:rPr>
          <w:szCs w:val="24"/>
          <w:lang w:val="en-US"/>
        </w:rPr>
        <w:t xml:space="preserve">World Bank (2003) </w:t>
      </w:r>
      <w:r w:rsidRPr="00FE11FE">
        <w:rPr>
          <w:i/>
          <w:iCs/>
          <w:szCs w:val="24"/>
          <w:lang w:val="en-US"/>
        </w:rPr>
        <w:t>Guidelines for Public Debt Management</w:t>
      </w:r>
      <w:r w:rsidRPr="00FE11FE">
        <w:rPr>
          <w:szCs w:val="24"/>
          <w:lang w:val="en-US"/>
        </w:rPr>
        <w:t>.</w:t>
      </w:r>
      <w:proofErr w:type="gramEnd"/>
      <w:r w:rsidRPr="00FE11FE">
        <w:rPr>
          <w:szCs w:val="24"/>
          <w:lang w:val="en-US"/>
        </w:rPr>
        <w:t xml:space="preserve"> [</w:t>
      </w:r>
      <w:proofErr w:type="gramStart"/>
      <w:r w:rsidRPr="00FE11FE">
        <w:rPr>
          <w:szCs w:val="24"/>
          <w:lang w:val="en-US"/>
        </w:rPr>
        <w:t>online</w:t>
      </w:r>
      <w:proofErr w:type="gramEnd"/>
      <w:r w:rsidRPr="00FE11FE">
        <w:rPr>
          <w:szCs w:val="24"/>
          <w:lang w:val="en-US"/>
        </w:rPr>
        <w:t>] Available at: http://treasury.worldbank.org/bdm/pdf/PDM_Guidelines_2001_english.pdf [Accessed: 30 Jul 2012].</w:t>
      </w:r>
    </w:p>
    <w:p w:rsidR="00BC3142" w:rsidRDefault="00BC3142" w:rsidP="00847396">
      <w:pPr>
        <w:widowControl w:val="0"/>
        <w:autoSpaceDE w:val="0"/>
        <w:autoSpaceDN w:val="0"/>
        <w:adjustRightInd w:val="0"/>
        <w:spacing w:after="0" w:line="276" w:lineRule="auto"/>
        <w:rPr>
          <w:szCs w:val="24"/>
        </w:rPr>
      </w:pPr>
    </w:p>
    <w:p w:rsidR="00BC3142" w:rsidRPr="00FE11FE" w:rsidRDefault="00BC3142" w:rsidP="00BC3142">
      <w:pPr>
        <w:widowControl w:val="0"/>
        <w:autoSpaceDE w:val="0"/>
        <w:autoSpaceDN w:val="0"/>
        <w:adjustRightInd w:val="0"/>
        <w:spacing w:after="0" w:line="276" w:lineRule="auto"/>
        <w:rPr>
          <w:szCs w:val="24"/>
        </w:rPr>
      </w:pPr>
      <w:r w:rsidRPr="00FE11FE">
        <w:rPr>
          <w:szCs w:val="24"/>
        </w:rPr>
        <w:t xml:space="preserve">World Bank (n.d.) </w:t>
      </w:r>
      <w:r w:rsidRPr="00FE11FE">
        <w:rPr>
          <w:i/>
          <w:iCs/>
          <w:szCs w:val="24"/>
        </w:rPr>
        <w:t>Regional and Local Roads Program Support Project</w:t>
      </w:r>
      <w:r w:rsidRPr="00FE11FE">
        <w:rPr>
          <w:szCs w:val="24"/>
        </w:rPr>
        <w:t>. [online] Available at: http://www.worldbank.org/projects/P107840/regional-local-roads-program-support-project?lang=en [Accessed: 17 Jul 2012].</w:t>
      </w:r>
    </w:p>
    <w:p w:rsidR="00BC3142" w:rsidRPr="00847396" w:rsidRDefault="00BC3142" w:rsidP="00847396">
      <w:pPr>
        <w:widowControl w:val="0"/>
        <w:autoSpaceDE w:val="0"/>
        <w:autoSpaceDN w:val="0"/>
        <w:adjustRightInd w:val="0"/>
        <w:spacing w:after="0" w:line="276" w:lineRule="auto"/>
        <w:rPr>
          <w:szCs w:val="24"/>
        </w:rPr>
        <w:sectPr w:rsidR="00BC3142" w:rsidRPr="00847396" w:rsidSect="00265875">
          <w:headerReference w:type="default" r:id="rId49"/>
          <w:footerReference w:type="default" r:id="rId50"/>
          <w:pgSz w:w="11906" w:h="16838" w:code="9"/>
          <w:pgMar w:top="1276" w:right="1134" w:bottom="1418" w:left="2268" w:header="709" w:footer="12" w:gutter="0"/>
          <w:pgNumType w:start="1"/>
          <w:cols w:space="708"/>
          <w:docGrid w:linePitch="326"/>
        </w:sectPr>
      </w:pPr>
    </w:p>
    <w:p w:rsidR="00831212" w:rsidRPr="00831212" w:rsidRDefault="00056A3A" w:rsidP="00E77216">
      <w:pPr>
        <w:pStyle w:val="Heading1"/>
        <w:numPr>
          <w:ilvl w:val="0"/>
          <w:numId w:val="0"/>
        </w:numPr>
        <w:ind w:left="360" w:hanging="360"/>
      </w:pPr>
      <w:bookmarkStart w:id="47" w:name="_Toc331257116"/>
      <w:bookmarkStart w:id="48" w:name="_Toc331624570"/>
      <w:r w:rsidRPr="00056A3A">
        <w:lastRenderedPageBreak/>
        <w:t>Annexes</w:t>
      </w:r>
      <w:bookmarkEnd w:id="47"/>
      <w:bookmarkEnd w:id="48"/>
    </w:p>
    <w:p w:rsidR="00740284" w:rsidRDefault="00740284" w:rsidP="00EA6272">
      <w:pPr>
        <w:pStyle w:val="Tabulka-pramen"/>
        <w:spacing w:line="240" w:lineRule="auto"/>
      </w:pPr>
      <w:r>
        <w:t>Appendix</w:t>
      </w:r>
      <w:r w:rsidRPr="00E77216">
        <w:t xml:space="preserve"> </w:t>
      </w:r>
      <w:r w:rsidR="000C13C5">
        <w:t>1</w:t>
      </w:r>
      <w:r>
        <w:t xml:space="preserve"> </w:t>
      </w:r>
      <w:r w:rsidRPr="00740284">
        <w:t>Stock of public debt in the Republic of Macedonia (1999 – 2006)</w:t>
      </w:r>
    </w:p>
    <w:p w:rsidR="00415804" w:rsidRDefault="00740284" w:rsidP="00415804">
      <w:pPr>
        <w:pStyle w:val="Tabulka-pramen"/>
        <w:spacing w:line="240" w:lineRule="auto"/>
      </w:pPr>
      <w:r>
        <w:rPr>
          <w:noProof/>
          <w:lang w:val="en-US" w:eastAsia="en-US"/>
        </w:rPr>
        <w:drawing>
          <wp:inline distT="0" distB="0" distL="0" distR="0" wp14:anchorId="7D1687FE" wp14:editId="646C10C2">
            <wp:extent cx="5972810" cy="40278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972810" cy="4027805"/>
                    </a:xfrm>
                    <a:prstGeom prst="rect">
                      <a:avLst/>
                    </a:prstGeom>
                  </pic:spPr>
                </pic:pic>
              </a:graphicData>
            </a:graphic>
          </wp:inline>
        </w:drawing>
      </w:r>
    </w:p>
    <w:p w:rsidR="00CE1AAE" w:rsidRPr="008E7E11" w:rsidRDefault="00740284" w:rsidP="008E7E11">
      <w:pPr>
        <w:pStyle w:val="Tabulka-pramen"/>
        <w:spacing w:line="240" w:lineRule="auto"/>
        <w:rPr>
          <w:i/>
        </w:rPr>
      </w:pPr>
      <w:r>
        <w:t>Source</w:t>
      </w:r>
      <w:r w:rsidRPr="00B61CB7">
        <w:t xml:space="preserve">: </w:t>
      </w:r>
      <w:r w:rsidR="00283927">
        <w:t>MOF</w:t>
      </w:r>
      <w:r w:rsidR="008E7E11">
        <w:rPr>
          <w:i/>
        </w:rPr>
        <w:t xml:space="preserve">: </w:t>
      </w:r>
      <w:hyperlink r:id="rId52" w:history="1">
        <w:r w:rsidR="008E7E11" w:rsidRPr="00AF5A18">
          <w:rPr>
            <w:rStyle w:val="Hyperlink"/>
            <w:sz w:val="22"/>
          </w:rPr>
          <w:t>http://finance.gov.mk/files/u4/y_for_public_debt_management_for_2006_actual.pdf</w:t>
        </w:r>
      </w:hyperlink>
      <w:r w:rsidR="008E7E11">
        <w:rPr>
          <w:rStyle w:val="Hyperlink"/>
          <w:sz w:val="22"/>
        </w:rPr>
        <w:t xml:space="preserve"> </w:t>
      </w:r>
      <w:r w:rsidR="00E03508">
        <w:rPr>
          <w:rStyle w:val="Hyperlink"/>
          <w:sz w:val="22"/>
        </w:rPr>
        <w:t xml:space="preserve"> </w:t>
      </w:r>
      <w:r w:rsidR="008E7E11" w:rsidRPr="00F640C7">
        <w:t>(Accessed</w:t>
      </w:r>
      <w:r w:rsidR="008E7E11">
        <w:t>: 20 Jul 2012).</w:t>
      </w:r>
    </w:p>
    <w:p w:rsidR="00415804" w:rsidRDefault="00415804" w:rsidP="00CE1AAE">
      <w:pPr>
        <w:pStyle w:val="Tabulka-pramen"/>
      </w:pPr>
    </w:p>
    <w:p w:rsidR="008E7E11" w:rsidRDefault="008E7E11" w:rsidP="00CE1AAE">
      <w:pPr>
        <w:pStyle w:val="Tabulka-pramen"/>
      </w:pPr>
    </w:p>
    <w:p w:rsidR="008E7E11" w:rsidRDefault="008E7E11" w:rsidP="00CE1AAE">
      <w:pPr>
        <w:pStyle w:val="Tabulka-pramen"/>
      </w:pPr>
    </w:p>
    <w:p w:rsidR="008E7E11" w:rsidRDefault="008E7E11" w:rsidP="00CE1AAE">
      <w:pPr>
        <w:pStyle w:val="Tabulka-pramen"/>
      </w:pPr>
    </w:p>
    <w:p w:rsidR="008E7E11" w:rsidRDefault="008E7E11" w:rsidP="00CE1AAE">
      <w:pPr>
        <w:pStyle w:val="Tabulka-pramen"/>
      </w:pPr>
    </w:p>
    <w:p w:rsidR="008E7E11" w:rsidRDefault="008E7E11" w:rsidP="00CE1AAE">
      <w:pPr>
        <w:pStyle w:val="Tabulka-pramen"/>
      </w:pPr>
    </w:p>
    <w:p w:rsidR="008E7E11" w:rsidRDefault="008E7E11" w:rsidP="00CE1AAE">
      <w:pPr>
        <w:pStyle w:val="Tabulka-pramen"/>
      </w:pPr>
    </w:p>
    <w:p w:rsidR="008E7E11" w:rsidRDefault="008E7E11" w:rsidP="00CE1AAE">
      <w:pPr>
        <w:pStyle w:val="Tabulka-pramen"/>
      </w:pPr>
    </w:p>
    <w:p w:rsidR="00CE1AAE" w:rsidRDefault="00CE1AAE" w:rsidP="0025553B">
      <w:pPr>
        <w:pStyle w:val="Tabulka-pramen"/>
        <w:spacing w:line="240" w:lineRule="auto"/>
      </w:pPr>
      <w:r>
        <w:lastRenderedPageBreak/>
        <w:t>Appendix</w:t>
      </w:r>
      <w:r w:rsidRPr="00E77216">
        <w:t xml:space="preserve"> </w:t>
      </w:r>
      <w:r w:rsidR="00E217ED">
        <w:t>2</w:t>
      </w:r>
      <w:r>
        <w:t xml:space="preserve"> Creditors‘ structure</w:t>
      </w:r>
      <w:r w:rsidRPr="00740284">
        <w:t xml:space="preserve"> of public debt in </w:t>
      </w:r>
      <w:r>
        <w:t>the Republic of Macedonia (</w:t>
      </w:r>
      <w:r w:rsidRPr="00740284">
        <w:t>2006)</w:t>
      </w:r>
    </w:p>
    <w:p w:rsidR="00415804" w:rsidRDefault="00CE1AAE" w:rsidP="0025553B">
      <w:pPr>
        <w:pStyle w:val="Tabulka-pramen"/>
        <w:spacing w:line="240" w:lineRule="auto"/>
      </w:pPr>
      <w:r>
        <w:rPr>
          <w:noProof/>
          <w:lang w:val="en-US" w:eastAsia="en-US"/>
        </w:rPr>
        <w:drawing>
          <wp:inline distT="0" distB="0" distL="0" distR="0" wp14:anchorId="3A8F2547" wp14:editId="347D3CAD">
            <wp:extent cx="2962747" cy="18954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962747" cy="1895475"/>
                    </a:xfrm>
                    <a:prstGeom prst="rect">
                      <a:avLst/>
                    </a:prstGeom>
                  </pic:spPr>
                </pic:pic>
              </a:graphicData>
            </a:graphic>
          </wp:inline>
        </w:drawing>
      </w:r>
    </w:p>
    <w:p w:rsidR="00694951" w:rsidRPr="00F640C7" w:rsidRDefault="00694951" w:rsidP="0025553B">
      <w:pPr>
        <w:pStyle w:val="Tabulka-pramen"/>
        <w:spacing w:line="240" w:lineRule="auto"/>
        <w:rPr>
          <w:i/>
        </w:rPr>
      </w:pPr>
      <w:r>
        <w:t>Source</w:t>
      </w:r>
      <w:r w:rsidRPr="00B61CB7">
        <w:t xml:space="preserve">: </w:t>
      </w:r>
      <w:r>
        <w:t xml:space="preserve">MOF, </w:t>
      </w:r>
      <w:hyperlink r:id="rId54" w:history="1">
        <w:r w:rsidRPr="00AF5A18">
          <w:rPr>
            <w:rStyle w:val="Hyperlink"/>
            <w:sz w:val="22"/>
          </w:rPr>
          <w:t>http://finance.gov.mk/files/u9/Godisen_06_MF_ANG_0.pdf</w:t>
        </w:r>
      </w:hyperlink>
      <w:r>
        <w:rPr>
          <w:i/>
        </w:rPr>
        <w:t xml:space="preserve"> </w:t>
      </w:r>
      <w:r w:rsidRPr="00F640C7">
        <w:t xml:space="preserve"> (Accessed</w:t>
      </w:r>
      <w:r>
        <w:t xml:space="preserve">: 20 Jul 2012). </w:t>
      </w:r>
    </w:p>
    <w:p w:rsidR="004340F4" w:rsidRDefault="004340F4" w:rsidP="0025553B">
      <w:pPr>
        <w:pStyle w:val="Tabulka-pramen"/>
        <w:spacing w:line="240" w:lineRule="auto"/>
      </w:pPr>
    </w:p>
    <w:p w:rsidR="00C042F5" w:rsidRDefault="00C042F5" w:rsidP="0025553B">
      <w:pPr>
        <w:pStyle w:val="Tabulka-pramen"/>
        <w:spacing w:line="240" w:lineRule="auto"/>
      </w:pPr>
      <w:r>
        <w:t>Appendix</w:t>
      </w:r>
      <w:r w:rsidRPr="00E77216">
        <w:t xml:space="preserve"> </w:t>
      </w:r>
      <w:r w:rsidR="00CE1AAE">
        <w:t>3</w:t>
      </w:r>
      <w:r>
        <w:t xml:space="preserve"> Currency structure</w:t>
      </w:r>
      <w:r w:rsidRPr="00740284">
        <w:t xml:space="preserve"> of public debt in </w:t>
      </w:r>
      <w:r>
        <w:t>the Republic of Macedonia (</w:t>
      </w:r>
      <w:r w:rsidRPr="00740284">
        <w:t>2006)</w:t>
      </w:r>
    </w:p>
    <w:p w:rsidR="00C042F5" w:rsidRDefault="00C042F5" w:rsidP="0025553B">
      <w:pPr>
        <w:pStyle w:val="Tabulka-pramen"/>
        <w:spacing w:line="240" w:lineRule="auto"/>
      </w:pPr>
      <w:r>
        <w:rPr>
          <w:noProof/>
          <w:lang w:val="en-US" w:eastAsia="en-US"/>
        </w:rPr>
        <w:drawing>
          <wp:inline distT="0" distB="0" distL="0" distR="0" wp14:anchorId="091F67F9" wp14:editId="19B1A1CF">
            <wp:extent cx="3057525" cy="1901632"/>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3062697" cy="1904849"/>
                    </a:xfrm>
                    <a:prstGeom prst="rect">
                      <a:avLst/>
                    </a:prstGeom>
                  </pic:spPr>
                </pic:pic>
              </a:graphicData>
            </a:graphic>
          </wp:inline>
        </w:drawing>
      </w:r>
    </w:p>
    <w:p w:rsidR="00215266" w:rsidRPr="00F640C7" w:rsidRDefault="00215266" w:rsidP="0025553B">
      <w:pPr>
        <w:pStyle w:val="Tabulka-pramen"/>
        <w:spacing w:line="240" w:lineRule="auto"/>
        <w:rPr>
          <w:i/>
        </w:rPr>
      </w:pPr>
      <w:r>
        <w:t>Source</w:t>
      </w:r>
      <w:r w:rsidRPr="00B61CB7">
        <w:t xml:space="preserve">: </w:t>
      </w:r>
      <w:r w:rsidR="00F640C7">
        <w:t xml:space="preserve">MOF, </w:t>
      </w:r>
      <w:hyperlink r:id="rId56" w:history="1">
        <w:r w:rsidR="00F640C7" w:rsidRPr="00AF5A18">
          <w:rPr>
            <w:rStyle w:val="Hyperlink"/>
            <w:sz w:val="22"/>
          </w:rPr>
          <w:t>http://finance.gov.mk/files/u9/Godisen_06_MF_ANG_0.pdf</w:t>
        </w:r>
      </w:hyperlink>
      <w:r w:rsidR="00F640C7">
        <w:rPr>
          <w:i/>
        </w:rPr>
        <w:t xml:space="preserve"> </w:t>
      </w:r>
      <w:r w:rsidR="00F640C7" w:rsidRPr="00F640C7">
        <w:t xml:space="preserve"> (</w:t>
      </w:r>
      <w:r w:rsidRPr="00F640C7">
        <w:t>Accessed</w:t>
      </w:r>
      <w:r>
        <w:t>: 20</w:t>
      </w:r>
      <w:r w:rsidR="00F640C7">
        <w:t xml:space="preserve"> Jul 2012). </w:t>
      </w:r>
    </w:p>
    <w:p w:rsidR="00E95A78" w:rsidRDefault="00E95A78" w:rsidP="00D63CE4">
      <w:pPr>
        <w:pStyle w:val="Tabulka-pramen"/>
      </w:pPr>
    </w:p>
    <w:p w:rsidR="00E95A78" w:rsidRDefault="00E95A78" w:rsidP="00D63CE4">
      <w:pPr>
        <w:pStyle w:val="Tabulka-pramen"/>
      </w:pPr>
    </w:p>
    <w:p w:rsidR="00125E60" w:rsidRDefault="00125E60" w:rsidP="00D63CE4">
      <w:pPr>
        <w:pStyle w:val="Tabulka-pramen"/>
      </w:pPr>
    </w:p>
    <w:p w:rsidR="002F4A00" w:rsidRDefault="002F4A00" w:rsidP="00D63CE4">
      <w:pPr>
        <w:pStyle w:val="Tabulka-pramen"/>
      </w:pPr>
    </w:p>
    <w:p w:rsidR="009066B8" w:rsidRPr="00B61CB7" w:rsidRDefault="009066B8">
      <w:pPr>
        <w:pStyle w:val="Tabulka-pramen"/>
      </w:pPr>
    </w:p>
    <w:sectPr w:rsidR="009066B8" w:rsidRPr="00B61CB7" w:rsidSect="00265875">
      <w:footerReference w:type="default" r:id="rId57"/>
      <w:pgSz w:w="11906" w:h="16838" w:code="9"/>
      <w:pgMar w:top="1276" w:right="1134" w:bottom="1418" w:left="2268" w:header="709" w:footer="1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8D" w:rsidRDefault="00C8318D" w:rsidP="005A66CD">
      <w:pPr>
        <w:spacing w:after="0"/>
      </w:pPr>
      <w:r>
        <w:separator/>
      </w:r>
    </w:p>
  </w:endnote>
  <w:endnote w:type="continuationSeparator" w:id="0">
    <w:p w:rsidR="00C8318D" w:rsidRDefault="00C8318D" w:rsidP="005A6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JPHJOI+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207" w:usb1="00000000" w:usb2="00000000" w:usb3="00000000" w:csb0="00000007" w:csb1="00000000"/>
  </w:font>
  <w:font w:name="TimesNewRomanPS-BoldMT">
    <w:altName w:val="Times New Roman"/>
    <w:panose1 w:val="00000000000000000000"/>
    <w:charset w:val="00"/>
    <w:family w:val="roman"/>
    <w:notTrueType/>
    <w:pitch w:val="default"/>
    <w:sig w:usb0="00000207" w:usb1="00000000" w:usb2="00000000" w:usb3="00000000" w:csb0="00000007" w:csb1="00000000"/>
  </w:font>
  <w:font w:name="ArialNarrow">
    <w:altName w:val="Times New Roman"/>
    <w:panose1 w:val="00000000000000000000"/>
    <w:charset w:val="CC"/>
    <w:family w:val="auto"/>
    <w:notTrueType/>
    <w:pitch w:val="default"/>
    <w:sig w:usb0="00000207" w:usb1="08070000" w:usb2="00000010" w:usb3="00000000" w:csb0="00020007" w:csb1="00000000"/>
  </w:font>
  <w:font w:name="Arial,Italic">
    <w:altName w:val="Times New Roman"/>
    <w:panose1 w:val="00000000000000000000"/>
    <w:charset w:val="00"/>
    <w:family w:val="auto"/>
    <w:notTrueType/>
    <w:pitch w:val="default"/>
    <w:sig w:usb0="00000003" w:usb1="00000000" w:usb2="00000000" w:usb3="00000000" w:csb0="00000001" w:csb1="00000000"/>
  </w:font>
  <w:font w:name="StobiSerifRegular">
    <w:altName w:val="Times New Roman"/>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Pr="00583FB0" w:rsidRDefault="00C8318D" w:rsidP="00990CF5">
    <w:pPr>
      <w:pStyle w:val="Footer"/>
      <w:jc w:val="center"/>
      <w:rPr>
        <w:rFonts w:ascii="Verdana" w:hAnsi="Verdana"/>
        <w:b/>
        <w:bCs/>
        <w:sz w:val="20"/>
      </w:rPr>
    </w:pPr>
    <w:r w:rsidRPr="00583FB0">
      <w:rPr>
        <w:rFonts w:ascii="Verdana" w:hAnsi="Verdana"/>
        <w:b/>
        <w:bCs/>
        <w:sz w:val="20"/>
      </w:rPr>
      <w:t>Vysoká škola ekonomie a managementu</w:t>
    </w:r>
  </w:p>
  <w:p w:rsidR="00C8318D" w:rsidRDefault="00C8318D" w:rsidP="00990CF5">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Default="00C8318D" w:rsidP="00990CF5">
    <w:pPr>
      <w:pStyle w:val="Footer"/>
      <w:jc w:val="center"/>
      <w:rPr>
        <w:rFonts w:ascii="Verdana" w:hAnsi="Verdana"/>
        <w:sz w:val="20"/>
      </w:rPr>
    </w:pPr>
  </w:p>
  <w:p w:rsidR="00C8318D" w:rsidRPr="00990CF5" w:rsidRDefault="00C8318D" w:rsidP="00990CF5">
    <w:pPr>
      <w:pStyle w:val="Footer"/>
      <w:jc w:val="center"/>
      <w:rPr>
        <w:rFonts w:ascii="Verdana" w:hAnsi="Verdana"/>
        <w:sz w:val="20"/>
      </w:rPr>
    </w:pPr>
  </w:p>
  <w:p w:rsidR="00C8318D" w:rsidRDefault="00C831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Default="00C8318D" w:rsidP="00990CF5">
    <w:pPr>
      <w:pStyle w:val="Footer"/>
      <w:jc w:val="center"/>
      <w:rPr>
        <w:rFonts w:ascii="Verdana" w:hAnsi="Verdana"/>
        <w:b/>
        <w:bCs/>
        <w:sz w:val="20"/>
      </w:rPr>
    </w:pPr>
  </w:p>
  <w:p w:rsidR="00C8318D" w:rsidRDefault="00C8318D"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Default="00C8318D" w:rsidP="00990CF5">
    <w:pPr>
      <w:pStyle w:val="Footer"/>
      <w:jc w:val="center"/>
      <w:rPr>
        <w:rFonts w:ascii="Verdana" w:hAnsi="Verdana"/>
        <w:b/>
        <w:bCs/>
        <w:sz w:val="20"/>
      </w:rPr>
    </w:pPr>
  </w:p>
  <w:p w:rsidR="00C8318D" w:rsidRPr="00583FB0" w:rsidRDefault="00C8318D" w:rsidP="00990CF5">
    <w:pPr>
      <w:pStyle w:val="Footer"/>
      <w:jc w:val="center"/>
      <w:rPr>
        <w:rFonts w:ascii="Verdana" w:hAnsi="Verdana"/>
        <w:b/>
        <w:bCs/>
        <w:sz w:val="20"/>
      </w:rPr>
    </w:pPr>
    <w:r w:rsidRPr="00583FB0">
      <w:rPr>
        <w:rFonts w:ascii="Verdana" w:hAnsi="Verdana"/>
        <w:b/>
        <w:bCs/>
        <w:sz w:val="20"/>
      </w:rPr>
      <w:t>Vysoká škola ekonomie a managementu</w:t>
    </w:r>
  </w:p>
  <w:p w:rsidR="00C8318D" w:rsidRPr="00990CF5" w:rsidRDefault="00C8318D" w:rsidP="00990CF5">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Pr="00DA4A47" w:rsidRDefault="00C8318D" w:rsidP="0032047F">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C8318D" w:rsidRPr="00DA4A47" w:rsidRDefault="00C8318D" w:rsidP="0032047F">
    <w:pPr>
      <w:pStyle w:val="Footer"/>
      <w:jc w:val="center"/>
      <w:rPr>
        <w:rFonts w:ascii="Verdana" w:hAnsi="Verdana"/>
        <w:color w:val="808080"/>
        <w:sz w:val="20"/>
      </w:rPr>
    </w:pPr>
    <w:r w:rsidRPr="00DA4A47">
      <w:rPr>
        <w:rFonts w:ascii="Verdana" w:hAnsi="Verdana"/>
        <w:color w:val="808080"/>
        <w:sz w:val="20"/>
      </w:rPr>
      <w:t>+420 841 133 166 / info@vsem.cz / www.vsem.cz</w:t>
    </w:r>
  </w:p>
  <w:p w:rsidR="00C8318D" w:rsidRDefault="00C8318D"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Default="00C8318D" w:rsidP="001706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Default="00C8318D" w:rsidP="00990CF5">
    <w:pPr>
      <w:pStyle w:val="Footer"/>
      <w:jc w:val="center"/>
      <w:rPr>
        <w:rFonts w:ascii="Verdana" w:hAnsi="Verdana"/>
        <w:b/>
        <w:bCs/>
        <w:sz w:val="20"/>
      </w:rPr>
    </w:pPr>
  </w:p>
  <w:p w:rsidR="00C8318D" w:rsidRDefault="00C8318D" w:rsidP="004947CA">
    <w:pPr>
      <w:framePr w:w="706" w:h="421" w:hRule="exact" w:wrap="around" w:vAnchor="text" w:hAnchor="page" w:x="5761" w:y="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5A4C2B">
      <w:rPr>
        <w:rStyle w:val="PageNumber"/>
        <w:noProof/>
      </w:rPr>
      <w:t>1</w:t>
    </w:r>
    <w:r>
      <w:rPr>
        <w:rStyle w:val="PageNumber"/>
      </w:rPr>
      <w:fldChar w:fldCharType="end"/>
    </w:r>
  </w:p>
  <w:p w:rsidR="00C8318D" w:rsidRDefault="00C8318D"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C8318D" w:rsidRDefault="00C8318D"/>
  <w:p w:rsidR="00C8318D" w:rsidRDefault="00C8318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Default="00C8318D" w:rsidP="00990CF5">
    <w:pPr>
      <w:pStyle w:val="Footer"/>
      <w:jc w:val="center"/>
      <w:rPr>
        <w:rFonts w:ascii="Verdana" w:hAnsi="Verdana"/>
        <w:b/>
        <w:bCs/>
        <w:sz w:val="20"/>
      </w:rPr>
    </w:pPr>
  </w:p>
  <w:p w:rsidR="00C8318D" w:rsidRDefault="00C8318D"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C8318D" w:rsidRDefault="00C8318D"/>
  <w:p w:rsidR="00C8318D" w:rsidRDefault="00C831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8D" w:rsidRDefault="00C8318D">
      <w:pPr>
        <w:spacing w:after="0"/>
        <w:rPr>
          <w:iCs/>
          <w:sz w:val="20"/>
          <w:lang w:val="en-GB"/>
        </w:rPr>
      </w:pPr>
      <w:r>
        <w:separator/>
      </w:r>
    </w:p>
  </w:footnote>
  <w:footnote w:type="continuationSeparator" w:id="0">
    <w:p w:rsidR="00C8318D" w:rsidRDefault="00C8318D" w:rsidP="005A66CD">
      <w:pPr>
        <w:spacing w:after="0"/>
      </w:pPr>
      <w:r>
        <w:continuationSeparator/>
      </w:r>
    </w:p>
  </w:footnote>
  <w:footnote w:id="1">
    <w:p w:rsidR="00C8318D" w:rsidRPr="00791DD6" w:rsidRDefault="00C8318D">
      <w:pPr>
        <w:pStyle w:val="FootnoteText"/>
        <w:rPr>
          <w:sz w:val="16"/>
          <w:szCs w:val="16"/>
          <w:lang w:val="en-US"/>
        </w:rPr>
      </w:pPr>
      <w:r w:rsidRPr="00057B56">
        <w:rPr>
          <w:rStyle w:val="FootnoteReference"/>
          <w:sz w:val="24"/>
          <w:szCs w:val="24"/>
        </w:rPr>
        <w:footnoteRef/>
      </w:r>
      <w:r w:rsidRPr="00791DD6">
        <w:rPr>
          <w:sz w:val="16"/>
          <w:szCs w:val="16"/>
        </w:rPr>
        <w:t xml:space="preserve"> full version of revenues </w:t>
      </w:r>
      <w:r>
        <w:rPr>
          <w:sz w:val="16"/>
          <w:szCs w:val="16"/>
        </w:rPr>
        <w:t>available</w:t>
      </w:r>
      <w:r w:rsidRPr="00791DD6">
        <w:rPr>
          <w:sz w:val="16"/>
          <w:szCs w:val="16"/>
        </w:rPr>
        <w:t xml:space="preserve"> in</w:t>
      </w:r>
      <w:r>
        <w:rPr>
          <w:sz w:val="16"/>
          <w:szCs w:val="16"/>
        </w:rPr>
        <w:t xml:space="preserve"> the</w:t>
      </w:r>
      <w:r w:rsidRPr="00791DD6">
        <w:rPr>
          <w:sz w:val="16"/>
          <w:szCs w:val="16"/>
        </w:rPr>
        <w:t xml:space="preserve"> appendix</w:t>
      </w:r>
      <w:r>
        <w:rPr>
          <w:sz w:val="16"/>
          <w:szCs w:val="16"/>
        </w:rPr>
        <w:t xml:space="preserve"> 1</w:t>
      </w:r>
    </w:p>
  </w:footnote>
  <w:footnote w:id="2">
    <w:p w:rsidR="00C8318D" w:rsidRPr="00CE05B9" w:rsidRDefault="00C8318D" w:rsidP="00CE05B9">
      <w:pPr>
        <w:autoSpaceDE w:val="0"/>
        <w:autoSpaceDN w:val="0"/>
        <w:adjustRightInd w:val="0"/>
        <w:spacing w:after="0" w:line="240" w:lineRule="auto"/>
        <w:jc w:val="left"/>
      </w:pPr>
      <w:r>
        <w:rPr>
          <w:rStyle w:val="FootnoteReference"/>
        </w:rPr>
        <w:footnoteRef/>
      </w:r>
      <w:r>
        <w:t xml:space="preserve"> </w:t>
      </w:r>
      <w:r w:rsidRPr="006C709C">
        <w:rPr>
          <w:sz w:val="16"/>
          <w:szCs w:val="16"/>
        </w:rPr>
        <w:t>Industrial sectors incorporates in itself: Mining and quarrying; Manufacturing; Electricity, gas, steam and air conditioning supply; Water supply; sewerage, waste management and remediation activities.</w:t>
      </w:r>
    </w:p>
  </w:footnote>
  <w:footnote w:id="3">
    <w:p w:rsidR="00C8318D" w:rsidRDefault="00C8318D" w:rsidP="00092F9B">
      <w:pPr>
        <w:widowControl w:val="0"/>
        <w:autoSpaceDE w:val="0"/>
        <w:autoSpaceDN w:val="0"/>
        <w:adjustRightInd w:val="0"/>
        <w:spacing w:after="0"/>
        <w:rPr>
          <w:sz w:val="16"/>
          <w:szCs w:val="16"/>
        </w:rPr>
      </w:pPr>
      <w:r>
        <w:rPr>
          <w:rStyle w:val="FootnoteReference"/>
        </w:rPr>
        <w:footnoteRef/>
      </w:r>
      <w:r>
        <w:t xml:space="preserve"> </w:t>
      </w:r>
      <w:r w:rsidRPr="00092F9B">
        <w:rPr>
          <w:i/>
          <w:iCs/>
          <w:sz w:val="16"/>
          <w:szCs w:val="16"/>
        </w:rPr>
        <w:t>Budget Reports | Ministry of Finance</w:t>
      </w:r>
      <w:r w:rsidRPr="00092F9B">
        <w:rPr>
          <w:sz w:val="16"/>
          <w:szCs w:val="16"/>
        </w:rPr>
        <w:t>. [online] Available at: http://finance.gov.mk/no</w:t>
      </w:r>
      <w:r>
        <w:rPr>
          <w:sz w:val="16"/>
          <w:szCs w:val="16"/>
        </w:rPr>
        <w:t>de/898 [Accessed: 23 Jul 2012].</w:t>
      </w:r>
    </w:p>
    <w:p w:rsidR="00C8318D" w:rsidRPr="002D048A" w:rsidRDefault="00C8318D" w:rsidP="00092F9B">
      <w:pPr>
        <w:widowControl w:val="0"/>
        <w:autoSpaceDE w:val="0"/>
        <w:autoSpaceDN w:val="0"/>
        <w:adjustRightInd w:val="0"/>
        <w:spacing w:after="0"/>
        <w:rPr>
          <w:sz w:val="16"/>
          <w:szCs w:val="16"/>
        </w:rPr>
      </w:pPr>
    </w:p>
  </w:footnote>
  <w:footnote w:id="4">
    <w:p w:rsidR="00C8318D" w:rsidRDefault="00C8318D" w:rsidP="00950AAF">
      <w:pPr>
        <w:widowControl w:val="0"/>
        <w:autoSpaceDE w:val="0"/>
        <w:autoSpaceDN w:val="0"/>
        <w:adjustRightInd w:val="0"/>
        <w:spacing w:after="0"/>
        <w:rPr>
          <w:sz w:val="16"/>
          <w:szCs w:val="16"/>
        </w:rPr>
      </w:pPr>
      <w:r w:rsidRPr="002E66D1">
        <w:rPr>
          <w:rStyle w:val="FootnoteReference"/>
          <w:szCs w:val="24"/>
        </w:rPr>
        <w:footnoteRef/>
      </w:r>
      <w:r>
        <w:rPr>
          <w:i/>
          <w:iCs/>
          <w:sz w:val="16"/>
          <w:szCs w:val="16"/>
        </w:rPr>
        <w:t xml:space="preserve"> </w:t>
      </w:r>
      <w:r w:rsidRPr="00950AAF">
        <w:rPr>
          <w:i/>
          <w:iCs/>
          <w:sz w:val="16"/>
          <w:szCs w:val="16"/>
        </w:rPr>
        <w:t>Budget Closing Account</w:t>
      </w:r>
      <w:r w:rsidRPr="00950AAF">
        <w:rPr>
          <w:sz w:val="16"/>
          <w:szCs w:val="16"/>
        </w:rPr>
        <w:t xml:space="preserve">. [online] Available at: </w:t>
      </w:r>
    </w:p>
    <w:p w:rsidR="00C8318D" w:rsidRPr="00950AAF" w:rsidRDefault="00C8318D" w:rsidP="00950AAF">
      <w:pPr>
        <w:widowControl w:val="0"/>
        <w:autoSpaceDE w:val="0"/>
        <w:autoSpaceDN w:val="0"/>
        <w:adjustRightInd w:val="0"/>
        <w:spacing w:after="0"/>
        <w:rPr>
          <w:sz w:val="16"/>
          <w:szCs w:val="16"/>
        </w:rPr>
      </w:pPr>
      <w:r w:rsidRPr="00950AAF">
        <w:rPr>
          <w:sz w:val="16"/>
          <w:szCs w:val="16"/>
        </w:rPr>
        <w:t>http://finance.gov.mk/files/u6/Budzetot_na_RM_za_2009_godina_za_objavuvanje.pdf [Accessed: 21 Jul 2012].</w:t>
      </w:r>
    </w:p>
    <w:p w:rsidR="00C8318D" w:rsidRPr="00950AAF" w:rsidRDefault="00C8318D">
      <w:pPr>
        <w:pStyle w:val="FootnoteText"/>
        <w:rPr>
          <w:lang w:val="en-US"/>
        </w:rPr>
      </w:pPr>
    </w:p>
  </w:footnote>
  <w:footnote w:id="5">
    <w:p w:rsidR="00C8318D" w:rsidRPr="0021229E" w:rsidRDefault="00C8318D">
      <w:pPr>
        <w:pStyle w:val="FootnoteText"/>
        <w:rPr>
          <w:lang w:val="en-US"/>
        </w:rPr>
      </w:pPr>
      <w:r>
        <w:rPr>
          <w:rStyle w:val="FootnoteReference"/>
        </w:rPr>
        <w:footnoteRef/>
      </w:r>
      <w:r>
        <w:t xml:space="preserve"> </w:t>
      </w:r>
      <w:r w:rsidRPr="0021229E">
        <w:t>http://finance.gov.mk/files/u6/Pravilnik_za_klasifikacija_na_prihodite.p</w:t>
      </w:r>
    </w:p>
  </w:footnote>
  <w:footnote w:id="6">
    <w:p w:rsidR="00C8318D" w:rsidRPr="00BE164E" w:rsidRDefault="00C8318D">
      <w:pPr>
        <w:pStyle w:val="FootnoteText"/>
        <w:rPr>
          <w:lang w:val="en-US"/>
        </w:rPr>
      </w:pPr>
      <w:r>
        <w:rPr>
          <w:rStyle w:val="FootnoteReference"/>
        </w:rPr>
        <w:footnoteRef/>
      </w:r>
      <w:r>
        <w:t xml:space="preserve"> </w:t>
      </w:r>
      <w:r>
        <w:rPr>
          <w:lang w:val="en-US"/>
        </w:rPr>
        <w:t>In the original source, the amount is Deutsche Mark 235 Mil.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Pr="00583FB0" w:rsidRDefault="00C8318D" w:rsidP="00990CF5">
    <w:pPr>
      <w:pStyle w:val="Header"/>
      <w:jc w:val="center"/>
      <w:rPr>
        <w:rFonts w:ascii="Verdana" w:hAnsi="Verdana"/>
        <w:b/>
        <w:bCs/>
        <w:szCs w:val="32"/>
      </w:rPr>
    </w:pPr>
    <w:r w:rsidRPr="00583FB0">
      <w:rPr>
        <w:rFonts w:ascii="Verdana" w:hAnsi="Verdana"/>
        <w:b/>
        <w:bCs/>
        <w:szCs w:val="32"/>
      </w:rPr>
      <w:t>VYSOKÁ ŠKOLA EKONOMIE A MANAGEMENTU</w:t>
    </w:r>
  </w:p>
  <w:p w:rsidR="00C8318D" w:rsidRDefault="00C8318D" w:rsidP="00990CF5">
    <w:pPr>
      <w:pStyle w:val="Header"/>
      <w:jc w:val="center"/>
      <w:rPr>
        <w:sz w:val="20"/>
      </w:rPr>
    </w:pPr>
    <w:r w:rsidRPr="00583FB0">
      <w:rPr>
        <w:rFonts w:ascii="Verdana" w:hAnsi="Verdana"/>
        <w:sz w:val="20"/>
      </w:rPr>
      <w:t>Nárožní 2600/9a, 158 00 Praha 5</w:t>
    </w:r>
  </w:p>
  <w:p w:rsidR="00C8318D" w:rsidRDefault="00C83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Pr="001706BD" w:rsidRDefault="00C8318D" w:rsidP="0032047F">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C8318D" w:rsidRDefault="00C8318D" w:rsidP="0032047F">
    <w:pPr>
      <w:pStyle w:val="Header"/>
      <w:jc w:val="center"/>
    </w:pPr>
    <w:r w:rsidRPr="001706BD">
      <w:rPr>
        <w:rFonts w:ascii="Verdana" w:hAnsi="Verdana"/>
        <w:b/>
        <w:bCs/>
        <w:color w:val="808080"/>
        <w:szCs w:val="24"/>
      </w:rPr>
      <w:t>Nárožní 2600/9a, 158 00 Praha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Pr="004947CA" w:rsidRDefault="00C8318D" w:rsidP="004947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8D" w:rsidRPr="001706BD" w:rsidRDefault="00C8318D" w:rsidP="001706BD">
    <w:pPr>
      <w:pStyle w:val="Footer"/>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31A42216"/>
    <w:multiLevelType w:val="hybridMultilevel"/>
    <w:tmpl w:val="8D6E50C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3">
    <w:nsid w:val="582845F1"/>
    <w:multiLevelType w:val="hybridMultilevel"/>
    <w:tmpl w:val="66507596"/>
    <w:lvl w:ilvl="0" w:tplc="44B67CFC">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CEF68F0"/>
    <w:multiLevelType w:val="hybridMultilevel"/>
    <w:tmpl w:val="0402FEE4"/>
    <w:lvl w:ilvl="0" w:tplc="B142AF12">
      <w:start w:val="1"/>
      <w:numFmt w:val="bullet"/>
      <w:pStyle w:val="Odrka1stupn"/>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6C5312"/>
    <w:multiLevelType w:val="multilevel"/>
    <w:tmpl w:val="75BE90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5"/>
  </w:num>
  <w:num w:numId="5">
    <w:abstractNumId w:val="3"/>
  </w:num>
  <w:num w:numId="6">
    <w:abstractNumId w:val="4"/>
  </w:num>
  <w:num w:numId="7">
    <w:abstractNumId w:val="4"/>
  </w:num>
  <w:num w:numId="8">
    <w:abstractNumId w:val="4"/>
  </w:num>
  <w:num w:numId="9">
    <w:abstractNumId w:val="1"/>
  </w:num>
  <w:num w:numId="10">
    <w:abstractNumId w:val="4"/>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0A"/>
    <w:rsid w:val="0000003A"/>
    <w:rsid w:val="00000060"/>
    <w:rsid w:val="00000AB0"/>
    <w:rsid w:val="00000ABA"/>
    <w:rsid w:val="00000E4D"/>
    <w:rsid w:val="00001676"/>
    <w:rsid w:val="00001C05"/>
    <w:rsid w:val="00001C47"/>
    <w:rsid w:val="00001F8B"/>
    <w:rsid w:val="00001FAD"/>
    <w:rsid w:val="000023E2"/>
    <w:rsid w:val="000024F6"/>
    <w:rsid w:val="00002727"/>
    <w:rsid w:val="00002849"/>
    <w:rsid w:val="000029C9"/>
    <w:rsid w:val="000029E0"/>
    <w:rsid w:val="00002E31"/>
    <w:rsid w:val="000031DC"/>
    <w:rsid w:val="00003334"/>
    <w:rsid w:val="000034DC"/>
    <w:rsid w:val="000036FB"/>
    <w:rsid w:val="0000396B"/>
    <w:rsid w:val="00003D91"/>
    <w:rsid w:val="00003E76"/>
    <w:rsid w:val="00003F00"/>
    <w:rsid w:val="00004012"/>
    <w:rsid w:val="00004320"/>
    <w:rsid w:val="00004520"/>
    <w:rsid w:val="00004829"/>
    <w:rsid w:val="00004B6B"/>
    <w:rsid w:val="00004C6A"/>
    <w:rsid w:val="00004D08"/>
    <w:rsid w:val="00004E1C"/>
    <w:rsid w:val="000056AF"/>
    <w:rsid w:val="0000581C"/>
    <w:rsid w:val="00005A87"/>
    <w:rsid w:val="00005AE2"/>
    <w:rsid w:val="00005D5C"/>
    <w:rsid w:val="00005DF7"/>
    <w:rsid w:val="00005E03"/>
    <w:rsid w:val="00005E25"/>
    <w:rsid w:val="00005F0E"/>
    <w:rsid w:val="00005F3B"/>
    <w:rsid w:val="00005FC4"/>
    <w:rsid w:val="00006500"/>
    <w:rsid w:val="0000650D"/>
    <w:rsid w:val="000065EA"/>
    <w:rsid w:val="000067DF"/>
    <w:rsid w:val="000069B2"/>
    <w:rsid w:val="000069FA"/>
    <w:rsid w:val="00006A6C"/>
    <w:rsid w:val="00006EE1"/>
    <w:rsid w:val="0000727B"/>
    <w:rsid w:val="00007799"/>
    <w:rsid w:val="000077C7"/>
    <w:rsid w:val="00007A05"/>
    <w:rsid w:val="00007D74"/>
    <w:rsid w:val="00007E3B"/>
    <w:rsid w:val="00010557"/>
    <w:rsid w:val="0001055D"/>
    <w:rsid w:val="000106DE"/>
    <w:rsid w:val="00010C81"/>
    <w:rsid w:val="000111C2"/>
    <w:rsid w:val="000119C0"/>
    <w:rsid w:val="00011B65"/>
    <w:rsid w:val="00011B85"/>
    <w:rsid w:val="00012082"/>
    <w:rsid w:val="00012100"/>
    <w:rsid w:val="00012229"/>
    <w:rsid w:val="000122BF"/>
    <w:rsid w:val="00012A9D"/>
    <w:rsid w:val="00012CB4"/>
    <w:rsid w:val="00012E42"/>
    <w:rsid w:val="0001301E"/>
    <w:rsid w:val="0001329A"/>
    <w:rsid w:val="000135E6"/>
    <w:rsid w:val="00013951"/>
    <w:rsid w:val="000139BC"/>
    <w:rsid w:val="00013A95"/>
    <w:rsid w:val="00013B65"/>
    <w:rsid w:val="00013C10"/>
    <w:rsid w:val="00013DD4"/>
    <w:rsid w:val="00014066"/>
    <w:rsid w:val="000140E5"/>
    <w:rsid w:val="00014389"/>
    <w:rsid w:val="0001451B"/>
    <w:rsid w:val="0001483C"/>
    <w:rsid w:val="00014B56"/>
    <w:rsid w:val="00014E5D"/>
    <w:rsid w:val="00015366"/>
    <w:rsid w:val="000156E3"/>
    <w:rsid w:val="00015A07"/>
    <w:rsid w:val="00015BDD"/>
    <w:rsid w:val="00015CAD"/>
    <w:rsid w:val="00015D85"/>
    <w:rsid w:val="00016267"/>
    <w:rsid w:val="000164FB"/>
    <w:rsid w:val="00016825"/>
    <w:rsid w:val="00016BAA"/>
    <w:rsid w:val="00016D68"/>
    <w:rsid w:val="0001702C"/>
    <w:rsid w:val="00017212"/>
    <w:rsid w:val="000172CA"/>
    <w:rsid w:val="0001767B"/>
    <w:rsid w:val="000176AC"/>
    <w:rsid w:val="00017704"/>
    <w:rsid w:val="00017C08"/>
    <w:rsid w:val="00017E79"/>
    <w:rsid w:val="00017FD3"/>
    <w:rsid w:val="000201CC"/>
    <w:rsid w:val="0002046A"/>
    <w:rsid w:val="0002079F"/>
    <w:rsid w:val="00020981"/>
    <w:rsid w:val="0002105D"/>
    <w:rsid w:val="00021082"/>
    <w:rsid w:val="000216AB"/>
    <w:rsid w:val="00021ACA"/>
    <w:rsid w:val="00021FCF"/>
    <w:rsid w:val="00022243"/>
    <w:rsid w:val="00022409"/>
    <w:rsid w:val="000224AC"/>
    <w:rsid w:val="00022D9F"/>
    <w:rsid w:val="00022E2B"/>
    <w:rsid w:val="0002306E"/>
    <w:rsid w:val="00023157"/>
    <w:rsid w:val="000233D9"/>
    <w:rsid w:val="00023403"/>
    <w:rsid w:val="00023944"/>
    <w:rsid w:val="00023A2D"/>
    <w:rsid w:val="00023B4B"/>
    <w:rsid w:val="00023BFE"/>
    <w:rsid w:val="000242AB"/>
    <w:rsid w:val="000242C1"/>
    <w:rsid w:val="00024452"/>
    <w:rsid w:val="0002516E"/>
    <w:rsid w:val="000252C6"/>
    <w:rsid w:val="00025309"/>
    <w:rsid w:val="000253B8"/>
    <w:rsid w:val="00025579"/>
    <w:rsid w:val="00025B46"/>
    <w:rsid w:val="00025BAF"/>
    <w:rsid w:val="00025D85"/>
    <w:rsid w:val="00025DCB"/>
    <w:rsid w:val="00025FF8"/>
    <w:rsid w:val="000261EE"/>
    <w:rsid w:val="000261FA"/>
    <w:rsid w:val="00026B08"/>
    <w:rsid w:val="00026BBC"/>
    <w:rsid w:val="00026CEF"/>
    <w:rsid w:val="00026FA3"/>
    <w:rsid w:val="000273E5"/>
    <w:rsid w:val="00027981"/>
    <w:rsid w:val="00027FAE"/>
    <w:rsid w:val="00030940"/>
    <w:rsid w:val="0003106A"/>
    <w:rsid w:val="00031733"/>
    <w:rsid w:val="00031862"/>
    <w:rsid w:val="0003218D"/>
    <w:rsid w:val="00032296"/>
    <w:rsid w:val="000322F7"/>
    <w:rsid w:val="00032701"/>
    <w:rsid w:val="00032774"/>
    <w:rsid w:val="000327AD"/>
    <w:rsid w:val="000328A5"/>
    <w:rsid w:val="00032C93"/>
    <w:rsid w:val="00032E0E"/>
    <w:rsid w:val="000330B6"/>
    <w:rsid w:val="00033608"/>
    <w:rsid w:val="0003364B"/>
    <w:rsid w:val="00033651"/>
    <w:rsid w:val="00033876"/>
    <w:rsid w:val="000339D7"/>
    <w:rsid w:val="00033D13"/>
    <w:rsid w:val="00034990"/>
    <w:rsid w:val="00034AD9"/>
    <w:rsid w:val="00034BFB"/>
    <w:rsid w:val="00034DD6"/>
    <w:rsid w:val="00035352"/>
    <w:rsid w:val="000356DB"/>
    <w:rsid w:val="0003587B"/>
    <w:rsid w:val="0003597A"/>
    <w:rsid w:val="00035C57"/>
    <w:rsid w:val="00036D28"/>
    <w:rsid w:val="00036EFB"/>
    <w:rsid w:val="0003705E"/>
    <w:rsid w:val="000372D0"/>
    <w:rsid w:val="00037905"/>
    <w:rsid w:val="00037BB7"/>
    <w:rsid w:val="00037BBC"/>
    <w:rsid w:val="00037D8A"/>
    <w:rsid w:val="0004038F"/>
    <w:rsid w:val="000403E2"/>
    <w:rsid w:val="000404E3"/>
    <w:rsid w:val="00040749"/>
    <w:rsid w:val="00040AB2"/>
    <w:rsid w:val="00040B6B"/>
    <w:rsid w:val="00040F14"/>
    <w:rsid w:val="00040FD2"/>
    <w:rsid w:val="000410B0"/>
    <w:rsid w:val="00041681"/>
    <w:rsid w:val="000418A6"/>
    <w:rsid w:val="00041985"/>
    <w:rsid w:val="000419D2"/>
    <w:rsid w:val="00041CEB"/>
    <w:rsid w:val="00042433"/>
    <w:rsid w:val="0004249C"/>
    <w:rsid w:val="00042557"/>
    <w:rsid w:val="000425F8"/>
    <w:rsid w:val="000426F3"/>
    <w:rsid w:val="00042ED2"/>
    <w:rsid w:val="00043864"/>
    <w:rsid w:val="00043AE6"/>
    <w:rsid w:val="00043E10"/>
    <w:rsid w:val="00044226"/>
    <w:rsid w:val="00044273"/>
    <w:rsid w:val="0004436D"/>
    <w:rsid w:val="000444AF"/>
    <w:rsid w:val="0004484E"/>
    <w:rsid w:val="000449A6"/>
    <w:rsid w:val="00044C4F"/>
    <w:rsid w:val="00044EFC"/>
    <w:rsid w:val="00045018"/>
    <w:rsid w:val="00045555"/>
    <w:rsid w:val="00046278"/>
    <w:rsid w:val="00046363"/>
    <w:rsid w:val="00046543"/>
    <w:rsid w:val="00046552"/>
    <w:rsid w:val="00046739"/>
    <w:rsid w:val="000467B1"/>
    <w:rsid w:val="00046886"/>
    <w:rsid w:val="00046985"/>
    <w:rsid w:val="000469D5"/>
    <w:rsid w:val="00047345"/>
    <w:rsid w:val="000474D1"/>
    <w:rsid w:val="0004764C"/>
    <w:rsid w:val="000476EF"/>
    <w:rsid w:val="00047C71"/>
    <w:rsid w:val="0005013E"/>
    <w:rsid w:val="00050225"/>
    <w:rsid w:val="00050231"/>
    <w:rsid w:val="0005031C"/>
    <w:rsid w:val="00050571"/>
    <w:rsid w:val="00050AF2"/>
    <w:rsid w:val="000511C9"/>
    <w:rsid w:val="000514FE"/>
    <w:rsid w:val="00051730"/>
    <w:rsid w:val="0005195F"/>
    <w:rsid w:val="00051A0F"/>
    <w:rsid w:val="00051B8C"/>
    <w:rsid w:val="00051BBF"/>
    <w:rsid w:val="00051BED"/>
    <w:rsid w:val="00053201"/>
    <w:rsid w:val="0005353C"/>
    <w:rsid w:val="00053AF5"/>
    <w:rsid w:val="00053C2D"/>
    <w:rsid w:val="00053E73"/>
    <w:rsid w:val="00053F18"/>
    <w:rsid w:val="00054060"/>
    <w:rsid w:val="00054341"/>
    <w:rsid w:val="00054457"/>
    <w:rsid w:val="000546DE"/>
    <w:rsid w:val="000547BE"/>
    <w:rsid w:val="00054852"/>
    <w:rsid w:val="000548A2"/>
    <w:rsid w:val="000548F7"/>
    <w:rsid w:val="00054915"/>
    <w:rsid w:val="00054992"/>
    <w:rsid w:val="00054CD2"/>
    <w:rsid w:val="00054FEA"/>
    <w:rsid w:val="000554B1"/>
    <w:rsid w:val="00055BCD"/>
    <w:rsid w:val="00055FB7"/>
    <w:rsid w:val="000560A5"/>
    <w:rsid w:val="0005656E"/>
    <w:rsid w:val="00056608"/>
    <w:rsid w:val="00056839"/>
    <w:rsid w:val="00056A3A"/>
    <w:rsid w:val="00056A84"/>
    <w:rsid w:val="00056B3E"/>
    <w:rsid w:val="00056F55"/>
    <w:rsid w:val="00056F6C"/>
    <w:rsid w:val="00056FB5"/>
    <w:rsid w:val="000570F5"/>
    <w:rsid w:val="00057222"/>
    <w:rsid w:val="000572A1"/>
    <w:rsid w:val="0005731A"/>
    <w:rsid w:val="0005739B"/>
    <w:rsid w:val="000573BE"/>
    <w:rsid w:val="00057653"/>
    <w:rsid w:val="00057859"/>
    <w:rsid w:val="000578DA"/>
    <w:rsid w:val="000579AF"/>
    <w:rsid w:val="00057B56"/>
    <w:rsid w:val="00057C1E"/>
    <w:rsid w:val="00057CEE"/>
    <w:rsid w:val="00057CEF"/>
    <w:rsid w:val="00057E63"/>
    <w:rsid w:val="00057EBE"/>
    <w:rsid w:val="00060069"/>
    <w:rsid w:val="00060278"/>
    <w:rsid w:val="000602FB"/>
    <w:rsid w:val="0006034D"/>
    <w:rsid w:val="000603BD"/>
    <w:rsid w:val="000607C9"/>
    <w:rsid w:val="000607EA"/>
    <w:rsid w:val="00060935"/>
    <w:rsid w:val="00060943"/>
    <w:rsid w:val="00060CCF"/>
    <w:rsid w:val="0006116E"/>
    <w:rsid w:val="000614F5"/>
    <w:rsid w:val="00061583"/>
    <w:rsid w:val="000623D8"/>
    <w:rsid w:val="0006269C"/>
    <w:rsid w:val="00062724"/>
    <w:rsid w:val="00062883"/>
    <w:rsid w:val="00062B27"/>
    <w:rsid w:val="00062D6A"/>
    <w:rsid w:val="00062F1A"/>
    <w:rsid w:val="00063236"/>
    <w:rsid w:val="0006331E"/>
    <w:rsid w:val="000634DF"/>
    <w:rsid w:val="00063A47"/>
    <w:rsid w:val="00063D4F"/>
    <w:rsid w:val="00063F13"/>
    <w:rsid w:val="00063F5E"/>
    <w:rsid w:val="00064009"/>
    <w:rsid w:val="0006400E"/>
    <w:rsid w:val="00064655"/>
    <w:rsid w:val="00064779"/>
    <w:rsid w:val="00064BDC"/>
    <w:rsid w:val="00064D6C"/>
    <w:rsid w:val="000650FA"/>
    <w:rsid w:val="0006527B"/>
    <w:rsid w:val="000652FF"/>
    <w:rsid w:val="00065351"/>
    <w:rsid w:val="000653B6"/>
    <w:rsid w:val="00065504"/>
    <w:rsid w:val="00065930"/>
    <w:rsid w:val="00065C5E"/>
    <w:rsid w:val="00065EDA"/>
    <w:rsid w:val="0006655C"/>
    <w:rsid w:val="00066678"/>
    <w:rsid w:val="000668B1"/>
    <w:rsid w:val="00066A83"/>
    <w:rsid w:val="00066DE4"/>
    <w:rsid w:val="00066FF1"/>
    <w:rsid w:val="000675F1"/>
    <w:rsid w:val="0006764B"/>
    <w:rsid w:val="00067DA4"/>
    <w:rsid w:val="00067FC9"/>
    <w:rsid w:val="0007026F"/>
    <w:rsid w:val="00070415"/>
    <w:rsid w:val="000704BC"/>
    <w:rsid w:val="000705BB"/>
    <w:rsid w:val="00070657"/>
    <w:rsid w:val="000706F2"/>
    <w:rsid w:val="000708BB"/>
    <w:rsid w:val="000708CB"/>
    <w:rsid w:val="000708E3"/>
    <w:rsid w:val="00070994"/>
    <w:rsid w:val="00070BB4"/>
    <w:rsid w:val="00070C6D"/>
    <w:rsid w:val="00070E10"/>
    <w:rsid w:val="00070ED3"/>
    <w:rsid w:val="00070EF5"/>
    <w:rsid w:val="000713C7"/>
    <w:rsid w:val="000716E2"/>
    <w:rsid w:val="000717DE"/>
    <w:rsid w:val="000718C9"/>
    <w:rsid w:val="00071C1D"/>
    <w:rsid w:val="00071F01"/>
    <w:rsid w:val="0007236A"/>
    <w:rsid w:val="000723AF"/>
    <w:rsid w:val="00072682"/>
    <w:rsid w:val="00072697"/>
    <w:rsid w:val="0007287E"/>
    <w:rsid w:val="00072BEC"/>
    <w:rsid w:val="000730F7"/>
    <w:rsid w:val="00073684"/>
    <w:rsid w:val="00073709"/>
    <w:rsid w:val="000737E3"/>
    <w:rsid w:val="0007398E"/>
    <w:rsid w:val="00073CBE"/>
    <w:rsid w:val="00074018"/>
    <w:rsid w:val="00074026"/>
    <w:rsid w:val="0007426C"/>
    <w:rsid w:val="00074272"/>
    <w:rsid w:val="0007468B"/>
    <w:rsid w:val="00074823"/>
    <w:rsid w:val="000748ED"/>
    <w:rsid w:val="00074ACE"/>
    <w:rsid w:val="00074E92"/>
    <w:rsid w:val="00075083"/>
    <w:rsid w:val="0007535B"/>
    <w:rsid w:val="00075398"/>
    <w:rsid w:val="00075586"/>
    <w:rsid w:val="0007571D"/>
    <w:rsid w:val="000759F3"/>
    <w:rsid w:val="00075A12"/>
    <w:rsid w:val="00075A7A"/>
    <w:rsid w:val="00075BAE"/>
    <w:rsid w:val="000760D4"/>
    <w:rsid w:val="000766B2"/>
    <w:rsid w:val="0007682B"/>
    <w:rsid w:val="00076CB7"/>
    <w:rsid w:val="00076CF3"/>
    <w:rsid w:val="00076F7A"/>
    <w:rsid w:val="0007702E"/>
    <w:rsid w:val="000772DC"/>
    <w:rsid w:val="00077539"/>
    <w:rsid w:val="0007782C"/>
    <w:rsid w:val="00077962"/>
    <w:rsid w:val="00077D96"/>
    <w:rsid w:val="000801D6"/>
    <w:rsid w:val="000803D6"/>
    <w:rsid w:val="00080436"/>
    <w:rsid w:val="00080725"/>
    <w:rsid w:val="000809EA"/>
    <w:rsid w:val="00080D9A"/>
    <w:rsid w:val="00080DD0"/>
    <w:rsid w:val="00080EE2"/>
    <w:rsid w:val="00081018"/>
    <w:rsid w:val="00081659"/>
    <w:rsid w:val="00081ADA"/>
    <w:rsid w:val="00081F50"/>
    <w:rsid w:val="00082283"/>
    <w:rsid w:val="00082423"/>
    <w:rsid w:val="0008248B"/>
    <w:rsid w:val="00082615"/>
    <w:rsid w:val="00082872"/>
    <w:rsid w:val="000828C3"/>
    <w:rsid w:val="00082AB8"/>
    <w:rsid w:val="00082EF6"/>
    <w:rsid w:val="00082F60"/>
    <w:rsid w:val="0008316B"/>
    <w:rsid w:val="000832D1"/>
    <w:rsid w:val="000833A6"/>
    <w:rsid w:val="000833D8"/>
    <w:rsid w:val="0008346A"/>
    <w:rsid w:val="000834F6"/>
    <w:rsid w:val="00083ED4"/>
    <w:rsid w:val="00084407"/>
    <w:rsid w:val="00084839"/>
    <w:rsid w:val="000848F6"/>
    <w:rsid w:val="00085393"/>
    <w:rsid w:val="00085560"/>
    <w:rsid w:val="000855B0"/>
    <w:rsid w:val="00085A94"/>
    <w:rsid w:val="00085CE2"/>
    <w:rsid w:val="000860D5"/>
    <w:rsid w:val="00086258"/>
    <w:rsid w:val="00086410"/>
    <w:rsid w:val="000866C2"/>
    <w:rsid w:val="0008698D"/>
    <w:rsid w:val="00086EBB"/>
    <w:rsid w:val="00086F64"/>
    <w:rsid w:val="0009031B"/>
    <w:rsid w:val="000904F2"/>
    <w:rsid w:val="000905A4"/>
    <w:rsid w:val="00090637"/>
    <w:rsid w:val="00090746"/>
    <w:rsid w:val="00090B9C"/>
    <w:rsid w:val="00091561"/>
    <w:rsid w:val="000917CF"/>
    <w:rsid w:val="00091937"/>
    <w:rsid w:val="000919A5"/>
    <w:rsid w:val="00091CEF"/>
    <w:rsid w:val="00091EC3"/>
    <w:rsid w:val="00091F89"/>
    <w:rsid w:val="00092408"/>
    <w:rsid w:val="0009279B"/>
    <w:rsid w:val="000927AD"/>
    <w:rsid w:val="00092810"/>
    <w:rsid w:val="000928DE"/>
    <w:rsid w:val="00092A9A"/>
    <w:rsid w:val="00092B48"/>
    <w:rsid w:val="00092C66"/>
    <w:rsid w:val="00092C8A"/>
    <w:rsid w:val="00092F9B"/>
    <w:rsid w:val="000935DE"/>
    <w:rsid w:val="00093AA2"/>
    <w:rsid w:val="00093E78"/>
    <w:rsid w:val="00094091"/>
    <w:rsid w:val="00094C0C"/>
    <w:rsid w:val="00095130"/>
    <w:rsid w:val="0009513E"/>
    <w:rsid w:val="000955BB"/>
    <w:rsid w:val="0009587E"/>
    <w:rsid w:val="00095885"/>
    <w:rsid w:val="00095D4E"/>
    <w:rsid w:val="00095DF4"/>
    <w:rsid w:val="0009612A"/>
    <w:rsid w:val="00096146"/>
    <w:rsid w:val="00096381"/>
    <w:rsid w:val="000964BA"/>
    <w:rsid w:val="000964BD"/>
    <w:rsid w:val="00096685"/>
    <w:rsid w:val="00096976"/>
    <w:rsid w:val="00096E23"/>
    <w:rsid w:val="00097137"/>
    <w:rsid w:val="000973B0"/>
    <w:rsid w:val="00097429"/>
    <w:rsid w:val="00097551"/>
    <w:rsid w:val="000A0126"/>
    <w:rsid w:val="000A0181"/>
    <w:rsid w:val="000A029B"/>
    <w:rsid w:val="000A0C54"/>
    <w:rsid w:val="000A108C"/>
    <w:rsid w:val="000A1235"/>
    <w:rsid w:val="000A1512"/>
    <w:rsid w:val="000A15E6"/>
    <w:rsid w:val="000A16D5"/>
    <w:rsid w:val="000A1D0C"/>
    <w:rsid w:val="000A1E14"/>
    <w:rsid w:val="000A22D2"/>
    <w:rsid w:val="000A24D5"/>
    <w:rsid w:val="000A2636"/>
    <w:rsid w:val="000A2BB9"/>
    <w:rsid w:val="000A2D21"/>
    <w:rsid w:val="000A2D68"/>
    <w:rsid w:val="000A2D70"/>
    <w:rsid w:val="000A305D"/>
    <w:rsid w:val="000A32E7"/>
    <w:rsid w:val="000A351A"/>
    <w:rsid w:val="000A3796"/>
    <w:rsid w:val="000A3B66"/>
    <w:rsid w:val="000A4356"/>
    <w:rsid w:val="000A4406"/>
    <w:rsid w:val="000A44DF"/>
    <w:rsid w:val="000A465E"/>
    <w:rsid w:val="000A46F2"/>
    <w:rsid w:val="000A4802"/>
    <w:rsid w:val="000A4BE9"/>
    <w:rsid w:val="000A4F7C"/>
    <w:rsid w:val="000A4FC6"/>
    <w:rsid w:val="000A5198"/>
    <w:rsid w:val="000A529E"/>
    <w:rsid w:val="000A554D"/>
    <w:rsid w:val="000A5745"/>
    <w:rsid w:val="000A5B5E"/>
    <w:rsid w:val="000A5CA4"/>
    <w:rsid w:val="000A5D9B"/>
    <w:rsid w:val="000A5E00"/>
    <w:rsid w:val="000A5E83"/>
    <w:rsid w:val="000A63E1"/>
    <w:rsid w:val="000A6644"/>
    <w:rsid w:val="000A683F"/>
    <w:rsid w:val="000A6F51"/>
    <w:rsid w:val="000A704E"/>
    <w:rsid w:val="000A7270"/>
    <w:rsid w:val="000A72FE"/>
    <w:rsid w:val="000A7887"/>
    <w:rsid w:val="000A7941"/>
    <w:rsid w:val="000A7BD1"/>
    <w:rsid w:val="000A7F1D"/>
    <w:rsid w:val="000B00AA"/>
    <w:rsid w:val="000B0427"/>
    <w:rsid w:val="000B0520"/>
    <w:rsid w:val="000B06B5"/>
    <w:rsid w:val="000B0B05"/>
    <w:rsid w:val="000B0DE4"/>
    <w:rsid w:val="000B12CA"/>
    <w:rsid w:val="000B1339"/>
    <w:rsid w:val="000B13F3"/>
    <w:rsid w:val="000B1524"/>
    <w:rsid w:val="000B16B0"/>
    <w:rsid w:val="000B1A73"/>
    <w:rsid w:val="000B1E91"/>
    <w:rsid w:val="000B2141"/>
    <w:rsid w:val="000B21F5"/>
    <w:rsid w:val="000B24DB"/>
    <w:rsid w:val="000B2AC1"/>
    <w:rsid w:val="000B3078"/>
    <w:rsid w:val="000B3416"/>
    <w:rsid w:val="000B3478"/>
    <w:rsid w:val="000B3AB2"/>
    <w:rsid w:val="000B3CE3"/>
    <w:rsid w:val="000B3F0B"/>
    <w:rsid w:val="000B4885"/>
    <w:rsid w:val="000B4D6B"/>
    <w:rsid w:val="000B557B"/>
    <w:rsid w:val="000B59B1"/>
    <w:rsid w:val="000B5A9E"/>
    <w:rsid w:val="000B5C8F"/>
    <w:rsid w:val="000B5F13"/>
    <w:rsid w:val="000B6109"/>
    <w:rsid w:val="000B6B17"/>
    <w:rsid w:val="000B6BA3"/>
    <w:rsid w:val="000B6FE5"/>
    <w:rsid w:val="000B73D2"/>
    <w:rsid w:val="000B764B"/>
    <w:rsid w:val="000B766D"/>
    <w:rsid w:val="000B7752"/>
    <w:rsid w:val="000B7777"/>
    <w:rsid w:val="000B7A03"/>
    <w:rsid w:val="000B7D49"/>
    <w:rsid w:val="000B7E26"/>
    <w:rsid w:val="000C0083"/>
    <w:rsid w:val="000C034A"/>
    <w:rsid w:val="000C0385"/>
    <w:rsid w:val="000C0401"/>
    <w:rsid w:val="000C0458"/>
    <w:rsid w:val="000C0468"/>
    <w:rsid w:val="000C04CC"/>
    <w:rsid w:val="000C0660"/>
    <w:rsid w:val="000C06C3"/>
    <w:rsid w:val="000C07B2"/>
    <w:rsid w:val="000C0956"/>
    <w:rsid w:val="000C0FA4"/>
    <w:rsid w:val="000C10A9"/>
    <w:rsid w:val="000C12B0"/>
    <w:rsid w:val="000C13C5"/>
    <w:rsid w:val="000C18B2"/>
    <w:rsid w:val="000C1D4C"/>
    <w:rsid w:val="000C1E35"/>
    <w:rsid w:val="000C22D3"/>
    <w:rsid w:val="000C2AB0"/>
    <w:rsid w:val="000C2EE3"/>
    <w:rsid w:val="000C300A"/>
    <w:rsid w:val="000C36A0"/>
    <w:rsid w:val="000C37B9"/>
    <w:rsid w:val="000C3E9A"/>
    <w:rsid w:val="000C4097"/>
    <w:rsid w:val="000C41FB"/>
    <w:rsid w:val="000C4230"/>
    <w:rsid w:val="000C480F"/>
    <w:rsid w:val="000C4AAB"/>
    <w:rsid w:val="000C4B96"/>
    <w:rsid w:val="000C50D5"/>
    <w:rsid w:val="000C5705"/>
    <w:rsid w:val="000C57F6"/>
    <w:rsid w:val="000C5AA4"/>
    <w:rsid w:val="000C5D3D"/>
    <w:rsid w:val="000C62C8"/>
    <w:rsid w:val="000C64AC"/>
    <w:rsid w:val="000C6C7D"/>
    <w:rsid w:val="000C6CDC"/>
    <w:rsid w:val="000C6ED7"/>
    <w:rsid w:val="000C7239"/>
    <w:rsid w:val="000C736E"/>
    <w:rsid w:val="000C74E7"/>
    <w:rsid w:val="000D03AA"/>
    <w:rsid w:val="000D0523"/>
    <w:rsid w:val="000D05BF"/>
    <w:rsid w:val="000D0736"/>
    <w:rsid w:val="000D0999"/>
    <w:rsid w:val="000D0AEC"/>
    <w:rsid w:val="000D0E57"/>
    <w:rsid w:val="000D0EB4"/>
    <w:rsid w:val="000D0FBC"/>
    <w:rsid w:val="000D1928"/>
    <w:rsid w:val="000D19B1"/>
    <w:rsid w:val="000D19C0"/>
    <w:rsid w:val="000D19EA"/>
    <w:rsid w:val="000D1A07"/>
    <w:rsid w:val="000D1B78"/>
    <w:rsid w:val="000D1E9B"/>
    <w:rsid w:val="000D20CC"/>
    <w:rsid w:val="000D20E7"/>
    <w:rsid w:val="000D2309"/>
    <w:rsid w:val="000D2508"/>
    <w:rsid w:val="000D281D"/>
    <w:rsid w:val="000D2E03"/>
    <w:rsid w:val="000D2ED9"/>
    <w:rsid w:val="000D2F14"/>
    <w:rsid w:val="000D3363"/>
    <w:rsid w:val="000D3564"/>
    <w:rsid w:val="000D3669"/>
    <w:rsid w:val="000D3B54"/>
    <w:rsid w:val="000D3E67"/>
    <w:rsid w:val="000D3EFC"/>
    <w:rsid w:val="000D4192"/>
    <w:rsid w:val="000D4355"/>
    <w:rsid w:val="000D4932"/>
    <w:rsid w:val="000D4D2F"/>
    <w:rsid w:val="000D4D9D"/>
    <w:rsid w:val="000D4F13"/>
    <w:rsid w:val="000D4F9A"/>
    <w:rsid w:val="000D5198"/>
    <w:rsid w:val="000D527B"/>
    <w:rsid w:val="000D54F3"/>
    <w:rsid w:val="000D5735"/>
    <w:rsid w:val="000D57B3"/>
    <w:rsid w:val="000D5B9B"/>
    <w:rsid w:val="000D5E10"/>
    <w:rsid w:val="000D6171"/>
    <w:rsid w:val="000D67A6"/>
    <w:rsid w:val="000D67AF"/>
    <w:rsid w:val="000D67D0"/>
    <w:rsid w:val="000D690F"/>
    <w:rsid w:val="000D6918"/>
    <w:rsid w:val="000D6FF9"/>
    <w:rsid w:val="000D77DA"/>
    <w:rsid w:val="000D7C5E"/>
    <w:rsid w:val="000D7D1C"/>
    <w:rsid w:val="000E0044"/>
    <w:rsid w:val="000E00C0"/>
    <w:rsid w:val="000E0A82"/>
    <w:rsid w:val="000E0B75"/>
    <w:rsid w:val="000E0BFB"/>
    <w:rsid w:val="000E1474"/>
    <w:rsid w:val="000E1AF5"/>
    <w:rsid w:val="000E1CA8"/>
    <w:rsid w:val="000E2344"/>
    <w:rsid w:val="000E29A7"/>
    <w:rsid w:val="000E2A0A"/>
    <w:rsid w:val="000E2C8F"/>
    <w:rsid w:val="000E2E3C"/>
    <w:rsid w:val="000E2F76"/>
    <w:rsid w:val="000E3503"/>
    <w:rsid w:val="000E35DE"/>
    <w:rsid w:val="000E3601"/>
    <w:rsid w:val="000E3A24"/>
    <w:rsid w:val="000E3B12"/>
    <w:rsid w:val="000E3D45"/>
    <w:rsid w:val="000E3F15"/>
    <w:rsid w:val="000E41FF"/>
    <w:rsid w:val="000E4332"/>
    <w:rsid w:val="000E4739"/>
    <w:rsid w:val="000E48A0"/>
    <w:rsid w:val="000E4ABD"/>
    <w:rsid w:val="000E4C13"/>
    <w:rsid w:val="000E4CD9"/>
    <w:rsid w:val="000E4CDC"/>
    <w:rsid w:val="000E4F0D"/>
    <w:rsid w:val="000E5624"/>
    <w:rsid w:val="000E5703"/>
    <w:rsid w:val="000E586F"/>
    <w:rsid w:val="000E58DB"/>
    <w:rsid w:val="000E5A75"/>
    <w:rsid w:val="000E5B13"/>
    <w:rsid w:val="000E5B72"/>
    <w:rsid w:val="000E5C52"/>
    <w:rsid w:val="000E5D0E"/>
    <w:rsid w:val="000E5EB5"/>
    <w:rsid w:val="000E626C"/>
    <w:rsid w:val="000E63A2"/>
    <w:rsid w:val="000E64DA"/>
    <w:rsid w:val="000E64DB"/>
    <w:rsid w:val="000E6673"/>
    <w:rsid w:val="000E6D6F"/>
    <w:rsid w:val="000E6DC0"/>
    <w:rsid w:val="000E70BF"/>
    <w:rsid w:val="000E738E"/>
    <w:rsid w:val="000E78B5"/>
    <w:rsid w:val="000E79C3"/>
    <w:rsid w:val="000E7E94"/>
    <w:rsid w:val="000E7F21"/>
    <w:rsid w:val="000F001F"/>
    <w:rsid w:val="000F0315"/>
    <w:rsid w:val="000F070D"/>
    <w:rsid w:val="000F09C3"/>
    <w:rsid w:val="000F0A62"/>
    <w:rsid w:val="000F1309"/>
    <w:rsid w:val="000F170E"/>
    <w:rsid w:val="000F1817"/>
    <w:rsid w:val="000F1B2C"/>
    <w:rsid w:val="000F1D0E"/>
    <w:rsid w:val="000F1E1D"/>
    <w:rsid w:val="000F2038"/>
    <w:rsid w:val="000F216F"/>
    <w:rsid w:val="000F21D5"/>
    <w:rsid w:val="000F231D"/>
    <w:rsid w:val="000F24B5"/>
    <w:rsid w:val="000F2924"/>
    <w:rsid w:val="000F2BDE"/>
    <w:rsid w:val="000F2C59"/>
    <w:rsid w:val="000F2F55"/>
    <w:rsid w:val="000F3725"/>
    <w:rsid w:val="000F3865"/>
    <w:rsid w:val="000F39B6"/>
    <w:rsid w:val="000F39E2"/>
    <w:rsid w:val="000F3A4D"/>
    <w:rsid w:val="000F3A9C"/>
    <w:rsid w:val="000F3B5B"/>
    <w:rsid w:val="000F3D11"/>
    <w:rsid w:val="000F3D6A"/>
    <w:rsid w:val="000F3DC4"/>
    <w:rsid w:val="000F4065"/>
    <w:rsid w:val="000F4159"/>
    <w:rsid w:val="000F4C2F"/>
    <w:rsid w:val="000F4C8A"/>
    <w:rsid w:val="000F4E0C"/>
    <w:rsid w:val="000F4F38"/>
    <w:rsid w:val="000F4F3A"/>
    <w:rsid w:val="000F5017"/>
    <w:rsid w:val="000F513E"/>
    <w:rsid w:val="000F538B"/>
    <w:rsid w:val="000F5612"/>
    <w:rsid w:val="000F5EED"/>
    <w:rsid w:val="000F5F60"/>
    <w:rsid w:val="000F6049"/>
    <w:rsid w:val="000F617A"/>
    <w:rsid w:val="000F6577"/>
    <w:rsid w:val="000F6607"/>
    <w:rsid w:val="000F6704"/>
    <w:rsid w:val="000F680B"/>
    <w:rsid w:val="000F6ACA"/>
    <w:rsid w:val="000F6DAD"/>
    <w:rsid w:val="000F6F7A"/>
    <w:rsid w:val="000F7931"/>
    <w:rsid w:val="000F795A"/>
    <w:rsid w:val="000F7ACA"/>
    <w:rsid w:val="000F7D2A"/>
    <w:rsid w:val="00100163"/>
    <w:rsid w:val="001007CE"/>
    <w:rsid w:val="00100973"/>
    <w:rsid w:val="0010097E"/>
    <w:rsid w:val="00100DA4"/>
    <w:rsid w:val="00100EA6"/>
    <w:rsid w:val="00100F17"/>
    <w:rsid w:val="001019A3"/>
    <w:rsid w:val="00101ABE"/>
    <w:rsid w:val="00101B00"/>
    <w:rsid w:val="00101D1F"/>
    <w:rsid w:val="0010207B"/>
    <w:rsid w:val="001022C6"/>
    <w:rsid w:val="00102491"/>
    <w:rsid w:val="001024C5"/>
    <w:rsid w:val="001024F2"/>
    <w:rsid w:val="001025A9"/>
    <w:rsid w:val="00102707"/>
    <w:rsid w:val="00102C1D"/>
    <w:rsid w:val="00102DFF"/>
    <w:rsid w:val="001032B1"/>
    <w:rsid w:val="001033F3"/>
    <w:rsid w:val="00103542"/>
    <w:rsid w:val="00103607"/>
    <w:rsid w:val="00103801"/>
    <w:rsid w:val="00103A49"/>
    <w:rsid w:val="00103B16"/>
    <w:rsid w:val="00104068"/>
    <w:rsid w:val="001040FC"/>
    <w:rsid w:val="001044DA"/>
    <w:rsid w:val="001048E8"/>
    <w:rsid w:val="00104BBF"/>
    <w:rsid w:val="00104F8A"/>
    <w:rsid w:val="001050B9"/>
    <w:rsid w:val="00105233"/>
    <w:rsid w:val="001055B2"/>
    <w:rsid w:val="001057D5"/>
    <w:rsid w:val="00105E1D"/>
    <w:rsid w:val="00105E81"/>
    <w:rsid w:val="00105ED7"/>
    <w:rsid w:val="001060F1"/>
    <w:rsid w:val="001061F8"/>
    <w:rsid w:val="001066D5"/>
    <w:rsid w:val="00106952"/>
    <w:rsid w:val="00106B99"/>
    <w:rsid w:val="00107095"/>
    <w:rsid w:val="001076CC"/>
    <w:rsid w:val="00107727"/>
    <w:rsid w:val="00107A6E"/>
    <w:rsid w:val="00107DFF"/>
    <w:rsid w:val="00107E06"/>
    <w:rsid w:val="0011002F"/>
    <w:rsid w:val="0011016F"/>
    <w:rsid w:val="0011022D"/>
    <w:rsid w:val="0011048C"/>
    <w:rsid w:val="0011098A"/>
    <w:rsid w:val="00110CED"/>
    <w:rsid w:val="00110D80"/>
    <w:rsid w:val="001112BE"/>
    <w:rsid w:val="001116D7"/>
    <w:rsid w:val="0011188D"/>
    <w:rsid w:val="00111DAC"/>
    <w:rsid w:val="001125D2"/>
    <w:rsid w:val="001126B6"/>
    <w:rsid w:val="001126CD"/>
    <w:rsid w:val="00112942"/>
    <w:rsid w:val="00112992"/>
    <w:rsid w:val="00112CFE"/>
    <w:rsid w:val="00112FB5"/>
    <w:rsid w:val="0011379C"/>
    <w:rsid w:val="00113B8D"/>
    <w:rsid w:val="00113C1B"/>
    <w:rsid w:val="00113C9C"/>
    <w:rsid w:val="00113F3C"/>
    <w:rsid w:val="0011416E"/>
    <w:rsid w:val="001143E7"/>
    <w:rsid w:val="0011443D"/>
    <w:rsid w:val="00114445"/>
    <w:rsid w:val="0011444D"/>
    <w:rsid w:val="0011457D"/>
    <w:rsid w:val="001146ED"/>
    <w:rsid w:val="001148E9"/>
    <w:rsid w:val="00114AC4"/>
    <w:rsid w:val="00114D26"/>
    <w:rsid w:val="00114F05"/>
    <w:rsid w:val="00115150"/>
    <w:rsid w:val="001153C5"/>
    <w:rsid w:val="001156A1"/>
    <w:rsid w:val="001156C6"/>
    <w:rsid w:val="00115B84"/>
    <w:rsid w:val="00115E6A"/>
    <w:rsid w:val="00115F76"/>
    <w:rsid w:val="00116199"/>
    <w:rsid w:val="00116383"/>
    <w:rsid w:val="001164E6"/>
    <w:rsid w:val="00116666"/>
    <w:rsid w:val="00116FFB"/>
    <w:rsid w:val="00117169"/>
    <w:rsid w:val="00117189"/>
    <w:rsid w:val="001175D6"/>
    <w:rsid w:val="00117640"/>
    <w:rsid w:val="001178DC"/>
    <w:rsid w:val="00117D43"/>
    <w:rsid w:val="00117EE0"/>
    <w:rsid w:val="00120203"/>
    <w:rsid w:val="001202A1"/>
    <w:rsid w:val="00120587"/>
    <w:rsid w:val="001205A1"/>
    <w:rsid w:val="0012077C"/>
    <w:rsid w:val="00120B44"/>
    <w:rsid w:val="00120B6C"/>
    <w:rsid w:val="00120FC1"/>
    <w:rsid w:val="001211F8"/>
    <w:rsid w:val="00121267"/>
    <w:rsid w:val="001219AC"/>
    <w:rsid w:val="00121BBB"/>
    <w:rsid w:val="00121CFF"/>
    <w:rsid w:val="0012226A"/>
    <w:rsid w:val="00122A8E"/>
    <w:rsid w:val="00122D4D"/>
    <w:rsid w:val="00122FB2"/>
    <w:rsid w:val="00123038"/>
    <w:rsid w:val="001231DA"/>
    <w:rsid w:val="001235F1"/>
    <w:rsid w:val="0012398B"/>
    <w:rsid w:val="001239A2"/>
    <w:rsid w:val="00123CF4"/>
    <w:rsid w:val="00123E63"/>
    <w:rsid w:val="00124353"/>
    <w:rsid w:val="001243D5"/>
    <w:rsid w:val="001244E3"/>
    <w:rsid w:val="00124742"/>
    <w:rsid w:val="001247FF"/>
    <w:rsid w:val="00124CB9"/>
    <w:rsid w:val="00124FF6"/>
    <w:rsid w:val="00125152"/>
    <w:rsid w:val="00125155"/>
    <w:rsid w:val="0012515F"/>
    <w:rsid w:val="001251BD"/>
    <w:rsid w:val="001254C4"/>
    <w:rsid w:val="0012565E"/>
    <w:rsid w:val="00125B4C"/>
    <w:rsid w:val="00125C64"/>
    <w:rsid w:val="00125E60"/>
    <w:rsid w:val="001262A1"/>
    <w:rsid w:val="0012650E"/>
    <w:rsid w:val="00126F9F"/>
    <w:rsid w:val="00127000"/>
    <w:rsid w:val="00127056"/>
    <w:rsid w:val="0012770F"/>
    <w:rsid w:val="00127AA8"/>
    <w:rsid w:val="00127B18"/>
    <w:rsid w:val="00127BC3"/>
    <w:rsid w:val="00127BDF"/>
    <w:rsid w:val="00127EFE"/>
    <w:rsid w:val="00130040"/>
    <w:rsid w:val="001305CE"/>
    <w:rsid w:val="001305E2"/>
    <w:rsid w:val="001309FF"/>
    <w:rsid w:val="00130A4E"/>
    <w:rsid w:val="00130C2B"/>
    <w:rsid w:val="00130D16"/>
    <w:rsid w:val="00130D7E"/>
    <w:rsid w:val="00130F9B"/>
    <w:rsid w:val="00131645"/>
    <w:rsid w:val="001316C9"/>
    <w:rsid w:val="00131772"/>
    <w:rsid w:val="00131B11"/>
    <w:rsid w:val="001326CB"/>
    <w:rsid w:val="001327D1"/>
    <w:rsid w:val="00132866"/>
    <w:rsid w:val="00132994"/>
    <w:rsid w:val="00132B62"/>
    <w:rsid w:val="00132D4D"/>
    <w:rsid w:val="00132EC7"/>
    <w:rsid w:val="00132EFF"/>
    <w:rsid w:val="00133C8A"/>
    <w:rsid w:val="00133FD5"/>
    <w:rsid w:val="001340E5"/>
    <w:rsid w:val="001342B9"/>
    <w:rsid w:val="00134683"/>
    <w:rsid w:val="001349CE"/>
    <w:rsid w:val="00134A14"/>
    <w:rsid w:val="00134CFA"/>
    <w:rsid w:val="00135117"/>
    <w:rsid w:val="00135514"/>
    <w:rsid w:val="00135648"/>
    <w:rsid w:val="0013576F"/>
    <w:rsid w:val="00135784"/>
    <w:rsid w:val="00135A2C"/>
    <w:rsid w:val="00135CC3"/>
    <w:rsid w:val="001363E6"/>
    <w:rsid w:val="001364D8"/>
    <w:rsid w:val="001364E0"/>
    <w:rsid w:val="0013695E"/>
    <w:rsid w:val="00136B9C"/>
    <w:rsid w:val="00136C1F"/>
    <w:rsid w:val="00136E49"/>
    <w:rsid w:val="001373DD"/>
    <w:rsid w:val="001374D5"/>
    <w:rsid w:val="001379DB"/>
    <w:rsid w:val="00137BFB"/>
    <w:rsid w:val="00137D7B"/>
    <w:rsid w:val="00137FCE"/>
    <w:rsid w:val="00140082"/>
    <w:rsid w:val="001403C8"/>
    <w:rsid w:val="001407C6"/>
    <w:rsid w:val="00140B4A"/>
    <w:rsid w:val="00141017"/>
    <w:rsid w:val="001412F2"/>
    <w:rsid w:val="00141659"/>
    <w:rsid w:val="001418BB"/>
    <w:rsid w:val="00141B1B"/>
    <w:rsid w:val="00141DAE"/>
    <w:rsid w:val="001425A6"/>
    <w:rsid w:val="001425E9"/>
    <w:rsid w:val="00142698"/>
    <w:rsid w:val="00142849"/>
    <w:rsid w:val="00142874"/>
    <w:rsid w:val="001428E5"/>
    <w:rsid w:val="00142E4E"/>
    <w:rsid w:val="0014332F"/>
    <w:rsid w:val="0014355A"/>
    <w:rsid w:val="00143E9C"/>
    <w:rsid w:val="00143EE0"/>
    <w:rsid w:val="00144279"/>
    <w:rsid w:val="00144394"/>
    <w:rsid w:val="001447A9"/>
    <w:rsid w:val="0014485F"/>
    <w:rsid w:val="0014490F"/>
    <w:rsid w:val="0014492C"/>
    <w:rsid w:val="00144A62"/>
    <w:rsid w:val="00144B3A"/>
    <w:rsid w:val="00144CE8"/>
    <w:rsid w:val="00144EC4"/>
    <w:rsid w:val="00145079"/>
    <w:rsid w:val="00145108"/>
    <w:rsid w:val="00145262"/>
    <w:rsid w:val="00145303"/>
    <w:rsid w:val="00145311"/>
    <w:rsid w:val="00145382"/>
    <w:rsid w:val="00145404"/>
    <w:rsid w:val="001455D1"/>
    <w:rsid w:val="00145798"/>
    <w:rsid w:val="00145810"/>
    <w:rsid w:val="00145C73"/>
    <w:rsid w:val="0014614A"/>
    <w:rsid w:val="00146298"/>
    <w:rsid w:val="0014633C"/>
    <w:rsid w:val="001465FD"/>
    <w:rsid w:val="001466CB"/>
    <w:rsid w:val="001467A9"/>
    <w:rsid w:val="0014683E"/>
    <w:rsid w:val="001469C5"/>
    <w:rsid w:val="00146A1C"/>
    <w:rsid w:val="00146BF4"/>
    <w:rsid w:val="00146C24"/>
    <w:rsid w:val="00146C88"/>
    <w:rsid w:val="00146D6F"/>
    <w:rsid w:val="0014735B"/>
    <w:rsid w:val="00147B16"/>
    <w:rsid w:val="00147D30"/>
    <w:rsid w:val="0015008F"/>
    <w:rsid w:val="001500A9"/>
    <w:rsid w:val="001500E2"/>
    <w:rsid w:val="001502AC"/>
    <w:rsid w:val="001502B6"/>
    <w:rsid w:val="00150446"/>
    <w:rsid w:val="00150AD9"/>
    <w:rsid w:val="00150BB3"/>
    <w:rsid w:val="00150DE9"/>
    <w:rsid w:val="00150E10"/>
    <w:rsid w:val="001516C2"/>
    <w:rsid w:val="00151874"/>
    <w:rsid w:val="00152120"/>
    <w:rsid w:val="001522E3"/>
    <w:rsid w:val="001523BE"/>
    <w:rsid w:val="00152C4A"/>
    <w:rsid w:val="00152C7E"/>
    <w:rsid w:val="0015327C"/>
    <w:rsid w:val="001532A8"/>
    <w:rsid w:val="00153471"/>
    <w:rsid w:val="00153505"/>
    <w:rsid w:val="00154019"/>
    <w:rsid w:val="0015421B"/>
    <w:rsid w:val="00154782"/>
    <w:rsid w:val="00154837"/>
    <w:rsid w:val="001548BF"/>
    <w:rsid w:val="00155026"/>
    <w:rsid w:val="00155100"/>
    <w:rsid w:val="00155ABE"/>
    <w:rsid w:val="00155BFC"/>
    <w:rsid w:val="001562B9"/>
    <w:rsid w:val="00156368"/>
    <w:rsid w:val="001563CA"/>
    <w:rsid w:val="00156710"/>
    <w:rsid w:val="00156769"/>
    <w:rsid w:val="00156825"/>
    <w:rsid w:val="0015747F"/>
    <w:rsid w:val="00157710"/>
    <w:rsid w:val="00157B66"/>
    <w:rsid w:val="00157BB0"/>
    <w:rsid w:val="00157E8D"/>
    <w:rsid w:val="00157F71"/>
    <w:rsid w:val="00160059"/>
    <w:rsid w:val="00160069"/>
    <w:rsid w:val="0016057E"/>
    <w:rsid w:val="0016115A"/>
    <w:rsid w:val="001611F8"/>
    <w:rsid w:val="0016171B"/>
    <w:rsid w:val="0016178F"/>
    <w:rsid w:val="0016179F"/>
    <w:rsid w:val="00161910"/>
    <w:rsid w:val="0016216E"/>
    <w:rsid w:val="0016251B"/>
    <w:rsid w:val="001625DE"/>
    <w:rsid w:val="00162902"/>
    <w:rsid w:val="001636FA"/>
    <w:rsid w:val="00163718"/>
    <w:rsid w:val="001637F5"/>
    <w:rsid w:val="001638A0"/>
    <w:rsid w:val="00163A1A"/>
    <w:rsid w:val="00163EC3"/>
    <w:rsid w:val="0016481E"/>
    <w:rsid w:val="00164B4C"/>
    <w:rsid w:val="00164CF1"/>
    <w:rsid w:val="00164D64"/>
    <w:rsid w:val="0016504C"/>
    <w:rsid w:val="00165608"/>
    <w:rsid w:val="00165C62"/>
    <w:rsid w:val="00165F3E"/>
    <w:rsid w:val="001664A2"/>
    <w:rsid w:val="001665C7"/>
    <w:rsid w:val="00166630"/>
    <w:rsid w:val="00166685"/>
    <w:rsid w:val="001667E7"/>
    <w:rsid w:val="00166CBB"/>
    <w:rsid w:val="001670C7"/>
    <w:rsid w:val="00167141"/>
    <w:rsid w:val="001672A5"/>
    <w:rsid w:val="001674B1"/>
    <w:rsid w:val="0016792C"/>
    <w:rsid w:val="00167BEA"/>
    <w:rsid w:val="00167D17"/>
    <w:rsid w:val="00167F14"/>
    <w:rsid w:val="00167F67"/>
    <w:rsid w:val="001706BD"/>
    <w:rsid w:val="001706FF"/>
    <w:rsid w:val="0017086C"/>
    <w:rsid w:val="0017087B"/>
    <w:rsid w:val="001709DB"/>
    <w:rsid w:val="00170BCA"/>
    <w:rsid w:val="00170F59"/>
    <w:rsid w:val="0017106D"/>
    <w:rsid w:val="0017110A"/>
    <w:rsid w:val="001712EC"/>
    <w:rsid w:val="00171398"/>
    <w:rsid w:val="00171923"/>
    <w:rsid w:val="00171A26"/>
    <w:rsid w:val="00171A4B"/>
    <w:rsid w:val="0017224E"/>
    <w:rsid w:val="00172646"/>
    <w:rsid w:val="00172648"/>
    <w:rsid w:val="00172915"/>
    <w:rsid w:val="001729EB"/>
    <w:rsid w:val="00172D4F"/>
    <w:rsid w:val="00172E03"/>
    <w:rsid w:val="00173539"/>
    <w:rsid w:val="001735B0"/>
    <w:rsid w:val="00173A24"/>
    <w:rsid w:val="00173C78"/>
    <w:rsid w:val="00173CAA"/>
    <w:rsid w:val="00173DD7"/>
    <w:rsid w:val="00174075"/>
    <w:rsid w:val="001743D3"/>
    <w:rsid w:val="00174638"/>
    <w:rsid w:val="00174810"/>
    <w:rsid w:val="001748C9"/>
    <w:rsid w:val="00174991"/>
    <w:rsid w:val="00174A14"/>
    <w:rsid w:val="00174D61"/>
    <w:rsid w:val="00175A8A"/>
    <w:rsid w:val="00175BDD"/>
    <w:rsid w:val="00175CE8"/>
    <w:rsid w:val="00175E84"/>
    <w:rsid w:val="00175F60"/>
    <w:rsid w:val="00176154"/>
    <w:rsid w:val="00176289"/>
    <w:rsid w:val="00176545"/>
    <w:rsid w:val="0017654F"/>
    <w:rsid w:val="001766D4"/>
    <w:rsid w:val="00176987"/>
    <w:rsid w:val="00176AFC"/>
    <w:rsid w:val="00176F22"/>
    <w:rsid w:val="00176FB7"/>
    <w:rsid w:val="001772B1"/>
    <w:rsid w:val="00177449"/>
    <w:rsid w:val="00177454"/>
    <w:rsid w:val="001776EA"/>
    <w:rsid w:val="001779BE"/>
    <w:rsid w:val="001779FF"/>
    <w:rsid w:val="00177A84"/>
    <w:rsid w:val="00177CFD"/>
    <w:rsid w:val="00177DFF"/>
    <w:rsid w:val="00177E92"/>
    <w:rsid w:val="0018004B"/>
    <w:rsid w:val="00180351"/>
    <w:rsid w:val="0018046E"/>
    <w:rsid w:val="001807A1"/>
    <w:rsid w:val="001808DE"/>
    <w:rsid w:val="00180C7C"/>
    <w:rsid w:val="00180D62"/>
    <w:rsid w:val="00180E30"/>
    <w:rsid w:val="00181612"/>
    <w:rsid w:val="0018182A"/>
    <w:rsid w:val="00181C7C"/>
    <w:rsid w:val="00181ECA"/>
    <w:rsid w:val="0018213C"/>
    <w:rsid w:val="0018258C"/>
    <w:rsid w:val="00182AC1"/>
    <w:rsid w:val="00182D92"/>
    <w:rsid w:val="00182DB6"/>
    <w:rsid w:val="001830B1"/>
    <w:rsid w:val="001831E7"/>
    <w:rsid w:val="001832E8"/>
    <w:rsid w:val="001832F8"/>
    <w:rsid w:val="001839BD"/>
    <w:rsid w:val="001839D0"/>
    <w:rsid w:val="00183E2B"/>
    <w:rsid w:val="00184421"/>
    <w:rsid w:val="001845BE"/>
    <w:rsid w:val="0018473A"/>
    <w:rsid w:val="001847A1"/>
    <w:rsid w:val="00184883"/>
    <w:rsid w:val="0018495E"/>
    <w:rsid w:val="001851B6"/>
    <w:rsid w:val="0018527D"/>
    <w:rsid w:val="00185341"/>
    <w:rsid w:val="00185BEC"/>
    <w:rsid w:val="00185CBD"/>
    <w:rsid w:val="0018630A"/>
    <w:rsid w:val="001865BE"/>
    <w:rsid w:val="0018664B"/>
    <w:rsid w:val="00186696"/>
    <w:rsid w:val="00186A60"/>
    <w:rsid w:val="00186B67"/>
    <w:rsid w:val="00186B89"/>
    <w:rsid w:val="00186C4C"/>
    <w:rsid w:val="00186C6B"/>
    <w:rsid w:val="0018742C"/>
    <w:rsid w:val="00187D13"/>
    <w:rsid w:val="00190850"/>
    <w:rsid w:val="001909B0"/>
    <w:rsid w:val="00190A77"/>
    <w:rsid w:val="00190B92"/>
    <w:rsid w:val="00191176"/>
    <w:rsid w:val="001915D9"/>
    <w:rsid w:val="0019164D"/>
    <w:rsid w:val="00191B78"/>
    <w:rsid w:val="00191D08"/>
    <w:rsid w:val="00191E69"/>
    <w:rsid w:val="00191F15"/>
    <w:rsid w:val="00191FA6"/>
    <w:rsid w:val="001920F6"/>
    <w:rsid w:val="00192245"/>
    <w:rsid w:val="001922C0"/>
    <w:rsid w:val="00192665"/>
    <w:rsid w:val="001927AF"/>
    <w:rsid w:val="0019285F"/>
    <w:rsid w:val="0019289A"/>
    <w:rsid w:val="00192FA9"/>
    <w:rsid w:val="0019323F"/>
    <w:rsid w:val="00193388"/>
    <w:rsid w:val="001935A7"/>
    <w:rsid w:val="00193B41"/>
    <w:rsid w:val="00193F3F"/>
    <w:rsid w:val="00194089"/>
    <w:rsid w:val="0019448C"/>
    <w:rsid w:val="00194566"/>
    <w:rsid w:val="00194761"/>
    <w:rsid w:val="00194793"/>
    <w:rsid w:val="00194950"/>
    <w:rsid w:val="00194D5C"/>
    <w:rsid w:val="00194DC9"/>
    <w:rsid w:val="00194F91"/>
    <w:rsid w:val="00195367"/>
    <w:rsid w:val="00195448"/>
    <w:rsid w:val="0019592C"/>
    <w:rsid w:val="00195C0D"/>
    <w:rsid w:val="00195CDE"/>
    <w:rsid w:val="00195E1C"/>
    <w:rsid w:val="00195E95"/>
    <w:rsid w:val="00195EAD"/>
    <w:rsid w:val="0019600B"/>
    <w:rsid w:val="0019613B"/>
    <w:rsid w:val="001967F0"/>
    <w:rsid w:val="00196812"/>
    <w:rsid w:val="00196895"/>
    <w:rsid w:val="00196BC9"/>
    <w:rsid w:val="00197228"/>
    <w:rsid w:val="00197427"/>
    <w:rsid w:val="0019772E"/>
    <w:rsid w:val="001978FE"/>
    <w:rsid w:val="0019791A"/>
    <w:rsid w:val="00197999"/>
    <w:rsid w:val="00197A39"/>
    <w:rsid w:val="00197B03"/>
    <w:rsid w:val="00197CD2"/>
    <w:rsid w:val="00197DC2"/>
    <w:rsid w:val="00197EE3"/>
    <w:rsid w:val="001A061F"/>
    <w:rsid w:val="001A0746"/>
    <w:rsid w:val="001A08F4"/>
    <w:rsid w:val="001A09FE"/>
    <w:rsid w:val="001A0BEB"/>
    <w:rsid w:val="001A0D7D"/>
    <w:rsid w:val="001A0F86"/>
    <w:rsid w:val="001A103F"/>
    <w:rsid w:val="001A110D"/>
    <w:rsid w:val="001A119B"/>
    <w:rsid w:val="001A13E3"/>
    <w:rsid w:val="001A158D"/>
    <w:rsid w:val="001A1BCA"/>
    <w:rsid w:val="001A1BF4"/>
    <w:rsid w:val="001A1CCC"/>
    <w:rsid w:val="001A2284"/>
    <w:rsid w:val="001A281B"/>
    <w:rsid w:val="001A2892"/>
    <w:rsid w:val="001A293E"/>
    <w:rsid w:val="001A2B54"/>
    <w:rsid w:val="001A2B88"/>
    <w:rsid w:val="001A2BB4"/>
    <w:rsid w:val="001A2C9A"/>
    <w:rsid w:val="001A2E66"/>
    <w:rsid w:val="001A2F35"/>
    <w:rsid w:val="001A302C"/>
    <w:rsid w:val="001A33F0"/>
    <w:rsid w:val="001A36D0"/>
    <w:rsid w:val="001A3746"/>
    <w:rsid w:val="001A396A"/>
    <w:rsid w:val="001A3B52"/>
    <w:rsid w:val="001A407A"/>
    <w:rsid w:val="001A4344"/>
    <w:rsid w:val="001A4C50"/>
    <w:rsid w:val="001A4E5D"/>
    <w:rsid w:val="001A5010"/>
    <w:rsid w:val="001A51E8"/>
    <w:rsid w:val="001A5231"/>
    <w:rsid w:val="001A54EF"/>
    <w:rsid w:val="001A5790"/>
    <w:rsid w:val="001A6010"/>
    <w:rsid w:val="001A6486"/>
    <w:rsid w:val="001A6616"/>
    <w:rsid w:val="001A6669"/>
    <w:rsid w:val="001A68D5"/>
    <w:rsid w:val="001A6DE7"/>
    <w:rsid w:val="001A6F72"/>
    <w:rsid w:val="001A77EC"/>
    <w:rsid w:val="001A7968"/>
    <w:rsid w:val="001A7DB0"/>
    <w:rsid w:val="001A7F6D"/>
    <w:rsid w:val="001B0412"/>
    <w:rsid w:val="001B07F0"/>
    <w:rsid w:val="001B087D"/>
    <w:rsid w:val="001B0A7C"/>
    <w:rsid w:val="001B0D33"/>
    <w:rsid w:val="001B0E17"/>
    <w:rsid w:val="001B1126"/>
    <w:rsid w:val="001B13A9"/>
    <w:rsid w:val="001B1491"/>
    <w:rsid w:val="001B14B8"/>
    <w:rsid w:val="001B1917"/>
    <w:rsid w:val="001B1D44"/>
    <w:rsid w:val="001B279D"/>
    <w:rsid w:val="001B2ABF"/>
    <w:rsid w:val="001B31BD"/>
    <w:rsid w:val="001B3375"/>
    <w:rsid w:val="001B3607"/>
    <w:rsid w:val="001B37DE"/>
    <w:rsid w:val="001B3845"/>
    <w:rsid w:val="001B384F"/>
    <w:rsid w:val="001B3A5A"/>
    <w:rsid w:val="001B3B7F"/>
    <w:rsid w:val="001B3DF1"/>
    <w:rsid w:val="001B43E2"/>
    <w:rsid w:val="001B49BC"/>
    <w:rsid w:val="001B4BD3"/>
    <w:rsid w:val="001B4F74"/>
    <w:rsid w:val="001B53AA"/>
    <w:rsid w:val="001B53F4"/>
    <w:rsid w:val="001B590F"/>
    <w:rsid w:val="001B59DA"/>
    <w:rsid w:val="001B5B0B"/>
    <w:rsid w:val="001B6217"/>
    <w:rsid w:val="001B6301"/>
    <w:rsid w:val="001B661E"/>
    <w:rsid w:val="001B67E0"/>
    <w:rsid w:val="001B69C2"/>
    <w:rsid w:val="001B6BD7"/>
    <w:rsid w:val="001B6C51"/>
    <w:rsid w:val="001B6D9D"/>
    <w:rsid w:val="001B7232"/>
    <w:rsid w:val="001B7360"/>
    <w:rsid w:val="001B73E8"/>
    <w:rsid w:val="001B75BC"/>
    <w:rsid w:val="001B785F"/>
    <w:rsid w:val="001B7868"/>
    <w:rsid w:val="001B7C3D"/>
    <w:rsid w:val="001B7CDD"/>
    <w:rsid w:val="001B7E35"/>
    <w:rsid w:val="001C0005"/>
    <w:rsid w:val="001C00E1"/>
    <w:rsid w:val="001C0329"/>
    <w:rsid w:val="001C04CD"/>
    <w:rsid w:val="001C0638"/>
    <w:rsid w:val="001C07EE"/>
    <w:rsid w:val="001C0F7C"/>
    <w:rsid w:val="001C1109"/>
    <w:rsid w:val="001C13AB"/>
    <w:rsid w:val="001C149C"/>
    <w:rsid w:val="001C171B"/>
    <w:rsid w:val="001C18EE"/>
    <w:rsid w:val="001C1E1A"/>
    <w:rsid w:val="001C1EA2"/>
    <w:rsid w:val="001C22AA"/>
    <w:rsid w:val="001C2AB7"/>
    <w:rsid w:val="001C2E0F"/>
    <w:rsid w:val="001C2EC1"/>
    <w:rsid w:val="001C3027"/>
    <w:rsid w:val="001C322A"/>
    <w:rsid w:val="001C379C"/>
    <w:rsid w:val="001C3BAC"/>
    <w:rsid w:val="001C3E43"/>
    <w:rsid w:val="001C3FC7"/>
    <w:rsid w:val="001C3FE3"/>
    <w:rsid w:val="001C42AC"/>
    <w:rsid w:val="001C4B81"/>
    <w:rsid w:val="001C4D5A"/>
    <w:rsid w:val="001C51BD"/>
    <w:rsid w:val="001C553C"/>
    <w:rsid w:val="001C5912"/>
    <w:rsid w:val="001C5972"/>
    <w:rsid w:val="001C5AA8"/>
    <w:rsid w:val="001C61FE"/>
    <w:rsid w:val="001C62B9"/>
    <w:rsid w:val="001C651D"/>
    <w:rsid w:val="001C6554"/>
    <w:rsid w:val="001C6582"/>
    <w:rsid w:val="001C6623"/>
    <w:rsid w:val="001C6789"/>
    <w:rsid w:val="001C6A55"/>
    <w:rsid w:val="001C6A91"/>
    <w:rsid w:val="001C6E00"/>
    <w:rsid w:val="001C7EDD"/>
    <w:rsid w:val="001D00B9"/>
    <w:rsid w:val="001D01C1"/>
    <w:rsid w:val="001D0473"/>
    <w:rsid w:val="001D0BA8"/>
    <w:rsid w:val="001D1030"/>
    <w:rsid w:val="001D10BB"/>
    <w:rsid w:val="001D124F"/>
    <w:rsid w:val="001D1493"/>
    <w:rsid w:val="001D1586"/>
    <w:rsid w:val="001D1892"/>
    <w:rsid w:val="001D19D8"/>
    <w:rsid w:val="001D1AB5"/>
    <w:rsid w:val="001D1C32"/>
    <w:rsid w:val="001D1D7F"/>
    <w:rsid w:val="001D1F2C"/>
    <w:rsid w:val="001D2392"/>
    <w:rsid w:val="001D23FC"/>
    <w:rsid w:val="001D2770"/>
    <w:rsid w:val="001D2CCA"/>
    <w:rsid w:val="001D2DE4"/>
    <w:rsid w:val="001D3638"/>
    <w:rsid w:val="001D3673"/>
    <w:rsid w:val="001D384D"/>
    <w:rsid w:val="001D3A97"/>
    <w:rsid w:val="001D3AA6"/>
    <w:rsid w:val="001D3CE7"/>
    <w:rsid w:val="001D3FB0"/>
    <w:rsid w:val="001D4155"/>
    <w:rsid w:val="001D41E6"/>
    <w:rsid w:val="001D4410"/>
    <w:rsid w:val="001D4593"/>
    <w:rsid w:val="001D4717"/>
    <w:rsid w:val="001D4BA0"/>
    <w:rsid w:val="001D4C12"/>
    <w:rsid w:val="001D4E5B"/>
    <w:rsid w:val="001D589F"/>
    <w:rsid w:val="001D5A82"/>
    <w:rsid w:val="001D5CB6"/>
    <w:rsid w:val="001D5CF9"/>
    <w:rsid w:val="001D5F1F"/>
    <w:rsid w:val="001D6035"/>
    <w:rsid w:val="001D6235"/>
    <w:rsid w:val="001D64A4"/>
    <w:rsid w:val="001D6C6F"/>
    <w:rsid w:val="001D72E1"/>
    <w:rsid w:val="001D7323"/>
    <w:rsid w:val="001D733E"/>
    <w:rsid w:val="001D7441"/>
    <w:rsid w:val="001D7557"/>
    <w:rsid w:val="001D75CC"/>
    <w:rsid w:val="001D7D3F"/>
    <w:rsid w:val="001D7E93"/>
    <w:rsid w:val="001D7FC9"/>
    <w:rsid w:val="001E0038"/>
    <w:rsid w:val="001E026A"/>
    <w:rsid w:val="001E044C"/>
    <w:rsid w:val="001E0474"/>
    <w:rsid w:val="001E04EB"/>
    <w:rsid w:val="001E0C11"/>
    <w:rsid w:val="001E0FDF"/>
    <w:rsid w:val="001E109B"/>
    <w:rsid w:val="001E1283"/>
    <w:rsid w:val="001E1335"/>
    <w:rsid w:val="001E164C"/>
    <w:rsid w:val="001E16D8"/>
    <w:rsid w:val="001E16ED"/>
    <w:rsid w:val="001E1799"/>
    <w:rsid w:val="001E1873"/>
    <w:rsid w:val="001E1AD5"/>
    <w:rsid w:val="001E1AD6"/>
    <w:rsid w:val="001E21B0"/>
    <w:rsid w:val="001E2268"/>
    <w:rsid w:val="001E28A1"/>
    <w:rsid w:val="001E28E6"/>
    <w:rsid w:val="001E2907"/>
    <w:rsid w:val="001E2BFD"/>
    <w:rsid w:val="001E3142"/>
    <w:rsid w:val="001E321C"/>
    <w:rsid w:val="001E34D6"/>
    <w:rsid w:val="001E3895"/>
    <w:rsid w:val="001E3920"/>
    <w:rsid w:val="001E3B0C"/>
    <w:rsid w:val="001E3E8C"/>
    <w:rsid w:val="001E4034"/>
    <w:rsid w:val="001E45A7"/>
    <w:rsid w:val="001E460D"/>
    <w:rsid w:val="001E465C"/>
    <w:rsid w:val="001E475B"/>
    <w:rsid w:val="001E4780"/>
    <w:rsid w:val="001E48DB"/>
    <w:rsid w:val="001E4BC3"/>
    <w:rsid w:val="001E4EA2"/>
    <w:rsid w:val="001E4FAA"/>
    <w:rsid w:val="001E4FE0"/>
    <w:rsid w:val="001E4FF4"/>
    <w:rsid w:val="001E50CA"/>
    <w:rsid w:val="001E54B4"/>
    <w:rsid w:val="001E576D"/>
    <w:rsid w:val="001E58A8"/>
    <w:rsid w:val="001E59B8"/>
    <w:rsid w:val="001E5A62"/>
    <w:rsid w:val="001E5B2B"/>
    <w:rsid w:val="001E5C85"/>
    <w:rsid w:val="001E5CC1"/>
    <w:rsid w:val="001E5F68"/>
    <w:rsid w:val="001E6150"/>
    <w:rsid w:val="001E6287"/>
    <w:rsid w:val="001E68C0"/>
    <w:rsid w:val="001E68E3"/>
    <w:rsid w:val="001E69A4"/>
    <w:rsid w:val="001E69EA"/>
    <w:rsid w:val="001E69EF"/>
    <w:rsid w:val="001E6F8C"/>
    <w:rsid w:val="001E7499"/>
    <w:rsid w:val="001E7878"/>
    <w:rsid w:val="001E795F"/>
    <w:rsid w:val="001E7A55"/>
    <w:rsid w:val="001E7FE5"/>
    <w:rsid w:val="001F024D"/>
    <w:rsid w:val="001F02B8"/>
    <w:rsid w:val="001F0352"/>
    <w:rsid w:val="001F0AB8"/>
    <w:rsid w:val="001F0DB5"/>
    <w:rsid w:val="001F0E3A"/>
    <w:rsid w:val="001F0FED"/>
    <w:rsid w:val="001F10FE"/>
    <w:rsid w:val="001F19B7"/>
    <w:rsid w:val="001F1AB8"/>
    <w:rsid w:val="001F1F82"/>
    <w:rsid w:val="001F2194"/>
    <w:rsid w:val="001F2564"/>
    <w:rsid w:val="001F25B5"/>
    <w:rsid w:val="001F2AD1"/>
    <w:rsid w:val="001F2EB7"/>
    <w:rsid w:val="001F2FAB"/>
    <w:rsid w:val="001F314A"/>
    <w:rsid w:val="001F349E"/>
    <w:rsid w:val="001F385A"/>
    <w:rsid w:val="001F39A5"/>
    <w:rsid w:val="001F3A14"/>
    <w:rsid w:val="001F3B69"/>
    <w:rsid w:val="001F3C88"/>
    <w:rsid w:val="001F3CAD"/>
    <w:rsid w:val="001F3CCD"/>
    <w:rsid w:val="001F41BA"/>
    <w:rsid w:val="001F41EC"/>
    <w:rsid w:val="001F42D2"/>
    <w:rsid w:val="001F432E"/>
    <w:rsid w:val="001F434A"/>
    <w:rsid w:val="001F4788"/>
    <w:rsid w:val="001F4A3B"/>
    <w:rsid w:val="001F5142"/>
    <w:rsid w:val="001F5369"/>
    <w:rsid w:val="001F53B2"/>
    <w:rsid w:val="001F5A76"/>
    <w:rsid w:val="001F5AAF"/>
    <w:rsid w:val="001F5BE9"/>
    <w:rsid w:val="001F6268"/>
    <w:rsid w:val="001F6840"/>
    <w:rsid w:val="001F6B43"/>
    <w:rsid w:val="001F6CCB"/>
    <w:rsid w:val="001F6FF6"/>
    <w:rsid w:val="001F70DE"/>
    <w:rsid w:val="001F70F2"/>
    <w:rsid w:val="001F732E"/>
    <w:rsid w:val="001F759F"/>
    <w:rsid w:val="001F7A40"/>
    <w:rsid w:val="001F7B50"/>
    <w:rsid w:val="001F7C7E"/>
    <w:rsid w:val="001F7D8B"/>
    <w:rsid w:val="001F7DD6"/>
    <w:rsid w:val="001F7F3C"/>
    <w:rsid w:val="00200020"/>
    <w:rsid w:val="00200088"/>
    <w:rsid w:val="002000DD"/>
    <w:rsid w:val="00200490"/>
    <w:rsid w:val="0020055F"/>
    <w:rsid w:val="0020057A"/>
    <w:rsid w:val="002007CA"/>
    <w:rsid w:val="0020096A"/>
    <w:rsid w:val="00200C75"/>
    <w:rsid w:val="00200DE3"/>
    <w:rsid w:val="00200FCB"/>
    <w:rsid w:val="00201EF3"/>
    <w:rsid w:val="00201F75"/>
    <w:rsid w:val="00201FA2"/>
    <w:rsid w:val="00202997"/>
    <w:rsid w:val="00202A39"/>
    <w:rsid w:val="00202A43"/>
    <w:rsid w:val="00202A8C"/>
    <w:rsid w:val="00202B4F"/>
    <w:rsid w:val="00202B94"/>
    <w:rsid w:val="00202C77"/>
    <w:rsid w:val="002030FA"/>
    <w:rsid w:val="002032BD"/>
    <w:rsid w:val="0020349B"/>
    <w:rsid w:val="002034AB"/>
    <w:rsid w:val="002038C9"/>
    <w:rsid w:val="0020395D"/>
    <w:rsid w:val="00203A7A"/>
    <w:rsid w:val="002040C8"/>
    <w:rsid w:val="0020415A"/>
    <w:rsid w:val="002046DC"/>
    <w:rsid w:val="00204CAA"/>
    <w:rsid w:val="00204CE4"/>
    <w:rsid w:val="00205465"/>
    <w:rsid w:val="002056C7"/>
    <w:rsid w:val="00205753"/>
    <w:rsid w:val="00205B86"/>
    <w:rsid w:val="00205E4D"/>
    <w:rsid w:val="00205ECD"/>
    <w:rsid w:val="00205F1D"/>
    <w:rsid w:val="00205F27"/>
    <w:rsid w:val="00205F6A"/>
    <w:rsid w:val="00206095"/>
    <w:rsid w:val="00206A3D"/>
    <w:rsid w:val="00206BF9"/>
    <w:rsid w:val="00206F80"/>
    <w:rsid w:val="00206FBA"/>
    <w:rsid w:val="002070EC"/>
    <w:rsid w:val="00207213"/>
    <w:rsid w:val="0020727E"/>
    <w:rsid w:val="002075A9"/>
    <w:rsid w:val="00207931"/>
    <w:rsid w:val="00207AC8"/>
    <w:rsid w:val="00207DCA"/>
    <w:rsid w:val="00207FDA"/>
    <w:rsid w:val="0021016F"/>
    <w:rsid w:val="00210204"/>
    <w:rsid w:val="00210287"/>
    <w:rsid w:val="002104B8"/>
    <w:rsid w:val="0021059D"/>
    <w:rsid w:val="00210872"/>
    <w:rsid w:val="00210967"/>
    <w:rsid w:val="00210C5A"/>
    <w:rsid w:val="00210D39"/>
    <w:rsid w:val="00210F69"/>
    <w:rsid w:val="0021142F"/>
    <w:rsid w:val="002115F4"/>
    <w:rsid w:val="0021194F"/>
    <w:rsid w:val="00211AC5"/>
    <w:rsid w:val="00211F47"/>
    <w:rsid w:val="0021229B"/>
    <w:rsid w:val="0021229E"/>
    <w:rsid w:val="002122E1"/>
    <w:rsid w:val="00212363"/>
    <w:rsid w:val="00212461"/>
    <w:rsid w:val="00212580"/>
    <w:rsid w:val="00212C29"/>
    <w:rsid w:val="00212CB3"/>
    <w:rsid w:val="0021302E"/>
    <w:rsid w:val="00213420"/>
    <w:rsid w:val="002134B1"/>
    <w:rsid w:val="002134F1"/>
    <w:rsid w:val="002136DF"/>
    <w:rsid w:val="00213783"/>
    <w:rsid w:val="00213839"/>
    <w:rsid w:val="00213DB1"/>
    <w:rsid w:val="00213EDE"/>
    <w:rsid w:val="00214092"/>
    <w:rsid w:val="0021422B"/>
    <w:rsid w:val="002143FB"/>
    <w:rsid w:val="00214593"/>
    <w:rsid w:val="0021466B"/>
    <w:rsid w:val="00214803"/>
    <w:rsid w:val="00214C73"/>
    <w:rsid w:val="00214DDF"/>
    <w:rsid w:val="00214F46"/>
    <w:rsid w:val="0021507B"/>
    <w:rsid w:val="002150F2"/>
    <w:rsid w:val="00215266"/>
    <w:rsid w:val="00215AB6"/>
    <w:rsid w:val="00215FC0"/>
    <w:rsid w:val="0021634A"/>
    <w:rsid w:val="0021649E"/>
    <w:rsid w:val="002166ED"/>
    <w:rsid w:val="00216C41"/>
    <w:rsid w:val="00216D56"/>
    <w:rsid w:val="00216E7C"/>
    <w:rsid w:val="002170A7"/>
    <w:rsid w:val="002170C4"/>
    <w:rsid w:val="0021711F"/>
    <w:rsid w:val="00217258"/>
    <w:rsid w:val="002172FA"/>
    <w:rsid w:val="002174E7"/>
    <w:rsid w:val="002176B5"/>
    <w:rsid w:val="0021784C"/>
    <w:rsid w:val="00217BAF"/>
    <w:rsid w:val="00217DF6"/>
    <w:rsid w:val="00220349"/>
    <w:rsid w:val="00220A85"/>
    <w:rsid w:val="00220BAE"/>
    <w:rsid w:val="00220BEA"/>
    <w:rsid w:val="00220C0B"/>
    <w:rsid w:val="002210A4"/>
    <w:rsid w:val="002210A7"/>
    <w:rsid w:val="002210F2"/>
    <w:rsid w:val="002211A2"/>
    <w:rsid w:val="00221280"/>
    <w:rsid w:val="002213D5"/>
    <w:rsid w:val="00221A71"/>
    <w:rsid w:val="00221ACB"/>
    <w:rsid w:val="00221BB3"/>
    <w:rsid w:val="002226FD"/>
    <w:rsid w:val="00222752"/>
    <w:rsid w:val="0022291D"/>
    <w:rsid w:val="00222DAE"/>
    <w:rsid w:val="002232B0"/>
    <w:rsid w:val="00223339"/>
    <w:rsid w:val="002233F0"/>
    <w:rsid w:val="00223466"/>
    <w:rsid w:val="00223586"/>
    <w:rsid w:val="00223680"/>
    <w:rsid w:val="0022375B"/>
    <w:rsid w:val="00223799"/>
    <w:rsid w:val="002240A1"/>
    <w:rsid w:val="002240AB"/>
    <w:rsid w:val="00224188"/>
    <w:rsid w:val="00224277"/>
    <w:rsid w:val="0022487A"/>
    <w:rsid w:val="0022488D"/>
    <w:rsid w:val="0022493C"/>
    <w:rsid w:val="00224B4D"/>
    <w:rsid w:val="00224E6C"/>
    <w:rsid w:val="00224E73"/>
    <w:rsid w:val="00224F11"/>
    <w:rsid w:val="002251DE"/>
    <w:rsid w:val="0022538E"/>
    <w:rsid w:val="0022549E"/>
    <w:rsid w:val="0022550E"/>
    <w:rsid w:val="00225852"/>
    <w:rsid w:val="00225B99"/>
    <w:rsid w:val="00225DC2"/>
    <w:rsid w:val="00225E28"/>
    <w:rsid w:val="002261DA"/>
    <w:rsid w:val="002263C9"/>
    <w:rsid w:val="002264B1"/>
    <w:rsid w:val="00226589"/>
    <w:rsid w:val="00226CFC"/>
    <w:rsid w:val="0022723F"/>
    <w:rsid w:val="00227868"/>
    <w:rsid w:val="002279DC"/>
    <w:rsid w:val="00227A17"/>
    <w:rsid w:val="00227C1C"/>
    <w:rsid w:val="00227DB4"/>
    <w:rsid w:val="00227E8C"/>
    <w:rsid w:val="00227F15"/>
    <w:rsid w:val="00230187"/>
    <w:rsid w:val="00230524"/>
    <w:rsid w:val="00230AF8"/>
    <w:rsid w:val="00230B0B"/>
    <w:rsid w:val="00230DD1"/>
    <w:rsid w:val="00231602"/>
    <w:rsid w:val="00231E89"/>
    <w:rsid w:val="0023202F"/>
    <w:rsid w:val="002320AC"/>
    <w:rsid w:val="00232192"/>
    <w:rsid w:val="002324B7"/>
    <w:rsid w:val="00232537"/>
    <w:rsid w:val="002325F1"/>
    <w:rsid w:val="00232686"/>
    <w:rsid w:val="0023268D"/>
    <w:rsid w:val="002326FA"/>
    <w:rsid w:val="00232A0C"/>
    <w:rsid w:val="00232B0A"/>
    <w:rsid w:val="00232C85"/>
    <w:rsid w:val="00233012"/>
    <w:rsid w:val="0023326E"/>
    <w:rsid w:val="00233DE7"/>
    <w:rsid w:val="00233E8E"/>
    <w:rsid w:val="00233F52"/>
    <w:rsid w:val="002342D2"/>
    <w:rsid w:val="00234347"/>
    <w:rsid w:val="002344F9"/>
    <w:rsid w:val="0023455A"/>
    <w:rsid w:val="0023475A"/>
    <w:rsid w:val="0023522F"/>
    <w:rsid w:val="00235455"/>
    <w:rsid w:val="00235523"/>
    <w:rsid w:val="002357AC"/>
    <w:rsid w:val="00235DB1"/>
    <w:rsid w:val="00235ED7"/>
    <w:rsid w:val="0023600B"/>
    <w:rsid w:val="0023606F"/>
    <w:rsid w:val="0023611F"/>
    <w:rsid w:val="002366A6"/>
    <w:rsid w:val="0023685D"/>
    <w:rsid w:val="002369A7"/>
    <w:rsid w:val="00236A5C"/>
    <w:rsid w:val="00237276"/>
    <w:rsid w:val="00237641"/>
    <w:rsid w:val="002377CF"/>
    <w:rsid w:val="00237B04"/>
    <w:rsid w:val="00237B8C"/>
    <w:rsid w:val="00237D72"/>
    <w:rsid w:val="0024005B"/>
    <w:rsid w:val="0024047F"/>
    <w:rsid w:val="002405C1"/>
    <w:rsid w:val="00240915"/>
    <w:rsid w:val="00240A3C"/>
    <w:rsid w:val="00240D2F"/>
    <w:rsid w:val="00240EAE"/>
    <w:rsid w:val="00241298"/>
    <w:rsid w:val="00241436"/>
    <w:rsid w:val="00241793"/>
    <w:rsid w:val="00241E03"/>
    <w:rsid w:val="00242225"/>
    <w:rsid w:val="0024223A"/>
    <w:rsid w:val="002426C1"/>
    <w:rsid w:val="002427F5"/>
    <w:rsid w:val="00242D7F"/>
    <w:rsid w:val="00243543"/>
    <w:rsid w:val="002435AD"/>
    <w:rsid w:val="00243811"/>
    <w:rsid w:val="00243846"/>
    <w:rsid w:val="00243BA6"/>
    <w:rsid w:val="00243DE1"/>
    <w:rsid w:val="0024436B"/>
    <w:rsid w:val="002443EA"/>
    <w:rsid w:val="00244609"/>
    <w:rsid w:val="00244690"/>
    <w:rsid w:val="0024486E"/>
    <w:rsid w:val="00244D7C"/>
    <w:rsid w:val="00245258"/>
    <w:rsid w:val="00245336"/>
    <w:rsid w:val="0024573A"/>
    <w:rsid w:val="00245882"/>
    <w:rsid w:val="00245972"/>
    <w:rsid w:val="00245BAE"/>
    <w:rsid w:val="002463A6"/>
    <w:rsid w:val="002463B1"/>
    <w:rsid w:val="00246A64"/>
    <w:rsid w:val="002470A2"/>
    <w:rsid w:val="002471CB"/>
    <w:rsid w:val="00247288"/>
    <w:rsid w:val="002472E0"/>
    <w:rsid w:val="002473B4"/>
    <w:rsid w:val="00247957"/>
    <w:rsid w:val="00247A9E"/>
    <w:rsid w:val="00247BD1"/>
    <w:rsid w:val="00247F0E"/>
    <w:rsid w:val="00247F3D"/>
    <w:rsid w:val="002502BD"/>
    <w:rsid w:val="002502F0"/>
    <w:rsid w:val="0025037F"/>
    <w:rsid w:val="002505B3"/>
    <w:rsid w:val="002505E5"/>
    <w:rsid w:val="0025083B"/>
    <w:rsid w:val="002508A2"/>
    <w:rsid w:val="002508CF"/>
    <w:rsid w:val="00250B73"/>
    <w:rsid w:val="00250B85"/>
    <w:rsid w:val="00250BFB"/>
    <w:rsid w:val="00250CAA"/>
    <w:rsid w:val="00250D2B"/>
    <w:rsid w:val="00250D89"/>
    <w:rsid w:val="00250FBA"/>
    <w:rsid w:val="0025128B"/>
    <w:rsid w:val="00251358"/>
    <w:rsid w:val="00251496"/>
    <w:rsid w:val="002519A8"/>
    <w:rsid w:val="00251EC9"/>
    <w:rsid w:val="00251F0D"/>
    <w:rsid w:val="00252086"/>
    <w:rsid w:val="0025239D"/>
    <w:rsid w:val="00252488"/>
    <w:rsid w:val="00252951"/>
    <w:rsid w:val="002534F3"/>
    <w:rsid w:val="002537A7"/>
    <w:rsid w:val="002538D4"/>
    <w:rsid w:val="00253F87"/>
    <w:rsid w:val="00254042"/>
    <w:rsid w:val="00254337"/>
    <w:rsid w:val="0025456C"/>
    <w:rsid w:val="002546AF"/>
    <w:rsid w:val="002547CB"/>
    <w:rsid w:val="00254B5E"/>
    <w:rsid w:val="00254EA7"/>
    <w:rsid w:val="00254F0B"/>
    <w:rsid w:val="0025553B"/>
    <w:rsid w:val="00255B65"/>
    <w:rsid w:val="00255F2D"/>
    <w:rsid w:val="00256159"/>
    <w:rsid w:val="00256216"/>
    <w:rsid w:val="00256434"/>
    <w:rsid w:val="00256754"/>
    <w:rsid w:val="0025697B"/>
    <w:rsid w:val="00256BAB"/>
    <w:rsid w:val="00256CF0"/>
    <w:rsid w:val="002576EF"/>
    <w:rsid w:val="0025784B"/>
    <w:rsid w:val="002578AF"/>
    <w:rsid w:val="00257F7D"/>
    <w:rsid w:val="00260062"/>
    <w:rsid w:val="002600FB"/>
    <w:rsid w:val="0026039B"/>
    <w:rsid w:val="002604B9"/>
    <w:rsid w:val="00260853"/>
    <w:rsid w:val="00260B2B"/>
    <w:rsid w:val="00260DEC"/>
    <w:rsid w:val="00260ECC"/>
    <w:rsid w:val="00260F34"/>
    <w:rsid w:val="00260F8F"/>
    <w:rsid w:val="0026136C"/>
    <w:rsid w:val="002614A8"/>
    <w:rsid w:val="00261604"/>
    <w:rsid w:val="0026180C"/>
    <w:rsid w:val="002618F5"/>
    <w:rsid w:val="00261E69"/>
    <w:rsid w:val="002621DF"/>
    <w:rsid w:val="0026225F"/>
    <w:rsid w:val="0026244E"/>
    <w:rsid w:val="00262539"/>
    <w:rsid w:val="00262590"/>
    <w:rsid w:val="00262C4E"/>
    <w:rsid w:val="00262E94"/>
    <w:rsid w:val="002634D7"/>
    <w:rsid w:val="0026351F"/>
    <w:rsid w:val="00263797"/>
    <w:rsid w:val="00263A9E"/>
    <w:rsid w:val="0026401C"/>
    <w:rsid w:val="00264169"/>
    <w:rsid w:val="002642D7"/>
    <w:rsid w:val="00264328"/>
    <w:rsid w:val="00264A74"/>
    <w:rsid w:val="00264B6C"/>
    <w:rsid w:val="00264B9F"/>
    <w:rsid w:val="002656F7"/>
    <w:rsid w:val="00265875"/>
    <w:rsid w:val="002658D0"/>
    <w:rsid w:val="002668AC"/>
    <w:rsid w:val="00266AEB"/>
    <w:rsid w:val="00266C8D"/>
    <w:rsid w:val="00267540"/>
    <w:rsid w:val="00267E68"/>
    <w:rsid w:val="00267F01"/>
    <w:rsid w:val="00267F6A"/>
    <w:rsid w:val="00270296"/>
    <w:rsid w:val="0027032B"/>
    <w:rsid w:val="002705AA"/>
    <w:rsid w:val="002705B2"/>
    <w:rsid w:val="00270688"/>
    <w:rsid w:val="00270FF4"/>
    <w:rsid w:val="002710AF"/>
    <w:rsid w:val="0027111E"/>
    <w:rsid w:val="00271279"/>
    <w:rsid w:val="00271574"/>
    <w:rsid w:val="002717EC"/>
    <w:rsid w:val="00272045"/>
    <w:rsid w:val="002724BF"/>
    <w:rsid w:val="00272914"/>
    <w:rsid w:val="00272B2C"/>
    <w:rsid w:val="00272E4F"/>
    <w:rsid w:val="002730B8"/>
    <w:rsid w:val="0027387C"/>
    <w:rsid w:val="00273915"/>
    <w:rsid w:val="00273FC0"/>
    <w:rsid w:val="0027420D"/>
    <w:rsid w:val="0027427A"/>
    <w:rsid w:val="002743E2"/>
    <w:rsid w:val="0027460C"/>
    <w:rsid w:val="00274634"/>
    <w:rsid w:val="00274AC0"/>
    <w:rsid w:val="002750F4"/>
    <w:rsid w:val="002750F7"/>
    <w:rsid w:val="002751F3"/>
    <w:rsid w:val="0027529F"/>
    <w:rsid w:val="00275398"/>
    <w:rsid w:val="002756C5"/>
    <w:rsid w:val="00275845"/>
    <w:rsid w:val="00275D52"/>
    <w:rsid w:val="0027607F"/>
    <w:rsid w:val="00276083"/>
    <w:rsid w:val="002761E2"/>
    <w:rsid w:val="00276360"/>
    <w:rsid w:val="00276502"/>
    <w:rsid w:val="002765B4"/>
    <w:rsid w:val="00276A2C"/>
    <w:rsid w:val="00276BB5"/>
    <w:rsid w:val="00277003"/>
    <w:rsid w:val="00277142"/>
    <w:rsid w:val="002773A1"/>
    <w:rsid w:val="0027785C"/>
    <w:rsid w:val="00277E01"/>
    <w:rsid w:val="002801BB"/>
    <w:rsid w:val="002801EA"/>
    <w:rsid w:val="002802E8"/>
    <w:rsid w:val="002805AE"/>
    <w:rsid w:val="002807D6"/>
    <w:rsid w:val="00280A88"/>
    <w:rsid w:val="0028103A"/>
    <w:rsid w:val="002814F7"/>
    <w:rsid w:val="002818F6"/>
    <w:rsid w:val="00281BCF"/>
    <w:rsid w:val="00281BD5"/>
    <w:rsid w:val="00281C09"/>
    <w:rsid w:val="00281E04"/>
    <w:rsid w:val="00282424"/>
    <w:rsid w:val="002825C4"/>
    <w:rsid w:val="002825D1"/>
    <w:rsid w:val="00282DE8"/>
    <w:rsid w:val="00283177"/>
    <w:rsid w:val="0028318A"/>
    <w:rsid w:val="00283679"/>
    <w:rsid w:val="00283753"/>
    <w:rsid w:val="00283927"/>
    <w:rsid w:val="00283A71"/>
    <w:rsid w:val="00283B90"/>
    <w:rsid w:val="00283BEC"/>
    <w:rsid w:val="00283D5E"/>
    <w:rsid w:val="00283E89"/>
    <w:rsid w:val="00283FBD"/>
    <w:rsid w:val="00283FBF"/>
    <w:rsid w:val="00284B53"/>
    <w:rsid w:val="00284E9D"/>
    <w:rsid w:val="00285073"/>
    <w:rsid w:val="00285B70"/>
    <w:rsid w:val="00285E03"/>
    <w:rsid w:val="00285E16"/>
    <w:rsid w:val="00285F99"/>
    <w:rsid w:val="00286470"/>
    <w:rsid w:val="002865E6"/>
    <w:rsid w:val="00287215"/>
    <w:rsid w:val="00287285"/>
    <w:rsid w:val="00287C81"/>
    <w:rsid w:val="00290257"/>
    <w:rsid w:val="00290BD5"/>
    <w:rsid w:val="00290CB9"/>
    <w:rsid w:val="00290E6A"/>
    <w:rsid w:val="00290F61"/>
    <w:rsid w:val="00291657"/>
    <w:rsid w:val="00291664"/>
    <w:rsid w:val="00291C62"/>
    <w:rsid w:val="00291EBE"/>
    <w:rsid w:val="00291FEF"/>
    <w:rsid w:val="0029248E"/>
    <w:rsid w:val="0029253B"/>
    <w:rsid w:val="0029286B"/>
    <w:rsid w:val="0029322B"/>
    <w:rsid w:val="002932B0"/>
    <w:rsid w:val="00293669"/>
    <w:rsid w:val="00293798"/>
    <w:rsid w:val="00293B6A"/>
    <w:rsid w:val="00293C8C"/>
    <w:rsid w:val="00293F0B"/>
    <w:rsid w:val="002946F9"/>
    <w:rsid w:val="002947A6"/>
    <w:rsid w:val="00294A2E"/>
    <w:rsid w:val="00295476"/>
    <w:rsid w:val="00295A38"/>
    <w:rsid w:val="00295B8E"/>
    <w:rsid w:val="00295D0E"/>
    <w:rsid w:val="00295D19"/>
    <w:rsid w:val="00295E6E"/>
    <w:rsid w:val="00295FBB"/>
    <w:rsid w:val="00295FF0"/>
    <w:rsid w:val="002960F6"/>
    <w:rsid w:val="0029635B"/>
    <w:rsid w:val="0029653A"/>
    <w:rsid w:val="002965D5"/>
    <w:rsid w:val="00296849"/>
    <w:rsid w:val="00296E60"/>
    <w:rsid w:val="00296F69"/>
    <w:rsid w:val="00297321"/>
    <w:rsid w:val="00297973"/>
    <w:rsid w:val="00297A66"/>
    <w:rsid w:val="00297EFF"/>
    <w:rsid w:val="002A0186"/>
    <w:rsid w:val="002A0222"/>
    <w:rsid w:val="002A0320"/>
    <w:rsid w:val="002A0724"/>
    <w:rsid w:val="002A0893"/>
    <w:rsid w:val="002A08B8"/>
    <w:rsid w:val="002A0A42"/>
    <w:rsid w:val="002A0C22"/>
    <w:rsid w:val="002A0EBE"/>
    <w:rsid w:val="002A1149"/>
    <w:rsid w:val="002A115F"/>
    <w:rsid w:val="002A17D1"/>
    <w:rsid w:val="002A1FF7"/>
    <w:rsid w:val="002A2139"/>
    <w:rsid w:val="002A21FD"/>
    <w:rsid w:val="002A2A1D"/>
    <w:rsid w:val="002A2E6E"/>
    <w:rsid w:val="002A2F1A"/>
    <w:rsid w:val="002A3086"/>
    <w:rsid w:val="002A35A7"/>
    <w:rsid w:val="002A35DD"/>
    <w:rsid w:val="002A35EB"/>
    <w:rsid w:val="002A35EC"/>
    <w:rsid w:val="002A3697"/>
    <w:rsid w:val="002A3A18"/>
    <w:rsid w:val="002A451A"/>
    <w:rsid w:val="002A4717"/>
    <w:rsid w:val="002A4730"/>
    <w:rsid w:val="002A4779"/>
    <w:rsid w:val="002A47B0"/>
    <w:rsid w:val="002A48CC"/>
    <w:rsid w:val="002A4F97"/>
    <w:rsid w:val="002A51B9"/>
    <w:rsid w:val="002A52A3"/>
    <w:rsid w:val="002A5321"/>
    <w:rsid w:val="002A5757"/>
    <w:rsid w:val="002A5BF5"/>
    <w:rsid w:val="002A6470"/>
    <w:rsid w:val="002A65E1"/>
    <w:rsid w:val="002A682F"/>
    <w:rsid w:val="002A699B"/>
    <w:rsid w:val="002A6B3B"/>
    <w:rsid w:val="002A6D76"/>
    <w:rsid w:val="002A6F33"/>
    <w:rsid w:val="002A715A"/>
    <w:rsid w:val="002A74FD"/>
    <w:rsid w:val="002A756A"/>
    <w:rsid w:val="002A761F"/>
    <w:rsid w:val="002A78D9"/>
    <w:rsid w:val="002A7DCC"/>
    <w:rsid w:val="002B05DD"/>
    <w:rsid w:val="002B083A"/>
    <w:rsid w:val="002B0AA6"/>
    <w:rsid w:val="002B1298"/>
    <w:rsid w:val="002B12FB"/>
    <w:rsid w:val="002B136A"/>
    <w:rsid w:val="002B1541"/>
    <w:rsid w:val="002B1680"/>
    <w:rsid w:val="002B16D2"/>
    <w:rsid w:val="002B199B"/>
    <w:rsid w:val="002B1B4D"/>
    <w:rsid w:val="002B1E6E"/>
    <w:rsid w:val="002B205E"/>
    <w:rsid w:val="002B2329"/>
    <w:rsid w:val="002B2845"/>
    <w:rsid w:val="002B2C1D"/>
    <w:rsid w:val="002B3463"/>
    <w:rsid w:val="002B34A1"/>
    <w:rsid w:val="002B35F1"/>
    <w:rsid w:val="002B37C4"/>
    <w:rsid w:val="002B3A1E"/>
    <w:rsid w:val="002B3BF3"/>
    <w:rsid w:val="002B3F08"/>
    <w:rsid w:val="002B3FB4"/>
    <w:rsid w:val="002B406B"/>
    <w:rsid w:val="002B4121"/>
    <w:rsid w:val="002B41ED"/>
    <w:rsid w:val="002B4640"/>
    <w:rsid w:val="002B476B"/>
    <w:rsid w:val="002B478B"/>
    <w:rsid w:val="002B47C4"/>
    <w:rsid w:val="002B49FF"/>
    <w:rsid w:val="002B4FE5"/>
    <w:rsid w:val="002B50D0"/>
    <w:rsid w:val="002B54C9"/>
    <w:rsid w:val="002B54F9"/>
    <w:rsid w:val="002B5634"/>
    <w:rsid w:val="002B57B5"/>
    <w:rsid w:val="002B582B"/>
    <w:rsid w:val="002B5A8B"/>
    <w:rsid w:val="002B5B47"/>
    <w:rsid w:val="002B5E6A"/>
    <w:rsid w:val="002B61BB"/>
    <w:rsid w:val="002B651C"/>
    <w:rsid w:val="002B686C"/>
    <w:rsid w:val="002B6CB3"/>
    <w:rsid w:val="002B6D8B"/>
    <w:rsid w:val="002B6EDB"/>
    <w:rsid w:val="002B7145"/>
    <w:rsid w:val="002B72D4"/>
    <w:rsid w:val="002B73AF"/>
    <w:rsid w:val="002B7795"/>
    <w:rsid w:val="002B7C0B"/>
    <w:rsid w:val="002B7D9E"/>
    <w:rsid w:val="002C010D"/>
    <w:rsid w:val="002C06B5"/>
    <w:rsid w:val="002C082C"/>
    <w:rsid w:val="002C21D3"/>
    <w:rsid w:val="002C229A"/>
    <w:rsid w:val="002C2592"/>
    <w:rsid w:val="002C26FF"/>
    <w:rsid w:val="002C271B"/>
    <w:rsid w:val="002C2763"/>
    <w:rsid w:val="002C28A7"/>
    <w:rsid w:val="002C2A04"/>
    <w:rsid w:val="002C2A92"/>
    <w:rsid w:val="002C2E2F"/>
    <w:rsid w:val="002C300A"/>
    <w:rsid w:val="002C3227"/>
    <w:rsid w:val="002C32DA"/>
    <w:rsid w:val="002C33C4"/>
    <w:rsid w:val="002C3467"/>
    <w:rsid w:val="002C349E"/>
    <w:rsid w:val="002C34A0"/>
    <w:rsid w:val="002C383D"/>
    <w:rsid w:val="002C3A5D"/>
    <w:rsid w:val="002C3B82"/>
    <w:rsid w:val="002C3C5B"/>
    <w:rsid w:val="002C3CA5"/>
    <w:rsid w:val="002C3E36"/>
    <w:rsid w:val="002C4365"/>
    <w:rsid w:val="002C4478"/>
    <w:rsid w:val="002C4589"/>
    <w:rsid w:val="002C45BA"/>
    <w:rsid w:val="002C4C9B"/>
    <w:rsid w:val="002C509E"/>
    <w:rsid w:val="002C50FF"/>
    <w:rsid w:val="002C53A0"/>
    <w:rsid w:val="002C570E"/>
    <w:rsid w:val="002C5820"/>
    <w:rsid w:val="002C59C0"/>
    <w:rsid w:val="002C5B5E"/>
    <w:rsid w:val="002C5B95"/>
    <w:rsid w:val="002C5F79"/>
    <w:rsid w:val="002C602C"/>
    <w:rsid w:val="002C69F0"/>
    <w:rsid w:val="002C6B06"/>
    <w:rsid w:val="002C6CBB"/>
    <w:rsid w:val="002C6D48"/>
    <w:rsid w:val="002C6DE2"/>
    <w:rsid w:val="002C6F53"/>
    <w:rsid w:val="002C718F"/>
    <w:rsid w:val="002C7643"/>
    <w:rsid w:val="002C7A2B"/>
    <w:rsid w:val="002C7AFF"/>
    <w:rsid w:val="002C7C43"/>
    <w:rsid w:val="002C7DCA"/>
    <w:rsid w:val="002C7F29"/>
    <w:rsid w:val="002D037A"/>
    <w:rsid w:val="002D048A"/>
    <w:rsid w:val="002D070A"/>
    <w:rsid w:val="002D0AD2"/>
    <w:rsid w:val="002D0DAC"/>
    <w:rsid w:val="002D1386"/>
    <w:rsid w:val="002D17BB"/>
    <w:rsid w:val="002D17FD"/>
    <w:rsid w:val="002D1EC2"/>
    <w:rsid w:val="002D1F17"/>
    <w:rsid w:val="002D2144"/>
    <w:rsid w:val="002D29D0"/>
    <w:rsid w:val="002D2BA9"/>
    <w:rsid w:val="002D362E"/>
    <w:rsid w:val="002D3640"/>
    <w:rsid w:val="002D370E"/>
    <w:rsid w:val="002D37FD"/>
    <w:rsid w:val="002D3D02"/>
    <w:rsid w:val="002D4DAF"/>
    <w:rsid w:val="002D5482"/>
    <w:rsid w:val="002D54CF"/>
    <w:rsid w:val="002D5594"/>
    <w:rsid w:val="002D55FD"/>
    <w:rsid w:val="002D56F2"/>
    <w:rsid w:val="002D5903"/>
    <w:rsid w:val="002D5E43"/>
    <w:rsid w:val="002D6011"/>
    <w:rsid w:val="002D6156"/>
    <w:rsid w:val="002D66A2"/>
    <w:rsid w:val="002D69E8"/>
    <w:rsid w:val="002D6D5C"/>
    <w:rsid w:val="002D73B2"/>
    <w:rsid w:val="002D7699"/>
    <w:rsid w:val="002D79F0"/>
    <w:rsid w:val="002E00FA"/>
    <w:rsid w:val="002E0B09"/>
    <w:rsid w:val="002E1213"/>
    <w:rsid w:val="002E17F8"/>
    <w:rsid w:val="002E188B"/>
    <w:rsid w:val="002E1958"/>
    <w:rsid w:val="002E1E61"/>
    <w:rsid w:val="002E1F45"/>
    <w:rsid w:val="002E208C"/>
    <w:rsid w:val="002E210E"/>
    <w:rsid w:val="002E2179"/>
    <w:rsid w:val="002E244A"/>
    <w:rsid w:val="002E2703"/>
    <w:rsid w:val="002E27E4"/>
    <w:rsid w:val="002E287A"/>
    <w:rsid w:val="002E2912"/>
    <w:rsid w:val="002E29FD"/>
    <w:rsid w:val="002E2B47"/>
    <w:rsid w:val="002E2C53"/>
    <w:rsid w:val="002E2DDD"/>
    <w:rsid w:val="002E2DE1"/>
    <w:rsid w:val="002E31BE"/>
    <w:rsid w:val="002E32FC"/>
    <w:rsid w:val="002E43AB"/>
    <w:rsid w:val="002E45A1"/>
    <w:rsid w:val="002E45AB"/>
    <w:rsid w:val="002E4BE9"/>
    <w:rsid w:val="002E4BF3"/>
    <w:rsid w:val="002E4C12"/>
    <w:rsid w:val="002E4D30"/>
    <w:rsid w:val="002E4FB7"/>
    <w:rsid w:val="002E5011"/>
    <w:rsid w:val="002E52CA"/>
    <w:rsid w:val="002E5346"/>
    <w:rsid w:val="002E552E"/>
    <w:rsid w:val="002E55D1"/>
    <w:rsid w:val="002E5926"/>
    <w:rsid w:val="002E5956"/>
    <w:rsid w:val="002E5E95"/>
    <w:rsid w:val="002E5FE5"/>
    <w:rsid w:val="002E60BF"/>
    <w:rsid w:val="002E612C"/>
    <w:rsid w:val="002E6686"/>
    <w:rsid w:val="002E66D1"/>
    <w:rsid w:val="002E6848"/>
    <w:rsid w:val="002E689B"/>
    <w:rsid w:val="002E6EAA"/>
    <w:rsid w:val="002E783C"/>
    <w:rsid w:val="002E7A8D"/>
    <w:rsid w:val="002E7AB5"/>
    <w:rsid w:val="002E7B11"/>
    <w:rsid w:val="002E7D58"/>
    <w:rsid w:val="002E7D74"/>
    <w:rsid w:val="002E7DA4"/>
    <w:rsid w:val="002E7E20"/>
    <w:rsid w:val="002F01B5"/>
    <w:rsid w:val="002F01C1"/>
    <w:rsid w:val="002F0759"/>
    <w:rsid w:val="002F08E4"/>
    <w:rsid w:val="002F0B50"/>
    <w:rsid w:val="002F0B61"/>
    <w:rsid w:val="002F0CCD"/>
    <w:rsid w:val="002F0F6E"/>
    <w:rsid w:val="002F0FC7"/>
    <w:rsid w:val="002F1311"/>
    <w:rsid w:val="002F14FC"/>
    <w:rsid w:val="002F17E1"/>
    <w:rsid w:val="002F1876"/>
    <w:rsid w:val="002F1877"/>
    <w:rsid w:val="002F18C6"/>
    <w:rsid w:val="002F1A52"/>
    <w:rsid w:val="002F1A98"/>
    <w:rsid w:val="002F1AC4"/>
    <w:rsid w:val="002F1FBA"/>
    <w:rsid w:val="002F21AA"/>
    <w:rsid w:val="002F23D3"/>
    <w:rsid w:val="002F2471"/>
    <w:rsid w:val="002F27DD"/>
    <w:rsid w:val="002F2A14"/>
    <w:rsid w:val="002F2BB2"/>
    <w:rsid w:val="002F2BB4"/>
    <w:rsid w:val="002F2E1D"/>
    <w:rsid w:val="002F2EC2"/>
    <w:rsid w:val="002F2FA8"/>
    <w:rsid w:val="002F31AB"/>
    <w:rsid w:val="002F3D5C"/>
    <w:rsid w:val="002F43E4"/>
    <w:rsid w:val="002F484C"/>
    <w:rsid w:val="002F4A00"/>
    <w:rsid w:val="002F4A0A"/>
    <w:rsid w:val="002F4DF2"/>
    <w:rsid w:val="002F4E27"/>
    <w:rsid w:val="002F5650"/>
    <w:rsid w:val="002F56CD"/>
    <w:rsid w:val="002F58D0"/>
    <w:rsid w:val="002F60C5"/>
    <w:rsid w:val="002F6337"/>
    <w:rsid w:val="002F6473"/>
    <w:rsid w:val="002F6858"/>
    <w:rsid w:val="002F6A83"/>
    <w:rsid w:val="002F7164"/>
    <w:rsid w:val="002F71BE"/>
    <w:rsid w:val="002F7241"/>
    <w:rsid w:val="002F7629"/>
    <w:rsid w:val="002F771B"/>
    <w:rsid w:val="002F79C4"/>
    <w:rsid w:val="002F7EFF"/>
    <w:rsid w:val="00300147"/>
    <w:rsid w:val="00300322"/>
    <w:rsid w:val="00300625"/>
    <w:rsid w:val="003007CF"/>
    <w:rsid w:val="00300879"/>
    <w:rsid w:val="00300D91"/>
    <w:rsid w:val="003010E2"/>
    <w:rsid w:val="003010EF"/>
    <w:rsid w:val="0030114D"/>
    <w:rsid w:val="003014CC"/>
    <w:rsid w:val="00301BB8"/>
    <w:rsid w:val="00301C0B"/>
    <w:rsid w:val="00301F5B"/>
    <w:rsid w:val="00302110"/>
    <w:rsid w:val="0030230F"/>
    <w:rsid w:val="0030233D"/>
    <w:rsid w:val="00302375"/>
    <w:rsid w:val="0030257C"/>
    <w:rsid w:val="003025AA"/>
    <w:rsid w:val="003026E1"/>
    <w:rsid w:val="003027A1"/>
    <w:rsid w:val="00302AB2"/>
    <w:rsid w:val="00302BCA"/>
    <w:rsid w:val="00302DDB"/>
    <w:rsid w:val="00303049"/>
    <w:rsid w:val="003030A9"/>
    <w:rsid w:val="003036B7"/>
    <w:rsid w:val="00303769"/>
    <w:rsid w:val="0030396D"/>
    <w:rsid w:val="00303CAD"/>
    <w:rsid w:val="00303E47"/>
    <w:rsid w:val="00304202"/>
    <w:rsid w:val="00304252"/>
    <w:rsid w:val="0030441E"/>
    <w:rsid w:val="00304877"/>
    <w:rsid w:val="003048BE"/>
    <w:rsid w:val="00304B92"/>
    <w:rsid w:val="00304DA5"/>
    <w:rsid w:val="00305157"/>
    <w:rsid w:val="003051F1"/>
    <w:rsid w:val="00305529"/>
    <w:rsid w:val="00305CF9"/>
    <w:rsid w:val="00305D2D"/>
    <w:rsid w:val="00305DBB"/>
    <w:rsid w:val="00305DC3"/>
    <w:rsid w:val="00305F9A"/>
    <w:rsid w:val="0030628C"/>
    <w:rsid w:val="00306630"/>
    <w:rsid w:val="003068D3"/>
    <w:rsid w:val="00306924"/>
    <w:rsid w:val="00306AE3"/>
    <w:rsid w:val="00306E9B"/>
    <w:rsid w:val="003071A6"/>
    <w:rsid w:val="003073EF"/>
    <w:rsid w:val="0030792F"/>
    <w:rsid w:val="0031013F"/>
    <w:rsid w:val="0031174B"/>
    <w:rsid w:val="003119A2"/>
    <w:rsid w:val="003119CB"/>
    <w:rsid w:val="00311ACB"/>
    <w:rsid w:val="00311D86"/>
    <w:rsid w:val="0031208E"/>
    <w:rsid w:val="003120DA"/>
    <w:rsid w:val="00312899"/>
    <w:rsid w:val="00312954"/>
    <w:rsid w:val="00312B0C"/>
    <w:rsid w:val="00312B78"/>
    <w:rsid w:val="00312C13"/>
    <w:rsid w:val="00312D96"/>
    <w:rsid w:val="00312EF4"/>
    <w:rsid w:val="003130F8"/>
    <w:rsid w:val="003131C7"/>
    <w:rsid w:val="00313B95"/>
    <w:rsid w:val="003140B7"/>
    <w:rsid w:val="00314484"/>
    <w:rsid w:val="003147BD"/>
    <w:rsid w:val="00314924"/>
    <w:rsid w:val="003149AE"/>
    <w:rsid w:val="003149BB"/>
    <w:rsid w:val="00314AB9"/>
    <w:rsid w:val="00314D41"/>
    <w:rsid w:val="00314DFC"/>
    <w:rsid w:val="0031503A"/>
    <w:rsid w:val="003151A6"/>
    <w:rsid w:val="00315250"/>
    <w:rsid w:val="00315655"/>
    <w:rsid w:val="0031577F"/>
    <w:rsid w:val="0031578D"/>
    <w:rsid w:val="0031590C"/>
    <w:rsid w:val="00315AED"/>
    <w:rsid w:val="00315BA8"/>
    <w:rsid w:val="00315BED"/>
    <w:rsid w:val="00315C66"/>
    <w:rsid w:val="00315F4F"/>
    <w:rsid w:val="0031603C"/>
    <w:rsid w:val="00316185"/>
    <w:rsid w:val="00316228"/>
    <w:rsid w:val="00316292"/>
    <w:rsid w:val="00316375"/>
    <w:rsid w:val="003165B5"/>
    <w:rsid w:val="003168AD"/>
    <w:rsid w:val="003169E4"/>
    <w:rsid w:val="00316A3A"/>
    <w:rsid w:val="00316BC9"/>
    <w:rsid w:val="00316D8E"/>
    <w:rsid w:val="0031702B"/>
    <w:rsid w:val="00317149"/>
    <w:rsid w:val="003171CB"/>
    <w:rsid w:val="0031725B"/>
    <w:rsid w:val="00317350"/>
    <w:rsid w:val="00317442"/>
    <w:rsid w:val="003174A1"/>
    <w:rsid w:val="003179E5"/>
    <w:rsid w:val="00317ABC"/>
    <w:rsid w:val="00317B32"/>
    <w:rsid w:val="00317EAE"/>
    <w:rsid w:val="00320071"/>
    <w:rsid w:val="0032047F"/>
    <w:rsid w:val="00320598"/>
    <w:rsid w:val="003205CD"/>
    <w:rsid w:val="00320674"/>
    <w:rsid w:val="00320E0F"/>
    <w:rsid w:val="00320E8D"/>
    <w:rsid w:val="00320FEB"/>
    <w:rsid w:val="00321000"/>
    <w:rsid w:val="0032152D"/>
    <w:rsid w:val="003219A9"/>
    <w:rsid w:val="00321A92"/>
    <w:rsid w:val="0032229C"/>
    <w:rsid w:val="003222BB"/>
    <w:rsid w:val="0032254A"/>
    <w:rsid w:val="003225EC"/>
    <w:rsid w:val="00322914"/>
    <w:rsid w:val="00322957"/>
    <w:rsid w:val="003229DB"/>
    <w:rsid w:val="00322AAB"/>
    <w:rsid w:val="00322D50"/>
    <w:rsid w:val="00322F6C"/>
    <w:rsid w:val="003231EF"/>
    <w:rsid w:val="0032323D"/>
    <w:rsid w:val="003232C2"/>
    <w:rsid w:val="00323394"/>
    <w:rsid w:val="0032358E"/>
    <w:rsid w:val="00323D44"/>
    <w:rsid w:val="00324363"/>
    <w:rsid w:val="003246F2"/>
    <w:rsid w:val="00324806"/>
    <w:rsid w:val="00324EE7"/>
    <w:rsid w:val="00324FFC"/>
    <w:rsid w:val="00325117"/>
    <w:rsid w:val="00325B58"/>
    <w:rsid w:val="00325E36"/>
    <w:rsid w:val="00326237"/>
    <w:rsid w:val="0032630D"/>
    <w:rsid w:val="0032655D"/>
    <w:rsid w:val="00326775"/>
    <w:rsid w:val="0032694D"/>
    <w:rsid w:val="00326A14"/>
    <w:rsid w:val="00326B17"/>
    <w:rsid w:val="00326B7A"/>
    <w:rsid w:val="00327A14"/>
    <w:rsid w:val="00327CF2"/>
    <w:rsid w:val="00327D0D"/>
    <w:rsid w:val="00327DFD"/>
    <w:rsid w:val="00327FF6"/>
    <w:rsid w:val="00330059"/>
    <w:rsid w:val="003300D6"/>
    <w:rsid w:val="003302C8"/>
    <w:rsid w:val="0033090B"/>
    <w:rsid w:val="00330AFC"/>
    <w:rsid w:val="00330B1A"/>
    <w:rsid w:val="00330D0A"/>
    <w:rsid w:val="00330D8C"/>
    <w:rsid w:val="00330E5F"/>
    <w:rsid w:val="00330ECA"/>
    <w:rsid w:val="0033107B"/>
    <w:rsid w:val="003310DC"/>
    <w:rsid w:val="0033166F"/>
    <w:rsid w:val="003319AF"/>
    <w:rsid w:val="00331BCE"/>
    <w:rsid w:val="00332003"/>
    <w:rsid w:val="00332069"/>
    <w:rsid w:val="00332169"/>
    <w:rsid w:val="00332674"/>
    <w:rsid w:val="00332825"/>
    <w:rsid w:val="003328CA"/>
    <w:rsid w:val="00332903"/>
    <w:rsid w:val="00332942"/>
    <w:rsid w:val="00332BA0"/>
    <w:rsid w:val="003330C5"/>
    <w:rsid w:val="003332C4"/>
    <w:rsid w:val="003333CD"/>
    <w:rsid w:val="00333615"/>
    <w:rsid w:val="003336A7"/>
    <w:rsid w:val="0033385E"/>
    <w:rsid w:val="00333E6E"/>
    <w:rsid w:val="0033404A"/>
    <w:rsid w:val="003344A3"/>
    <w:rsid w:val="003345D7"/>
    <w:rsid w:val="003346E2"/>
    <w:rsid w:val="00334CD5"/>
    <w:rsid w:val="00334D96"/>
    <w:rsid w:val="00335204"/>
    <w:rsid w:val="00335742"/>
    <w:rsid w:val="00335D52"/>
    <w:rsid w:val="0033632D"/>
    <w:rsid w:val="00336435"/>
    <w:rsid w:val="0033687B"/>
    <w:rsid w:val="00336C89"/>
    <w:rsid w:val="00336F94"/>
    <w:rsid w:val="0033725D"/>
    <w:rsid w:val="003376E5"/>
    <w:rsid w:val="003377F9"/>
    <w:rsid w:val="003378E2"/>
    <w:rsid w:val="00337DA1"/>
    <w:rsid w:val="00337E83"/>
    <w:rsid w:val="00340222"/>
    <w:rsid w:val="00340824"/>
    <w:rsid w:val="003408B8"/>
    <w:rsid w:val="00340AC1"/>
    <w:rsid w:val="00340C22"/>
    <w:rsid w:val="00340E26"/>
    <w:rsid w:val="0034106E"/>
    <w:rsid w:val="0034126A"/>
    <w:rsid w:val="003412B2"/>
    <w:rsid w:val="00341486"/>
    <w:rsid w:val="0034184E"/>
    <w:rsid w:val="00341918"/>
    <w:rsid w:val="003419A4"/>
    <w:rsid w:val="00341F24"/>
    <w:rsid w:val="00342001"/>
    <w:rsid w:val="003422DA"/>
    <w:rsid w:val="0034259A"/>
    <w:rsid w:val="003425AE"/>
    <w:rsid w:val="00342A9A"/>
    <w:rsid w:val="00342BB0"/>
    <w:rsid w:val="00342BFC"/>
    <w:rsid w:val="00342C53"/>
    <w:rsid w:val="00342E67"/>
    <w:rsid w:val="00342E77"/>
    <w:rsid w:val="00342F31"/>
    <w:rsid w:val="003431F1"/>
    <w:rsid w:val="0034341C"/>
    <w:rsid w:val="00343523"/>
    <w:rsid w:val="00343710"/>
    <w:rsid w:val="0034373F"/>
    <w:rsid w:val="003437BE"/>
    <w:rsid w:val="003439E8"/>
    <w:rsid w:val="00343D05"/>
    <w:rsid w:val="00343DD5"/>
    <w:rsid w:val="00344885"/>
    <w:rsid w:val="003448CE"/>
    <w:rsid w:val="00344901"/>
    <w:rsid w:val="00344AB0"/>
    <w:rsid w:val="00344C20"/>
    <w:rsid w:val="00344C59"/>
    <w:rsid w:val="0034517C"/>
    <w:rsid w:val="003454EA"/>
    <w:rsid w:val="003455B4"/>
    <w:rsid w:val="0034570E"/>
    <w:rsid w:val="00345780"/>
    <w:rsid w:val="003458F7"/>
    <w:rsid w:val="003458FA"/>
    <w:rsid w:val="00345DDC"/>
    <w:rsid w:val="0034649A"/>
    <w:rsid w:val="00346927"/>
    <w:rsid w:val="003469C6"/>
    <w:rsid w:val="00346DEF"/>
    <w:rsid w:val="00346F92"/>
    <w:rsid w:val="0034700E"/>
    <w:rsid w:val="003472CD"/>
    <w:rsid w:val="00347A53"/>
    <w:rsid w:val="00347FF1"/>
    <w:rsid w:val="00350230"/>
    <w:rsid w:val="003507D8"/>
    <w:rsid w:val="00350C0B"/>
    <w:rsid w:val="00350C55"/>
    <w:rsid w:val="00350C57"/>
    <w:rsid w:val="003510CC"/>
    <w:rsid w:val="003510D0"/>
    <w:rsid w:val="00351213"/>
    <w:rsid w:val="003513F4"/>
    <w:rsid w:val="00351472"/>
    <w:rsid w:val="003515B4"/>
    <w:rsid w:val="00351F09"/>
    <w:rsid w:val="003520E5"/>
    <w:rsid w:val="00352553"/>
    <w:rsid w:val="003527A8"/>
    <w:rsid w:val="003527E9"/>
    <w:rsid w:val="003529EC"/>
    <w:rsid w:val="00352A16"/>
    <w:rsid w:val="00352A85"/>
    <w:rsid w:val="00352CFB"/>
    <w:rsid w:val="00352D49"/>
    <w:rsid w:val="00352FC2"/>
    <w:rsid w:val="00353099"/>
    <w:rsid w:val="0035317F"/>
    <w:rsid w:val="00353180"/>
    <w:rsid w:val="003532EF"/>
    <w:rsid w:val="0035344A"/>
    <w:rsid w:val="003535D8"/>
    <w:rsid w:val="00353B34"/>
    <w:rsid w:val="00353DF2"/>
    <w:rsid w:val="003540B9"/>
    <w:rsid w:val="003542A5"/>
    <w:rsid w:val="003542B8"/>
    <w:rsid w:val="0035431D"/>
    <w:rsid w:val="003549E7"/>
    <w:rsid w:val="003550AC"/>
    <w:rsid w:val="00355597"/>
    <w:rsid w:val="00355E44"/>
    <w:rsid w:val="00355F07"/>
    <w:rsid w:val="0035614B"/>
    <w:rsid w:val="0035623B"/>
    <w:rsid w:val="0035623F"/>
    <w:rsid w:val="003565CF"/>
    <w:rsid w:val="003567EB"/>
    <w:rsid w:val="003568FB"/>
    <w:rsid w:val="00356CB5"/>
    <w:rsid w:val="0035709A"/>
    <w:rsid w:val="003572D6"/>
    <w:rsid w:val="00357386"/>
    <w:rsid w:val="00357972"/>
    <w:rsid w:val="00357B41"/>
    <w:rsid w:val="00357C69"/>
    <w:rsid w:val="00357C6F"/>
    <w:rsid w:val="00357CEA"/>
    <w:rsid w:val="00360280"/>
    <w:rsid w:val="00360912"/>
    <w:rsid w:val="00360ADC"/>
    <w:rsid w:val="00360E45"/>
    <w:rsid w:val="00360FF4"/>
    <w:rsid w:val="003611A2"/>
    <w:rsid w:val="003611D1"/>
    <w:rsid w:val="0036133B"/>
    <w:rsid w:val="003613FA"/>
    <w:rsid w:val="003615DE"/>
    <w:rsid w:val="00361771"/>
    <w:rsid w:val="003618C6"/>
    <w:rsid w:val="00361A0E"/>
    <w:rsid w:val="00361AAA"/>
    <w:rsid w:val="00361DB7"/>
    <w:rsid w:val="00361EE1"/>
    <w:rsid w:val="00361F2D"/>
    <w:rsid w:val="00362076"/>
    <w:rsid w:val="0036208D"/>
    <w:rsid w:val="003624CE"/>
    <w:rsid w:val="00362782"/>
    <w:rsid w:val="003628C6"/>
    <w:rsid w:val="00362A77"/>
    <w:rsid w:val="00362A95"/>
    <w:rsid w:val="00362B9C"/>
    <w:rsid w:val="00362DFE"/>
    <w:rsid w:val="00362EB0"/>
    <w:rsid w:val="003630AE"/>
    <w:rsid w:val="0036334B"/>
    <w:rsid w:val="00363379"/>
    <w:rsid w:val="003634FD"/>
    <w:rsid w:val="00363660"/>
    <w:rsid w:val="00363814"/>
    <w:rsid w:val="00363885"/>
    <w:rsid w:val="00363A2C"/>
    <w:rsid w:val="00363D5C"/>
    <w:rsid w:val="00363E49"/>
    <w:rsid w:val="00364334"/>
    <w:rsid w:val="0036433A"/>
    <w:rsid w:val="0036453A"/>
    <w:rsid w:val="0036461C"/>
    <w:rsid w:val="00364989"/>
    <w:rsid w:val="00364B15"/>
    <w:rsid w:val="00364E14"/>
    <w:rsid w:val="0036503C"/>
    <w:rsid w:val="00365237"/>
    <w:rsid w:val="0036573D"/>
    <w:rsid w:val="00365EB9"/>
    <w:rsid w:val="003660B8"/>
    <w:rsid w:val="00366257"/>
    <w:rsid w:val="003665AA"/>
    <w:rsid w:val="00366605"/>
    <w:rsid w:val="003668F5"/>
    <w:rsid w:val="00366BAF"/>
    <w:rsid w:val="00366C1E"/>
    <w:rsid w:val="00366FCD"/>
    <w:rsid w:val="00367443"/>
    <w:rsid w:val="00367609"/>
    <w:rsid w:val="00367671"/>
    <w:rsid w:val="00367703"/>
    <w:rsid w:val="0036777C"/>
    <w:rsid w:val="00367DB0"/>
    <w:rsid w:val="00370303"/>
    <w:rsid w:val="003703D5"/>
    <w:rsid w:val="00370469"/>
    <w:rsid w:val="00370C47"/>
    <w:rsid w:val="00370E80"/>
    <w:rsid w:val="003710C8"/>
    <w:rsid w:val="003710DE"/>
    <w:rsid w:val="003710F4"/>
    <w:rsid w:val="0037131E"/>
    <w:rsid w:val="00371384"/>
    <w:rsid w:val="00371581"/>
    <w:rsid w:val="00371879"/>
    <w:rsid w:val="00371A52"/>
    <w:rsid w:val="00371E80"/>
    <w:rsid w:val="003724B5"/>
    <w:rsid w:val="003726CF"/>
    <w:rsid w:val="003727F9"/>
    <w:rsid w:val="0037294D"/>
    <w:rsid w:val="00372BF8"/>
    <w:rsid w:val="00372E24"/>
    <w:rsid w:val="0037313C"/>
    <w:rsid w:val="00373ABA"/>
    <w:rsid w:val="00373ABB"/>
    <w:rsid w:val="00373E78"/>
    <w:rsid w:val="00374326"/>
    <w:rsid w:val="003746B8"/>
    <w:rsid w:val="003748ED"/>
    <w:rsid w:val="00374B2A"/>
    <w:rsid w:val="00374B40"/>
    <w:rsid w:val="00374BF5"/>
    <w:rsid w:val="00374C00"/>
    <w:rsid w:val="00374D19"/>
    <w:rsid w:val="00374E41"/>
    <w:rsid w:val="00374FC8"/>
    <w:rsid w:val="003750D0"/>
    <w:rsid w:val="003751BB"/>
    <w:rsid w:val="0037555F"/>
    <w:rsid w:val="003759F9"/>
    <w:rsid w:val="00375C21"/>
    <w:rsid w:val="00375F1C"/>
    <w:rsid w:val="00376760"/>
    <w:rsid w:val="003769EC"/>
    <w:rsid w:val="00376C33"/>
    <w:rsid w:val="00376F25"/>
    <w:rsid w:val="00377012"/>
    <w:rsid w:val="00377065"/>
    <w:rsid w:val="00377296"/>
    <w:rsid w:val="003775D2"/>
    <w:rsid w:val="003776E0"/>
    <w:rsid w:val="00377AFB"/>
    <w:rsid w:val="00377F9B"/>
    <w:rsid w:val="00380145"/>
    <w:rsid w:val="003804F9"/>
    <w:rsid w:val="00380993"/>
    <w:rsid w:val="00380B73"/>
    <w:rsid w:val="0038143F"/>
    <w:rsid w:val="0038150D"/>
    <w:rsid w:val="00381845"/>
    <w:rsid w:val="00381CC6"/>
    <w:rsid w:val="0038209F"/>
    <w:rsid w:val="00382300"/>
    <w:rsid w:val="003825B2"/>
    <w:rsid w:val="00382B8E"/>
    <w:rsid w:val="00382BD5"/>
    <w:rsid w:val="00382C04"/>
    <w:rsid w:val="0038307D"/>
    <w:rsid w:val="00383286"/>
    <w:rsid w:val="00384052"/>
    <w:rsid w:val="0038406F"/>
    <w:rsid w:val="00384072"/>
    <w:rsid w:val="00384144"/>
    <w:rsid w:val="00384211"/>
    <w:rsid w:val="00384648"/>
    <w:rsid w:val="00384C28"/>
    <w:rsid w:val="00384E63"/>
    <w:rsid w:val="003851AE"/>
    <w:rsid w:val="0038537A"/>
    <w:rsid w:val="0038539B"/>
    <w:rsid w:val="003857BE"/>
    <w:rsid w:val="003857BF"/>
    <w:rsid w:val="003858B2"/>
    <w:rsid w:val="00385ACB"/>
    <w:rsid w:val="00385F91"/>
    <w:rsid w:val="00385FA7"/>
    <w:rsid w:val="00386874"/>
    <w:rsid w:val="00386A32"/>
    <w:rsid w:val="00386EEF"/>
    <w:rsid w:val="00387267"/>
    <w:rsid w:val="00387328"/>
    <w:rsid w:val="00387419"/>
    <w:rsid w:val="003875D5"/>
    <w:rsid w:val="003876C1"/>
    <w:rsid w:val="003878B9"/>
    <w:rsid w:val="00387B36"/>
    <w:rsid w:val="00387F49"/>
    <w:rsid w:val="0039056E"/>
    <w:rsid w:val="003905A8"/>
    <w:rsid w:val="003905B1"/>
    <w:rsid w:val="00390711"/>
    <w:rsid w:val="00390A5F"/>
    <w:rsid w:val="00390B55"/>
    <w:rsid w:val="00390BD6"/>
    <w:rsid w:val="00390D99"/>
    <w:rsid w:val="00390E1D"/>
    <w:rsid w:val="00390F67"/>
    <w:rsid w:val="003912CF"/>
    <w:rsid w:val="00391538"/>
    <w:rsid w:val="00391862"/>
    <w:rsid w:val="00391B07"/>
    <w:rsid w:val="00391C72"/>
    <w:rsid w:val="00391EF9"/>
    <w:rsid w:val="00392159"/>
    <w:rsid w:val="003922C8"/>
    <w:rsid w:val="0039231B"/>
    <w:rsid w:val="003926F8"/>
    <w:rsid w:val="00393185"/>
    <w:rsid w:val="00393674"/>
    <w:rsid w:val="00393748"/>
    <w:rsid w:val="0039389C"/>
    <w:rsid w:val="00393A14"/>
    <w:rsid w:val="00394044"/>
    <w:rsid w:val="00394A9C"/>
    <w:rsid w:val="00394E79"/>
    <w:rsid w:val="00394F70"/>
    <w:rsid w:val="003955AF"/>
    <w:rsid w:val="003955B1"/>
    <w:rsid w:val="003958FB"/>
    <w:rsid w:val="00395B84"/>
    <w:rsid w:val="00395D6E"/>
    <w:rsid w:val="003960CF"/>
    <w:rsid w:val="00396633"/>
    <w:rsid w:val="0039689F"/>
    <w:rsid w:val="00396934"/>
    <w:rsid w:val="00396A09"/>
    <w:rsid w:val="00396B6D"/>
    <w:rsid w:val="00396C58"/>
    <w:rsid w:val="00396D1A"/>
    <w:rsid w:val="00396E04"/>
    <w:rsid w:val="00396E2A"/>
    <w:rsid w:val="00396F75"/>
    <w:rsid w:val="00397084"/>
    <w:rsid w:val="00397665"/>
    <w:rsid w:val="00397871"/>
    <w:rsid w:val="00397944"/>
    <w:rsid w:val="0039796A"/>
    <w:rsid w:val="00397D32"/>
    <w:rsid w:val="00397D70"/>
    <w:rsid w:val="003A0120"/>
    <w:rsid w:val="003A07D5"/>
    <w:rsid w:val="003A08E4"/>
    <w:rsid w:val="003A0AE7"/>
    <w:rsid w:val="003A0B52"/>
    <w:rsid w:val="003A0B8A"/>
    <w:rsid w:val="003A0D6D"/>
    <w:rsid w:val="003A0E4D"/>
    <w:rsid w:val="003A128B"/>
    <w:rsid w:val="003A18BE"/>
    <w:rsid w:val="003A19FB"/>
    <w:rsid w:val="003A1D1D"/>
    <w:rsid w:val="003A1DD5"/>
    <w:rsid w:val="003A345E"/>
    <w:rsid w:val="003A365B"/>
    <w:rsid w:val="003A3900"/>
    <w:rsid w:val="003A4284"/>
    <w:rsid w:val="003A4781"/>
    <w:rsid w:val="003A47EB"/>
    <w:rsid w:val="003A4B9D"/>
    <w:rsid w:val="003A4E15"/>
    <w:rsid w:val="003A4E45"/>
    <w:rsid w:val="003A51C8"/>
    <w:rsid w:val="003A5443"/>
    <w:rsid w:val="003A550A"/>
    <w:rsid w:val="003A555B"/>
    <w:rsid w:val="003A55E6"/>
    <w:rsid w:val="003A5832"/>
    <w:rsid w:val="003A605C"/>
    <w:rsid w:val="003A6159"/>
    <w:rsid w:val="003A634C"/>
    <w:rsid w:val="003A65EB"/>
    <w:rsid w:val="003A6B81"/>
    <w:rsid w:val="003A6FCC"/>
    <w:rsid w:val="003A71D6"/>
    <w:rsid w:val="003A728E"/>
    <w:rsid w:val="003A761E"/>
    <w:rsid w:val="003A76D3"/>
    <w:rsid w:val="003A76EE"/>
    <w:rsid w:val="003A77D0"/>
    <w:rsid w:val="003A78F5"/>
    <w:rsid w:val="003A7904"/>
    <w:rsid w:val="003A7EED"/>
    <w:rsid w:val="003A7F3D"/>
    <w:rsid w:val="003B00B0"/>
    <w:rsid w:val="003B0171"/>
    <w:rsid w:val="003B0253"/>
    <w:rsid w:val="003B0482"/>
    <w:rsid w:val="003B04E8"/>
    <w:rsid w:val="003B07A6"/>
    <w:rsid w:val="003B096A"/>
    <w:rsid w:val="003B0ADA"/>
    <w:rsid w:val="003B0FCC"/>
    <w:rsid w:val="003B17B4"/>
    <w:rsid w:val="003B1895"/>
    <w:rsid w:val="003B1B18"/>
    <w:rsid w:val="003B1B33"/>
    <w:rsid w:val="003B1B61"/>
    <w:rsid w:val="003B1B76"/>
    <w:rsid w:val="003B1E74"/>
    <w:rsid w:val="003B1F10"/>
    <w:rsid w:val="003B21A2"/>
    <w:rsid w:val="003B225C"/>
    <w:rsid w:val="003B242E"/>
    <w:rsid w:val="003B2572"/>
    <w:rsid w:val="003B2751"/>
    <w:rsid w:val="003B2995"/>
    <w:rsid w:val="003B2E5D"/>
    <w:rsid w:val="003B30EB"/>
    <w:rsid w:val="003B31BA"/>
    <w:rsid w:val="003B36CE"/>
    <w:rsid w:val="003B3947"/>
    <w:rsid w:val="003B39F6"/>
    <w:rsid w:val="003B3ADE"/>
    <w:rsid w:val="003B3C54"/>
    <w:rsid w:val="003B3C67"/>
    <w:rsid w:val="003B3DDF"/>
    <w:rsid w:val="003B4572"/>
    <w:rsid w:val="003B47F3"/>
    <w:rsid w:val="003B4C40"/>
    <w:rsid w:val="003B4D2E"/>
    <w:rsid w:val="003B520C"/>
    <w:rsid w:val="003B55E8"/>
    <w:rsid w:val="003B5681"/>
    <w:rsid w:val="003B58BA"/>
    <w:rsid w:val="003B58D5"/>
    <w:rsid w:val="003B5AD3"/>
    <w:rsid w:val="003B5B65"/>
    <w:rsid w:val="003B5B7C"/>
    <w:rsid w:val="003B6040"/>
    <w:rsid w:val="003B615F"/>
    <w:rsid w:val="003B6319"/>
    <w:rsid w:val="003B6694"/>
    <w:rsid w:val="003B67D4"/>
    <w:rsid w:val="003B714F"/>
    <w:rsid w:val="003B75FA"/>
    <w:rsid w:val="003B7B8B"/>
    <w:rsid w:val="003B7F73"/>
    <w:rsid w:val="003C0C39"/>
    <w:rsid w:val="003C130A"/>
    <w:rsid w:val="003C1391"/>
    <w:rsid w:val="003C13BF"/>
    <w:rsid w:val="003C15BC"/>
    <w:rsid w:val="003C162C"/>
    <w:rsid w:val="003C1854"/>
    <w:rsid w:val="003C188C"/>
    <w:rsid w:val="003C1933"/>
    <w:rsid w:val="003C1F17"/>
    <w:rsid w:val="003C1F73"/>
    <w:rsid w:val="003C2226"/>
    <w:rsid w:val="003C24D6"/>
    <w:rsid w:val="003C2879"/>
    <w:rsid w:val="003C309F"/>
    <w:rsid w:val="003C37A7"/>
    <w:rsid w:val="003C39C7"/>
    <w:rsid w:val="003C3A36"/>
    <w:rsid w:val="003C3A62"/>
    <w:rsid w:val="003C3BB6"/>
    <w:rsid w:val="003C42F8"/>
    <w:rsid w:val="003C457D"/>
    <w:rsid w:val="003C46FD"/>
    <w:rsid w:val="003C4AAA"/>
    <w:rsid w:val="003C4D0F"/>
    <w:rsid w:val="003C4D96"/>
    <w:rsid w:val="003C5013"/>
    <w:rsid w:val="003C515D"/>
    <w:rsid w:val="003C5285"/>
    <w:rsid w:val="003C57D6"/>
    <w:rsid w:val="003C58A1"/>
    <w:rsid w:val="003C58A2"/>
    <w:rsid w:val="003C5958"/>
    <w:rsid w:val="003C5E27"/>
    <w:rsid w:val="003C63E5"/>
    <w:rsid w:val="003C63E9"/>
    <w:rsid w:val="003C68FB"/>
    <w:rsid w:val="003C68FD"/>
    <w:rsid w:val="003C6BCB"/>
    <w:rsid w:val="003C7371"/>
    <w:rsid w:val="003C738D"/>
    <w:rsid w:val="003C7547"/>
    <w:rsid w:val="003C767F"/>
    <w:rsid w:val="003C7731"/>
    <w:rsid w:val="003C7810"/>
    <w:rsid w:val="003C7A30"/>
    <w:rsid w:val="003D02CB"/>
    <w:rsid w:val="003D04BA"/>
    <w:rsid w:val="003D09FC"/>
    <w:rsid w:val="003D10B2"/>
    <w:rsid w:val="003D1294"/>
    <w:rsid w:val="003D12F1"/>
    <w:rsid w:val="003D137D"/>
    <w:rsid w:val="003D1462"/>
    <w:rsid w:val="003D1C66"/>
    <w:rsid w:val="003D1D9D"/>
    <w:rsid w:val="003D21E0"/>
    <w:rsid w:val="003D2307"/>
    <w:rsid w:val="003D23D8"/>
    <w:rsid w:val="003D2442"/>
    <w:rsid w:val="003D2657"/>
    <w:rsid w:val="003D28EA"/>
    <w:rsid w:val="003D2A0F"/>
    <w:rsid w:val="003D2C74"/>
    <w:rsid w:val="003D3072"/>
    <w:rsid w:val="003D3137"/>
    <w:rsid w:val="003D3324"/>
    <w:rsid w:val="003D367E"/>
    <w:rsid w:val="003D37DF"/>
    <w:rsid w:val="003D3E70"/>
    <w:rsid w:val="003D3EFC"/>
    <w:rsid w:val="003D4259"/>
    <w:rsid w:val="003D42F2"/>
    <w:rsid w:val="003D43B7"/>
    <w:rsid w:val="003D448B"/>
    <w:rsid w:val="003D4602"/>
    <w:rsid w:val="003D4D86"/>
    <w:rsid w:val="003D503E"/>
    <w:rsid w:val="003D50BE"/>
    <w:rsid w:val="003D5595"/>
    <w:rsid w:val="003D55E8"/>
    <w:rsid w:val="003D58BD"/>
    <w:rsid w:val="003D5CB0"/>
    <w:rsid w:val="003D5CE5"/>
    <w:rsid w:val="003D5D52"/>
    <w:rsid w:val="003D63B3"/>
    <w:rsid w:val="003D65F7"/>
    <w:rsid w:val="003D692C"/>
    <w:rsid w:val="003D6F22"/>
    <w:rsid w:val="003D714D"/>
    <w:rsid w:val="003D74A6"/>
    <w:rsid w:val="003D765D"/>
    <w:rsid w:val="003D767A"/>
    <w:rsid w:val="003D76FE"/>
    <w:rsid w:val="003D773F"/>
    <w:rsid w:val="003D791F"/>
    <w:rsid w:val="003D7AC8"/>
    <w:rsid w:val="003D7C13"/>
    <w:rsid w:val="003D7C5F"/>
    <w:rsid w:val="003D7E95"/>
    <w:rsid w:val="003D7F9B"/>
    <w:rsid w:val="003E01AA"/>
    <w:rsid w:val="003E0237"/>
    <w:rsid w:val="003E0417"/>
    <w:rsid w:val="003E06FC"/>
    <w:rsid w:val="003E13E7"/>
    <w:rsid w:val="003E153E"/>
    <w:rsid w:val="003E1C9C"/>
    <w:rsid w:val="003E2652"/>
    <w:rsid w:val="003E2B0F"/>
    <w:rsid w:val="003E2BEF"/>
    <w:rsid w:val="003E2D84"/>
    <w:rsid w:val="003E2E1E"/>
    <w:rsid w:val="003E2FBD"/>
    <w:rsid w:val="003E32C6"/>
    <w:rsid w:val="003E35DB"/>
    <w:rsid w:val="003E37AF"/>
    <w:rsid w:val="003E38B1"/>
    <w:rsid w:val="003E3F13"/>
    <w:rsid w:val="003E3F60"/>
    <w:rsid w:val="003E4051"/>
    <w:rsid w:val="003E4465"/>
    <w:rsid w:val="003E451F"/>
    <w:rsid w:val="003E4A70"/>
    <w:rsid w:val="003E4D08"/>
    <w:rsid w:val="003E4D1B"/>
    <w:rsid w:val="003E4D42"/>
    <w:rsid w:val="003E527C"/>
    <w:rsid w:val="003E5737"/>
    <w:rsid w:val="003E5757"/>
    <w:rsid w:val="003E5A6F"/>
    <w:rsid w:val="003E5A74"/>
    <w:rsid w:val="003E5BFF"/>
    <w:rsid w:val="003E5E0C"/>
    <w:rsid w:val="003E61C5"/>
    <w:rsid w:val="003E63F6"/>
    <w:rsid w:val="003E6468"/>
    <w:rsid w:val="003E647C"/>
    <w:rsid w:val="003E68AF"/>
    <w:rsid w:val="003E68F5"/>
    <w:rsid w:val="003E6BDF"/>
    <w:rsid w:val="003E6C14"/>
    <w:rsid w:val="003E6F8F"/>
    <w:rsid w:val="003E7085"/>
    <w:rsid w:val="003E7139"/>
    <w:rsid w:val="003E734C"/>
    <w:rsid w:val="003E73AD"/>
    <w:rsid w:val="003E73B6"/>
    <w:rsid w:val="003E74CB"/>
    <w:rsid w:val="003E74CE"/>
    <w:rsid w:val="003E750F"/>
    <w:rsid w:val="003E7959"/>
    <w:rsid w:val="003E7A3C"/>
    <w:rsid w:val="003E7F34"/>
    <w:rsid w:val="003E7F95"/>
    <w:rsid w:val="003F0149"/>
    <w:rsid w:val="003F017D"/>
    <w:rsid w:val="003F0B3E"/>
    <w:rsid w:val="003F0C7C"/>
    <w:rsid w:val="003F1352"/>
    <w:rsid w:val="003F21B0"/>
    <w:rsid w:val="003F2503"/>
    <w:rsid w:val="003F2736"/>
    <w:rsid w:val="003F2A3C"/>
    <w:rsid w:val="003F2E0F"/>
    <w:rsid w:val="003F36FB"/>
    <w:rsid w:val="003F3D7F"/>
    <w:rsid w:val="003F4098"/>
    <w:rsid w:val="003F41FE"/>
    <w:rsid w:val="003F4297"/>
    <w:rsid w:val="003F43FE"/>
    <w:rsid w:val="003F44B0"/>
    <w:rsid w:val="003F45F4"/>
    <w:rsid w:val="003F479A"/>
    <w:rsid w:val="003F4C78"/>
    <w:rsid w:val="003F4CAE"/>
    <w:rsid w:val="003F4EDE"/>
    <w:rsid w:val="003F4F67"/>
    <w:rsid w:val="003F4FA3"/>
    <w:rsid w:val="003F50A1"/>
    <w:rsid w:val="003F513E"/>
    <w:rsid w:val="003F550F"/>
    <w:rsid w:val="003F5830"/>
    <w:rsid w:val="003F5B3C"/>
    <w:rsid w:val="003F5E54"/>
    <w:rsid w:val="003F6400"/>
    <w:rsid w:val="003F6553"/>
    <w:rsid w:val="003F6F00"/>
    <w:rsid w:val="003F6F05"/>
    <w:rsid w:val="003F7248"/>
    <w:rsid w:val="003F7370"/>
    <w:rsid w:val="003F73E7"/>
    <w:rsid w:val="003F76E5"/>
    <w:rsid w:val="003F7818"/>
    <w:rsid w:val="003F7904"/>
    <w:rsid w:val="003F793A"/>
    <w:rsid w:val="003F7959"/>
    <w:rsid w:val="003F7A7F"/>
    <w:rsid w:val="003F7B18"/>
    <w:rsid w:val="003F7C08"/>
    <w:rsid w:val="003F7CAA"/>
    <w:rsid w:val="003F7D24"/>
    <w:rsid w:val="003F7D51"/>
    <w:rsid w:val="00400015"/>
    <w:rsid w:val="0040045D"/>
    <w:rsid w:val="00400801"/>
    <w:rsid w:val="00400816"/>
    <w:rsid w:val="004008B5"/>
    <w:rsid w:val="004009D6"/>
    <w:rsid w:val="00400C1E"/>
    <w:rsid w:val="00400CCC"/>
    <w:rsid w:val="00400DA6"/>
    <w:rsid w:val="00400F95"/>
    <w:rsid w:val="004010DB"/>
    <w:rsid w:val="00401131"/>
    <w:rsid w:val="004015C8"/>
    <w:rsid w:val="0040163B"/>
    <w:rsid w:val="00401796"/>
    <w:rsid w:val="004017B7"/>
    <w:rsid w:val="004017CF"/>
    <w:rsid w:val="0040197A"/>
    <w:rsid w:val="00401A01"/>
    <w:rsid w:val="00401CD2"/>
    <w:rsid w:val="00402169"/>
    <w:rsid w:val="00402387"/>
    <w:rsid w:val="0040260A"/>
    <w:rsid w:val="0040267B"/>
    <w:rsid w:val="00402E03"/>
    <w:rsid w:val="004032B1"/>
    <w:rsid w:val="0040366A"/>
    <w:rsid w:val="004036E4"/>
    <w:rsid w:val="00403B94"/>
    <w:rsid w:val="00403D50"/>
    <w:rsid w:val="004041D7"/>
    <w:rsid w:val="004043BF"/>
    <w:rsid w:val="00404740"/>
    <w:rsid w:val="004049D1"/>
    <w:rsid w:val="00404BD4"/>
    <w:rsid w:val="004050B8"/>
    <w:rsid w:val="004052D5"/>
    <w:rsid w:val="00405922"/>
    <w:rsid w:val="00405B6A"/>
    <w:rsid w:val="00405CF2"/>
    <w:rsid w:val="00405F93"/>
    <w:rsid w:val="00405FB1"/>
    <w:rsid w:val="004060C6"/>
    <w:rsid w:val="004061FB"/>
    <w:rsid w:val="00406363"/>
    <w:rsid w:val="0040638B"/>
    <w:rsid w:val="00406B1A"/>
    <w:rsid w:val="00406CC5"/>
    <w:rsid w:val="00406E21"/>
    <w:rsid w:val="0040703B"/>
    <w:rsid w:val="00407ACB"/>
    <w:rsid w:val="00410196"/>
    <w:rsid w:val="0041024B"/>
    <w:rsid w:val="004104BA"/>
    <w:rsid w:val="004105F0"/>
    <w:rsid w:val="004107A6"/>
    <w:rsid w:val="0041097C"/>
    <w:rsid w:val="004109CD"/>
    <w:rsid w:val="004109ED"/>
    <w:rsid w:val="00410A2D"/>
    <w:rsid w:val="00410B32"/>
    <w:rsid w:val="00410C10"/>
    <w:rsid w:val="00410ECE"/>
    <w:rsid w:val="004114DC"/>
    <w:rsid w:val="004118B0"/>
    <w:rsid w:val="00411F21"/>
    <w:rsid w:val="00411FDA"/>
    <w:rsid w:val="004120BF"/>
    <w:rsid w:val="004123A7"/>
    <w:rsid w:val="004127C1"/>
    <w:rsid w:val="004127EF"/>
    <w:rsid w:val="00412920"/>
    <w:rsid w:val="00412B9C"/>
    <w:rsid w:val="00412E3F"/>
    <w:rsid w:val="0041307F"/>
    <w:rsid w:val="00413256"/>
    <w:rsid w:val="00413693"/>
    <w:rsid w:val="004137C1"/>
    <w:rsid w:val="004137CD"/>
    <w:rsid w:val="00413B89"/>
    <w:rsid w:val="00413C18"/>
    <w:rsid w:val="004140F6"/>
    <w:rsid w:val="004141B1"/>
    <w:rsid w:val="0041420C"/>
    <w:rsid w:val="004142A0"/>
    <w:rsid w:val="0041436C"/>
    <w:rsid w:val="00414389"/>
    <w:rsid w:val="0041446D"/>
    <w:rsid w:val="004148D6"/>
    <w:rsid w:val="004149D2"/>
    <w:rsid w:val="00414A9B"/>
    <w:rsid w:val="00414BA1"/>
    <w:rsid w:val="00414F25"/>
    <w:rsid w:val="0041527E"/>
    <w:rsid w:val="00415804"/>
    <w:rsid w:val="0041594B"/>
    <w:rsid w:val="004159D4"/>
    <w:rsid w:val="00415A40"/>
    <w:rsid w:val="00415B5F"/>
    <w:rsid w:val="00415C08"/>
    <w:rsid w:val="00416036"/>
    <w:rsid w:val="00416151"/>
    <w:rsid w:val="0041630A"/>
    <w:rsid w:val="00416520"/>
    <w:rsid w:val="0041670B"/>
    <w:rsid w:val="00416743"/>
    <w:rsid w:val="00416DAF"/>
    <w:rsid w:val="00416EDC"/>
    <w:rsid w:val="00416EFE"/>
    <w:rsid w:val="00416F9A"/>
    <w:rsid w:val="0041725C"/>
    <w:rsid w:val="004179CD"/>
    <w:rsid w:val="00417A32"/>
    <w:rsid w:val="00417DEE"/>
    <w:rsid w:val="00417E86"/>
    <w:rsid w:val="00417EBD"/>
    <w:rsid w:val="00417FBE"/>
    <w:rsid w:val="00420070"/>
    <w:rsid w:val="0042047C"/>
    <w:rsid w:val="004208A5"/>
    <w:rsid w:val="00420D84"/>
    <w:rsid w:val="00420EA6"/>
    <w:rsid w:val="00420FD9"/>
    <w:rsid w:val="00421139"/>
    <w:rsid w:val="00421322"/>
    <w:rsid w:val="004219C7"/>
    <w:rsid w:val="00421E85"/>
    <w:rsid w:val="00422394"/>
    <w:rsid w:val="00422C1D"/>
    <w:rsid w:val="0042306D"/>
    <w:rsid w:val="00423191"/>
    <w:rsid w:val="00423216"/>
    <w:rsid w:val="00423472"/>
    <w:rsid w:val="004234E7"/>
    <w:rsid w:val="004237B6"/>
    <w:rsid w:val="00423E69"/>
    <w:rsid w:val="00423F4C"/>
    <w:rsid w:val="0042401E"/>
    <w:rsid w:val="0042413B"/>
    <w:rsid w:val="0042417D"/>
    <w:rsid w:val="00424AE3"/>
    <w:rsid w:val="00424C2B"/>
    <w:rsid w:val="00424EE2"/>
    <w:rsid w:val="004251D7"/>
    <w:rsid w:val="0042529A"/>
    <w:rsid w:val="004255D0"/>
    <w:rsid w:val="004258B1"/>
    <w:rsid w:val="00425DA3"/>
    <w:rsid w:val="00425EE2"/>
    <w:rsid w:val="00425F68"/>
    <w:rsid w:val="00425FC9"/>
    <w:rsid w:val="00426014"/>
    <w:rsid w:val="004262B9"/>
    <w:rsid w:val="004265C4"/>
    <w:rsid w:val="004267B9"/>
    <w:rsid w:val="0042693E"/>
    <w:rsid w:val="00426F19"/>
    <w:rsid w:val="00427017"/>
    <w:rsid w:val="0042723D"/>
    <w:rsid w:val="00427392"/>
    <w:rsid w:val="00427685"/>
    <w:rsid w:val="0042769D"/>
    <w:rsid w:val="0042781F"/>
    <w:rsid w:val="00427895"/>
    <w:rsid w:val="0042790F"/>
    <w:rsid w:val="004279E9"/>
    <w:rsid w:val="00427B31"/>
    <w:rsid w:val="00427B85"/>
    <w:rsid w:val="00427DA1"/>
    <w:rsid w:val="00427E6A"/>
    <w:rsid w:val="00427F38"/>
    <w:rsid w:val="00430155"/>
    <w:rsid w:val="0043059E"/>
    <w:rsid w:val="0043065E"/>
    <w:rsid w:val="0043088B"/>
    <w:rsid w:val="00430949"/>
    <w:rsid w:val="00430FE9"/>
    <w:rsid w:val="0043104E"/>
    <w:rsid w:val="004310C8"/>
    <w:rsid w:val="00431892"/>
    <w:rsid w:val="00431A3D"/>
    <w:rsid w:val="00431AD9"/>
    <w:rsid w:val="00431C2F"/>
    <w:rsid w:val="00431F79"/>
    <w:rsid w:val="004321DF"/>
    <w:rsid w:val="00432337"/>
    <w:rsid w:val="0043266B"/>
    <w:rsid w:val="004330B5"/>
    <w:rsid w:val="004334F0"/>
    <w:rsid w:val="0043381B"/>
    <w:rsid w:val="004339A9"/>
    <w:rsid w:val="00433A15"/>
    <w:rsid w:val="00433C02"/>
    <w:rsid w:val="00433C45"/>
    <w:rsid w:val="00433F31"/>
    <w:rsid w:val="00433FBB"/>
    <w:rsid w:val="004340F4"/>
    <w:rsid w:val="00434228"/>
    <w:rsid w:val="0043429E"/>
    <w:rsid w:val="004345F3"/>
    <w:rsid w:val="00434721"/>
    <w:rsid w:val="00435016"/>
    <w:rsid w:val="00435319"/>
    <w:rsid w:val="0043540F"/>
    <w:rsid w:val="00435695"/>
    <w:rsid w:val="00435D9D"/>
    <w:rsid w:val="00435DCE"/>
    <w:rsid w:val="0043649E"/>
    <w:rsid w:val="00436556"/>
    <w:rsid w:val="00436597"/>
    <w:rsid w:val="004365F6"/>
    <w:rsid w:val="0043685B"/>
    <w:rsid w:val="00436AC8"/>
    <w:rsid w:val="00436D6C"/>
    <w:rsid w:val="00437110"/>
    <w:rsid w:val="00437193"/>
    <w:rsid w:val="004372B2"/>
    <w:rsid w:val="00437405"/>
    <w:rsid w:val="004376EC"/>
    <w:rsid w:val="00437B60"/>
    <w:rsid w:val="00437BB1"/>
    <w:rsid w:val="00437BF0"/>
    <w:rsid w:val="0044013C"/>
    <w:rsid w:val="00440204"/>
    <w:rsid w:val="0044037E"/>
    <w:rsid w:val="00440595"/>
    <w:rsid w:val="004405A5"/>
    <w:rsid w:val="004405D7"/>
    <w:rsid w:val="00440909"/>
    <w:rsid w:val="0044096E"/>
    <w:rsid w:val="00440D6D"/>
    <w:rsid w:val="00440F01"/>
    <w:rsid w:val="00441388"/>
    <w:rsid w:val="004414B8"/>
    <w:rsid w:val="0044151E"/>
    <w:rsid w:val="00441522"/>
    <w:rsid w:val="004416F1"/>
    <w:rsid w:val="00441976"/>
    <w:rsid w:val="00441B61"/>
    <w:rsid w:val="00441D7B"/>
    <w:rsid w:val="00441EBC"/>
    <w:rsid w:val="00442184"/>
    <w:rsid w:val="004421B3"/>
    <w:rsid w:val="004428B5"/>
    <w:rsid w:val="00442D5C"/>
    <w:rsid w:val="004430B3"/>
    <w:rsid w:val="004432EB"/>
    <w:rsid w:val="00443583"/>
    <w:rsid w:val="004436B7"/>
    <w:rsid w:val="00443C74"/>
    <w:rsid w:val="00444309"/>
    <w:rsid w:val="00444354"/>
    <w:rsid w:val="00444881"/>
    <w:rsid w:val="00444A0E"/>
    <w:rsid w:val="00444C45"/>
    <w:rsid w:val="00444D68"/>
    <w:rsid w:val="00444D9C"/>
    <w:rsid w:val="00444E77"/>
    <w:rsid w:val="004450AE"/>
    <w:rsid w:val="00445768"/>
    <w:rsid w:val="0044585E"/>
    <w:rsid w:val="00445E34"/>
    <w:rsid w:val="00445F15"/>
    <w:rsid w:val="00445FA0"/>
    <w:rsid w:val="00446079"/>
    <w:rsid w:val="0044619E"/>
    <w:rsid w:val="004462D5"/>
    <w:rsid w:val="0044651F"/>
    <w:rsid w:val="0044654C"/>
    <w:rsid w:val="004465E3"/>
    <w:rsid w:val="00446979"/>
    <w:rsid w:val="00446D43"/>
    <w:rsid w:val="00446D66"/>
    <w:rsid w:val="00446EB5"/>
    <w:rsid w:val="00447064"/>
    <w:rsid w:val="00447075"/>
    <w:rsid w:val="0044776C"/>
    <w:rsid w:val="00447CED"/>
    <w:rsid w:val="004500E5"/>
    <w:rsid w:val="00450296"/>
    <w:rsid w:val="0045033F"/>
    <w:rsid w:val="004508EF"/>
    <w:rsid w:val="00450D4E"/>
    <w:rsid w:val="00450F51"/>
    <w:rsid w:val="00450F96"/>
    <w:rsid w:val="00451123"/>
    <w:rsid w:val="00451250"/>
    <w:rsid w:val="0045134B"/>
    <w:rsid w:val="0045152D"/>
    <w:rsid w:val="004517CE"/>
    <w:rsid w:val="00451D0B"/>
    <w:rsid w:val="004522E5"/>
    <w:rsid w:val="00452326"/>
    <w:rsid w:val="004524CC"/>
    <w:rsid w:val="00452867"/>
    <w:rsid w:val="00452AA9"/>
    <w:rsid w:val="00452DEE"/>
    <w:rsid w:val="00452F47"/>
    <w:rsid w:val="00452F96"/>
    <w:rsid w:val="0045364D"/>
    <w:rsid w:val="0045370A"/>
    <w:rsid w:val="00453C11"/>
    <w:rsid w:val="0045408E"/>
    <w:rsid w:val="0045411F"/>
    <w:rsid w:val="004543FF"/>
    <w:rsid w:val="004545F6"/>
    <w:rsid w:val="00454994"/>
    <w:rsid w:val="00455569"/>
    <w:rsid w:val="0045568A"/>
    <w:rsid w:val="00455745"/>
    <w:rsid w:val="004557AB"/>
    <w:rsid w:val="004559D2"/>
    <w:rsid w:val="00455A54"/>
    <w:rsid w:val="00455B44"/>
    <w:rsid w:val="0045618F"/>
    <w:rsid w:val="0045638E"/>
    <w:rsid w:val="00456474"/>
    <w:rsid w:val="0045676E"/>
    <w:rsid w:val="00456951"/>
    <w:rsid w:val="004569E4"/>
    <w:rsid w:val="00456A18"/>
    <w:rsid w:val="00456BA1"/>
    <w:rsid w:val="00456D1E"/>
    <w:rsid w:val="00457258"/>
    <w:rsid w:val="00457916"/>
    <w:rsid w:val="00457DAE"/>
    <w:rsid w:val="00460047"/>
    <w:rsid w:val="004601FC"/>
    <w:rsid w:val="00460350"/>
    <w:rsid w:val="0046041C"/>
    <w:rsid w:val="004607FA"/>
    <w:rsid w:val="00460A50"/>
    <w:rsid w:val="00460C89"/>
    <w:rsid w:val="0046117B"/>
    <w:rsid w:val="0046141B"/>
    <w:rsid w:val="00461902"/>
    <w:rsid w:val="00461A7F"/>
    <w:rsid w:val="00461D76"/>
    <w:rsid w:val="00461F29"/>
    <w:rsid w:val="0046202F"/>
    <w:rsid w:val="0046205D"/>
    <w:rsid w:val="004620CD"/>
    <w:rsid w:val="00462360"/>
    <w:rsid w:val="00462811"/>
    <w:rsid w:val="00462DE8"/>
    <w:rsid w:val="00462DEA"/>
    <w:rsid w:val="00462E98"/>
    <w:rsid w:val="00462F71"/>
    <w:rsid w:val="00463017"/>
    <w:rsid w:val="00463392"/>
    <w:rsid w:val="00463683"/>
    <w:rsid w:val="00463780"/>
    <w:rsid w:val="004637D9"/>
    <w:rsid w:val="00463D54"/>
    <w:rsid w:val="00463D92"/>
    <w:rsid w:val="00463F0D"/>
    <w:rsid w:val="00464214"/>
    <w:rsid w:val="00464593"/>
    <w:rsid w:val="00464633"/>
    <w:rsid w:val="0046469F"/>
    <w:rsid w:val="0046485B"/>
    <w:rsid w:val="00464A64"/>
    <w:rsid w:val="00464CBF"/>
    <w:rsid w:val="004653EC"/>
    <w:rsid w:val="004653FB"/>
    <w:rsid w:val="004654FD"/>
    <w:rsid w:val="00465751"/>
    <w:rsid w:val="00465A0F"/>
    <w:rsid w:val="0046651F"/>
    <w:rsid w:val="00466713"/>
    <w:rsid w:val="00466BAB"/>
    <w:rsid w:val="00466D85"/>
    <w:rsid w:val="004673E8"/>
    <w:rsid w:val="00467512"/>
    <w:rsid w:val="0046756A"/>
    <w:rsid w:val="004676C6"/>
    <w:rsid w:val="004705B8"/>
    <w:rsid w:val="0047079A"/>
    <w:rsid w:val="004707C6"/>
    <w:rsid w:val="00470975"/>
    <w:rsid w:val="00470A30"/>
    <w:rsid w:val="00470F26"/>
    <w:rsid w:val="0047111F"/>
    <w:rsid w:val="0047177E"/>
    <w:rsid w:val="00471842"/>
    <w:rsid w:val="004718F5"/>
    <w:rsid w:val="00472106"/>
    <w:rsid w:val="00472479"/>
    <w:rsid w:val="00472B2E"/>
    <w:rsid w:val="00473069"/>
    <w:rsid w:val="004734AA"/>
    <w:rsid w:val="004734F4"/>
    <w:rsid w:val="0047351F"/>
    <w:rsid w:val="004736DA"/>
    <w:rsid w:val="00473C37"/>
    <w:rsid w:val="00473D09"/>
    <w:rsid w:val="00473E90"/>
    <w:rsid w:val="00473F38"/>
    <w:rsid w:val="0047404D"/>
    <w:rsid w:val="00474207"/>
    <w:rsid w:val="00474405"/>
    <w:rsid w:val="004747F0"/>
    <w:rsid w:val="00474CF2"/>
    <w:rsid w:val="004752A4"/>
    <w:rsid w:val="0047536A"/>
    <w:rsid w:val="00475793"/>
    <w:rsid w:val="00475C90"/>
    <w:rsid w:val="00475CCD"/>
    <w:rsid w:val="00475EC0"/>
    <w:rsid w:val="00476165"/>
    <w:rsid w:val="00476203"/>
    <w:rsid w:val="004765EB"/>
    <w:rsid w:val="00476752"/>
    <w:rsid w:val="004767DB"/>
    <w:rsid w:val="004767EB"/>
    <w:rsid w:val="00476804"/>
    <w:rsid w:val="0047695E"/>
    <w:rsid w:val="004769D8"/>
    <w:rsid w:val="004769ED"/>
    <w:rsid w:val="00476B4A"/>
    <w:rsid w:val="00476E36"/>
    <w:rsid w:val="00476E7F"/>
    <w:rsid w:val="00477579"/>
    <w:rsid w:val="0047773E"/>
    <w:rsid w:val="00477830"/>
    <w:rsid w:val="00477A4F"/>
    <w:rsid w:val="00477FD5"/>
    <w:rsid w:val="004801A4"/>
    <w:rsid w:val="00480675"/>
    <w:rsid w:val="004808D1"/>
    <w:rsid w:val="00480D0F"/>
    <w:rsid w:val="00481583"/>
    <w:rsid w:val="00481695"/>
    <w:rsid w:val="004816F6"/>
    <w:rsid w:val="0048196A"/>
    <w:rsid w:val="004819ED"/>
    <w:rsid w:val="00482252"/>
    <w:rsid w:val="004823A6"/>
    <w:rsid w:val="00482406"/>
    <w:rsid w:val="00482C14"/>
    <w:rsid w:val="00482D10"/>
    <w:rsid w:val="00482F13"/>
    <w:rsid w:val="0048309C"/>
    <w:rsid w:val="00483635"/>
    <w:rsid w:val="0048379F"/>
    <w:rsid w:val="004837AD"/>
    <w:rsid w:val="004837C5"/>
    <w:rsid w:val="004837F4"/>
    <w:rsid w:val="00483832"/>
    <w:rsid w:val="00484105"/>
    <w:rsid w:val="004841A8"/>
    <w:rsid w:val="004847DD"/>
    <w:rsid w:val="00484CDF"/>
    <w:rsid w:val="00484E74"/>
    <w:rsid w:val="00484F2E"/>
    <w:rsid w:val="00485680"/>
    <w:rsid w:val="004856D7"/>
    <w:rsid w:val="00485AB1"/>
    <w:rsid w:val="00485DF1"/>
    <w:rsid w:val="0048618D"/>
    <w:rsid w:val="00486427"/>
    <w:rsid w:val="00486523"/>
    <w:rsid w:val="0048666B"/>
    <w:rsid w:val="0048668F"/>
    <w:rsid w:val="0048675D"/>
    <w:rsid w:val="00486AAA"/>
    <w:rsid w:val="00486D78"/>
    <w:rsid w:val="00486F9F"/>
    <w:rsid w:val="00487157"/>
    <w:rsid w:val="0048719D"/>
    <w:rsid w:val="00487383"/>
    <w:rsid w:val="00487408"/>
    <w:rsid w:val="004877FA"/>
    <w:rsid w:val="00487C53"/>
    <w:rsid w:val="00490104"/>
    <w:rsid w:val="0049016A"/>
    <w:rsid w:val="0049019B"/>
    <w:rsid w:val="004902E2"/>
    <w:rsid w:val="00490A5F"/>
    <w:rsid w:val="00491045"/>
    <w:rsid w:val="0049108A"/>
    <w:rsid w:val="00491194"/>
    <w:rsid w:val="004918FF"/>
    <w:rsid w:val="00491AD4"/>
    <w:rsid w:val="00491EB9"/>
    <w:rsid w:val="00492BB4"/>
    <w:rsid w:val="0049315D"/>
    <w:rsid w:val="004933D6"/>
    <w:rsid w:val="004937DA"/>
    <w:rsid w:val="00493AD9"/>
    <w:rsid w:val="00493AF7"/>
    <w:rsid w:val="00493E34"/>
    <w:rsid w:val="00493EFF"/>
    <w:rsid w:val="00493FDE"/>
    <w:rsid w:val="00494097"/>
    <w:rsid w:val="004942D2"/>
    <w:rsid w:val="004947CA"/>
    <w:rsid w:val="00494BFC"/>
    <w:rsid w:val="00494D31"/>
    <w:rsid w:val="00494FEC"/>
    <w:rsid w:val="00495374"/>
    <w:rsid w:val="00495595"/>
    <w:rsid w:val="00495770"/>
    <w:rsid w:val="00495A30"/>
    <w:rsid w:val="00495A71"/>
    <w:rsid w:val="00495A9C"/>
    <w:rsid w:val="00495E73"/>
    <w:rsid w:val="00495E95"/>
    <w:rsid w:val="00496486"/>
    <w:rsid w:val="00496580"/>
    <w:rsid w:val="004969E4"/>
    <w:rsid w:val="00496BFA"/>
    <w:rsid w:val="00496C4E"/>
    <w:rsid w:val="00496D89"/>
    <w:rsid w:val="00496EC4"/>
    <w:rsid w:val="004975A4"/>
    <w:rsid w:val="004975D2"/>
    <w:rsid w:val="00497656"/>
    <w:rsid w:val="004976CB"/>
    <w:rsid w:val="00497782"/>
    <w:rsid w:val="0049795C"/>
    <w:rsid w:val="004979F8"/>
    <w:rsid w:val="00497A08"/>
    <w:rsid w:val="004A03A8"/>
    <w:rsid w:val="004A0BEB"/>
    <w:rsid w:val="004A0CC1"/>
    <w:rsid w:val="004A0F58"/>
    <w:rsid w:val="004A10FF"/>
    <w:rsid w:val="004A1186"/>
    <w:rsid w:val="004A176C"/>
    <w:rsid w:val="004A1988"/>
    <w:rsid w:val="004A1C01"/>
    <w:rsid w:val="004A1D71"/>
    <w:rsid w:val="004A1DCE"/>
    <w:rsid w:val="004A1F98"/>
    <w:rsid w:val="004A271D"/>
    <w:rsid w:val="004A2743"/>
    <w:rsid w:val="004A2EB6"/>
    <w:rsid w:val="004A3435"/>
    <w:rsid w:val="004A35AE"/>
    <w:rsid w:val="004A387C"/>
    <w:rsid w:val="004A3AB6"/>
    <w:rsid w:val="004A3C89"/>
    <w:rsid w:val="004A3DEB"/>
    <w:rsid w:val="004A3E57"/>
    <w:rsid w:val="004A3FF7"/>
    <w:rsid w:val="004A402C"/>
    <w:rsid w:val="004A414D"/>
    <w:rsid w:val="004A4298"/>
    <w:rsid w:val="004A4327"/>
    <w:rsid w:val="004A444D"/>
    <w:rsid w:val="004A485A"/>
    <w:rsid w:val="004A4D49"/>
    <w:rsid w:val="004A5391"/>
    <w:rsid w:val="004A53FC"/>
    <w:rsid w:val="004A59EE"/>
    <w:rsid w:val="004A5C34"/>
    <w:rsid w:val="004A5CC8"/>
    <w:rsid w:val="004A5D61"/>
    <w:rsid w:val="004A5F73"/>
    <w:rsid w:val="004A63B8"/>
    <w:rsid w:val="004A698E"/>
    <w:rsid w:val="004A6BF8"/>
    <w:rsid w:val="004A6DC3"/>
    <w:rsid w:val="004A7337"/>
    <w:rsid w:val="004A7767"/>
    <w:rsid w:val="004A7D99"/>
    <w:rsid w:val="004A7E43"/>
    <w:rsid w:val="004A7F52"/>
    <w:rsid w:val="004B00B9"/>
    <w:rsid w:val="004B03DD"/>
    <w:rsid w:val="004B08AE"/>
    <w:rsid w:val="004B10E4"/>
    <w:rsid w:val="004B10EB"/>
    <w:rsid w:val="004B1423"/>
    <w:rsid w:val="004B1E35"/>
    <w:rsid w:val="004B1E58"/>
    <w:rsid w:val="004B1F97"/>
    <w:rsid w:val="004B20B2"/>
    <w:rsid w:val="004B2250"/>
    <w:rsid w:val="004B23E6"/>
    <w:rsid w:val="004B257D"/>
    <w:rsid w:val="004B2BA3"/>
    <w:rsid w:val="004B2C90"/>
    <w:rsid w:val="004B2CA8"/>
    <w:rsid w:val="004B30F6"/>
    <w:rsid w:val="004B31B0"/>
    <w:rsid w:val="004B3261"/>
    <w:rsid w:val="004B36F3"/>
    <w:rsid w:val="004B3B93"/>
    <w:rsid w:val="004B4188"/>
    <w:rsid w:val="004B44A0"/>
    <w:rsid w:val="004B4552"/>
    <w:rsid w:val="004B46FE"/>
    <w:rsid w:val="004B4A10"/>
    <w:rsid w:val="004B4F2E"/>
    <w:rsid w:val="004B4FAC"/>
    <w:rsid w:val="004B57CF"/>
    <w:rsid w:val="004B593C"/>
    <w:rsid w:val="004B617D"/>
    <w:rsid w:val="004B6D5F"/>
    <w:rsid w:val="004B6EC3"/>
    <w:rsid w:val="004B71E2"/>
    <w:rsid w:val="004B7243"/>
    <w:rsid w:val="004B7800"/>
    <w:rsid w:val="004B7D6E"/>
    <w:rsid w:val="004C004A"/>
    <w:rsid w:val="004C0103"/>
    <w:rsid w:val="004C01D8"/>
    <w:rsid w:val="004C0385"/>
    <w:rsid w:val="004C03D2"/>
    <w:rsid w:val="004C0550"/>
    <w:rsid w:val="004C080F"/>
    <w:rsid w:val="004C0C20"/>
    <w:rsid w:val="004C0D0E"/>
    <w:rsid w:val="004C0DEE"/>
    <w:rsid w:val="004C1124"/>
    <w:rsid w:val="004C11E9"/>
    <w:rsid w:val="004C13A8"/>
    <w:rsid w:val="004C171D"/>
    <w:rsid w:val="004C1823"/>
    <w:rsid w:val="004C19AC"/>
    <w:rsid w:val="004C1B6B"/>
    <w:rsid w:val="004C1BB3"/>
    <w:rsid w:val="004C1BE6"/>
    <w:rsid w:val="004C1DE3"/>
    <w:rsid w:val="004C204E"/>
    <w:rsid w:val="004C2CA1"/>
    <w:rsid w:val="004C2D25"/>
    <w:rsid w:val="004C36FF"/>
    <w:rsid w:val="004C3943"/>
    <w:rsid w:val="004C3D6C"/>
    <w:rsid w:val="004C3F6D"/>
    <w:rsid w:val="004C3FDE"/>
    <w:rsid w:val="004C4031"/>
    <w:rsid w:val="004C5628"/>
    <w:rsid w:val="004C57C7"/>
    <w:rsid w:val="004C57F2"/>
    <w:rsid w:val="004C599B"/>
    <w:rsid w:val="004C5A5C"/>
    <w:rsid w:val="004C5A94"/>
    <w:rsid w:val="004C5AB8"/>
    <w:rsid w:val="004C5AC7"/>
    <w:rsid w:val="004C5D90"/>
    <w:rsid w:val="004C64DD"/>
    <w:rsid w:val="004C65A9"/>
    <w:rsid w:val="004C6B60"/>
    <w:rsid w:val="004C6DAF"/>
    <w:rsid w:val="004C6F2C"/>
    <w:rsid w:val="004C6FA6"/>
    <w:rsid w:val="004C712C"/>
    <w:rsid w:val="004C7502"/>
    <w:rsid w:val="004C770D"/>
    <w:rsid w:val="004C7B16"/>
    <w:rsid w:val="004D026B"/>
    <w:rsid w:val="004D0336"/>
    <w:rsid w:val="004D0940"/>
    <w:rsid w:val="004D0A89"/>
    <w:rsid w:val="004D1149"/>
    <w:rsid w:val="004D120A"/>
    <w:rsid w:val="004D15FE"/>
    <w:rsid w:val="004D176B"/>
    <w:rsid w:val="004D1B63"/>
    <w:rsid w:val="004D1E29"/>
    <w:rsid w:val="004D21D6"/>
    <w:rsid w:val="004D21DE"/>
    <w:rsid w:val="004D2B57"/>
    <w:rsid w:val="004D3291"/>
    <w:rsid w:val="004D32FD"/>
    <w:rsid w:val="004D33D7"/>
    <w:rsid w:val="004D3877"/>
    <w:rsid w:val="004D3957"/>
    <w:rsid w:val="004D39AB"/>
    <w:rsid w:val="004D3B1B"/>
    <w:rsid w:val="004D40C3"/>
    <w:rsid w:val="004D41A5"/>
    <w:rsid w:val="004D42C7"/>
    <w:rsid w:val="004D483B"/>
    <w:rsid w:val="004D48AF"/>
    <w:rsid w:val="004D48EC"/>
    <w:rsid w:val="004D4C37"/>
    <w:rsid w:val="004D4CC6"/>
    <w:rsid w:val="004D4DD2"/>
    <w:rsid w:val="004D4E3D"/>
    <w:rsid w:val="004D4F47"/>
    <w:rsid w:val="004D5130"/>
    <w:rsid w:val="004D535F"/>
    <w:rsid w:val="004D5654"/>
    <w:rsid w:val="004D56FA"/>
    <w:rsid w:val="004D57F8"/>
    <w:rsid w:val="004D584A"/>
    <w:rsid w:val="004D58A7"/>
    <w:rsid w:val="004D59E5"/>
    <w:rsid w:val="004D5D40"/>
    <w:rsid w:val="004D5DCF"/>
    <w:rsid w:val="004D5DF9"/>
    <w:rsid w:val="004D5E6C"/>
    <w:rsid w:val="004D5F70"/>
    <w:rsid w:val="004D6134"/>
    <w:rsid w:val="004D61C2"/>
    <w:rsid w:val="004D6255"/>
    <w:rsid w:val="004D63AD"/>
    <w:rsid w:val="004D65CE"/>
    <w:rsid w:val="004D6ABE"/>
    <w:rsid w:val="004D7186"/>
    <w:rsid w:val="004D7A3D"/>
    <w:rsid w:val="004D7CB5"/>
    <w:rsid w:val="004D7D7C"/>
    <w:rsid w:val="004E003B"/>
    <w:rsid w:val="004E067F"/>
    <w:rsid w:val="004E0B10"/>
    <w:rsid w:val="004E0BDD"/>
    <w:rsid w:val="004E0CE5"/>
    <w:rsid w:val="004E0EA5"/>
    <w:rsid w:val="004E1964"/>
    <w:rsid w:val="004E229E"/>
    <w:rsid w:val="004E277C"/>
    <w:rsid w:val="004E2D5E"/>
    <w:rsid w:val="004E2E31"/>
    <w:rsid w:val="004E2E35"/>
    <w:rsid w:val="004E30F5"/>
    <w:rsid w:val="004E33D9"/>
    <w:rsid w:val="004E3499"/>
    <w:rsid w:val="004E3586"/>
    <w:rsid w:val="004E3636"/>
    <w:rsid w:val="004E385A"/>
    <w:rsid w:val="004E3E74"/>
    <w:rsid w:val="004E4826"/>
    <w:rsid w:val="004E5885"/>
    <w:rsid w:val="004E5D8E"/>
    <w:rsid w:val="004E67CD"/>
    <w:rsid w:val="004E6810"/>
    <w:rsid w:val="004E6934"/>
    <w:rsid w:val="004E69B5"/>
    <w:rsid w:val="004E6A4D"/>
    <w:rsid w:val="004E6B2C"/>
    <w:rsid w:val="004E6EE5"/>
    <w:rsid w:val="004E7350"/>
    <w:rsid w:val="004E7591"/>
    <w:rsid w:val="004E7AB2"/>
    <w:rsid w:val="004E7BB4"/>
    <w:rsid w:val="004E7C90"/>
    <w:rsid w:val="004E7D26"/>
    <w:rsid w:val="004F038D"/>
    <w:rsid w:val="004F04EA"/>
    <w:rsid w:val="004F058E"/>
    <w:rsid w:val="004F065A"/>
    <w:rsid w:val="004F0B52"/>
    <w:rsid w:val="004F1459"/>
    <w:rsid w:val="004F14C6"/>
    <w:rsid w:val="004F1799"/>
    <w:rsid w:val="004F17EA"/>
    <w:rsid w:val="004F194D"/>
    <w:rsid w:val="004F19F8"/>
    <w:rsid w:val="004F1A80"/>
    <w:rsid w:val="004F1C70"/>
    <w:rsid w:val="004F1C92"/>
    <w:rsid w:val="004F1D57"/>
    <w:rsid w:val="004F200B"/>
    <w:rsid w:val="004F23E7"/>
    <w:rsid w:val="004F28CB"/>
    <w:rsid w:val="004F2932"/>
    <w:rsid w:val="004F2B49"/>
    <w:rsid w:val="004F2C85"/>
    <w:rsid w:val="004F2D3C"/>
    <w:rsid w:val="004F2EF8"/>
    <w:rsid w:val="004F35E4"/>
    <w:rsid w:val="004F3625"/>
    <w:rsid w:val="004F3654"/>
    <w:rsid w:val="004F368E"/>
    <w:rsid w:val="004F389B"/>
    <w:rsid w:val="004F38AC"/>
    <w:rsid w:val="004F3B04"/>
    <w:rsid w:val="004F3D11"/>
    <w:rsid w:val="004F426B"/>
    <w:rsid w:val="004F458F"/>
    <w:rsid w:val="004F498D"/>
    <w:rsid w:val="004F49C0"/>
    <w:rsid w:val="004F49DF"/>
    <w:rsid w:val="004F4E69"/>
    <w:rsid w:val="004F4EB5"/>
    <w:rsid w:val="004F50B7"/>
    <w:rsid w:val="004F515F"/>
    <w:rsid w:val="004F51A6"/>
    <w:rsid w:val="004F525C"/>
    <w:rsid w:val="004F5261"/>
    <w:rsid w:val="004F52D2"/>
    <w:rsid w:val="004F5302"/>
    <w:rsid w:val="004F551E"/>
    <w:rsid w:val="004F56D5"/>
    <w:rsid w:val="004F5DBD"/>
    <w:rsid w:val="004F5EC8"/>
    <w:rsid w:val="004F607F"/>
    <w:rsid w:val="004F6340"/>
    <w:rsid w:val="004F65C1"/>
    <w:rsid w:val="004F6718"/>
    <w:rsid w:val="004F686E"/>
    <w:rsid w:val="004F6DDC"/>
    <w:rsid w:val="004F736F"/>
    <w:rsid w:val="004F73E7"/>
    <w:rsid w:val="004F742E"/>
    <w:rsid w:val="004F76AF"/>
    <w:rsid w:val="004F78B7"/>
    <w:rsid w:val="004F7D4C"/>
    <w:rsid w:val="004F7D98"/>
    <w:rsid w:val="005003CD"/>
    <w:rsid w:val="0050058F"/>
    <w:rsid w:val="005007A8"/>
    <w:rsid w:val="005007C2"/>
    <w:rsid w:val="00500D34"/>
    <w:rsid w:val="00500EDE"/>
    <w:rsid w:val="00500FD6"/>
    <w:rsid w:val="00501161"/>
    <w:rsid w:val="00501815"/>
    <w:rsid w:val="00501830"/>
    <w:rsid w:val="00501AE6"/>
    <w:rsid w:val="00501CA9"/>
    <w:rsid w:val="00501E45"/>
    <w:rsid w:val="00502105"/>
    <w:rsid w:val="00502335"/>
    <w:rsid w:val="0050266E"/>
    <w:rsid w:val="00502C73"/>
    <w:rsid w:val="00503169"/>
    <w:rsid w:val="005032D8"/>
    <w:rsid w:val="00503355"/>
    <w:rsid w:val="005036F9"/>
    <w:rsid w:val="00503982"/>
    <w:rsid w:val="005039D8"/>
    <w:rsid w:val="00503DBB"/>
    <w:rsid w:val="0050430E"/>
    <w:rsid w:val="005044EB"/>
    <w:rsid w:val="00504654"/>
    <w:rsid w:val="00504B4A"/>
    <w:rsid w:val="00504C89"/>
    <w:rsid w:val="00504E27"/>
    <w:rsid w:val="00504E6C"/>
    <w:rsid w:val="005055FD"/>
    <w:rsid w:val="0050579B"/>
    <w:rsid w:val="00505A15"/>
    <w:rsid w:val="00505CDB"/>
    <w:rsid w:val="00505D5B"/>
    <w:rsid w:val="00505EA3"/>
    <w:rsid w:val="0050605B"/>
    <w:rsid w:val="005060E9"/>
    <w:rsid w:val="00506806"/>
    <w:rsid w:val="00506871"/>
    <w:rsid w:val="0050708E"/>
    <w:rsid w:val="005074E0"/>
    <w:rsid w:val="00507541"/>
    <w:rsid w:val="00507604"/>
    <w:rsid w:val="005077DE"/>
    <w:rsid w:val="005104D9"/>
    <w:rsid w:val="0051099D"/>
    <w:rsid w:val="00510B12"/>
    <w:rsid w:val="00510E51"/>
    <w:rsid w:val="005110FC"/>
    <w:rsid w:val="005111E5"/>
    <w:rsid w:val="005112CB"/>
    <w:rsid w:val="00511B19"/>
    <w:rsid w:val="00511CAE"/>
    <w:rsid w:val="00511E9C"/>
    <w:rsid w:val="0051213E"/>
    <w:rsid w:val="00512195"/>
    <w:rsid w:val="00512279"/>
    <w:rsid w:val="0051298C"/>
    <w:rsid w:val="00512CF7"/>
    <w:rsid w:val="005130C2"/>
    <w:rsid w:val="00513387"/>
    <w:rsid w:val="005136FB"/>
    <w:rsid w:val="00513855"/>
    <w:rsid w:val="005138C7"/>
    <w:rsid w:val="00513918"/>
    <w:rsid w:val="00513CAE"/>
    <w:rsid w:val="00514497"/>
    <w:rsid w:val="0051471D"/>
    <w:rsid w:val="0051472B"/>
    <w:rsid w:val="005148EA"/>
    <w:rsid w:val="00514ACC"/>
    <w:rsid w:val="00514BDC"/>
    <w:rsid w:val="00514CDC"/>
    <w:rsid w:val="00514F8A"/>
    <w:rsid w:val="005150D8"/>
    <w:rsid w:val="00515241"/>
    <w:rsid w:val="005154EC"/>
    <w:rsid w:val="00515B81"/>
    <w:rsid w:val="00515F55"/>
    <w:rsid w:val="00516014"/>
    <w:rsid w:val="005162D1"/>
    <w:rsid w:val="0051646B"/>
    <w:rsid w:val="005164D6"/>
    <w:rsid w:val="005169B5"/>
    <w:rsid w:val="00516A91"/>
    <w:rsid w:val="00516D41"/>
    <w:rsid w:val="00517489"/>
    <w:rsid w:val="005174C8"/>
    <w:rsid w:val="00517789"/>
    <w:rsid w:val="00517DC5"/>
    <w:rsid w:val="00520451"/>
    <w:rsid w:val="00520B53"/>
    <w:rsid w:val="005210F6"/>
    <w:rsid w:val="0052129D"/>
    <w:rsid w:val="00521694"/>
    <w:rsid w:val="005217CD"/>
    <w:rsid w:val="0052193F"/>
    <w:rsid w:val="00522002"/>
    <w:rsid w:val="005221BC"/>
    <w:rsid w:val="00522376"/>
    <w:rsid w:val="005224E0"/>
    <w:rsid w:val="005228F3"/>
    <w:rsid w:val="00522911"/>
    <w:rsid w:val="00522972"/>
    <w:rsid w:val="00522F75"/>
    <w:rsid w:val="00522FD9"/>
    <w:rsid w:val="0052313B"/>
    <w:rsid w:val="00523CDD"/>
    <w:rsid w:val="00523CE2"/>
    <w:rsid w:val="00523D03"/>
    <w:rsid w:val="00523D79"/>
    <w:rsid w:val="00524544"/>
    <w:rsid w:val="00524648"/>
    <w:rsid w:val="00524698"/>
    <w:rsid w:val="00524817"/>
    <w:rsid w:val="00524B2E"/>
    <w:rsid w:val="00525513"/>
    <w:rsid w:val="00525644"/>
    <w:rsid w:val="005257F6"/>
    <w:rsid w:val="00525B71"/>
    <w:rsid w:val="00525CC9"/>
    <w:rsid w:val="005260BB"/>
    <w:rsid w:val="0052616B"/>
    <w:rsid w:val="0052668C"/>
    <w:rsid w:val="00526A83"/>
    <w:rsid w:val="00526BA8"/>
    <w:rsid w:val="00526D23"/>
    <w:rsid w:val="005271D5"/>
    <w:rsid w:val="0052729B"/>
    <w:rsid w:val="005272C8"/>
    <w:rsid w:val="0052772B"/>
    <w:rsid w:val="0052777E"/>
    <w:rsid w:val="0052778B"/>
    <w:rsid w:val="0052780A"/>
    <w:rsid w:val="0052781C"/>
    <w:rsid w:val="005279A3"/>
    <w:rsid w:val="005279BD"/>
    <w:rsid w:val="0053000C"/>
    <w:rsid w:val="0053000D"/>
    <w:rsid w:val="00530409"/>
    <w:rsid w:val="00530668"/>
    <w:rsid w:val="00530707"/>
    <w:rsid w:val="005309B1"/>
    <w:rsid w:val="005310E3"/>
    <w:rsid w:val="005311CE"/>
    <w:rsid w:val="005312B8"/>
    <w:rsid w:val="00531B25"/>
    <w:rsid w:val="00531D03"/>
    <w:rsid w:val="00532639"/>
    <w:rsid w:val="00532BCE"/>
    <w:rsid w:val="00532DA7"/>
    <w:rsid w:val="005332C4"/>
    <w:rsid w:val="00533473"/>
    <w:rsid w:val="005335B9"/>
    <w:rsid w:val="00533C5B"/>
    <w:rsid w:val="00533CBE"/>
    <w:rsid w:val="00533EC8"/>
    <w:rsid w:val="005341BB"/>
    <w:rsid w:val="0053426A"/>
    <w:rsid w:val="005346D9"/>
    <w:rsid w:val="00534955"/>
    <w:rsid w:val="00534E61"/>
    <w:rsid w:val="005350C9"/>
    <w:rsid w:val="00535247"/>
    <w:rsid w:val="00535282"/>
    <w:rsid w:val="005353F4"/>
    <w:rsid w:val="00535789"/>
    <w:rsid w:val="005359B4"/>
    <w:rsid w:val="00535AE4"/>
    <w:rsid w:val="00536376"/>
    <w:rsid w:val="005368E9"/>
    <w:rsid w:val="00536A4F"/>
    <w:rsid w:val="00536BBB"/>
    <w:rsid w:val="00536CE7"/>
    <w:rsid w:val="00536E71"/>
    <w:rsid w:val="005370DA"/>
    <w:rsid w:val="00537612"/>
    <w:rsid w:val="005376A8"/>
    <w:rsid w:val="00537873"/>
    <w:rsid w:val="00537D80"/>
    <w:rsid w:val="005402E8"/>
    <w:rsid w:val="0054080A"/>
    <w:rsid w:val="00540F62"/>
    <w:rsid w:val="00540F78"/>
    <w:rsid w:val="00540FF7"/>
    <w:rsid w:val="00541032"/>
    <w:rsid w:val="00541128"/>
    <w:rsid w:val="005411D0"/>
    <w:rsid w:val="00541EB2"/>
    <w:rsid w:val="00541FD3"/>
    <w:rsid w:val="00542087"/>
    <w:rsid w:val="0054239A"/>
    <w:rsid w:val="0054253E"/>
    <w:rsid w:val="005425D3"/>
    <w:rsid w:val="00542625"/>
    <w:rsid w:val="0054288B"/>
    <w:rsid w:val="00542C1E"/>
    <w:rsid w:val="00542E8B"/>
    <w:rsid w:val="00543171"/>
    <w:rsid w:val="0054330E"/>
    <w:rsid w:val="005434F8"/>
    <w:rsid w:val="005435F9"/>
    <w:rsid w:val="005436B5"/>
    <w:rsid w:val="005438EC"/>
    <w:rsid w:val="00543932"/>
    <w:rsid w:val="00543A61"/>
    <w:rsid w:val="00543E42"/>
    <w:rsid w:val="00544222"/>
    <w:rsid w:val="00544470"/>
    <w:rsid w:val="005450DE"/>
    <w:rsid w:val="0054519F"/>
    <w:rsid w:val="005451E8"/>
    <w:rsid w:val="005453D5"/>
    <w:rsid w:val="00545BCE"/>
    <w:rsid w:val="00545DB8"/>
    <w:rsid w:val="005461A0"/>
    <w:rsid w:val="00546383"/>
    <w:rsid w:val="0054676B"/>
    <w:rsid w:val="00546B05"/>
    <w:rsid w:val="00546D67"/>
    <w:rsid w:val="0054713E"/>
    <w:rsid w:val="00547726"/>
    <w:rsid w:val="0054774C"/>
    <w:rsid w:val="00547D7E"/>
    <w:rsid w:val="00547E20"/>
    <w:rsid w:val="00547F91"/>
    <w:rsid w:val="0055029F"/>
    <w:rsid w:val="00550554"/>
    <w:rsid w:val="005505CE"/>
    <w:rsid w:val="005506E3"/>
    <w:rsid w:val="00550714"/>
    <w:rsid w:val="00550954"/>
    <w:rsid w:val="00550E13"/>
    <w:rsid w:val="0055101C"/>
    <w:rsid w:val="00551100"/>
    <w:rsid w:val="0055113A"/>
    <w:rsid w:val="0055132D"/>
    <w:rsid w:val="005513AB"/>
    <w:rsid w:val="005515D8"/>
    <w:rsid w:val="00551618"/>
    <w:rsid w:val="005517C7"/>
    <w:rsid w:val="00551A8F"/>
    <w:rsid w:val="00551B82"/>
    <w:rsid w:val="00551B89"/>
    <w:rsid w:val="00551F74"/>
    <w:rsid w:val="005520D2"/>
    <w:rsid w:val="00552187"/>
    <w:rsid w:val="00552224"/>
    <w:rsid w:val="005523AE"/>
    <w:rsid w:val="00552518"/>
    <w:rsid w:val="00552614"/>
    <w:rsid w:val="00552634"/>
    <w:rsid w:val="0055263E"/>
    <w:rsid w:val="00552AB0"/>
    <w:rsid w:val="00552D14"/>
    <w:rsid w:val="00552DF0"/>
    <w:rsid w:val="0055301D"/>
    <w:rsid w:val="00553070"/>
    <w:rsid w:val="0055322C"/>
    <w:rsid w:val="005533E3"/>
    <w:rsid w:val="0055397B"/>
    <w:rsid w:val="00553AB1"/>
    <w:rsid w:val="00553AFD"/>
    <w:rsid w:val="00553BCF"/>
    <w:rsid w:val="00553FCA"/>
    <w:rsid w:val="005543D3"/>
    <w:rsid w:val="005544AA"/>
    <w:rsid w:val="0055466C"/>
    <w:rsid w:val="005547B5"/>
    <w:rsid w:val="0055490B"/>
    <w:rsid w:val="00554AB2"/>
    <w:rsid w:val="00554B3B"/>
    <w:rsid w:val="00554D8D"/>
    <w:rsid w:val="00554F92"/>
    <w:rsid w:val="00555046"/>
    <w:rsid w:val="005552F0"/>
    <w:rsid w:val="00555651"/>
    <w:rsid w:val="00555815"/>
    <w:rsid w:val="0055589A"/>
    <w:rsid w:val="00555BC9"/>
    <w:rsid w:val="00555C8C"/>
    <w:rsid w:val="00556168"/>
    <w:rsid w:val="005564BF"/>
    <w:rsid w:val="005564D2"/>
    <w:rsid w:val="0055696B"/>
    <w:rsid w:val="0055699C"/>
    <w:rsid w:val="00556A1E"/>
    <w:rsid w:val="00556B65"/>
    <w:rsid w:val="00556DE7"/>
    <w:rsid w:val="00556E8E"/>
    <w:rsid w:val="00556F20"/>
    <w:rsid w:val="005571B6"/>
    <w:rsid w:val="005573F3"/>
    <w:rsid w:val="005574F3"/>
    <w:rsid w:val="0055751E"/>
    <w:rsid w:val="005576BE"/>
    <w:rsid w:val="00557832"/>
    <w:rsid w:val="00557C40"/>
    <w:rsid w:val="00557E91"/>
    <w:rsid w:val="00557F9E"/>
    <w:rsid w:val="0056002D"/>
    <w:rsid w:val="005600F8"/>
    <w:rsid w:val="00560251"/>
    <w:rsid w:val="005602F0"/>
    <w:rsid w:val="00560381"/>
    <w:rsid w:val="005606EA"/>
    <w:rsid w:val="00560A70"/>
    <w:rsid w:val="00560EE2"/>
    <w:rsid w:val="0056102E"/>
    <w:rsid w:val="00561350"/>
    <w:rsid w:val="005613EE"/>
    <w:rsid w:val="00561415"/>
    <w:rsid w:val="005615BD"/>
    <w:rsid w:val="005615F2"/>
    <w:rsid w:val="00561A90"/>
    <w:rsid w:val="00561BF8"/>
    <w:rsid w:val="00562058"/>
    <w:rsid w:val="00562126"/>
    <w:rsid w:val="0056292C"/>
    <w:rsid w:val="00562C62"/>
    <w:rsid w:val="0056312F"/>
    <w:rsid w:val="0056356B"/>
    <w:rsid w:val="00563599"/>
    <w:rsid w:val="00563A03"/>
    <w:rsid w:val="00563B0B"/>
    <w:rsid w:val="00564442"/>
    <w:rsid w:val="005645D0"/>
    <w:rsid w:val="00564639"/>
    <w:rsid w:val="005647F1"/>
    <w:rsid w:val="0056486D"/>
    <w:rsid w:val="00564AC4"/>
    <w:rsid w:val="00564B13"/>
    <w:rsid w:val="00564BA5"/>
    <w:rsid w:val="00564E91"/>
    <w:rsid w:val="0056528C"/>
    <w:rsid w:val="00565425"/>
    <w:rsid w:val="00565746"/>
    <w:rsid w:val="00565DB7"/>
    <w:rsid w:val="00565E51"/>
    <w:rsid w:val="00566022"/>
    <w:rsid w:val="0056630B"/>
    <w:rsid w:val="00566410"/>
    <w:rsid w:val="005664EA"/>
    <w:rsid w:val="005668BE"/>
    <w:rsid w:val="005669BD"/>
    <w:rsid w:val="005669C7"/>
    <w:rsid w:val="00566B15"/>
    <w:rsid w:val="00566C49"/>
    <w:rsid w:val="00566C5B"/>
    <w:rsid w:val="00566D98"/>
    <w:rsid w:val="00566DA4"/>
    <w:rsid w:val="00566E3E"/>
    <w:rsid w:val="00566F5E"/>
    <w:rsid w:val="00567188"/>
    <w:rsid w:val="005672C9"/>
    <w:rsid w:val="00567870"/>
    <w:rsid w:val="005678D1"/>
    <w:rsid w:val="00567EF3"/>
    <w:rsid w:val="00567F72"/>
    <w:rsid w:val="005701A5"/>
    <w:rsid w:val="0057025B"/>
    <w:rsid w:val="00570ABA"/>
    <w:rsid w:val="00570B16"/>
    <w:rsid w:val="00571004"/>
    <w:rsid w:val="0057109B"/>
    <w:rsid w:val="005711B9"/>
    <w:rsid w:val="00571415"/>
    <w:rsid w:val="0057149A"/>
    <w:rsid w:val="005715AB"/>
    <w:rsid w:val="0057166C"/>
    <w:rsid w:val="005716FF"/>
    <w:rsid w:val="00571E95"/>
    <w:rsid w:val="00572571"/>
    <w:rsid w:val="00572652"/>
    <w:rsid w:val="00572887"/>
    <w:rsid w:val="005728DC"/>
    <w:rsid w:val="005729B4"/>
    <w:rsid w:val="005733EB"/>
    <w:rsid w:val="005734B1"/>
    <w:rsid w:val="0057362B"/>
    <w:rsid w:val="00573635"/>
    <w:rsid w:val="005736AB"/>
    <w:rsid w:val="005738E2"/>
    <w:rsid w:val="0057396E"/>
    <w:rsid w:val="00573B83"/>
    <w:rsid w:val="00574143"/>
    <w:rsid w:val="005743C1"/>
    <w:rsid w:val="00574416"/>
    <w:rsid w:val="00574575"/>
    <w:rsid w:val="0057465D"/>
    <w:rsid w:val="005748F5"/>
    <w:rsid w:val="005749F9"/>
    <w:rsid w:val="00574C29"/>
    <w:rsid w:val="00574F96"/>
    <w:rsid w:val="00574FE0"/>
    <w:rsid w:val="00574FF6"/>
    <w:rsid w:val="00575969"/>
    <w:rsid w:val="00575A9B"/>
    <w:rsid w:val="00575DCF"/>
    <w:rsid w:val="00576230"/>
    <w:rsid w:val="005763C5"/>
    <w:rsid w:val="005766C5"/>
    <w:rsid w:val="005766D4"/>
    <w:rsid w:val="005767B0"/>
    <w:rsid w:val="00576C4D"/>
    <w:rsid w:val="00576C68"/>
    <w:rsid w:val="00576D23"/>
    <w:rsid w:val="005770AD"/>
    <w:rsid w:val="0057727A"/>
    <w:rsid w:val="00577282"/>
    <w:rsid w:val="005775E4"/>
    <w:rsid w:val="00577BB0"/>
    <w:rsid w:val="005803C7"/>
    <w:rsid w:val="00580542"/>
    <w:rsid w:val="00580772"/>
    <w:rsid w:val="00580C93"/>
    <w:rsid w:val="00580F76"/>
    <w:rsid w:val="00580F7C"/>
    <w:rsid w:val="0058144A"/>
    <w:rsid w:val="00581915"/>
    <w:rsid w:val="005819C0"/>
    <w:rsid w:val="00581B12"/>
    <w:rsid w:val="00581BA1"/>
    <w:rsid w:val="00581BA8"/>
    <w:rsid w:val="00581CF9"/>
    <w:rsid w:val="00581DBC"/>
    <w:rsid w:val="0058213F"/>
    <w:rsid w:val="00582206"/>
    <w:rsid w:val="005823F7"/>
    <w:rsid w:val="005826CF"/>
    <w:rsid w:val="00582B12"/>
    <w:rsid w:val="00582C1C"/>
    <w:rsid w:val="00582DA5"/>
    <w:rsid w:val="00583135"/>
    <w:rsid w:val="005836F1"/>
    <w:rsid w:val="00583C6A"/>
    <w:rsid w:val="00583D56"/>
    <w:rsid w:val="00583DE1"/>
    <w:rsid w:val="00584244"/>
    <w:rsid w:val="00584C9B"/>
    <w:rsid w:val="00584D23"/>
    <w:rsid w:val="00585053"/>
    <w:rsid w:val="00585427"/>
    <w:rsid w:val="00585552"/>
    <w:rsid w:val="005856CB"/>
    <w:rsid w:val="005859D9"/>
    <w:rsid w:val="005860C7"/>
    <w:rsid w:val="00586521"/>
    <w:rsid w:val="005868F4"/>
    <w:rsid w:val="00586D65"/>
    <w:rsid w:val="00586E2F"/>
    <w:rsid w:val="00586E81"/>
    <w:rsid w:val="00587221"/>
    <w:rsid w:val="0058773B"/>
    <w:rsid w:val="0058781D"/>
    <w:rsid w:val="005879E9"/>
    <w:rsid w:val="00587B18"/>
    <w:rsid w:val="00587B65"/>
    <w:rsid w:val="00587C22"/>
    <w:rsid w:val="00587D6C"/>
    <w:rsid w:val="0059034A"/>
    <w:rsid w:val="00590350"/>
    <w:rsid w:val="005904F1"/>
    <w:rsid w:val="00590C77"/>
    <w:rsid w:val="005911A1"/>
    <w:rsid w:val="005911A3"/>
    <w:rsid w:val="005912EB"/>
    <w:rsid w:val="00591385"/>
    <w:rsid w:val="00591951"/>
    <w:rsid w:val="00591C23"/>
    <w:rsid w:val="00592113"/>
    <w:rsid w:val="005921A2"/>
    <w:rsid w:val="005926D9"/>
    <w:rsid w:val="0059341F"/>
    <w:rsid w:val="0059395C"/>
    <w:rsid w:val="0059398A"/>
    <w:rsid w:val="00593A5E"/>
    <w:rsid w:val="00593BC2"/>
    <w:rsid w:val="00594255"/>
    <w:rsid w:val="00594474"/>
    <w:rsid w:val="0059449D"/>
    <w:rsid w:val="0059495B"/>
    <w:rsid w:val="0059498A"/>
    <w:rsid w:val="00594B4A"/>
    <w:rsid w:val="00594CBC"/>
    <w:rsid w:val="00594E10"/>
    <w:rsid w:val="00595158"/>
    <w:rsid w:val="005951FB"/>
    <w:rsid w:val="005956CB"/>
    <w:rsid w:val="005956DF"/>
    <w:rsid w:val="005958A3"/>
    <w:rsid w:val="00595BCD"/>
    <w:rsid w:val="00595C5C"/>
    <w:rsid w:val="00595D51"/>
    <w:rsid w:val="0059608C"/>
    <w:rsid w:val="005960DE"/>
    <w:rsid w:val="00596639"/>
    <w:rsid w:val="005967F4"/>
    <w:rsid w:val="0059687B"/>
    <w:rsid w:val="00596949"/>
    <w:rsid w:val="0059694B"/>
    <w:rsid w:val="00596A59"/>
    <w:rsid w:val="00596BB4"/>
    <w:rsid w:val="00596BED"/>
    <w:rsid w:val="005970B1"/>
    <w:rsid w:val="0059722D"/>
    <w:rsid w:val="00597485"/>
    <w:rsid w:val="0059796D"/>
    <w:rsid w:val="00597A81"/>
    <w:rsid w:val="00597C49"/>
    <w:rsid w:val="00597F10"/>
    <w:rsid w:val="00597FFC"/>
    <w:rsid w:val="005A056A"/>
    <w:rsid w:val="005A05FB"/>
    <w:rsid w:val="005A07EE"/>
    <w:rsid w:val="005A082D"/>
    <w:rsid w:val="005A0944"/>
    <w:rsid w:val="005A0ABA"/>
    <w:rsid w:val="005A0ADC"/>
    <w:rsid w:val="005A0F9D"/>
    <w:rsid w:val="005A158B"/>
    <w:rsid w:val="005A1CE9"/>
    <w:rsid w:val="005A1D0A"/>
    <w:rsid w:val="005A1ECD"/>
    <w:rsid w:val="005A1ED7"/>
    <w:rsid w:val="005A222C"/>
    <w:rsid w:val="005A2B12"/>
    <w:rsid w:val="005A33DD"/>
    <w:rsid w:val="005A37CF"/>
    <w:rsid w:val="005A43C0"/>
    <w:rsid w:val="005A44DB"/>
    <w:rsid w:val="005A493F"/>
    <w:rsid w:val="005A49F7"/>
    <w:rsid w:val="005A4A63"/>
    <w:rsid w:val="005A4C2B"/>
    <w:rsid w:val="005A4C45"/>
    <w:rsid w:val="005A5079"/>
    <w:rsid w:val="005A5171"/>
    <w:rsid w:val="005A525A"/>
    <w:rsid w:val="005A5364"/>
    <w:rsid w:val="005A56EB"/>
    <w:rsid w:val="005A5770"/>
    <w:rsid w:val="005A583C"/>
    <w:rsid w:val="005A5A6F"/>
    <w:rsid w:val="005A5CF5"/>
    <w:rsid w:val="005A5DFF"/>
    <w:rsid w:val="005A5F91"/>
    <w:rsid w:val="005A604D"/>
    <w:rsid w:val="005A616D"/>
    <w:rsid w:val="005A6201"/>
    <w:rsid w:val="005A6328"/>
    <w:rsid w:val="005A6574"/>
    <w:rsid w:val="005A6629"/>
    <w:rsid w:val="005A66CD"/>
    <w:rsid w:val="005A69C0"/>
    <w:rsid w:val="005A6B48"/>
    <w:rsid w:val="005A6B5F"/>
    <w:rsid w:val="005A6CAE"/>
    <w:rsid w:val="005A6E12"/>
    <w:rsid w:val="005A6FEB"/>
    <w:rsid w:val="005A72FA"/>
    <w:rsid w:val="005A7341"/>
    <w:rsid w:val="005A73E0"/>
    <w:rsid w:val="005A74DE"/>
    <w:rsid w:val="005A7AB7"/>
    <w:rsid w:val="005A7B2A"/>
    <w:rsid w:val="005A7C8D"/>
    <w:rsid w:val="005A7D67"/>
    <w:rsid w:val="005A7DF9"/>
    <w:rsid w:val="005A7F26"/>
    <w:rsid w:val="005B000C"/>
    <w:rsid w:val="005B0317"/>
    <w:rsid w:val="005B03BD"/>
    <w:rsid w:val="005B1451"/>
    <w:rsid w:val="005B2069"/>
    <w:rsid w:val="005B23DA"/>
    <w:rsid w:val="005B23E6"/>
    <w:rsid w:val="005B2566"/>
    <w:rsid w:val="005B260B"/>
    <w:rsid w:val="005B2C78"/>
    <w:rsid w:val="005B2D4E"/>
    <w:rsid w:val="005B2EA5"/>
    <w:rsid w:val="005B3241"/>
    <w:rsid w:val="005B33AC"/>
    <w:rsid w:val="005B33E4"/>
    <w:rsid w:val="005B350D"/>
    <w:rsid w:val="005B3949"/>
    <w:rsid w:val="005B3DE3"/>
    <w:rsid w:val="005B3FD1"/>
    <w:rsid w:val="005B4236"/>
    <w:rsid w:val="005B4629"/>
    <w:rsid w:val="005B52FF"/>
    <w:rsid w:val="005B560F"/>
    <w:rsid w:val="005B5634"/>
    <w:rsid w:val="005B5CFD"/>
    <w:rsid w:val="005B61C3"/>
    <w:rsid w:val="005B6264"/>
    <w:rsid w:val="005B6500"/>
    <w:rsid w:val="005B6727"/>
    <w:rsid w:val="005B6761"/>
    <w:rsid w:val="005B6BAE"/>
    <w:rsid w:val="005B6CE4"/>
    <w:rsid w:val="005B6F76"/>
    <w:rsid w:val="005B6FC5"/>
    <w:rsid w:val="005B7259"/>
    <w:rsid w:val="005B726F"/>
    <w:rsid w:val="005B72C2"/>
    <w:rsid w:val="005B7362"/>
    <w:rsid w:val="005B736D"/>
    <w:rsid w:val="005B74D6"/>
    <w:rsid w:val="005B76CF"/>
    <w:rsid w:val="005B7E4D"/>
    <w:rsid w:val="005C03D4"/>
    <w:rsid w:val="005C0468"/>
    <w:rsid w:val="005C05A7"/>
    <w:rsid w:val="005C061E"/>
    <w:rsid w:val="005C0D56"/>
    <w:rsid w:val="005C104C"/>
    <w:rsid w:val="005C1082"/>
    <w:rsid w:val="005C1124"/>
    <w:rsid w:val="005C124B"/>
    <w:rsid w:val="005C15D2"/>
    <w:rsid w:val="005C167A"/>
    <w:rsid w:val="005C168C"/>
    <w:rsid w:val="005C1854"/>
    <w:rsid w:val="005C1A26"/>
    <w:rsid w:val="005C1A6F"/>
    <w:rsid w:val="005C1ADD"/>
    <w:rsid w:val="005C1BC4"/>
    <w:rsid w:val="005C1CD3"/>
    <w:rsid w:val="005C223F"/>
    <w:rsid w:val="005C2564"/>
    <w:rsid w:val="005C289F"/>
    <w:rsid w:val="005C28A2"/>
    <w:rsid w:val="005C306B"/>
    <w:rsid w:val="005C30C7"/>
    <w:rsid w:val="005C376F"/>
    <w:rsid w:val="005C3BC0"/>
    <w:rsid w:val="005C3C23"/>
    <w:rsid w:val="005C3C72"/>
    <w:rsid w:val="005C3D04"/>
    <w:rsid w:val="005C4132"/>
    <w:rsid w:val="005C4191"/>
    <w:rsid w:val="005C41E4"/>
    <w:rsid w:val="005C41F4"/>
    <w:rsid w:val="005C4300"/>
    <w:rsid w:val="005C4619"/>
    <w:rsid w:val="005C49AE"/>
    <w:rsid w:val="005C4B7D"/>
    <w:rsid w:val="005C4C1D"/>
    <w:rsid w:val="005C4D4B"/>
    <w:rsid w:val="005C4E4B"/>
    <w:rsid w:val="005C4E77"/>
    <w:rsid w:val="005C57A8"/>
    <w:rsid w:val="005C57E1"/>
    <w:rsid w:val="005C5B21"/>
    <w:rsid w:val="005C5C93"/>
    <w:rsid w:val="005C5D4D"/>
    <w:rsid w:val="005C5F39"/>
    <w:rsid w:val="005C68B4"/>
    <w:rsid w:val="005C6ABB"/>
    <w:rsid w:val="005C735C"/>
    <w:rsid w:val="005C7B1E"/>
    <w:rsid w:val="005C7B93"/>
    <w:rsid w:val="005D066E"/>
    <w:rsid w:val="005D0C0A"/>
    <w:rsid w:val="005D10A2"/>
    <w:rsid w:val="005D16AC"/>
    <w:rsid w:val="005D1BED"/>
    <w:rsid w:val="005D1EEB"/>
    <w:rsid w:val="005D2549"/>
    <w:rsid w:val="005D2667"/>
    <w:rsid w:val="005D26E9"/>
    <w:rsid w:val="005D271E"/>
    <w:rsid w:val="005D272B"/>
    <w:rsid w:val="005D27C5"/>
    <w:rsid w:val="005D29CB"/>
    <w:rsid w:val="005D2CA5"/>
    <w:rsid w:val="005D2D1D"/>
    <w:rsid w:val="005D2F2A"/>
    <w:rsid w:val="005D2F62"/>
    <w:rsid w:val="005D303D"/>
    <w:rsid w:val="005D3799"/>
    <w:rsid w:val="005D40E4"/>
    <w:rsid w:val="005D46BA"/>
    <w:rsid w:val="005D49BF"/>
    <w:rsid w:val="005D4C56"/>
    <w:rsid w:val="005D5098"/>
    <w:rsid w:val="005D51D8"/>
    <w:rsid w:val="005D5691"/>
    <w:rsid w:val="005D5866"/>
    <w:rsid w:val="005D5B9C"/>
    <w:rsid w:val="005D5C3D"/>
    <w:rsid w:val="005D5CBB"/>
    <w:rsid w:val="005D5D06"/>
    <w:rsid w:val="005D62F4"/>
    <w:rsid w:val="005D6326"/>
    <w:rsid w:val="005D6400"/>
    <w:rsid w:val="005D64BE"/>
    <w:rsid w:val="005D687B"/>
    <w:rsid w:val="005D69D8"/>
    <w:rsid w:val="005D6B95"/>
    <w:rsid w:val="005D6FB2"/>
    <w:rsid w:val="005D7105"/>
    <w:rsid w:val="005D7110"/>
    <w:rsid w:val="005D7762"/>
    <w:rsid w:val="005D7A04"/>
    <w:rsid w:val="005D7A51"/>
    <w:rsid w:val="005D7F40"/>
    <w:rsid w:val="005E05CE"/>
    <w:rsid w:val="005E0605"/>
    <w:rsid w:val="005E06F6"/>
    <w:rsid w:val="005E0793"/>
    <w:rsid w:val="005E07E7"/>
    <w:rsid w:val="005E154D"/>
    <w:rsid w:val="005E1763"/>
    <w:rsid w:val="005E1C5D"/>
    <w:rsid w:val="005E2015"/>
    <w:rsid w:val="005E211B"/>
    <w:rsid w:val="005E245E"/>
    <w:rsid w:val="005E2F43"/>
    <w:rsid w:val="005E32D6"/>
    <w:rsid w:val="005E34FB"/>
    <w:rsid w:val="005E3617"/>
    <w:rsid w:val="005E4193"/>
    <w:rsid w:val="005E42AF"/>
    <w:rsid w:val="005E4356"/>
    <w:rsid w:val="005E437E"/>
    <w:rsid w:val="005E4593"/>
    <w:rsid w:val="005E45A5"/>
    <w:rsid w:val="005E4871"/>
    <w:rsid w:val="005E4BBD"/>
    <w:rsid w:val="005E4FA8"/>
    <w:rsid w:val="005E544E"/>
    <w:rsid w:val="005E5650"/>
    <w:rsid w:val="005E59CC"/>
    <w:rsid w:val="005E59E0"/>
    <w:rsid w:val="005E5B47"/>
    <w:rsid w:val="005E5DA4"/>
    <w:rsid w:val="005E5F11"/>
    <w:rsid w:val="005E5F1B"/>
    <w:rsid w:val="005E6410"/>
    <w:rsid w:val="005E68CD"/>
    <w:rsid w:val="005E6903"/>
    <w:rsid w:val="005E6BAA"/>
    <w:rsid w:val="005E6D04"/>
    <w:rsid w:val="005E6D17"/>
    <w:rsid w:val="005E6E26"/>
    <w:rsid w:val="005E75A0"/>
    <w:rsid w:val="005E75BF"/>
    <w:rsid w:val="005E7776"/>
    <w:rsid w:val="005E7786"/>
    <w:rsid w:val="005E7814"/>
    <w:rsid w:val="005E782F"/>
    <w:rsid w:val="005E7871"/>
    <w:rsid w:val="005E7AAF"/>
    <w:rsid w:val="005E7C52"/>
    <w:rsid w:val="005E7D2F"/>
    <w:rsid w:val="005F074A"/>
    <w:rsid w:val="005F07FA"/>
    <w:rsid w:val="005F0EEE"/>
    <w:rsid w:val="005F10B6"/>
    <w:rsid w:val="005F126F"/>
    <w:rsid w:val="005F13E8"/>
    <w:rsid w:val="005F1D43"/>
    <w:rsid w:val="005F1EB8"/>
    <w:rsid w:val="005F2478"/>
    <w:rsid w:val="005F24DD"/>
    <w:rsid w:val="005F2612"/>
    <w:rsid w:val="005F279E"/>
    <w:rsid w:val="005F27CD"/>
    <w:rsid w:val="005F28CB"/>
    <w:rsid w:val="005F2B9B"/>
    <w:rsid w:val="005F2BFD"/>
    <w:rsid w:val="005F2C55"/>
    <w:rsid w:val="005F2DC0"/>
    <w:rsid w:val="005F2F29"/>
    <w:rsid w:val="005F357D"/>
    <w:rsid w:val="005F35AE"/>
    <w:rsid w:val="005F3697"/>
    <w:rsid w:val="005F3838"/>
    <w:rsid w:val="005F3974"/>
    <w:rsid w:val="005F3A0A"/>
    <w:rsid w:val="005F405A"/>
    <w:rsid w:val="005F4134"/>
    <w:rsid w:val="005F4228"/>
    <w:rsid w:val="005F4285"/>
    <w:rsid w:val="005F432A"/>
    <w:rsid w:val="005F44A5"/>
    <w:rsid w:val="005F4863"/>
    <w:rsid w:val="005F4CCD"/>
    <w:rsid w:val="005F4CF6"/>
    <w:rsid w:val="005F4FC2"/>
    <w:rsid w:val="005F50A3"/>
    <w:rsid w:val="005F517F"/>
    <w:rsid w:val="005F5240"/>
    <w:rsid w:val="005F5362"/>
    <w:rsid w:val="005F5703"/>
    <w:rsid w:val="005F5899"/>
    <w:rsid w:val="005F5FE0"/>
    <w:rsid w:val="005F6175"/>
    <w:rsid w:val="005F6220"/>
    <w:rsid w:val="005F6288"/>
    <w:rsid w:val="005F638C"/>
    <w:rsid w:val="005F65C1"/>
    <w:rsid w:val="005F678F"/>
    <w:rsid w:val="005F695A"/>
    <w:rsid w:val="005F6AD4"/>
    <w:rsid w:val="005F7226"/>
    <w:rsid w:val="005F73B7"/>
    <w:rsid w:val="005F76C7"/>
    <w:rsid w:val="005F7905"/>
    <w:rsid w:val="005F7B97"/>
    <w:rsid w:val="006000B1"/>
    <w:rsid w:val="00600213"/>
    <w:rsid w:val="0060029A"/>
    <w:rsid w:val="006002F4"/>
    <w:rsid w:val="00600304"/>
    <w:rsid w:val="006003C8"/>
    <w:rsid w:val="0060081B"/>
    <w:rsid w:val="00600BD6"/>
    <w:rsid w:val="00600CC1"/>
    <w:rsid w:val="00600F09"/>
    <w:rsid w:val="00600F10"/>
    <w:rsid w:val="0060190A"/>
    <w:rsid w:val="00601B9A"/>
    <w:rsid w:val="00601DEA"/>
    <w:rsid w:val="006020C1"/>
    <w:rsid w:val="006023F8"/>
    <w:rsid w:val="006024F1"/>
    <w:rsid w:val="00602640"/>
    <w:rsid w:val="00602734"/>
    <w:rsid w:val="0060294C"/>
    <w:rsid w:val="006029A2"/>
    <w:rsid w:val="00602A85"/>
    <w:rsid w:val="00602B87"/>
    <w:rsid w:val="00602BD3"/>
    <w:rsid w:val="00602EC6"/>
    <w:rsid w:val="0060376A"/>
    <w:rsid w:val="0060379E"/>
    <w:rsid w:val="006038A4"/>
    <w:rsid w:val="00603990"/>
    <w:rsid w:val="00603F56"/>
    <w:rsid w:val="00604474"/>
    <w:rsid w:val="00604698"/>
    <w:rsid w:val="00605900"/>
    <w:rsid w:val="00605913"/>
    <w:rsid w:val="00605AF9"/>
    <w:rsid w:val="00605D90"/>
    <w:rsid w:val="00606395"/>
    <w:rsid w:val="006065E5"/>
    <w:rsid w:val="00606792"/>
    <w:rsid w:val="00607022"/>
    <w:rsid w:val="00607833"/>
    <w:rsid w:val="00607D1A"/>
    <w:rsid w:val="0061003F"/>
    <w:rsid w:val="006102A7"/>
    <w:rsid w:val="006107B9"/>
    <w:rsid w:val="00610AE6"/>
    <w:rsid w:val="00610B6D"/>
    <w:rsid w:val="00610B89"/>
    <w:rsid w:val="00610EB1"/>
    <w:rsid w:val="00610F25"/>
    <w:rsid w:val="00611949"/>
    <w:rsid w:val="00611B15"/>
    <w:rsid w:val="006120FB"/>
    <w:rsid w:val="00612819"/>
    <w:rsid w:val="00612985"/>
    <w:rsid w:val="006129BF"/>
    <w:rsid w:val="006132C5"/>
    <w:rsid w:val="00613589"/>
    <w:rsid w:val="006138BA"/>
    <w:rsid w:val="00613A0E"/>
    <w:rsid w:val="00613E3C"/>
    <w:rsid w:val="00613F59"/>
    <w:rsid w:val="00614162"/>
    <w:rsid w:val="006142A3"/>
    <w:rsid w:val="00614414"/>
    <w:rsid w:val="00614449"/>
    <w:rsid w:val="006144E4"/>
    <w:rsid w:val="00614A36"/>
    <w:rsid w:val="00614C42"/>
    <w:rsid w:val="00614C84"/>
    <w:rsid w:val="00614EEB"/>
    <w:rsid w:val="0061512F"/>
    <w:rsid w:val="0061522C"/>
    <w:rsid w:val="006159C5"/>
    <w:rsid w:val="00615AA6"/>
    <w:rsid w:val="00615C46"/>
    <w:rsid w:val="00615CF3"/>
    <w:rsid w:val="006161CD"/>
    <w:rsid w:val="0061620D"/>
    <w:rsid w:val="00616424"/>
    <w:rsid w:val="0061649D"/>
    <w:rsid w:val="00616517"/>
    <w:rsid w:val="00616794"/>
    <w:rsid w:val="00616E80"/>
    <w:rsid w:val="00617002"/>
    <w:rsid w:val="0061728E"/>
    <w:rsid w:val="0061750B"/>
    <w:rsid w:val="006176A8"/>
    <w:rsid w:val="00617733"/>
    <w:rsid w:val="00617927"/>
    <w:rsid w:val="0061795C"/>
    <w:rsid w:val="00617B4E"/>
    <w:rsid w:val="00617F12"/>
    <w:rsid w:val="006201F7"/>
    <w:rsid w:val="00620592"/>
    <w:rsid w:val="006207D6"/>
    <w:rsid w:val="0062083B"/>
    <w:rsid w:val="00620942"/>
    <w:rsid w:val="00620B6C"/>
    <w:rsid w:val="00620C1D"/>
    <w:rsid w:val="00620DC3"/>
    <w:rsid w:val="0062115E"/>
    <w:rsid w:val="0062117D"/>
    <w:rsid w:val="0062158E"/>
    <w:rsid w:val="006215D6"/>
    <w:rsid w:val="00621B27"/>
    <w:rsid w:val="00621CB1"/>
    <w:rsid w:val="00622792"/>
    <w:rsid w:val="00622F49"/>
    <w:rsid w:val="006231D5"/>
    <w:rsid w:val="00623A41"/>
    <w:rsid w:val="00623B7B"/>
    <w:rsid w:val="00623D31"/>
    <w:rsid w:val="00623D45"/>
    <w:rsid w:val="00623DB5"/>
    <w:rsid w:val="00623E76"/>
    <w:rsid w:val="0062404F"/>
    <w:rsid w:val="00624054"/>
    <w:rsid w:val="006247D9"/>
    <w:rsid w:val="00624EF3"/>
    <w:rsid w:val="00625074"/>
    <w:rsid w:val="00625291"/>
    <w:rsid w:val="00625474"/>
    <w:rsid w:val="006256A8"/>
    <w:rsid w:val="0062586E"/>
    <w:rsid w:val="00625AB4"/>
    <w:rsid w:val="00625DFE"/>
    <w:rsid w:val="00626310"/>
    <w:rsid w:val="006263B2"/>
    <w:rsid w:val="00626464"/>
    <w:rsid w:val="006268BC"/>
    <w:rsid w:val="00626CF5"/>
    <w:rsid w:val="00626F3E"/>
    <w:rsid w:val="006271DF"/>
    <w:rsid w:val="0062755A"/>
    <w:rsid w:val="00627A11"/>
    <w:rsid w:val="00627A35"/>
    <w:rsid w:val="00627D1C"/>
    <w:rsid w:val="00627E03"/>
    <w:rsid w:val="00627F20"/>
    <w:rsid w:val="006303FD"/>
    <w:rsid w:val="00630471"/>
    <w:rsid w:val="006307B2"/>
    <w:rsid w:val="00630978"/>
    <w:rsid w:val="00630B9A"/>
    <w:rsid w:val="00630EB8"/>
    <w:rsid w:val="00630EC3"/>
    <w:rsid w:val="00631232"/>
    <w:rsid w:val="0063137F"/>
    <w:rsid w:val="00631836"/>
    <w:rsid w:val="00631A02"/>
    <w:rsid w:val="00631A54"/>
    <w:rsid w:val="00631B84"/>
    <w:rsid w:val="00631D9B"/>
    <w:rsid w:val="00631F05"/>
    <w:rsid w:val="00632100"/>
    <w:rsid w:val="00632372"/>
    <w:rsid w:val="006323DA"/>
    <w:rsid w:val="006323EF"/>
    <w:rsid w:val="00632940"/>
    <w:rsid w:val="00632AFC"/>
    <w:rsid w:val="00632BC8"/>
    <w:rsid w:val="00632BCF"/>
    <w:rsid w:val="00632C9B"/>
    <w:rsid w:val="00632CC6"/>
    <w:rsid w:val="00632D22"/>
    <w:rsid w:val="00633437"/>
    <w:rsid w:val="006337CB"/>
    <w:rsid w:val="0063384B"/>
    <w:rsid w:val="0063387F"/>
    <w:rsid w:val="006339AA"/>
    <w:rsid w:val="00633B4C"/>
    <w:rsid w:val="00633BB9"/>
    <w:rsid w:val="00633C69"/>
    <w:rsid w:val="00633D58"/>
    <w:rsid w:val="00633DE4"/>
    <w:rsid w:val="00634499"/>
    <w:rsid w:val="00634560"/>
    <w:rsid w:val="00634BEA"/>
    <w:rsid w:val="0063503B"/>
    <w:rsid w:val="0063545C"/>
    <w:rsid w:val="0063554F"/>
    <w:rsid w:val="00635687"/>
    <w:rsid w:val="006356A7"/>
    <w:rsid w:val="006356E6"/>
    <w:rsid w:val="006358E6"/>
    <w:rsid w:val="00635A00"/>
    <w:rsid w:val="00635B62"/>
    <w:rsid w:val="00635BC5"/>
    <w:rsid w:val="00635D6B"/>
    <w:rsid w:val="0063611E"/>
    <w:rsid w:val="0063629A"/>
    <w:rsid w:val="006362FA"/>
    <w:rsid w:val="006363AB"/>
    <w:rsid w:val="006363ED"/>
    <w:rsid w:val="0063663E"/>
    <w:rsid w:val="00636656"/>
    <w:rsid w:val="00636715"/>
    <w:rsid w:val="00636742"/>
    <w:rsid w:val="00637138"/>
    <w:rsid w:val="006371F5"/>
    <w:rsid w:val="0063728F"/>
    <w:rsid w:val="006373B4"/>
    <w:rsid w:val="00637540"/>
    <w:rsid w:val="00637611"/>
    <w:rsid w:val="00637F33"/>
    <w:rsid w:val="0064085E"/>
    <w:rsid w:val="006408F4"/>
    <w:rsid w:val="00640AB8"/>
    <w:rsid w:val="00640C14"/>
    <w:rsid w:val="006415A3"/>
    <w:rsid w:val="00641AC6"/>
    <w:rsid w:val="00641B26"/>
    <w:rsid w:val="00641F32"/>
    <w:rsid w:val="006421AB"/>
    <w:rsid w:val="006425DC"/>
    <w:rsid w:val="00642620"/>
    <w:rsid w:val="00642EF7"/>
    <w:rsid w:val="00643305"/>
    <w:rsid w:val="00643475"/>
    <w:rsid w:val="00643508"/>
    <w:rsid w:val="006435BF"/>
    <w:rsid w:val="006436DC"/>
    <w:rsid w:val="00643831"/>
    <w:rsid w:val="00643914"/>
    <w:rsid w:val="006439D8"/>
    <w:rsid w:val="00643ABB"/>
    <w:rsid w:val="006449D6"/>
    <w:rsid w:val="00644B04"/>
    <w:rsid w:val="00644D38"/>
    <w:rsid w:val="00644F64"/>
    <w:rsid w:val="00644FC8"/>
    <w:rsid w:val="00645197"/>
    <w:rsid w:val="0064569A"/>
    <w:rsid w:val="0064582D"/>
    <w:rsid w:val="0064586C"/>
    <w:rsid w:val="00645999"/>
    <w:rsid w:val="00646ED0"/>
    <w:rsid w:val="00646F8F"/>
    <w:rsid w:val="006470B1"/>
    <w:rsid w:val="006474BA"/>
    <w:rsid w:val="0064781C"/>
    <w:rsid w:val="006500E2"/>
    <w:rsid w:val="006501B8"/>
    <w:rsid w:val="00650201"/>
    <w:rsid w:val="00650356"/>
    <w:rsid w:val="0065077A"/>
    <w:rsid w:val="006507D5"/>
    <w:rsid w:val="006509E8"/>
    <w:rsid w:val="00650A24"/>
    <w:rsid w:val="00650C81"/>
    <w:rsid w:val="006510EC"/>
    <w:rsid w:val="0065145D"/>
    <w:rsid w:val="0065146C"/>
    <w:rsid w:val="0065177A"/>
    <w:rsid w:val="006517EF"/>
    <w:rsid w:val="0065180C"/>
    <w:rsid w:val="00651DDF"/>
    <w:rsid w:val="00651E0F"/>
    <w:rsid w:val="00651EC6"/>
    <w:rsid w:val="00652296"/>
    <w:rsid w:val="0065252A"/>
    <w:rsid w:val="00652D36"/>
    <w:rsid w:val="0065328A"/>
    <w:rsid w:val="0065388E"/>
    <w:rsid w:val="00653A09"/>
    <w:rsid w:val="00653CA3"/>
    <w:rsid w:val="00653FE4"/>
    <w:rsid w:val="0065402F"/>
    <w:rsid w:val="00654106"/>
    <w:rsid w:val="00654465"/>
    <w:rsid w:val="006544BC"/>
    <w:rsid w:val="00654C81"/>
    <w:rsid w:val="00654DF1"/>
    <w:rsid w:val="00654E63"/>
    <w:rsid w:val="006550AE"/>
    <w:rsid w:val="006551A4"/>
    <w:rsid w:val="006553E0"/>
    <w:rsid w:val="00655582"/>
    <w:rsid w:val="00656045"/>
    <w:rsid w:val="0065604B"/>
    <w:rsid w:val="00656089"/>
    <w:rsid w:val="0065640C"/>
    <w:rsid w:val="00656501"/>
    <w:rsid w:val="0065680D"/>
    <w:rsid w:val="00656B2B"/>
    <w:rsid w:val="00656D13"/>
    <w:rsid w:val="00657504"/>
    <w:rsid w:val="00657D92"/>
    <w:rsid w:val="00657E4A"/>
    <w:rsid w:val="00657ED3"/>
    <w:rsid w:val="0066023B"/>
    <w:rsid w:val="006603AC"/>
    <w:rsid w:val="006606AF"/>
    <w:rsid w:val="00660707"/>
    <w:rsid w:val="00660742"/>
    <w:rsid w:val="00660B84"/>
    <w:rsid w:val="00660BB3"/>
    <w:rsid w:val="00660E98"/>
    <w:rsid w:val="006612B4"/>
    <w:rsid w:val="006615B8"/>
    <w:rsid w:val="00661871"/>
    <w:rsid w:val="00661D35"/>
    <w:rsid w:val="00662122"/>
    <w:rsid w:val="00662204"/>
    <w:rsid w:val="00662225"/>
    <w:rsid w:val="006622E2"/>
    <w:rsid w:val="0066239A"/>
    <w:rsid w:val="006623B1"/>
    <w:rsid w:val="00662714"/>
    <w:rsid w:val="00662A0F"/>
    <w:rsid w:val="00662B88"/>
    <w:rsid w:val="00662F81"/>
    <w:rsid w:val="00663217"/>
    <w:rsid w:val="006632C3"/>
    <w:rsid w:val="0066394C"/>
    <w:rsid w:val="00663963"/>
    <w:rsid w:val="00663BAA"/>
    <w:rsid w:val="00663C84"/>
    <w:rsid w:val="00663FB9"/>
    <w:rsid w:val="0066432B"/>
    <w:rsid w:val="00664381"/>
    <w:rsid w:val="0066489D"/>
    <w:rsid w:val="00664A99"/>
    <w:rsid w:val="00664BE4"/>
    <w:rsid w:val="0066568C"/>
    <w:rsid w:val="00665702"/>
    <w:rsid w:val="006657AC"/>
    <w:rsid w:val="00665AD2"/>
    <w:rsid w:val="00665EBD"/>
    <w:rsid w:val="00666138"/>
    <w:rsid w:val="006662A4"/>
    <w:rsid w:val="0066696B"/>
    <w:rsid w:val="00666DAD"/>
    <w:rsid w:val="00666DE5"/>
    <w:rsid w:val="00666DF4"/>
    <w:rsid w:val="00666E1C"/>
    <w:rsid w:val="00666E63"/>
    <w:rsid w:val="00667099"/>
    <w:rsid w:val="006672D4"/>
    <w:rsid w:val="006672DA"/>
    <w:rsid w:val="00667DCF"/>
    <w:rsid w:val="00670078"/>
    <w:rsid w:val="006701B8"/>
    <w:rsid w:val="0067025F"/>
    <w:rsid w:val="006703A5"/>
    <w:rsid w:val="006703B0"/>
    <w:rsid w:val="006704D9"/>
    <w:rsid w:val="00670633"/>
    <w:rsid w:val="00670AAC"/>
    <w:rsid w:val="00671007"/>
    <w:rsid w:val="006716BD"/>
    <w:rsid w:val="00671E65"/>
    <w:rsid w:val="006723F5"/>
    <w:rsid w:val="006724B2"/>
    <w:rsid w:val="00672692"/>
    <w:rsid w:val="00672B38"/>
    <w:rsid w:val="00672DC7"/>
    <w:rsid w:val="00672E5C"/>
    <w:rsid w:val="00672FE9"/>
    <w:rsid w:val="00673680"/>
    <w:rsid w:val="0067375E"/>
    <w:rsid w:val="00673797"/>
    <w:rsid w:val="00674498"/>
    <w:rsid w:val="006747D4"/>
    <w:rsid w:val="00674B18"/>
    <w:rsid w:val="00674EB9"/>
    <w:rsid w:val="00674FB9"/>
    <w:rsid w:val="00675306"/>
    <w:rsid w:val="0067572E"/>
    <w:rsid w:val="00675D51"/>
    <w:rsid w:val="00675F3E"/>
    <w:rsid w:val="00676408"/>
    <w:rsid w:val="0067686D"/>
    <w:rsid w:val="00676901"/>
    <w:rsid w:val="00676E06"/>
    <w:rsid w:val="00676FAB"/>
    <w:rsid w:val="0067734C"/>
    <w:rsid w:val="006775CE"/>
    <w:rsid w:val="006778F5"/>
    <w:rsid w:val="00677977"/>
    <w:rsid w:val="006779A0"/>
    <w:rsid w:val="006803EF"/>
    <w:rsid w:val="006809B4"/>
    <w:rsid w:val="00680E96"/>
    <w:rsid w:val="00681A31"/>
    <w:rsid w:val="00681C12"/>
    <w:rsid w:val="00681CCF"/>
    <w:rsid w:val="00681ED2"/>
    <w:rsid w:val="00681FC9"/>
    <w:rsid w:val="0068201E"/>
    <w:rsid w:val="006820B3"/>
    <w:rsid w:val="00682960"/>
    <w:rsid w:val="006829A5"/>
    <w:rsid w:val="00682F46"/>
    <w:rsid w:val="00683035"/>
    <w:rsid w:val="00683CD4"/>
    <w:rsid w:val="00684239"/>
    <w:rsid w:val="00684393"/>
    <w:rsid w:val="00684999"/>
    <w:rsid w:val="0068501D"/>
    <w:rsid w:val="0068510F"/>
    <w:rsid w:val="006852A1"/>
    <w:rsid w:val="0068569E"/>
    <w:rsid w:val="006859C0"/>
    <w:rsid w:val="00685CD8"/>
    <w:rsid w:val="00685FC8"/>
    <w:rsid w:val="006861DF"/>
    <w:rsid w:val="0068646A"/>
    <w:rsid w:val="006866E8"/>
    <w:rsid w:val="00686A2B"/>
    <w:rsid w:val="00686F8A"/>
    <w:rsid w:val="00687094"/>
    <w:rsid w:val="00687159"/>
    <w:rsid w:val="00687299"/>
    <w:rsid w:val="00687651"/>
    <w:rsid w:val="00687A0D"/>
    <w:rsid w:val="00687ABE"/>
    <w:rsid w:val="00687C79"/>
    <w:rsid w:val="00687DE9"/>
    <w:rsid w:val="006900A6"/>
    <w:rsid w:val="006905FB"/>
    <w:rsid w:val="00690A90"/>
    <w:rsid w:val="00690BAD"/>
    <w:rsid w:val="00690C69"/>
    <w:rsid w:val="00691131"/>
    <w:rsid w:val="00691460"/>
    <w:rsid w:val="006915DB"/>
    <w:rsid w:val="0069170F"/>
    <w:rsid w:val="00691B32"/>
    <w:rsid w:val="00691B8D"/>
    <w:rsid w:val="00691C26"/>
    <w:rsid w:val="00691C3B"/>
    <w:rsid w:val="00691D4D"/>
    <w:rsid w:val="00691D65"/>
    <w:rsid w:val="00691EAF"/>
    <w:rsid w:val="00692090"/>
    <w:rsid w:val="0069215F"/>
    <w:rsid w:val="006922B5"/>
    <w:rsid w:val="006924BD"/>
    <w:rsid w:val="0069275F"/>
    <w:rsid w:val="006928F5"/>
    <w:rsid w:val="00692BC0"/>
    <w:rsid w:val="00692E39"/>
    <w:rsid w:val="00692F07"/>
    <w:rsid w:val="00692F89"/>
    <w:rsid w:val="00693384"/>
    <w:rsid w:val="006936DA"/>
    <w:rsid w:val="0069377E"/>
    <w:rsid w:val="0069394F"/>
    <w:rsid w:val="006939E9"/>
    <w:rsid w:val="00693B5B"/>
    <w:rsid w:val="00693B8A"/>
    <w:rsid w:val="00693C67"/>
    <w:rsid w:val="00693C7B"/>
    <w:rsid w:val="00693EC3"/>
    <w:rsid w:val="00694951"/>
    <w:rsid w:val="00694961"/>
    <w:rsid w:val="00694BB4"/>
    <w:rsid w:val="00694BCD"/>
    <w:rsid w:val="00694C59"/>
    <w:rsid w:val="00695396"/>
    <w:rsid w:val="00695CC8"/>
    <w:rsid w:val="00695F74"/>
    <w:rsid w:val="0069613A"/>
    <w:rsid w:val="006962D3"/>
    <w:rsid w:val="006963DD"/>
    <w:rsid w:val="0069699C"/>
    <w:rsid w:val="00696CDA"/>
    <w:rsid w:val="006970DE"/>
    <w:rsid w:val="0069712C"/>
    <w:rsid w:val="0069738C"/>
    <w:rsid w:val="006975CE"/>
    <w:rsid w:val="0069766F"/>
    <w:rsid w:val="00697D50"/>
    <w:rsid w:val="00697E98"/>
    <w:rsid w:val="006A087E"/>
    <w:rsid w:val="006A097B"/>
    <w:rsid w:val="006A0A0D"/>
    <w:rsid w:val="006A0BBF"/>
    <w:rsid w:val="006A0E59"/>
    <w:rsid w:val="006A10BE"/>
    <w:rsid w:val="006A10D6"/>
    <w:rsid w:val="006A1828"/>
    <w:rsid w:val="006A19C6"/>
    <w:rsid w:val="006A1B28"/>
    <w:rsid w:val="006A1C7D"/>
    <w:rsid w:val="006A1D8E"/>
    <w:rsid w:val="006A1EF5"/>
    <w:rsid w:val="006A1F0E"/>
    <w:rsid w:val="006A1F11"/>
    <w:rsid w:val="006A217D"/>
    <w:rsid w:val="006A272F"/>
    <w:rsid w:val="006A2939"/>
    <w:rsid w:val="006A2984"/>
    <w:rsid w:val="006A2DB2"/>
    <w:rsid w:val="006A2DC6"/>
    <w:rsid w:val="006A3373"/>
    <w:rsid w:val="006A35C6"/>
    <w:rsid w:val="006A3AE0"/>
    <w:rsid w:val="006A3D65"/>
    <w:rsid w:val="006A3F31"/>
    <w:rsid w:val="006A434D"/>
    <w:rsid w:val="006A43CA"/>
    <w:rsid w:val="006A4492"/>
    <w:rsid w:val="006A44B1"/>
    <w:rsid w:val="006A462A"/>
    <w:rsid w:val="006A4794"/>
    <w:rsid w:val="006A49A9"/>
    <w:rsid w:val="006A4B47"/>
    <w:rsid w:val="006A4D10"/>
    <w:rsid w:val="006A4E95"/>
    <w:rsid w:val="006A4F34"/>
    <w:rsid w:val="006A5131"/>
    <w:rsid w:val="006A5944"/>
    <w:rsid w:val="006A5B42"/>
    <w:rsid w:val="006A5B78"/>
    <w:rsid w:val="006A5FFB"/>
    <w:rsid w:val="006A6030"/>
    <w:rsid w:val="006A62F6"/>
    <w:rsid w:val="006A6681"/>
    <w:rsid w:val="006A66E1"/>
    <w:rsid w:val="006A6766"/>
    <w:rsid w:val="006A68C8"/>
    <w:rsid w:val="006A6A8D"/>
    <w:rsid w:val="006A6D46"/>
    <w:rsid w:val="006A6ED9"/>
    <w:rsid w:val="006A72B0"/>
    <w:rsid w:val="006A7B1D"/>
    <w:rsid w:val="006A7CC2"/>
    <w:rsid w:val="006A7F83"/>
    <w:rsid w:val="006A7F9A"/>
    <w:rsid w:val="006B0086"/>
    <w:rsid w:val="006B03BF"/>
    <w:rsid w:val="006B0641"/>
    <w:rsid w:val="006B078C"/>
    <w:rsid w:val="006B07BE"/>
    <w:rsid w:val="006B0975"/>
    <w:rsid w:val="006B0BF1"/>
    <w:rsid w:val="006B0C43"/>
    <w:rsid w:val="006B0D32"/>
    <w:rsid w:val="006B102D"/>
    <w:rsid w:val="006B122F"/>
    <w:rsid w:val="006B1253"/>
    <w:rsid w:val="006B14D1"/>
    <w:rsid w:val="006B15D6"/>
    <w:rsid w:val="006B16DB"/>
    <w:rsid w:val="006B1704"/>
    <w:rsid w:val="006B19B9"/>
    <w:rsid w:val="006B1C2E"/>
    <w:rsid w:val="006B1FBB"/>
    <w:rsid w:val="006B2218"/>
    <w:rsid w:val="006B24BD"/>
    <w:rsid w:val="006B2567"/>
    <w:rsid w:val="006B2C67"/>
    <w:rsid w:val="006B2E30"/>
    <w:rsid w:val="006B304C"/>
    <w:rsid w:val="006B30EE"/>
    <w:rsid w:val="006B31AD"/>
    <w:rsid w:val="006B34C6"/>
    <w:rsid w:val="006B38A1"/>
    <w:rsid w:val="006B3A21"/>
    <w:rsid w:val="006B40E3"/>
    <w:rsid w:val="006B4287"/>
    <w:rsid w:val="006B4784"/>
    <w:rsid w:val="006B47E5"/>
    <w:rsid w:val="006B493F"/>
    <w:rsid w:val="006B4980"/>
    <w:rsid w:val="006B4BD8"/>
    <w:rsid w:val="006B5110"/>
    <w:rsid w:val="006B5C3F"/>
    <w:rsid w:val="006B5D49"/>
    <w:rsid w:val="006B6293"/>
    <w:rsid w:val="006B6814"/>
    <w:rsid w:val="006B682C"/>
    <w:rsid w:val="006B6951"/>
    <w:rsid w:val="006B69ED"/>
    <w:rsid w:val="006B6D8D"/>
    <w:rsid w:val="006B7068"/>
    <w:rsid w:val="006B70F2"/>
    <w:rsid w:val="006B7447"/>
    <w:rsid w:val="006B74B5"/>
    <w:rsid w:val="006B7825"/>
    <w:rsid w:val="006B78FB"/>
    <w:rsid w:val="006B7A89"/>
    <w:rsid w:val="006B7CC1"/>
    <w:rsid w:val="006B7EAC"/>
    <w:rsid w:val="006B7FEF"/>
    <w:rsid w:val="006C01FF"/>
    <w:rsid w:val="006C0212"/>
    <w:rsid w:val="006C0833"/>
    <w:rsid w:val="006C0A16"/>
    <w:rsid w:val="006C0B62"/>
    <w:rsid w:val="006C0C3A"/>
    <w:rsid w:val="006C0EC1"/>
    <w:rsid w:val="006C1097"/>
    <w:rsid w:val="006C11C9"/>
    <w:rsid w:val="006C128A"/>
    <w:rsid w:val="006C1298"/>
    <w:rsid w:val="006C1643"/>
    <w:rsid w:val="006C1A54"/>
    <w:rsid w:val="006C1BF8"/>
    <w:rsid w:val="006C1D4B"/>
    <w:rsid w:val="006C1D65"/>
    <w:rsid w:val="006C1DC0"/>
    <w:rsid w:val="006C1EB2"/>
    <w:rsid w:val="006C1F31"/>
    <w:rsid w:val="006C2219"/>
    <w:rsid w:val="006C230F"/>
    <w:rsid w:val="006C24D4"/>
    <w:rsid w:val="006C24F4"/>
    <w:rsid w:val="006C2527"/>
    <w:rsid w:val="006C254E"/>
    <w:rsid w:val="006C26C0"/>
    <w:rsid w:val="006C28BC"/>
    <w:rsid w:val="006C28C2"/>
    <w:rsid w:val="006C2A26"/>
    <w:rsid w:val="006C2B5F"/>
    <w:rsid w:val="006C3237"/>
    <w:rsid w:val="006C3A5F"/>
    <w:rsid w:val="006C4130"/>
    <w:rsid w:val="006C482E"/>
    <w:rsid w:val="006C4AAC"/>
    <w:rsid w:val="006C5053"/>
    <w:rsid w:val="006C53E7"/>
    <w:rsid w:val="006C57B1"/>
    <w:rsid w:val="006C59C2"/>
    <w:rsid w:val="006C5B4B"/>
    <w:rsid w:val="006C5D48"/>
    <w:rsid w:val="006C5E0D"/>
    <w:rsid w:val="006C5F93"/>
    <w:rsid w:val="006C61BC"/>
    <w:rsid w:val="006C67DE"/>
    <w:rsid w:val="006C6895"/>
    <w:rsid w:val="006C6F7D"/>
    <w:rsid w:val="006C709C"/>
    <w:rsid w:val="006C7859"/>
    <w:rsid w:val="006C7F0A"/>
    <w:rsid w:val="006C7F49"/>
    <w:rsid w:val="006D0283"/>
    <w:rsid w:val="006D0472"/>
    <w:rsid w:val="006D076B"/>
    <w:rsid w:val="006D0B09"/>
    <w:rsid w:val="006D158B"/>
    <w:rsid w:val="006D20A7"/>
    <w:rsid w:val="006D2368"/>
    <w:rsid w:val="006D239C"/>
    <w:rsid w:val="006D260E"/>
    <w:rsid w:val="006D27D8"/>
    <w:rsid w:val="006D2AD9"/>
    <w:rsid w:val="006D3033"/>
    <w:rsid w:val="006D3431"/>
    <w:rsid w:val="006D37C3"/>
    <w:rsid w:val="006D3EC9"/>
    <w:rsid w:val="006D404E"/>
    <w:rsid w:val="006D412A"/>
    <w:rsid w:val="006D4684"/>
    <w:rsid w:val="006D4A0F"/>
    <w:rsid w:val="006D5095"/>
    <w:rsid w:val="006D51ED"/>
    <w:rsid w:val="006D5270"/>
    <w:rsid w:val="006D589C"/>
    <w:rsid w:val="006D58F1"/>
    <w:rsid w:val="006D595F"/>
    <w:rsid w:val="006D59ED"/>
    <w:rsid w:val="006D5CD0"/>
    <w:rsid w:val="006D5E2D"/>
    <w:rsid w:val="006D62B9"/>
    <w:rsid w:val="006D6360"/>
    <w:rsid w:val="006D63AB"/>
    <w:rsid w:val="006D63D3"/>
    <w:rsid w:val="006D6677"/>
    <w:rsid w:val="006D67AA"/>
    <w:rsid w:val="006D6DA8"/>
    <w:rsid w:val="006D718C"/>
    <w:rsid w:val="006D7740"/>
    <w:rsid w:val="006D78C7"/>
    <w:rsid w:val="006D78DB"/>
    <w:rsid w:val="006D7AF1"/>
    <w:rsid w:val="006D7BFB"/>
    <w:rsid w:val="006D7EE2"/>
    <w:rsid w:val="006D7F36"/>
    <w:rsid w:val="006E01B1"/>
    <w:rsid w:val="006E026D"/>
    <w:rsid w:val="006E03E9"/>
    <w:rsid w:val="006E06BF"/>
    <w:rsid w:val="006E098F"/>
    <w:rsid w:val="006E0C9E"/>
    <w:rsid w:val="006E15CE"/>
    <w:rsid w:val="006E1C6A"/>
    <w:rsid w:val="006E240B"/>
    <w:rsid w:val="006E2765"/>
    <w:rsid w:val="006E2C39"/>
    <w:rsid w:val="006E3020"/>
    <w:rsid w:val="006E339F"/>
    <w:rsid w:val="006E3644"/>
    <w:rsid w:val="006E39AD"/>
    <w:rsid w:val="006E3A13"/>
    <w:rsid w:val="006E3B43"/>
    <w:rsid w:val="006E4639"/>
    <w:rsid w:val="006E4849"/>
    <w:rsid w:val="006E48AE"/>
    <w:rsid w:val="006E48B8"/>
    <w:rsid w:val="006E4DB0"/>
    <w:rsid w:val="006E4F07"/>
    <w:rsid w:val="006E4F0A"/>
    <w:rsid w:val="006E57DD"/>
    <w:rsid w:val="006E5913"/>
    <w:rsid w:val="006E59D1"/>
    <w:rsid w:val="006E62CC"/>
    <w:rsid w:val="006E6AB8"/>
    <w:rsid w:val="006E7125"/>
    <w:rsid w:val="006E72B9"/>
    <w:rsid w:val="006E738E"/>
    <w:rsid w:val="006E740A"/>
    <w:rsid w:val="006E748F"/>
    <w:rsid w:val="006E775C"/>
    <w:rsid w:val="006E77A6"/>
    <w:rsid w:val="006E7890"/>
    <w:rsid w:val="006E78CB"/>
    <w:rsid w:val="006E7989"/>
    <w:rsid w:val="006E7D9A"/>
    <w:rsid w:val="006F032B"/>
    <w:rsid w:val="006F069D"/>
    <w:rsid w:val="006F06F4"/>
    <w:rsid w:val="006F072F"/>
    <w:rsid w:val="006F07AD"/>
    <w:rsid w:val="006F0B17"/>
    <w:rsid w:val="006F10B0"/>
    <w:rsid w:val="006F13DC"/>
    <w:rsid w:val="006F1434"/>
    <w:rsid w:val="006F1887"/>
    <w:rsid w:val="006F19EB"/>
    <w:rsid w:val="006F1C24"/>
    <w:rsid w:val="006F219A"/>
    <w:rsid w:val="006F231E"/>
    <w:rsid w:val="006F28FA"/>
    <w:rsid w:val="006F2928"/>
    <w:rsid w:val="006F2932"/>
    <w:rsid w:val="006F2C83"/>
    <w:rsid w:val="006F2CDA"/>
    <w:rsid w:val="006F2D19"/>
    <w:rsid w:val="006F2E55"/>
    <w:rsid w:val="006F2EB0"/>
    <w:rsid w:val="006F34E4"/>
    <w:rsid w:val="006F36A3"/>
    <w:rsid w:val="006F370D"/>
    <w:rsid w:val="006F38FE"/>
    <w:rsid w:val="006F3F7F"/>
    <w:rsid w:val="006F49CD"/>
    <w:rsid w:val="006F49CE"/>
    <w:rsid w:val="006F510D"/>
    <w:rsid w:val="006F5BAD"/>
    <w:rsid w:val="006F5D4E"/>
    <w:rsid w:val="006F5F11"/>
    <w:rsid w:val="006F5FD5"/>
    <w:rsid w:val="006F6024"/>
    <w:rsid w:val="006F6318"/>
    <w:rsid w:val="006F660A"/>
    <w:rsid w:val="006F67F5"/>
    <w:rsid w:val="006F6A70"/>
    <w:rsid w:val="006F6EBC"/>
    <w:rsid w:val="006F7227"/>
    <w:rsid w:val="006F766E"/>
    <w:rsid w:val="006F7780"/>
    <w:rsid w:val="006F7B09"/>
    <w:rsid w:val="006F7CCD"/>
    <w:rsid w:val="006F7FA8"/>
    <w:rsid w:val="0070035C"/>
    <w:rsid w:val="00700667"/>
    <w:rsid w:val="00700895"/>
    <w:rsid w:val="00700D82"/>
    <w:rsid w:val="0070134F"/>
    <w:rsid w:val="0070150D"/>
    <w:rsid w:val="007016F0"/>
    <w:rsid w:val="00701A93"/>
    <w:rsid w:val="00701B3F"/>
    <w:rsid w:val="00701E1A"/>
    <w:rsid w:val="00702153"/>
    <w:rsid w:val="00702763"/>
    <w:rsid w:val="00702D22"/>
    <w:rsid w:val="007030EE"/>
    <w:rsid w:val="007031C0"/>
    <w:rsid w:val="007035BD"/>
    <w:rsid w:val="00703CE7"/>
    <w:rsid w:val="00703EA1"/>
    <w:rsid w:val="00704184"/>
    <w:rsid w:val="007042EC"/>
    <w:rsid w:val="00704549"/>
    <w:rsid w:val="007047F8"/>
    <w:rsid w:val="00704826"/>
    <w:rsid w:val="00704C37"/>
    <w:rsid w:val="00704EB9"/>
    <w:rsid w:val="00705363"/>
    <w:rsid w:val="00705553"/>
    <w:rsid w:val="00705696"/>
    <w:rsid w:val="0070572D"/>
    <w:rsid w:val="00705DB4"/>
    <w:rsid w:val="00706084"/>
    <w:rsid w:val="007065C1"/>
    <w:rsid w:val="007067FD"/>
    <w:rsid w:val="00706B34"/>
    <w:rsid w:val="00706C3C"/>
    <w:rsid w:val="00706C43"/>
    <w:rsid w:val="00706E15"/>
    <w:rsid w:val="00706EF1"/>
    <w:rsid w:val="00706F39"/>
    <w:rsid w:val="007074AC"/>
    <w:rsid w:val="00707744"/>
    <w:rsid w:val="00707AA2"/>
    <w:rsid w:val="00707D5F"/>
    <w:rsid w:val="00707E83"/>
    <w:rsid w:val="00707F70"/>
    <w:rsid w:val="00710254"/>
    <w:rsid w:val="00710483"/>
    <w:rsid w:val="007107A0"/>
    <w:rsid w:val="00710CA4"/>
    <w:rsid w:val="00710F32"/>
    <w:rsid w:val="00711239"/>
    <w:rsid w:val="0071143E"/>
    <w:rsid w:val="007114F1"/>
    <w:rsid w:val="00711577"/>
    <w:rsid w:val="00711B77"/>
    <w:rsid w:val="00711B91"/>
    <w:rsid w:val="00711C85"/>
    <w:rsid w:val="00711ED9"/>
    <w:rsid w:val="007121EA"/>
    <w:rsid w:val="007121EB"/>
    <w:rsid w:val="007122AD"/>
    <w:rsid w:val="00712323"/>
    <w:rsid w:val="007128C3"/>
    <w:rsid w:val="00712A60"/>
    <w:rsid w:val="00712FBC"/>
    <w:rsid w:val="007131B3"/>
    <w:rsid w:val="00713A9A"/>
    <w:rsid w:val="00713D43"/>
    <w:rsid w:val="007144CB"/>
    <w:rsid w:val="00714582"/>
    <w:rsid w:val="007148C2"/>
    <w:rsid w:val="007149D9"/>
    <w:rsid w:val="00714AA2"/>
    <w:rsid w:val="00714B33"/>
    <w:rsid w:val="00714DBC"/>
    <w:rsid w:val="00714FEE"/>
    <w:rsid w:val="007152C4"/>
    <w:rsid w:val="0071541F"/>
    <w:rsid w:val="007155DB"/>
    <w:rsid w:val="007158B5"/>
    <w:rsid w:val="00715A00"/>
    <w:rsid w:val="00715C1F"/>
    <w:rsid w:val="00715C6A"/>
    <w:rsid w:val="00715D48"/>
    <w:rsid w:val="007161D2"/>
    <w:rsid w:val="00716352"/>
    <w:rsid w:val="00716436"/>
    <w:rsid w:val="007164C1"/>
    <w:rsid w:val="00716528"/>
    <w:rsid w:val="00716557"/>
    <w:rsid w:val="0071673B"/>
    <w:rsid w:val="00716BE3"/>
    <w:rsid w:val="00716C4B"/>
    <w:rsid w:val="00716CAE"/>
    <w:rsid w:val="00716DAA"/>
    <w:rsid w:val="00716E87"/>
    <w:rsid w:val="0071702A"/>
    <w:rsid w:val="007170C6"/>
    <w:rsid w:val="0071727E"/>
    <w:rsid w:val="00717EF2"/>
    <w:rsid w:val="00717FB9"/>
    <w:rsid w:val="00720119"/>
    <w:rsid w:val="00720170"/>
    <w:rsid w:val="00720388"/>
    <w:rsid w:val="00720423"/>
    <w:rsid w:val="00720640"/>
    <w:rsid w:val="00720A41"/>
    <w:rsid w:val="00720A9C"/>
    <w:rsid w:val="00720BDE"/>
    <w:rsid w:val="00720C9B"/>
    <w:rsid w:val="0072125B"/>
    <w:rsid w:val="0072152E"/>
    <w:rsid w:val="007215DC"/>
    <w:rsid w:val="007217A1"/>
    <w:rsid w:val="007217C5"/>
    <w:rsid w:val="007219C7"/>
    <w:rsid w:val="00721E14"/>
    <w:rsid w:val="00722889"/>
    <w:rsid w:val="007228B9"/>
    <w:rsid w:val="00722C2A"/>
    <w:rsid w:val="00723327"/>
    <w:rsid w:val="00723369"/>
    <w:rsid w:val="0072397A"/>
    <w:rsid w:val="00723C9A"/>
    <w:rsid w:val="00723EF0"/>
    <w:rsid w:val="007240B5"/>
    <w:rsid w:val="00724155"/>
    <w:rsid w:val="00724237"/>
    <w:rsid w:val="00724262"/>
    <w:rsid w:val="00724AF1"/>
    <w:rsid w:val="00724E23"/>
    <w:rsid w:val="00724E47"/>
    <w:rsid w:val="00724FCB"/>
    <w:rsid w:val="007259CA"/>
    <w:rsid w:val="00725BC1"/>
    <w:rsid w:val="00725DB4"/>
    <w:rsid w:val="0072627E"/>
    <w:rsid w:val="00726505"/>
    <w:rsid w:val="007268EC"/>
    <w:rsid w:val="0072694A"/>
    <w:rsid w:val="00726CFE"/>
    <w:rsid w:val="007270BF"/>
    <w:rsid w:val="0072722D"/>
    <w:rsid w:val="00727452"/>
    <w:rsid w:val="00727505"/>
    <w:rsid w:val="0072757F"/>
    <w:rsid w:val="00727620"/>
    <w:rsid w:val="0072768A"/>
    <w:rsid w:val="0072778E"/>
    <w:rsid w:val="007278A8"/>
    <w:rsid w:val="007278D8"/>
    <w:rsid w:val="0072799E"/>
    <w:rsid w:val="007279FE"/>
    <w:rsid w:val="00727CFF"/>
    <w:rsid w:val="00727E04"/>
    <w:rsid w:val="0073024A"/>
    <w:rsid w:val="00730260"/>
    <w:rsid w:val="00730461"/>
    <w:rsid w:val="00730B67"/>
    <w:rsid w:val="00730BAA"/>
    <w:rsid w:val="00730CF2"/>
    <w:rsid w:val="00731434"/>
    <w:rsid w:val="0073161D"/>
    <w:rsid w:val="00731761"/>
    <w:rsid w:val="007317B8"/>
    <w:rsid w:val="00731A1E"/>
    <w:rsid w:val="00731FF6"/>
    <w:rsid w:val="007322D7"/>
    <w:rsid w:val="007322E1"/>
    <w:rsid w:val="00732BCE"/>
    <w:rsid w:val="00732C35"/>
    <w:rsid w:val="00733091"/>
    <w:rsid w:val="00733431"/>
    <w:rsid w:val="00733BFC"/>
    <w:rsid w:val="00733DFB"/>
    <w:rsid w:val="00733ED0"/>
    <w:rsid w:val="007340DD"/>
    <w:rsid w:val="00734260"/>
    <w:rsid w:val="00734394"/>
    <w:rsid w:val="0073440E"/>
    <w:rsid w:val="00734607"/>
    <w:rsid w:val="0073496C"/>
    <w:rsid w:val="00734BAE"/>
    <w:rsid w:val="00734BFE"/>
    <w:rsid w:val="00734C4A"/>
    <w:rsid w:val="00734D72"/>
    <w:rsid w:val="0073518D"/>
    <w:rsid w:val="00735347"/>
    <w:rsid w:val="0073562C"/>
    <w:rsid w:val="00735698"/>
    <w:rsid w:val="00735812"/>
    <w:rsid w:val="00735877"/>
    <w:rsid w:val="007358DD"/>
    <w:rsid w:val="007358FF"/>
    <w:rsid w:val="00735A0B"/>
    <w:rsid w:val="00735B6C"/>
    <w:rsid w:val="00735BC3"/>
    <w:rsid w:val="0073637B"/>
    <w:rsid w:val="00736775"/>
    <w:rsid w:val="007369E0"/>
    <w:rsid w:val="00736C5B"/>
    <w:rsid w:val="00737046"/>
    <w:rsid w:val="00737170"/>
    <w:rsid w:val="007375DE"/>
    <w:rsid w:val="007376DA"/>
    <w:rsid w:val="0073777A"/>
    <w:rsid w:val="00740148"/>
    <w:rsid w:val="00740284"/>
    <w:rsid w:val="00740310"/>
    <w:rsid w:val="00740B2C"/>
    <w:rsid w:val="00740BA1"/>
    <w:rsid w:val="00740FC7"/>
    <w:rsid w:val="007422E6"/>
    <w:rsid w:val="00742516"/>
    <w:rsid w:val="00742968"/>
    <w:rsid w:val="00742BC6"/>
    <w:rsid w:val="0074344E"/>
    <w:rsid w:val="0074348C"/>
    <w:rsid w:val="0074366A"/>
    <w:rsid w:val="00743BE4"/>
    <w:rsid w:val="00743C59"/>
    <w:rsid w:val="00743F34"/>
    <w:rsid w:val="007443D8"/>
    <w:rsid w:val="00744888"/>
    <w:rsid w:val="00744B29"/>
    <w:rsid w:val="00744DAA"/>
    <w:rsid w:val="00744FF5"/>
    <w:rsid w:val="00745088"/>
    <w:rsid w:val="00745389"/>
    <w:rsid w:val="007453A4"/>
    <w:rsid w:val="007453C1"/>
    <w:rsid w:val="007459B9"/>
    <w:rsid w:val="00745B42"/>
    <w:rsid w:val="00745CD3"/>
    <w:rsid w:val="00746029"/>
    <w:rsid w:val="00746182"/>
    <w:rsid w:val="00746761"/>
    <w:rsid w:val="007469E4"/>
    <w:rsid w:val="00746D5E"/>
    <w:rsid w:val="00746F09"/>
    <w:rsid w:val="00746FA7"/>
    <w:rsid w:val="0074759B"/>
    <w:rsid w:val="00747701"/>
    <w:rsid w:val="007479AA"/>
    <w:rsid w:val="00747F82"/>
    <w:rsid w:val="00750320"/>
    <w:rsid w:val="007503AC"/>
    <w:rsid w:val="00750575"/>
    <w:rsid w:val="00750672"/>
    <w:rsid w:val="007508C6"/>
    <w:rsid w:val="00750C1B"/>
    <w:rsid w:val="00750C4C"/>
    <w:rsid w:val="00751007"/>
    <w:rsid w:val="0075101A"/>
    <w:rsid w:val="00751445"/>
    <w:rsid w:val="00751B10"/>
    <w:rsid w:val="00751D70"/>
    <w:rsid w:val="0075202D"/>
    <w:rsid w:val="00752187"/>
    <w:rsid w:val="007523FD"/>
    <w:rsid w:val="00752492"/>
    <w:rsid w:val="007529B2"/>
    <w:rsid w:val="00752D05"/>
    <w:rsid w:val="00752F55"/>
    <w:rsid w:val="00753039"/>
    <w:rsid w:val="007531E0"/>
    <w:rsid w:val="007534D6"/>
    <w:rsid w:val="007534EE"/>
    <w:rsid w:val="00753A17"/>
    <w:rsid w:val="00753AA5"/>
    <w:rsid w:val="00753AD3"/>
    <w:rsid w:val="00753FC5"/>
    <w:rsid w:val="00754011"/>
    <w:rsid w:val="0075411A"/>
    <w:rsid w:val="0075437D"/>
    <w:rsid w:val="00754747"/>
    <w:rsid w:val="00754772"/>
    <w:rsid w:val="00754887"/>
    <w:rsid w:val="00754964"/>
    <w:rsid w:val="00754A28"/>
    <w:rsid w:val="00754E17"/>
    <w:rsid w:val="00754EB7"/>
    <w:rsid w:val="00754FAC"/>
    <w:rsid w:val="007553BC"/>
    <w:rsid w:val="0075556A"/>
    <w:rsid w:val="007557D1"/>
    <w:rsid w:val="00755C51"/>
    <w:rsid w:val="00755CA7"/>
    <w:rsid w:val="00755D15"/>
    <w:rsid w:val="00755F2B"/>
    <w:rsid w:val="0075607D"/>
    <w:rsid w:val="0075644D"/>
    <w:rsid w:val="0075646E"/>
    <w:rsid w:val="0075653C"/>
    <w:rsid w:val="0075658E"/>
    <w:rsid w:val="007566A4"/>
    <w:rsid w:val="00756A3B"/>
    <w:rsid w:val="00756AA2"/>
    <w:rsid w:val="00756ADD"/>
    <w:rsid w:val="00756C8F"/>
    <w:rsid w:val="00756CE1"/>
    <w:rsid w:val="00756FFE"/>
    <w:rsid w:val="007573D5"/>
    <w:rsid w:val="00757518"/>
    <w:rsid w:val="00757690"/>
    <w:rsid w:val="00757891"/>
    <w:rsid w:val="00757CAE"/>
    <w:rsid w:val="00757D7B"/>
    <w:rsid w:val="00757E6E"/>
    <w:rsid w:val="0076007E"/>
    <w:rsid w:val="0076019F"/>
    <w:rsid w:val="007603CE"/>
    <w:rsid w:val="00760546"/>
    <w:rsid w:val="00760AAD"/>
    <w:rsid w:val="00760DC8"/>
    <w:rsid w:val="00760F0D"/>
    <w:rsid w:val="00760F7A"/>
    <w:rsid w:val="00761113"/>
    <w:rsid w:val="0076134B"/>
    <w:rsid w:val="00761381"/>
    <w:rsid w:val="00761451"/>
    <w:rsid w:val="00761468"/>
    <w:rsid w:val="007617AA"/>
    <w:rsid w:val="007619BA"/>
    <w:rsid w:val="00761A33"/>
    <w:rsid w:val="00761DA4"/>
    <w:rsid w:val="0076232B"/>
    <w:rsid w:val="0076246F"/>
    <w:rsid w:val="007625BF"/>
    <w:rsid w:val="0076297C"/>
    <w:rsid w:val="00762EA6"/>
    <w:rsid w:val="007631C5"/>
    <w:rsid w:val="007635C7"/>
    <w:rsid w:val="0076383B"/>
    <w:rsid w:val="00763AD4"/>
    <w:rsid w:val="00763C65"/>
    <w:rsid w:val="00763ED9"/>
    <w:rsid w:val="0076402A"/>
    <w:rsid w:val="00764397"/>
    <w:rsid w:val="007644B4"/>
    <w:rsid w:val="00764528"/>
    <w:rsid w:val="00764A46"/>
    <w:rsid w:val="00764FD6"/>
    <w:rsid w:val="0076504C"/>
    <w:rsid w:val="00765165"/>
    <w:rsid w:val="007653BD"/>
    <w:rsid w:val="0076562E"/>
    <w:rsid w:val="00765BFA"/>
    <w:rsid w:val="00765D0C"/>
    <w:rsid w:val="00765DE0"/>
    <w:rsid w:val="00765F62"/>
    <w:rsid w:val="00766499"/>
    <w:rsid w:val="007669B4"/>
    <w:rsid w:val="00766DF3"/>
    <w:rsid w:val="007676A2"/>
    <w:rsid w:val="00767783"/>
    <w:rsid w:val="00767A0D"/>
    <w:rsid w:val="00767A33"/>
    <w:rsid w:val="00767E78"/>
    <w:rsid w:val="00767EC5"/>
    <w:rsid w:val="0077009D"/>
    <w:rsid w:val="0077063F"/>
    <w:rsid w:val="00770AF7"/>
    <w:rsid w:val="00770BE4"/>
    <w:rsid w:val="00770D06"/>
    <w:rsid w:val="0077131C"/>
    <w:rsid w:val="0077138B"/>
    <w:rsid w:val="00771649"/>
    <w:rsid w:val="007718EC"/>
    <w:rsid w:val="00771C41"/>
    <w:rsid w:val="00772170"/>
    <w:rsid w:val="007722AF"/>
    <w:rsid w:val="00772377"/>
    <w:rsid w:val="00772379"/>
    <w:rsid w:val="00772518"/>
    <w:rsid w:val="007727CC"/>
    <w:rsid w:val="00772857"/>
    <w:rsid w:val="00772B77"/>
    <w:rsid w:val="00772BEA"/>
    <w:rsid w:val="00772D49"/>
    <w:rsid w:val="00772EF9"/>
    <w:rsid w:val="00772FB3"/>
    <w:rsid w:val="007732F8"/>
    <w:rsid w:val="007735FF"/>
    <w:rsid w:val="007736A4"/>
    <w:rsid w:val="007737F4"/>
    <w:rsid w:val="007737F8"/>
    <w:rsid w:val="00773AE9"/>
    <w:rsid w:val="00773CEB"/>
    <w:rsid w:val="00773DF6"/>
    <w:rsid w:val="00773F65"/>
    <w:rsid w:val="00774582"/>
    <w:rsid w:val="00774687"/>
    <w:rsid w:val="00774C74"/>
    <w:rsid w:val="00774D23"/>
    <w:rsid w:val="0077504F"/>
    <w:rsid w:val="00775523"/>
    <w:rsid w:val="0077578D"/>
    <w:rsid w:val="007757BB"/>
    <w:rsid w:val="00775B1B"/>
    <w:rsid w:val="00775CB9"/>
    <w:rsid w:val="00775E5E"/>
    <w:rsid w:val="00775F12"/>
    <w:rsid w:val="00775F88"/>
    <w:rsid w:val="007761EC"/>
    <w:rsid w:val="00776472"/>
    <w:rsid w:val="007765B2"/>
    <w:rsid w:val="007766FA"/>
    <w:rsid w:val="0077689B"/>
    <w:rsid w:val="00776CF1"/>
    <w:rsid w:val="00776EC6"/>
    <w:rsid w:val="0077710C"/>
    <w:rsid w:val="0077715F"/>
    <w:rsid w:val="0077735A"/>
    <w:rsid w:val="007774EB"/>
    <w:rsid w:val="00777599"/>
    <w:rsid w:val="00777656"/>
    <w:rsid w:val="00777711"/>
    <w:rsid w:val="0078044D"/>
    <w:rsid w:val="00780AE2"/>
    <w:rsid w:val="00780B06"/>
    <w:rsid w:val="00780BE6"/>
    <w:rsid w:val="00780C19"/>
    <w:rsid w:val="00780E96"/>
    <w:rsid w:val="00781328"/>
    <w:rsid w:val="007813FB"/>
    <w:rsid w:val="00781715"/>
    <w:rsid w:val="0078173D"/>
    <w:rsid w:val="00781776"/>
    <w:rsid w:val="00781B96"/>
    <w:rsid w:val="00781D8D"/>
    <w:rsid w:val="00781F2D"/>
    <w:rsid w:val="00781FC4"/>
    <w:rsid w:val="00782016"/>
    <w:rsid w:val="007820A2"/>
    <w:rsid w:val="00782716"/>
    <w:rsid w:val="00782893"/>
    <w:rsid w:val="007828B3"/>
    <w:rsid w:val="00783027"/>
    <w:rsid w:val="00783049"/>
    <w:rsid w:val="007834C2"/>
    <w:rsid w:val="007836CD"/>
    <w:rsid w:val="00783721"/>
    <w:rsid w:val="0078382E"/>
    <w:rsid w:val="00783DAC"/>
    <w:rsid w:val="00783FB0"/>
    <w:rsid w:val="00784057"/>
    <w:rsid w:val="00784393"/>
    <w:rsid w:val="007847EA"/>
    <w:rsid w:val="00784EDC"/>
    <w:rsid w:val="007850E8"/>
    <w:rsid w:val="0078516E"/>
    <w:rsid w:val="00785624"/>
    <w:rsid w:val="00785715"/>
    <w:rsid w:val="00785982"/>
    <w:rsid w:val="00785A4C"/>
    <w:rsid w:val="00785E19"/>
    <w:rsid w:val="00785F50"/>
    <w:rsid w:val="00785FF1"/>
    <w:rsid w:val="0078657A"/>
    <w:rsid w:val="0078662D"/>
    <w:rsid w:val="007866B3"/>
    <w:rsid w:val="00786785"/>
    <w:rsid w:val="0078685E"/>
    <w:rsid w:val="00786889"/>
    <w:rsid w:val="00786BEE"/>
    <w:rsid w:val="00786C04"/>
    <w:rsid w:val="00786F00"/>
    <w:rsid w:val="007870AD"/>
    <w:rsid w:val="00787671"/>
    <w:rsid w:val="007877B3"/>
    <w:rsid w:val="007878A3"/>
    <w:rsid w:val="00787CA8"/>
    <w:rsid w:val="0079000A"/>
    <w:rsid w:val="007905A9"/>
    <w:rsid w:val="007907A4"/>
    <w:rsid w:val="00790957"/>
    <w:rsid w:val="00790A35"/>
    <w:rsid w:val="00790DF8"/>
    <w:rsid w:val="00791464"/>
    <w:rsid w:val="0079158B"/>
    <w:rsid w:val="00791674"/>
    <w:rsid w:val="007917B5"/>
    <w:rsid w:val="00791AF0"/>
    <w:rsid w:val="00791D6E"/>
    <w:rsid w:val="00791DD6"/>
    <w:rsid w:val="00792522"/>
    <w:rsid w:val="0079268A"/>
    <w:rsid w:val="0079289B"/>
    <w:rsid w:val="00792EB8"/>
    <w:rsid w:val="00792EE2"/>
    <w:rsid w:val="007932F3"/>
    <w:rsid w:val="0079366A"/>
    <w:rsid w:val="0079395E"/>
    <w:rsid w:val="00793AB3"/>
    <w:rsid w:val="00793C9C"/>
    <w:rsid w:val="00793D31"/>
    <w:rsid w:val="00793E87"/>
    <w:rsid w:val="00793FBD"/>
    <w:rsid w:val="007941A9"/>
    <w:rsid w:val="00794349"/>
    <w:rsid w:val="007943CF"/>
    <w:rsid w:val="00794646"/>
    <w:rsid w:val="007949B3"/>
    <w:rsid w:val="00794B87"/>
    <w:rsid w:val="00794C86"/>
    <w:rsid w:val="00794DCE"/>
    <w:rsid w:val="0079506F"/>
    <w:rsid w:val="0079544A"/>
    <w:rsid w:val="0079563A"/>
    <w:rsid w:val="007957B3"/>
    <w:rsid w:val="007958C5"/>
    <w:rsid w:val="007958EB"/>
    <w:rsid w:val="00795BC0"/>
    <w:rsid w:val="00795CB3"/>
    <w:rsid w:val="0079601A"/>
    <w:rsid w:val="00796E65"/>
    <w:rsid w:val="00796F18"/>
    <w:rsid w:val="00797094"/>
    <w:rsid w:val="007974CE"/>
    <w:rsid w:val="007976B5"/>
    <w:rsid w:val="007977C7"/>
    <w:rsid w:val="00797801"/>
    <w:rsid w:val="007978D7"/>
    <w:rsid w:val="00797975"/>
    <w:rsid w:val="00797AB3"/>
    <w:rsid w:val="00797D57"/>
    <w:rsid w:val="00797DB8"/>
    <w:rsid w:val="00797E14"/>
    <w:rsid w:val="007A0057"/>
    <w:rsid w:val="007A0071"/>
    <w:rsid w:val="007A00EA"/>
    <w:rsid w:val="007A0376"/>
    <w:rsid w:val="007A040E"/>
    <w:rsid w:val="007A041F"/>
    <w:rsid w:val="007A062F"/>
    <w:rsid w:val="007A076F"/>
    <w:rsid w:val="007A0953"/>
    <w:rsid w:val="007A0A3A"/>
    <w:rsid w:val="007A0C59"/>
    <w:rsid w:val="007A0F06"/>
    <w:rsid w:val="007A1027"/>
    <w:rsid w:val="007A1233"/>
    <w:rsid w:val="007A143D"/>
    <w:rsid w:val="007A1694"/>
    <w:rsid w:val="007A170D"/>
    <w:rsid w:val="007A1A4A"/>
    <w:rsid w:val="007A1A58"/>
    <w:rsid w:val="007A1BF2"/>
    <w:rsid w:val="007A213C"/>
    <w:rsid w:val="007A221D"/>
    <w:rsid w:val="007A22B2"/>
    <w:rsid w:val="007A2536"/>
    <w:rsid w:val="007A2E44"/>
    <w:rsid w:val="007A2F5E"/>
    <w:rsid w:val="007A3A71"/>
    <w:rsid w:val="007A3D6D"/>
    <w:rsid w:val="007A40AC"/>
    <w:rsid w:val="007A469B"/>
    <w:rsid w:val="007A4AE7"/>
    <w:rsid w:val="007A4D93"/>
    <w:rsid w:val="007A4F8A"/>
    <w:rsid w:val="007A5248"/>
    <w:rsid w:val="007A52C9"/>
    <w:rsid w:val="007A560F"/>
    <w:rsid w:val="007A56C6"/>
    <w:rsid w:val="007A5851"/>
    <w:rsid w:val="007A5A18"/>
    <w:rsid w:val="007A5C0D"/>
    <w:rsid w:val="007A5C70"/>
    <w:rsid w:val="007A6065"/>
    <w:rsid w:val="007A669C"/>
    <w:rsid w:val="007A673A"/>
    <w:rsid w:val="007A6A7D"/>
    <w:rsid w:val="007A6AB6"/>
    <w:rsid w:val="007A6E6F"/>
    <w:rsid w:val="007A6FEC"/>
    <w:rsid w:val="007A702E"/>
    <w:rsid w:val="007A70A9"/>
    <w:rsid w:val="007A72E4"/>
    <w:rsid w:val="007A73F4"/>
    <w:rsid w:val="007A75A6"/>
    <w:rsid w:val="007A787C"/>
    <w:rsid w:val="007A78D6"/>
    <w:rsid w:val="007A7B07"/>
    <w:rsid w:val="007A7C0A"/>
    <w:rsid w:val="007A7F98"/>
    <w:rsid w:val="007B043D"/>
    <w:rsid w:val="007B0446"/>
    <w:rsid w:val="007B0564"/>
    <w:rsid w:val="007B0692"/>
    <w:rsid w:val="007B0700"/>
    <w:rsid w:val="007B077A"/>
    <w:rsid w:val="007B09CA"/>
    <w:rsid w:val="007B0A7B"/>
    <w:rsid w:val="007B0C96"/>
    <w:rsid w:val="007B0D38"/>
    <w:rsid w:val="007B1784"/>
    <w:rsid w:val="007B1873"/>
    <w:rsid w:val="007B19E3"/>
    <w:rsid w:val="007B1C5D"/>
    <w:rsid w:val="007B1ECA"/>
    <w:rsid w:val="007B1F31"/>
    <w:rsid w:val="007B2000"/>
    <w:rsid w:val="007B2F5E"/>
    <w:rsid w:val="007B3190"/>
    <w:rsid w:val="007B32A4"/>
    <w:rsid w:val="007B33F8"/>
    <w:rsid w:val="007B3774"/>
    <w:rsid w:val="007B3CD3"/>
    <w:rsid w:val="007B425E"/>
    <w:rsid w:val="007B44D2"/>
    <w:rsid w:val="007B4787"/>
    <w:rsid w:val="007B4900"/>
    <w:rsid w:val="007B49F9"/>
    <w:rsid w:val="007B4C07"/>
    <w:rsid w:val="007B4D20"/>
    <w:rsid w:val="007B4E4B"/>
    <w:rsid w:val="007B5110"/>
    <w:rsid w:val="007B51E4"/>
    <w:rsid w:val="007B54F2"/>
    <w:rsid w:val="007B5F3E"/>
    <w:rsid w:val="007B61F8"/>
    <w:rsid w:val="007B6B79"/>
    <w:rsid w:val="007B70DE"/>
    <w:rsid w:val="007B71E5"/>
    <w:rsid w:val="007B73FC"/>
    <w:rsid w:val="007B769B"/>
    <w:rsid w:val="007B780C"/>
    <w:rsid w:val="007B790A"/>
    <w:rsid w:val="007B7A63"/>
    <w:rsid w:val="007B7B0E"/>
    <w:rsid w:val="007B7B56"/>
    <w:rsid w:val="007B7CF9"/>
    <w:rsid w:val="007C0063"/>
    <w:rsid w:val="007C056F"/>
    <w:rsid w:val="007C05E4"/>
    <w:rsid w:val="007C07C1"/>
    <w:rsid w:val="007C0EEA"/>
    <w:rsid w:val="007C1042"/>
    <w:rsid w:val="007C1188"/>
    <w:rsid w:val="007C141D"/>
    <w:rsid w:val="007C1622"/>
    <w:rsid w:val="007C1B33"/>
    <w:rsid w:val="007C1C77"/>
    <w:rsid w:val="007C2A34"/>
    <w:rsid w:val="007C2B18"/>
    <w:rsid w:val="007C2D35"/>
    <w:rsid w:val="007C2D68"/>
    <w:rsid w:val="007C2F85"/>
    <w:rsid w:val="007C338F"/>
    <w:rsid w:val="007C3A62"/>
    <w:rsid w:val="007C3BE5"/>
    <w:rsid w:val="007C3EB7"/>
    <w:rsid w:val="007C4245"/>
    <w:rsid w:val="007C47E2"/>
    <w:rsid w:val="007C482D"/>
    <w:rsid w:val="007C4B93"/>
    <w:rsid w:val="007C4BA4"/>
    <w:rsid w:val="007C4C36"/>
    <w:rsid w:val="007C515F"/>
    <w:rsid w:val="007C5915"/>
    <w:rsid w:val="007C59F5"/>
    <w:rsid w:val="007C63D9"/>
    <w:rsid w:val="007C67A3"/>
    <w:rsid w:val="007C6C2C"/>
    <w:rsid w:val="007C6DDC"/>
    <w:rsid w:val="007C6E58"/>
    <w:rsid w:val="007C73BA"/>
    <w:rsid w:val="007C73D2"/>
    <w:rsid w:val="007C7771"/>
    <w:rsid w:val="007C7EEC"/>
    <w:rsid w:val="007D008D"/>
    <w:rsid w:val="007D0220"/>
    <w:rsid w:val="007D052B"/>
    <w:rsid w:val="007D0727"/>
    <w:rsid w:val="007D0CB2"/>
    <w:rsid w:val="007D0CBD"/>
    <w:rsid w:val="007D0D00"/>
    <w:rsid w:val="007D0D41"/>
    <w:rsid w:val="007D0E93"/>
    <w:rsid w:val="007D12DB"/>
    <w:rsid w:val="007D177D"/>
    <w:rsid w:val="007D17E6"/>
    <w:rsid w:val="007D195B"/>
    <w:rsid w:val="007D1E6E"/>
    <w:rsid w:val="007D1ED3"/>
    <w:rsid w:val="007D292B"/>
    <w:rsid w:val="007D2FE4"/>
    <w:rsid w:val="007D309C"/>
    <w:rsid w:val="007D3136"/>
    <w:rsid w:val="007D3A00"/>
    <w:rsid w:val="007D3E67"/>
    <w:rsid w:val="007D3FB0"/>
    <w:rsid w:val="007D4253"/>
    <w:rsid w:val="007D429B"/>
    <w:rsid w:val="007D4305"/>
    <w:rsid w:val="007D44AD"/>
    <w:rsid w:val="007D44C8"/>
    <w:rsid w:val="007D4638"/>
    <w:rsid w:val="007D480F"/>
    <w:rsid w:val="007D49CD"/>
    <w:rsid w:val="007D4D57"/>
    <w:rsid w:val="007D4D9E"/>
    <w:rsid w:val="007D4E55"/>
    <w:rsid w:val="007D4E7A"/>
    <w:rsid w:val="007D52E4"/>
    <w:rsid w:val="007D5822"/>
    <w:rsid w:val="007D58C6"/>
    <w:rsid w:val="007D59A1"/>
    <w:rsid w:val="007D5A0B"/>
    <w:rsid w:val="007D5C54"/>
    <w:rsid w:val="007D63A4"/>
    <w:rsid w:val="007D654D"/>
    <w:rsid w:val="007D6612"/>
    <w:rsid w:val="007D676A"/>
    <w:rsid w:val="007D696C"/>
    <w:rsid w:val="007D6B32"/>
    <w:rsid w:val="007D6E03"/>
    <w:rsid w:val="007D6E53"/>
    <w:rsid w:val="007D6E96"/>
    <w:rsid w:val="007D7335"/>
    <w:rsid w:val="007D77EB"/>
    <w:rsid w:val="007D7ADA"/>
    <w:rsid w:val="007D7B97"/>
    <w:rsid w:val="007D7CFD"/>
    <w:rsid w:val="007D7D3D"/>
    <w:rsid w:val="007D7EEF"/>
    <w:rsid w:val="007D7F01"/>
    <w:rsid w:val="007E0420"/>
    <w:rsid w:val="007E0A60"/>
    <w:rsid w:val="007E0B33"/>
    <w:rsid w:val="007E0D44"/>
    <w:rsid w:val="007E1251"/>
    <w:rsid w:val="007E1386"/>
    <w:rsid w:val="007E1769"/>
    <w:rsid w:val="007E17F5"/>
    <w:rsid w:val="007E17FA"/>
    <w:rsid w:val="007E1CB3"/>
    <w:rsid w:val="007E1D2C"/>
    <w:rsid w:val="007E287B"/>
    <w:rsid w:val="007E2BC9"/>
    <w:rsid w:val="007E2D5F"/>
    <w:rsid w:val="007E30BE"/>
    <w:rsid w:val="007E32FE"/>
    <w:rsid w:val="007E36C2"/>
    <w:rsid w:val="007E376D"/>
    <w:rsid w:val="007E3880"/>
    <w:rsid w:val="007E3B48"/>
    <w:rsid w:val="007E3D3D"/>
    <w:rsid w:val="007E40F5"/>
    <w:rsid w:val="007E41F3"/>
    <w:rsid w:val="007E43DF"/>
    <w:rsid w:val="007E4403"/>
    <w:rsid w:val="007E47E5"/>
    <w:rsid w:val="007E48D1"/>
    <w:rsid w:val="007E49A4"/>
    <w:rsid w:val="007E4E56"/>
    <w:rsid w:val="007E54E3"/>
    <w:rsid w:val="007E56DF"/>
    <w:rsid w:val="007E5AA9"/>
    <w:rsid w:val="007E5B8F"/>
    <w:rsid w:val="007E5BDE"/>
    <w:rsid w:val="007E5D4F"/>
    <w:rsid w:val="007E60B0"/>
    <w:rsid w:val="007E6148"/>
    <w:rsid w:val="007E6234"/>
    <w:rsid w:val="007E684B"/>
    <w:rsid w:val="007E6916"/>
    <w:rsid w:val="007E6BE0"/>
    <w:rsid w:val="007E6C2A"/>
    <w:rsid w:val="007E6EE1"/>
    <w:rsid w:val="007E6FBD"/>
    <w:rsid w:val="007E77DD"/>
    <w:rsid w:val="007E7DC2"/>
    <w:rsid w:val="007E7EF3"/>
    <w:rsid w:val="007E7FF1"/>
    <w:rsid w:val="007F03AF"/>
    <w:rsid w:val="007F04B1"/>
    <w:rsid w:val="007F04F1"/>
    <w:rsid w:val="007F07ED"/>
    <w:rsid w:val="007F08D3"/>
    <w:rsid w:val="007F0943"/>
    <w:rsid w:val="007F0C25"/>
    <w:rsid w:val="007F0C6D"/>
    <w:rsid w:val="007F0D1A"/>
    <w:rsid w:val="007F0DBA"/>
    <w:rsid w:val="007F17D3"/>
    <w:rsid w:val="007F1866"/>
    <w:rsid w:val="007F1CB0"/>
    <w:rsid w:val="007F1EB7"/>
    <w:rsid w:val="007F22A9"/>
    <w:rsid w:val="007F22D6"/>
    <w:rsid w:val="007F2617"/>
    <w:rsid w:val="007F2846"/>
    <w:rsid w:val="007F2B63"/>
    <w:rsid w:val="007F2D12"/>
    <w:rsid w:val="007F2D92"/>
    <w:rsid w:val="007F2DF7"/>
    <w:rsid w:val="007F3046"/>
    <w:rsid w:val="007F34F3"/>
    <w:rsid w:val="007F43F7"/>
    <w:rsid w:val="007F4400"/>
    <w:rsid w:val="007F4673"/>
    <w:rsid w:val="007F47D1"/>
    <w:rsid w:val="007F4898"/>
    <w:rsid w:val="007F49E1"/>
    <w:rsid w:val="007F4FC9"/>
    <w:rsid w:val="007F5087"/>
    <w:rsid w:val="007F5302"/>
    <w:rsid w:val="007F563E"/>
    <w:rsid w:val="007F5908"/>
    <w:rsid w:val="007F5DB3"/>
    <w:rsid w:val="007F60CA"/>
    <w:rsid w:val="007F61CF"/>
    <w:rsid w:val="007F66D8"/>
    <w:rsid w:val="007F6DAF"/>
    <w:rsid w:val="007F6DBE"/>
    <w:rsid w:val="007F6E07"/>
    <w:rsid w:val="007F754B"/>
    <w:rsid w:val="007F76C4"/>
    <w:rsid w:val="007F78A8"/>
    <w:rsid w:val="007F7D4D"/>
    <w:rsid w:val="007F7E3B"/>
    <w:rsid w:val="0080003E"/>
    <w:rsid w:val="0080058E"/>
    <w:rsid w:val="0080093D"/>
    <w:rsid w:val="00800A72"/>
    <w:rsid w:val="008011AA"/>
    <w:rsid w:val="00801216"/>
    <w:rsid w:val="0080123C"/>
    <w:rsid w:val="00801377"/>
    <w:rsid w:val="00801402"/>
    <w:rsid w:val="008016B9"/>
    <w:rsid w:val="0080193D"/>
    <w:rsid w:val="008020C9"/>
    <w:rsid w:val="00802101"/>
    <w:rsid w:val="008022FA"/>
    <w:rsid w:val="00802311"/>
    <w:rsid w:val="008025A7"/>
    <w:rsid w:val="0080262E"/>
    <w:rsid w:val="008029F3"/>
    <w:rsid w:val="00802C2B"/>
    <w:rsid w:val="00803139"/>
    <w:rsid w:val="008033FB"/>
    <w:rsid w:val="0080346F"/>
    <w:rsid w:val="0080353F"/>
    <w:rsid w:val="00803A57"/>
    <w:rsid w:val="00803B31"/>
    <w:rsid w:val="00803C62"/>
    <w:rsid w:val="00803D99"/>
    <w:rsid w:val="00803F4F"/>
    <w:rsid w:val="0080499B"/>
    <w:rsid w:val="00804A80"/>
    <w:rsid w:val="00804B58"/>
    <w:rsid w:val="00804FB5"/>
    <w:rsid w:val="00804FF5"/>
    <w:rsid w:val="00805081"/>
    <w:rsid w:val="00805267"/>
    <w:rsid w:val="0080555C"/>
    <w:rsid w:val="008055BB"/>
    <w:rsid w:val="00805F29"/>
    <w:rsid w:val="00806348"/>
    <w:rsid w:val="0080636F"/>
    <w:rsid w:val="00806B12"/>
    <w:rsid w:val="00806BC7"/>
    <w:rsid w:val="00806E1A"/>
    <w:rsid w:val="008073C1"/>
    <w:rsid w:val="0080762B"/>
    <w:rsid w:val="008076E6"/>
    <w:rsid w:val="008078F5"/>
    <w:rsid w:val="00810042"/>
    <w:rsid w:val="00810115"/>
    <w:rsid w:val="008102D0"/>
    <w:rsid w:val="00810328"/>
    <w:rsid w:val="0081041A"/>
    <w:rsid w:val="008104FB"/>
    <w:rsid w:val="0081069B"/>
    <w:rsid w:val="00810849"/>
    <w:rsid w:val="00810FA1"/>
    <w:rsid w:val="008114F1"/>
    <w:rsid w:val="00811631"/>
    <w:rsid w:val="008117CE"/>
    <w:rsid w:val="0081194C"/>
    <w:rsid w:val="00811950"/>
    <w:rsid w:val="008119A8"/>
    <w:rsid w:val="00811A04"/>
    <w:rsid w:val="0081240D"/>
    <w:rsid w:val="008124D0"/>
    <w:rsid w:val="00812612"/>
    <w:rsid w:val="00812BDF"/>
    <w:rsid w:val="00812D51"/>
    <w:rsid w:val="008132C2"/>
    <w:rsid w:val="0081357E"/>
    <w:rsid w:val="0081371A"/>
    <w:rsid w:val="00813785"/>
    <w:rsid w:val="008138B2"/>
    <w:rsid w:val="00813A19"/>
    <w:rsid w:val="00813B77"/>
    <w:rsid w:val="00813D3B"/>
    <w:rsid w:val="00813EC2"/>
    <w:rsid w:val="00814135"/>
    <w:rsid w:val="008143E3"/>
    <w:rsid w:val="00814600"/>
    <w:rsid w:val="00814C2C"/>
    <w:rsid w:val="00814C37"/>
    <w:rsid w:val="00814E90"/>
    <w:rsid w:val="008152CD"/>
    <w:rsid w:val="00815523"/>
    <w:rsid w:val="0081552B"/>
    <w:rsid w:val="0081598D"/>
    <w:rsid w:val="00815AF8"/>
    <w:rsid w:val="00815BFE"/>
    <w:rsid w:val="008161F3"/>
    <w:rsid w:val="00816A41"/>
    <w:rsid w:val="00816E15"/>
    <w:rsid w:val="008170C0"/>
    <w:rsid w:val="0081715A"/>
    <w:rsid w:val="00817253"/>
    <w:rsid w:val="00817295"/>
    <w:rsid w:val="0081732D"/>
    <w:rsid w:val="008175EE"/>
    <w:rsid w:val="00817846"/>
    <w:rsid w:val="00817BAF"/>
    <w:rsid w:val="00817EC3"/>
    <w:rsid w:val="00817FCE"/>
    <w:rsid w:val="008204AC"/>
    <w:rsid w:val="0082059A"/>
    <w:rsid w:val="0082083A"/>
    <w:rsid w:val="00820AD4"/>
    <w:rsid w:val="00820CDF"/>
    <w:rsid w:val="00820FE6"/>
    <w:rsid w:val="00821F1B"/>
    <w:rsid w:val="00822065"/>
    <w:rsid w:val="008221ED"/>
    <w:rsid w:val="00822553"/>
    <w:rsid w:val="00822576"/>
    <w:rsid w:val="00822696"/>
    <w:rsid w:val="00822AF1"/>
    <w:rsid w:val="00822B99"/>
    <w:rsid w:val="00822BE6"/>
    <w:rsid w:val="00822D16"/>
    <w:rsid w:val="00822F6D"/>
    <w:rsid w:val="008234BD"/>
    <w:rsid w:val="00823508"/>
    <w:rsid w:val="00823CCD"/>
    <w:rsid w:val="00824788"/>
    <w:rsid w:val="008249E1"/>
    <w:rsid w:val="00824E41"/>
    <w:rsid w:val="00824E7F"/>
    <w:rsid w:val="008253AC"/>
    <w:rsid w:val="008255AB"/>
    <w:rsid w:val="0082564F"/>
    <w:rsid w:val="00825868"/>
    <w:rsid w:val="00825E28"/>
    <w:rsid w:val="00826409"/>
    <w:rsid w:val="00826575"/>
    <w:rsid w:val="008267AC"/>
    <w:rsid w:val="008267EA"/>
    <w:rsid w:val="00826D0E"/>
    <w:rsid w:val="00826E15"/>
    <w:rsid w:val="00827570"/>
    <w:rsid w:val="008275B5"/>
    <w:rsid w:val="008276F3"/>
    <w:rsid w:val="00827C91"/>
    <w:rsid w:val="00827DE0"/>
    <w:rsid w:val="00827E4A"/>
    <w:rsid w:val="00827E60"/>
    <w:rsid w:val="00827E9C"/>
    <w:rsid w:val="008306D9"/>
    <w:rsid w:val="0083083C"/>
    <w:rsid w:val="00830C9E"/>
    <w:rsid w:val="00830F0B"/>
    <w:rsid w:val="00831018"/>
    <w:rsid w:val="00831212"/>
    <w:rsid w:val="008313D4"/>
    <w:rsid w:val="008315EA"/>
    <w:rsid w:val="00831750"/>
    <w:rsid w:val="00831881"/>
    <w:rsid w:val="0083188A"/>
    <w:rsid w:val="008318F5"/>
    <w:rsid w:val="00831CA0"/>
    <w:rsid w:val="00831E0C"/>
    <w:rsid w:val="00831EAF"/>
    <w:rsid w:val="00831F6F"/>
    <w:rsid w:val="00832354"/>
    <w:rsid w:val="008323BE"/>
    <w:rsid w:val="00832518"/>
    <w:rsid w:val="008325AB"/>
    <w:rsid w:val="00832F0E"/>
    <w:rsid w:val="00833356"/>
    <w:rsid w:val="0083337C"/>
    <w:rsid w:val="0083358F"/>
    <w:rsid w:val="0083395B"/>
    <w:rsid w:val="008339FF"/>
    <w:rsid w:val="00833B49"/>
    <w:rsid w:val="008340EC"/>
    <w:rsid w:val="00834848"/>
    <w:rsid w:val="00834B01"/>
    <w:rsid w:val="00834C78"/>
    <w:rsid w:val="00834F2D"/>
    <w:rsid w:val="00835703"/>
    <w:rsid w:val="00835BD9"/>
    <w:rsid w:val="00835DB1"/>
    <w:rsid w:val="00835EFF"/>
    <w:rsid w:val="00835FFE"/>
    <w:rsid w:val="00836637"/>
    <w:rsid w:val="008366A8"/>
    <w:rsid w:val="00836B81"/>
    <w:rsid w:val="00836C23"/>
    <w:rsid w:val="00836E4D"/>
    <w:rsid w:val="00837147"/>
    <w:rsid w:val="008371C4"/>
    <w:rsid w:val="00837307"/>
    <w:rsid w:val="00837322"/>
    <w:rsid w:val="0083734E"/>
    <w:rsid w:val="0083773F"/>
    <w:rsid w:val="00840200"/>
    <w:rsid w:val="008402A6"/>
    <w:rsid w:val="008402B3"/>
    <w:rsid w:val="00840432"/>
    <w:rsid w:val="008404C3"/>
    <w:rsid w:val="00840901"/>
    <w:rsid w:val="00840A38"/>
    <w:rsid w:val="0084163C"/>
    <w:rsid w:val="008416EE"/>
    <w:rsid w:val="0084192E"/>
    <w:rsid w:val="00841CAC"/>
    <w:rsid w:val="00841E99"/>
    <w:rsid w:val="00841F45"/>
    <w:rsid w:val="00841F5E"/>
    <w:rsid w:val="0084211F"/>
    <w:rsid w:val="00842170"/>
    <w:rsid w:val="00842325"/>
    <w:rsid w:val="00842543"/>
    <w:rsid w:val="00842A1B"/>
    <w:rsid w:val="00842CA9"/>
    <w:rsid w:val="00842E69"/>
    <w:rsid w:val="0084312F"/>
    <w:rsid w:val="00843218"/>
    <w:rsid w:val="008434C2"/>
    <w:rsid w:val="008439C7"/>
    <w:rsid w:val="00843CAB"/>
    <w:rsid w:val="00843CD6"/>
    <w:rsid w:val="00843CF4"/>
    <w:rsid w:val="00844014"/>
    <w:rsid w:val="00844499"/>
    <w:rsid w:val="008449BA"/>
    <w:rsid w:val="00845589"/>
    <w:rsid w:val="0084566B"/>
    <w:rsid w:val="00845A25"/>
    <w:rsid w:val="00845A6D"/>
    <w:rsid w:val="00845CA5"/>
    <w:rsid w:val="0084641C"/>
    <w:rsid w:val="008464C0"/>
    <w:rsid w:val="00846603"/>
    <w:rsid w:val="00846656"/>
    <w:rsid w:val="0084679E"/>
    <w:rsid w:val="008467A7"/>
    <w:rsid w:val="00846C9E"/>
    <w:rsid w:val="00846E0B"/>
    <w:rsid w:val="00846F59"/>
    <w:rsid w:val="00847326"/>
    <w:rsid w:val="00847396"/>
    <w:rsid w:val="008477F5"/>
    <w:rsid w:val="00847978"/>
    <w:rsid w:val="00847D35"/>
    <w:rsid w:val="00847E00"/>
    <w:rsid w:val="008500BA"/>
    <w:rsid w:val="0085041C"/>
    <w:rsid w:val="00850E51"/>
    <w:rsid w:val="00850F50"/>
    <w:rsid w:val="00850FC2"/>
    <w:rsid w:val="0085145F"/>
    <w:rsid w:val="0085180B"/>
    <w:rsid w:val="0085185D"/>
    <w:rsid w:val="00851A14"/>
    <w:rsid w:val="00851BB8"/>
    <w:rsid w:val="00851BED"/>
    <w:rsid w:val="00851E1F"/>
    <w:rsid w:val="008523DC"/>
    <w:rsid w:val="008525CB"/>
    <w:rsid w:val="008526D8"/>
    <w:rsid w:val="00852763"/>
    <w:rsid w:val="00852858"/>
    <w:rsid w:val="00852A58"/>
    <w:rsid w:val="00852B65"/>
    <w:rsid w:val="00852C00"/>
    <w:rsid w:val="00852EBC"/>
    <w:rsid w:val="00852F8E"/>
    <w:rsid w:val="00853781"/>
    <w:rsid w:val="00853957"/>
    <w:rsid w:val="008539F6"/>
    <w:rsid w:val="00853C65"/>
    <w:rsid w:val="0085432A"/>
    <w:rsid w:val="008543D1"/>
    <w:rsid w:val="00854796"/>
    <w:rsid w:val="00854895"/>
    <w:rsid w:val="0085492A"/>
    <w:rsid w:val="00854AA7"/>
    <w:rsid w:val="00854E41"/>
    <w:rsid w:val="00854F2E"/>
    <w:rsid w:val="00854FDB"/>
    <w:rsid w:val="0085504E"/>
    <w:rsid w:val="0085523D"/>
    <w:rsid w:val="0085523E"/>
    <w:rsid w:val="0085537F"/>
    <w:rsid w:val="00855519"/>
    <w:rsid w:val="008555C7"/>
    <w:rsid w:val="0085561E"/>
    <w:rsid w:val="00855724"/>
    <w:rsid w:val="008559DE"/>
    <w:rsid w:val="00855BD8"/>
    <w:rsid w:val="00855F16"/>
    <w:rsid w:val="00855F98"/>
    <w:rsid w:val="00856361"/>
    <w:rsid w:val="008567F5"/>
    <w:rsid w:val="00856A9F"/>
    <w:rsid w:val="00856BE8"/>
    <w:rsid w:val="00856C83"/>
    <w:rsid w:val="00856F1C"/>
    <w:rsid w:val="00856F88"/>
    <w:rsid w:val="00857057"/>
    <w:rsid w:val="0085707C"/>
    <w:rsid w:val="00857332"/>
    <w:rsid w:val="00857542"/>
    <w:rsid w:val="00857A14"/>
    <w:rsid w:val="00857FF9"/>
    <w:rsid w:val="008605A6"/>
    <w:rsid w:val="008607AC"/>
    <w:rsid w:val="008609DF"/>
    <w:rsid w:val="00860A06"/>
    <w:rsid w:val="00860CBF"/>
    <w:rsid w:val="00860FBB"/>
    <w:rsid w:val="00861149"/>
    <w:rsid w:val="00861422"/>
    <w:rsid w:val="00861456"/>
    <w:rsid w:val="008615A6"/>
    <w:rsid w:val="008615C7"/>
    <w:rsid w:val="0086162E"/>
    <w:rsid w:val="0086165A"/>
    <w:rsid w:val="00861A06"/>
    <w:rsid w:val="00861A97"/>
    <w:rsid w:val="00861B5D"/>
    <w:rsid w:val="00861C57"/>
    <w:rsid w:val="00861E7B"/>
    <w:rsid w:val="00862164"/>
    <w:rsid w:val="00862231"/>
    <w:rsid w:val="008623EC"/>
    <w:rsid w:val="0086244D"/>
    <w:rsid w:val="00862C2B"/>
    <w:rsid w:val="00862E9D"/>
    <w:rsid w:val="008631A2"/>
    <w:rsid w:val="008631FF"/>
    <w:rsid w:val="00863643"/>
    <w:rsid w:val="00863851"/>
    <w:rsid w:val="00863AD0"/>
    <w:rsid w:val="00863CDC"/>
    <w:rsid w:val="00863D3F"/>
    <w:rsid w:val="008640A3"/>
    <w:rsid w:val="0086456B"/>
    <w:rsid w:val="008647FB"/>
    <w:rsid w:val="00864C6D"/>
    <w:rsid w:val="00864CCB"/>
    <w:rsid w:val="00864D47"/>
    <w:rsid w:val="00864E2D"/>
    <w:rsid w:val="0086500E"/>
    <w:rsid w:val="008652C7"/>
    <w:rsid w:val="008655D4"/>
    <w:rsid w:val="008658B8"/>
    <w:rsid w:val="00865C6A"/>
    <w:rsid w:val="00865E56"/>
    <w:rsid w:val="00866A5E"/>
    <w:rsid w:val="00866A6A"/>
    <w:rsid w:val="00866F5D"/>
    <w:rsid w:val="00867218"/>
    <w:rsid w:val="00867266"/>
    <w:rsid w:val="00867411"/>
    <w:rsid w:val="00867463"/>
    <w:rsid w:val="00867467"/>
    <w:rsid w:val="00867684"/>
    <w:rsid w:val="00867A30"/>
    <w:rsid w:val="00870069"/>
    <w:rsid w:val="008700BB"/>
    <w:rsid w:val="00870502"/>
    <w:rsid w:val="008706D9"/>
    <w:rsid w:val="008707F9"/>
    <w:rsid w:val="00870A06"/>
    <w:rsid w:val="00870D81"/>
    <w:rsid w:val="00870E47"/>
    <w:rsid w:val="0087127F"/>
    <w:rsid w:val="00871443"/>
    <w:rsid w:val="00871503"/>
    <w:rsid w:val="00871D1E"/>
    <w:rsid w:val="008720AD"/>
    <w:rsid w:val="008720C9"/>
    <w:rsid w:val="008722B9"/>
    <w:rsid w:val="0087296C"/>
    <w:rsid w:val="00872C99"/>
    <w:rsid w:val="00872F61"/>
    <w:rsid w:val="008731EE"/>
    <w:rsid w:val="00873DFA"/>
    <w:rsid w:val="00874208"/>
    <w:rsid w:val="008743B4"/>
    <w:rsid w:val="008744DA"/>
    <w:rsid w:val="00874BCD"/>
    <w:rsid w:val="0087507E"/>
    <w:rsid w:val="00875653"/>
    <w:rsid w:val="00875919"/>
    <w:rsid w:val="00875930"/>
    <w:rsid w:val="00875C5E"/>
    <w:rsid w:val="008763A4"/>
    <w:rsid w:val="0087643A"/>
    <w:rsid w:val="0087647B"/>
    <w:rsid w:val="00876A9F"/>
    <w:rsid w:val="00876B03"/>
    <w:rsid w:val="00876B6B"/>
    <w:rsid w:val="00876BD0"/>
    <w:rsid w:val="00876D66"/>
    <w:rsid w:val="00876D8D"/>
    <w:rsid w:val="00876DF4"/>
    <w:rsid w:val="00876F1E"/>
    <w:rsid w:val="00876F54"/>
    <w:rsid w:val="00876F72"/>
    <w:rsid w:val="0087730D"/>
    <w:rsid w:val="00877393"/>
    <w:rsid w:val="00877D29"/>
    <w:rsid w:val="00877D86"/>
    <w:rsid w:val="00877DC0"/>
    <w:rsid w:val="00877E31"/>
    <w:rsid w:val="00880167"/>
    <w:rsid w:val="0088070D"/>
    <w:rsid w:val="008809DB"/>
    <w:rsid w:val="00880A19"/>
    <w:rsid w:val="00880B28"/>
    <w:rsid w:val="00880CB1"/>
    <w:rsid w:val="00880D1C"/>
    <w:rsid w:val="00880D34"/>
    <w:rsid w:val="0088129D"/>
    <w:rsid w:val="008814A4"/>
    <w:rsid w:val="00881909"/>
    <w:rsid w:val="008819E9"/>
    <w:rsid w:val="00881A96"/>
    <w:rsid w:val="00881EA9"/>
    <w:rsid w:val="008820AD"/>
    <w:rsid w:val="00882154"/>
    <w:rsid w:val="0088231C"/>
    <w:rsid w:val="0088239C"/>
    <w:rsid w:val="0088272A"/>
    <w:rsid w:val="00882765"/>
    <w:rsid w:val="0088278B"/>
    <w:rsid w:val="008829F8"/>
    <w:rsid w:val="00882C78"/>
    <w:rsid w:val="00882D33"/>
    <w:rsid w:val="00882E9B"/>
    <w:rsid w:val="00883132"/>
    <w:rsid w:val="0088348C"/>
    <w:rsid w:val="008834F2"/>
    <w:rsid w:val="008837B9"/>
    <w:rsid w:val="00883C07"/>
    <w:rsid w:val="00883D33"/>
    <w:rsid w:val="00883F24"/>
    <w:rsid w:val="008842E7"/>
    <w:rsid w:val="0088456B"/>
    <w:rsid w:val="00884A8F"/>
    <w:rsid w:val="00884B0E"/>
    <w:rsid w:val="00884BA6"/>
    <w:rsid w:val="00884C07"/>
    <w:rsid w:val="00884D3D"/>
    <w:rsid w:val="00884E5D"/>
    <w:rsid w:val="0088552A"/>
    <w:rsid w:val="00885AD4"/>
    <w:rsid w:val="00885E32"/>
    <w:rsid w:val="0088607B"/>
    <w:rsid w:val="008861B0"/>
    <w:rsid w:val="008863B6"/>
    <w:rsid w:val="008864DE"/>
    <w:rsid w:val="00886636"/>
    <w:rsid w:val="00886897"/>
    <w:rsid w:val="00886DD6"/>
    <w:rsid w:val="00886F37"/>
    <w:rsid w:val="00887040"/>
    <w:rsid w:val="00887089"/>
    <w:rsid w:val="008878A9"/>
    <w:rsid w:val="00887B6E"/>
    <w:rsid w:val="00890460"/>
    <w:rsid w:val="0089059F"/>
    <w:rsid w:val="00890662"/>
    <w:rsid w:val="008906F3"/>
    <w:rsid w:val="00890875"/>
    <w:rsid w:val="0089088C"/>
    <w:rsid w:val="00890BD4"/>
    <w:rsid w:val="00890D69"/>
    <w:rsid w:val="00890DDA"/>
    <w:rsid w:val="00891063"/>
    <w:rsid w:val="0089119B"/>
    <w:rsid w:val="008911EF"/>
    <w:rsid w:val="0089120F"/>
    <w:rsid w:val="00891348"/>
    <w:rsid w:val="00891383"/>
    <w:rsid w:val="008913D7"/>
    <w:rsid w:val="00891464"/>
    <w:rsid w:val="00891584"/>
    <w:rsid w:val="008916BF"/>
    <w:rsid w:val="008919EC"/>
    <w:rsid w:val="00891AAD"/>
    <w:rsid w:val="00891DD0"/>
    <w:rsid w:val="00891F3A"/>
    <w:rsid w:val="00892399"/>
    <w:rsid w:val="0089268A"/>
    <w:rsid w:val="008926DC"/>
    <w:rsid w:val="008930DD"/>
    <w:rsid w:val="00893311"/>
    <w:rsid w:val="00893403"/>
    <w:rsid w:val="008936C6"/>
    <w:rsid w:val="00893BD2"/>
    <w:rsid w:val="00893BDC"/>
    <w:rsid w:val="00893C53"/>
    <w:rsid w:val="008942EC"/>
    <w:rsid w:val="00894393"/>
    <w:rsid w:val="008944AF"/>
    <w:rsid w:val="00894D41"/>
    <w:rsid w:val="00894D8F"/>
    <w:rsid w:val="00894DC8"/>
    <w:rsid w:val="0089563D"/>
    <w:rsid w:val="0089568A"/>
    <w:rsid w:val="008959D7"/>
    <w:rsid w:val="00895B36"/>
    <w:rsid w:val="00895B5A"/>
    <w:rsid w:val="00895E6C"/>
    <w:rsid w:val="00895F3C"/>
    <w:rsid w:val="00895F9A"/>
    <w:rsid w:val="00896169"/>
    <w:rsid w:val="0089636D"/>
    <w:rsid w:val="00896B3B"/>
    <w:rsid w:val="00896B87"/>
    <w:rsid w:val="00897005"/>
    <w:rsid w:val="00897128"/>
    <w:rsid w:val="00897464"/>
    <w:rsid w:val="00897659"/>
    <w:rsid w:val="00897814"/>
    <w:rsid w:val="0089782D"/>
    <w:rsid w:val="00897851"/>
    <w:rsid w:val="00897974"/>
    <w:rsid w:val="00897D3B"/>
    <w:rsid w:val="008A000D"/>
    <w:rsid w:val="008A03DE"/>
    <w:rsid w:val="008A0481"/>
    <w:rsid w:val="008A05D8"/>
    <w:rsid w:val="008A06D5"/>
    <w:rsid w:val="008A0769"/>
    <w:rsid w:val="008A0E16"/>
    <w:rsid w:val="008A0E60"/>
    <w:rsid w:val="008A105F"/>
    <w:rsid w:val="008A12AF"/>
    <w:rsid w:val="008A14C6"/>
    <w:rsid w:val="008A1B1F"/>
    <w:rsid w:val="008A1E01"/>
    <w:rsid w:val="008A20E2"/>
    <w:rsid w:val="008A2170"/>
    <w:rsid w:val="008A22BD"/>
    <w:rsid w:val="008A231C"/>
    <w:rsid w:val="008A28FE"/>
    <w:rsid w:val="008A2B17"/>
    <w:rsid w:val="008A2FE4"/>
    <w:rsid w:val="008A329E"/>
    <w:rsid w:val="008A32FE"/>
    <w:rsid w:val="008A3995"/>
    <w:rsid w:val="008A39FD"/>
    <w:rsid w:val="008A3B99"/>
    <w:rsid w:val="008A3C0A"/>
    <w:rsid w:val="008A3D68"/>
    <w:rsid w:val="008A42BD"/>
    <w:rsid w:val="008A4571"/>
    <w:rsid w:val="008A4683"/>
    <w:rsid w:val="008A4B12"/>
    <w:rsid w:val="008A4EDA"/>
    <w:rsid w:val="008A52D0"/>
    <w:rsid w:val="008A5438"/>
    <w:rsid w:val="008A54CE"/>
    <w:rsid w:val="008A5893"/>
    <w:rsid w:val="008A59FE"/>
    <w:rsid w:val="008A5EA1"/>
    <w:rsid w:val="008A5FEF"/>
    <w:rsid w:val="008A5FFE"/>
    <w:rsid w:val="008A6034"/>
    <w:rsid w:val="008A6209"/>
    <w:rsid w:val="008A641E"/>
    <w:rsid w:val="008A64E0"/>
    <w:rsid w:val="008A6724"/>
    <w:rsid w:val="008A6736"/>
    <w:rsid w:val="008A6E45"/>
    <w:rsid w:val="008A70F6"/>
    <w:rsid w:val="008A7115"/>
    <w:rsid w:val="008A7192"/>
    <w:rsid w:val="008A7257"/>
    <w:rsid w:val="008A7273"/>
    <w:rsid w:val="008A7A75"/>
    <w:rsid w:val="008A7D03"/>
    <w:rsid w:val="008A7D80"/>
    <w:rsid w:val="008A7E01"/>
    <w:rsid w:val="008A7F35"/>
    <w:rsid w:val="008B02D7"/>
    <w:rsid w:val="008B0408"/>
    <w:rsid w:val="008B04AD"/>
    <w:rsid w:val="008B079C"/>
    <w:rsid w:val="008B0926"/>
    <w:rsid w:val="008B0DAD"/>
    <w:rsid w:val="008B0E0B"/>
    <w:rsid w:val="008B1073"/>
    <w:rsid w:val="008B10B2"/>
    <w:rsid w:val="008B1316"/>
    <w:rsid w:val="008B1B14"/>
    <w:rsid w:val="008B1D16"/>
    <w:rsid w:val="008B1FFE"/>
    <w:rsid w:val="008B233F"/>
    <w:rsid w:val="008B2548"/>
    <w:rsid w:val="008B274B"/>
    <w:rsid w:val="008B2CB4"/>
    <w:rsid w:val="008B2DB9"/>
    <w:rsid w:val="008B31D7"/>
    <w:rsid w:val="008B349B"/>
    <w:rsid w:val="008B3726"/>
    <w:rsid w:val="008B3978"/>
    <w:rsid w:val="008B39AC"/>
    <w:rsid w:val="008B3F60"/>
    <w:rsid w:val="008B41DB"/>
    <w:rsid w:val="008B428E"/>
    <w:rsid w:val="008B46B6"/>
    <w:rsid w:val="008B477E"/>
    <w:rsid w:val="008B4843"/>
    <w:rsid w:val="008B484A"/>
    <w:rsid w:val="008B4EA2"/>
    <w:rsid w:val="008B4F64"/>
    <w:rsid w:val="008B52E1"/>
    <w:rsid w:val="008B55ED"/>
    <w:rsid w:val="008B5B47"/>
    <w:rsid w:val="008B5CDF"/>
    <w:rsid w:val="008B5EAA"/>
    <w:rsid w:val="008B6069"/>
    <w:rsid w:val="008B7001"/>
    <w:rsid w:val="008B7016"/>
    <w:rsid w:val="008B70C0"/>
    <w:rsid w:val="008B7A71"/>
    <w:rsid w:val="008B7E0F"/>
    <w:rsid w:val="008C0207"/>
    <w:rsid w:val="008C03B4"/>
    <w:rsid w:val="008C056B"/>
    <w:rsid w:val="008C0A90"/>
    <w:rsid w:val="008C100C"/>
    <w:rsid w:val="008C10B7"/>
    <w:rsid w:val="008C115F"/>
    <w:rsid w:val="008C17AA"/>
    <w:rsid w:val="008C17E8"/>
    <w:rsid w:val="008C188E"/>
    <w:rsid w:val="008C1891"/>
    <w:rsid w:val="008C1B34"/>
    <w:rsid w:val="008C1B65"/>
    <w:rsid w:val="008C1C0A"/>
    <w:rsid w:val="008C1D43"/>
    <w:rsid w:val="008C1D56"/>
    <w:rsid w:val="008C2120"/>
    <w:rsid w:val="008C21C8"/>
    <w:rsid w:val="008C22A2"/>
    <w:rsid w:val="008C238C"/>
    <w:rsid w:val="008C240A"/>
    <w:rsid w:val="008C27BF"/>
    <w:rsid w:val="008C2B5A"/>
    <w:rsid w:val="008C2DE6"/>
    <w:rsid w:val="008C2F48"/>
    <w:rsid w:val="008C2F4E"/>
    <w:rsid w:val="008C30ED"/>
    <w:rsid w:val="008C30F4"/>
    <w:rsid w:val="008C3313"/>
    <w:rsid w:val="008C3462"/>
    <w:rsid w:val="008C3470"/>
    <w:rsid w:val="008C3917"/>
    <w:rsid w:val="008C3BFB"/>
    <w:rsid w:val="008C3FCA"/>
    <w:rsid w:val="008C41A3"/>
    <w:rsid w:val="008C4232"/>
    <w:rsid w:val="008C4722"/>
    <w:rsid w:val="008C4CA9"/>
    <w:rsid w:val="008C4EAE"/>
    <w:rsid w:val="008C5338"/>
    <w:rsid w:val="008C56A3"/>
    <w:rsid w:val="008C5EC9"/>
    <w:rsid w:val="008C6014"/>
    <w:rsid w:val="008C67E8"/>
    <w:rsid w:val="008C67FE"/>
    <w:rsid w:val="008C6CD4"/>
    <w:rsid w:val="008C6E1F"/>
    <w:rsid w:val="008C6F51"/>
    <w:rsid w:val="008C73B4"/>
    <w:rsid w:val="008C78B7"/>
    <w:rsid w:val="008D0021"/>
    <w:rsid w:val="008D061B"/>
    <w:rsid w:val="008D0639"/>
    <w:rsid w:val="008D0A9D"/>
    <w:rsid w:val="008D0BE5"/>
    <w:rsid w:val="008D0D62"/>
    <w:rsid w:val="008D1097"/>
    <w:rsid w:val="008D1179"/>
    <w:rsid w:val="008D1519"/>
    <w:rsid w:val="008D1740"/>
    <w:rsid w:val="008D1A05"/>
    <w:rsid w:val="008D214A"/>
    <w:rsid w:val="008D2467"/>
    <w:rsid w:val="008D26C3"/>
    <w:rsid w:val="008D2B9F"/>
    <w:rsid w:val="008D2D9E"/>
    <w:rsid w:val="008D333A"/>
    <w:rsid w:val="008D33F5"/>
    <w:rsid w:val="008D3477"/>
    <w:rsid w:val="008D358D"/>
    <w:rsid w:val="008D371A"/>
    <w:rsid w:val="008D3903"/>
    <w:rsid w:val="008D396D"/>
    <w:rsid w:val="008D3CFA"/>
    <w:rsid w:val="008D3D47"/>
    <w:rsid w:val="008D3DED"/>
    <w:rsid w:val="008D3EFF"/>
    <w:rsid w:val="008D462D"/>
    <w:rsid w:val="008D49A6"/>
    <w:rsid w:val="008D4B73"/>
    <w:rsid w:val="008D5D00"/>
    <w:rsid w:val="008D5E1F"/>
    <w:rsid w:val="008D606B"/>
    <w:rsid w:val="008D6399"/>
    <w:rsid w:val="008D63CE"/>
    <w:rsid w:val="008D673C"/>
    <w:rsid w:val="008D6868"/>
    <w:rsid w:val="008D68D1"/>
    <w:rsid w:val="008D6D6F"/>
    <w:rsid w:val="008D6FBF"/>
    <w:rsid w:val="008D7333"/>
    <w:rsid w:val="008D76A5"/>
    <w:rsid w:val="008D76DF"/>
    <w:rsid w:val="008D782C"/>
    <w:rsid w:val="008D79E9"/>
    <w:rsid w:val="008D7C24"/>
    <w:rsid w:val="008D7E7E"/>
    <w:rsid w:val="008E03BB"/>
    <w:rsid w:val="008E0AC0"/>
    <w:rsid w:val="008E0BD2"/>
    <w:rsid w:val="008E0CEC"/>
    <w:rsid w:val="008E0F6D"/>
    <w:rsid w:val="008E11A0"/>
    <w:rsid w:val="008E167C"/>
    <w:rsid w:val="008E1904"/>
    <w:rsid w:val="008E192B"/>
    <w:rsid w:val="008E1A93"/>
    <w:rsid w:val="008E1F00"/>
    <w:rsid w:val="008E1F6F"/>
    <w:rsid w:val="008E1FA7"/>
    <w:rsid w:val="008E22DD"/>
    <w:rsid w:val="008E2648"/>
    <w:rsid w:val="008E27E5"/>
    <w:rsid w:val="008E2840"/>
    <w:rsid w:val="008E2944"/>
    <w:rsid w:val="008E29DF"/>
    <w:rsid w:val="008E2E23"/>
    <w:rsid w:val="008E2E80"/>
    <w:rsid w:val="008E2F65"/>
    <w:rsid w:val="008E34E3"/>
    <w:rsid w:val="008E353C"/>
    <w:rsid w:val="008E3629"/>
    <w:rsid w:val="008E3738"/>
    <w:rsid w:val="008E3C03"/>
    <w:rsid w:val="008E3C77"/>
    <w:rsid w:val="008E3D44"/>
    <w:rsid w:val="008E42E0"/>
    <w:rsid w:val="008E450E"/>
    <w:rsid w:val="008E463B"/>
    <w:rsid w:val="008E4775"/>
    <w:rsid w:val="008E4B69"/>
    <w:rsid w:val="008E4BDA"/>
    <w:rsid w:val="008E4ECC"/>
    <w:rsid w:val="008E4FC6"/>
    <w:rsid w:val="008E4FE5"/>
    <w:rsid w:val="008E5D8A"/>
    <w:rsid w:val="008E5F78"/>
    <w:rsid w:val="008E6110"/>
    <w:rsid w:val="008E61EB"/>
    <w:rsid w:val="008E656E"/>
    <w:rsid w:val="008E679D"/>
    <w:rsid w:val="008E6BE4"/>
    <w:rsid w:val="008E6FA4"/>
    <w:rsid w:val="008E6FB8"/>
    <w:rsid w:val="008E72FA"/>
    <w:rsid w:val="008E7418"/>
    <w:rsid w:val="008E7D23"/>
    <w:rsid w:val="008E7E11"/>
    <w:rsid w:val="008F0378"/>
    <w:rsid w:val="008F08D1"/>
    <w:rsid w:val="008F090B"/>
    <w:rsid w:val="008F0C39"/>
    <w:rsid w:val="008F11BD"/>
    <w:rsid w:val="008F1250"/>
    <w:rsid w:val="008F16B2"/>
    <w:rsid w:val="008F1778"/>
    <w:rsid w:val="008F1819"/>
    <w:rsid w:val="008F1C2A"/>
    <w:rsid w:val="008F203F"/>
    <w:rsid w:val="008F22B7"/>
    <w:rsid w:val="008F246C"/>
    <w:rsid w:val="008F27AE"/>
    <w:rsid w:val="008F27C7"/>
    <w:rsid w:val="008F296E"/>
    <w:rsid w:val="008F2A79"/>
    <w:rsid w:val="008F2F25"/>
    <w:rsid w:val="008F2F42"/>
    <w:rsid w:val="008F3296"/>
    <w:rsid w:val="008F32E6"/>
    <w:rsid w:val="008F3410"/>
    <w:rsid w:val="008F34D2"/>
    <w:rsid w:val="008F35C9"/>
    <w:rsid w:val="008F363F"/>
    <w:rsid w:val="008F3C15"/>
    <w:rsid w:val="008F3F73"/>
    <w:rsid w:val="008F42EE"/>
    <w:rsid w:val="008F4829"/>
    <w:rsid w:val="008F4ABB"/>
    <w:rsid w:val="008F5188"/>
    <w:rsid w:val="008F56AF"/>
    <w:rsid w:val="008F5725"/>
    <w:rsid w:val="008F59FF"/>
    <w:rsid w:val="008F5FDF"/>
    <w:rsid w:val="008F602B"/>
    <w:rsid w:val="008F6080"/>
    <w:rsid w:val="008F6128"/>
    <w:rsid w:val="008F641F"/>
    <w:rsid w:val="008F6AD6"/>
    <w:rsid w:val="008F6CF8"/>
    <w:rsid w:val="008F780B"/>
    <w:rsid w:val="008F7DE1"/>
    <w:rsid w:val="008F7E11"/>
    <w:rsid w:val="009000AB"/>
    <w:rsid w:val="00900339"/>
    <w:rsid w:val="00900848"/>
    <w:rsid w:val="00900E30"/>
    <w:rsid w:val="0090100E"/>
    <w:rsid w:val="009013CC"/>
    <w:rsid w:val="00901414"/>
    <w:rsid w:val="009015E8"/>
    <w:rsid w:val="00901817"/>
    <w:rsid w:val="00901918"/>
    <w:rsid w:val="00901930"/>
    <w:rsid w:val="009019D7"/>
    <w:rsid w:val="00901B3C"/>
    <w:rsid w:val="00901D42"/>
    <w:rsid w:val="009020C7"/>
    <w:rsid w:val="0090266F"/>
    <w:rsid w:val="00902678"/>
    <w:rsid w:val="00902BE6"/>
    <w:rsid w:val="00902D28"/>
    <w:rsid w:val="00902D42"/>
    <w:rsid w:val="00902E05"/>
    <w:rsid w:val="00903152"/>
    <w:rsid w:val="00903261"/>
    <w:rsid w:val="00903263"/>
    <w:rsid w:val="009032BA"/>
    <w:rsid w:val="0090343D"/>
    <w:rsid w:val="00903522"/>
    <w:rsid w:val="0090397E"/>
    <w:rsid w:val="009039D0"/>
    <w:rsid w:val="00903A42"/>
    <w:rsid w:val="00903A83"/>
    <w:rsid w:val="00903CE2"/>
    <w:rsid w:val="00903D1A"/>
    <w:rsid w:val="00903D64"/>
    <w:rsid w:val="00903D68"/>
    <w:rsid w:val="00903E9E"/>
    <w:rsid w:val="00904238"/>
    <w:rsid w:val="00904249"/>
    <w:rsid w:val="009045FE"/>
    <w:rsid w:val="0090479C"/>
    <w:rsid w:val="00904ABF"/>
    <w:rsid w:val="00904CE2"/>
    <w:rsid w:val="00904F0F"/>
    <w:rsid w:val="00904F3C"/>
    <w:rsid w:val="00904F6D"/>
    <w:rsid w:val="00904FBA"/>
    <w:rsid w:val="0090506D"/>
    <w:rsid w:val="009050E9"/>
    <w:rsid w:val="009053AD"/>
    <w:rsid w:val="009056E3"/>
    <w:rsid w:val="00905DAD"/>
    <w:rsid w:val="00906043"/>
    <w:rsid w:val="00906063"/>
    <w:rsid w:val="0090644C"/>
    <w:rsid w:val="009064AF"/>
    <w:rsid w:val="0090669C"/>
    <w:rsid w:val="009066B8"/>
    <w:rsid w:val="00906C28"/>
    <w:rsid w:val="0090753D"/>
    <w:rsid w:val="0090768F"/>
    <w:rsid w:val="00907BCA"/>
    <w:rsid w:val="009105F1"/>
    <w:rsid w:val="00910908"/>
    <w:rsid w:val="00910D4A"/>
    <w:rsid w:val="00910E82"/>
    <w:rsid w:val="00911527"/>
    <w:rsid w:val="0091167B"/>
    <w:rsid w:val="009117D8"/>
    <w:rsid w:val="00911E1F"/>
    <w:rsid w:val="009126A5"/>
    <w:rsid w:val="009126D9"/>
    <w:rsid w:val="009128D5"/>
    <w:rsid w:val="009129DB"/>
    <w:rsid w:val="00912E19"/>
    <w:rsid w:val="0091304E"/>
    <w:rsid w:val="0091315B"/>
    <w:rsid w:val="009131CD"/>
    <w:rsid w:val="00913405"/>
    <w:rsid w:val="0091345E"/>
    <w:rsid w:val="00913D51"/>
    <w:rsid w:val="009144BE"/>
    <w:rsid w:val="00914509"/>
    <w:rsid w:val="009147A3"/>
    <w:rsid w:val="00914CFA"/>
    <w:rsid w:val="009150E8"/>
    <w:rsid w:val="0091528F"/>
    <w:rsid w:val="009153A7"/>
    <w:rsid w:val="00915639"/>
    <w:rsid w:val="00915729"/>
    <w:rsid w:val="009157EC"/>
    <w:rsid w:val="0091587E"/>
    <w:rsid w:val="009159E9"/>
    <w:rsid w:val="00915C68"/>
    <w:rsid w:val="00915CD6"/>
    <w:rsid w:val="0091662B"/>
    <w:rsid w:val="00916698"/>
    <w:rsid w:val="00916A55"/>
    <w:rsid w:val="00916B86"/>
    <w:rsid w:val="00916D82"/>
    <w:rsid w:val="00917509"/>
    <w:rsid w:val="009176C5"/>
    <w:rsid w:val="00917754"/>
    <w:rsid w:val="00917BB4"/>
    <w:rsid w:val="00917C46"/>
    <w:rsid w:val="00917CD1"/>
    <w:rsid w:val="00917D80"/>
    <w:rsid w:val="00917E4E"/>
    <w:rsid w:val="0092157D"/>
    <w:rsid w:val="009216B1"/>
    <w:rsid w:val="009217F2"/>
    <w:rsid w:val="00921C1D"/>
    <w:rsid w:val="00921E1D"/>
    <w:rsid w:val="0092285B"/>
    <w:rsid w:val="0092292A"/>
    <w:rsid w:val="00922991"/>
    <w:rsid w:val="00922A19"/>
    <w:rsid w:val="00922B87"/>
    <w:rsid w:val="009231A8"/>
    <w:rsid w:val="0092320D"/>
    <w:rsid w:val="009235C6"/>
    <w:rsid w:val="0092366A"/>
    <w:rsid w:val="00923CE0"/>
    <w:rsid w:val="00924051"/>
    <w:rsid w:val="00924379"/>
    <w:rsid w:val="0092453C"/>
    <w:rsid w:val="009246D8"/>
    <w:rsid w:val="0092496D"/>
    <w:rsid w:val="00924DCA"/>
    <w:rsid w:val="00924F64"/>
    <w:rsid w:val="00924FC4"/>
    <w:rsid w:val="00925698"/>
    <w:rsid w:val="00925D44"/>
    <w:rsid w:val="00925E08"/>
    <w:rsid w:val="00925F03"/>
    <w:rsid w:val="0092611A"/>
    <w:rsid w:val="009261FA"/>
    <w:rsid w:val="009262A7"/>
    <w:rsid w:val="00926567"/>
    <w:rsid w:val="0092680A"/>
    <w:rsid w:val="0092685F"/>
    <w:rsid w:val="0092686B"/>
    <w:rsid w:val="009268B9"/>
    <w:rsid w:val="00926A5F"/>
    <w:rsid w:val="00926B47"/>
    <w:rsid w:val="00926C21"/>
    <w:rsid w:val="009270D5"/>
    <w:rsid w:val="009275AF"/>
    <w:rsid w:val="009275CF"/>
    <w:rsid w:val="00927B55"/>
    <w:rsid w:val="00927F4C"/>
    <w:rsid w:val="00930558"/>
    <w:rsid w:val="00930704"/>
    <w:rsid w:val="009309CB"/>
    <w:rsid w:val="00930CD8"/>
    <w:rsid w:val="00930F62"/>
    <w:rsid w:val="00931057"/>
    <w:rsid w:val="00931568"/>
    <w:rsid w:val="009315E4"/>
    <w:rsid w:val="00931A21"/>
    <w:rsid w:val="00931D1E"/>
    <w:rsid w:val="00931D73"/>
    <w:rsid w:val="00932B1B"/>
    <w:rsid w:val="00932C27"/>
    <w:rsid w:val="00932D1B"/>
    <w:rsid w:val="00932D76"/>
    <w:rsid w:val="00932F6F"/>
    <w:rsid w:val="00933009"/>
    <w:rsid w:val="0093314A"/>
    <w:rsid w:val="009333D2"/>
    <w:rsid w:val="00933563"/>
    <w:rsid w:val="00933643"/>
    <w:rsid w:val="00933A9F"/>
    <w:rsid w:val="00934444"/>
    <w:rsid w:val="00934886"/>
    <w:rsid w:val="00934B0F"/>
    <w:rsid w:val="00934D26"/>
    <w:rsid w:val="00934D95"/>
    <w:rsid w:val="00934DB7"/>
    <w:rsid w:val="00934E89"/>
    <w:rsid w:val="00934F7A"/>
    <w:rsid w:val="0093523C"/>
    <w:rsid w:val="00935300"/>
    <w:rsid w:val="0093568D"/>
    <w:rsid w:val="00935A3F"/>
    <w:rsid w:val="009363B3"/>
    <w:rsid w:val="0093653E"/>
    <w:rsid w:val="00936644"/>
    <w:rsid w:val="00936729"/>
    <w:rsid w:val="00936790"/>
    <w:rsid w:val="00936802"/>
    <w:rsid w:val="009368B5"/>
    <w:rsid w:val="00936BDF"/>
    <w:rsid w:val="00936C2C"/>
    <w:rsid w:val="00936DC2"/>
    <w:rsid w:val="00936DC4"/>
    <w:rsid w:val="00936EA9"/>
    <w:rsid w:val="009372E3"/>
    <w:rsid w:val="009373E8"/>
    <w:rsid w:val="0093743C"/>
    <w:rsid w:val="00937502"/>
    <w:rsid w:val="009377F2"/>
    <w:rsid w:val="00937C0A"/>
    <w:rsid w:val="00937EBF"/>
    <w:rsid w:val="00940031"/>
    <w:rsid w:val="009400A8"/>
    <w:rsid w:val="00940132"/>
    <w:rsid w:val="009406C3"/>
    <w:rsid w:val="009406D4"/>
    <w:rsid w:val="009408B2"/>
    <w:rsid w:val="00940EE8"/>
    <w:rsid w:val="00940EEB"/>
    <w:rsid w:val="00940F04"/>
    <w:rsid w:val="00941334"/>
    <w:rsid w:val="009414C7"/>
    <w:rsid w:val="009418BA"/>
    <w:rsid w:val="00941A23"/>
    <w:rsid w:val="00941A29"/>
    <w:rsid w:val="00941DF9"/>
    <w:rsid w:val="009424D8"/>
    <w:rsid w:val="009428DB"/>
    <w:rsid w:val="00942B5B"/>
    <w:rsid w:val="00942FF4"/>
    <w:rsid w:val="00943301"/>
    <w:rsid w:val="009434FF"/>
    <w:rsid w:val="009437E1"/>
    <w:rsid w:val="009439A5"/>
    <w:rsid w:val="00943B7D"/>
    <w:rsid w:val="00943EE1"/>
    <w:rsid w:val="0094429F"/>
    <w:rsid w:val="009445BB"/>
    <w:rsid w:val="00944B4D"/>
    <w:rsid w:val="00944B75"/>
    <w:rsid w:val="00944B97"/>
    <w:rsid w:val="00944BAE"/>
    <w:rsid w:val="009451B8"/>
    <w:rsid w:val="00945813"/>
    <w:rsid w:val="00945B22"/>
    <w:rsid w:val="00945CA9"/>
    <w:rsid w:val="00945CED"/>
    <w:rsid w:val="00945F3E"/>
    <w:rsid w:val="0094640E"/>
    <w:rsid w:val="009468ED"/>
    <w:rsid w:val="00946BBE"/>
    <w:rsid w:val="009472C8"/>
    <w:rsid w:val="0094730D"/>
    <w:rsid w:val="0094746D"/>
    <w:rsid w:val="0094752B"/>
    <w:rsid w:val="00947784"/>
    <w:rsid w:val="00947E38"/>
    <w:rsid w:val="00947E9F"/>
    <w:rsid w:val="009500DD"/>
    <w:rsid w:val="009502D0"/>
    <w:rsid w:val="00950AAF"/>
    <w:rsid w:val="00950B53"/>
    <w:rsid w:val="009513AC"/>
    <w:rsid w:val="009513F0"/>
    <w:rsid w:val="0095158C"/>
    <w:rsid w:val="0095165F"/>
    <w:rsid w:val="0095194E"/>
    <w:rsid w:val="00951AC0"/>
    <w:rsid w:val="00951E0D"/>
    <w:rsid w:val="00951EB4"/>
    <w:rsid w:val="009521BC"/>
    <w:rsid w:val="0095232E"/>
    <w:rsid w:val="00952643"/>
    <w:rsid w:val="00952969"/>
    <w:rsid w:val="00952A37"/>
    <w:rsid w:val="00953022"/>
    <w:rsid w:val="00953224"/>
    <w:rsid w:val="00953319"/>
    <w:rsid w:val="00953385"/>
    <w:rsid w:val="009533EA"/>
    <w:rsid w:val="0095345F"/>
    <w:rsid w:val="00953692"/>
    <w:rsid w:val="00953772"/>
    <w:rsid w:val="00954280"/>
    <w:rsid w:val="0095445B"/>
    <w:rsid w:val="00954863"/>
    <w:rsid w:val="00954E03"/>
    <w:rsid w:val="00954E78"/>
    <w:rsid w:val="00954EE3"/>
    <w:rsid w:val="009550E0"/>
    <w:rsid w:val="00955191"/>
    <w:rsid w:val="0095539C"/>
    <w:rsid w:val="00955878"/>
    <w:rsid w:val="00955960"/>
    <w:rsid w:val="00955971"/>
    <w:rsid w:val="00955B53"/>
    <w:rsid w:val="00955B8A"/>
    <w:rsid w:val="00955C6A"/>
    <w:rsid w:val="00955CEC"/>
    <w:rsid w:val="00955D91"/>
    <w:rsid w:val="00955DEB"/>
    <w:rsid w:val="00956165"/>
    <w:rsid w:val="009563DB"/>
    <w:rsid w:val="0095647E"/>
    <w:rsid w:val="009565C1"/>
    <w:rsid w:val="0095686A"/>
    <w:rsid w:val="00956D1F"/>
    <w:rsid w:val="00956D74"/>
    <w:rsid w:val="00956F69"/>
    <w:rsid w:val="00956FA2"/>
    <w:rsid w:val="009579DE"/>
    <w:rsid w:val="00957A9A"/>
    <w:rsid w:val="00957C51"/>
    <w:rsid w:val="00957F5C"/>
    <w:rsid w:val="00960080"/>
    <w:rsid w:val="0096042B"/>
    <w:rsid w:val="00960462"/>
    <w:rsid w:val="00960800"/>
    <w:rsid w:val="00960D10"/>
    <w:rsid w:val="0096141A"/>
    <w:rsid w:val="0096147C"/>
    <w:rsid w:val="00961597"/>
    <w:rsid w:val="009619DD"/>
    <w:rsid w:val="00962090"/>
    <w:rsid w:val="009621E8"/>
    <w:rsid w:val="0096297D"/>
    <w:rsid w:val="00962B98"/>
    <w:rsid w:val="00962C4D"/>
    <w:rsid w:val="00963202"/>
    <w:rsid w:val="00963412"/>
    <w:rsid w:val="009634FC"/>
    <w:rsid w:val="0096350B"/>
    <w:rsid w:val="0096351C"/>
    <w:rsid w:val="00963936"/>
    <w:rsid w:val="00963A0D"/>
    <w:rsid w:val="00963A40"/>
    <w:rsid w:val="00963B2F"/>
    <w:rsid w:val="00963D6E"/>
    <w:rsid w:val="009642F9"/>
    <w:rsid w:val="00964F27"/>
    <w:rsid w:val="00964FA6"/>
    <w:rsid w:val="00965145"/>
    <w:rsid w:val="009651BD"/>
    <w:rsid w:val="009652B2"/>
    <w:rsid w:val="009657A1"/>
    <w:rsid w:val="009659F4"/>
    <w:rsid w:val="00965A93"/>
    <w:rsid w:val="00965F24"/>
    <w:rsid w:val="00966629"/>
    <w:rsid w:val="00966A4E"/>
    <w:rsid w:val="00966BE8"/>
    <w:rsid w:val="00966CAA"/>
    <w:rsid w:val="00966D4B"/>
    <w:rsid w:val="00966FCB"/>
    <w:rsid w:val="0096721F"/>
    <w:rsid w:val="009673BB"/>
    <w:rsid w:val="00967498"/>
    <w:rsid w:val="009677C4"/>
    <w:rsid w:val="00967ADC"/>
    <w:rsid w:val="00967D1B"/>
    <w:rsid w:val="00967DA2"/>
    <w:rsid w:val="00967DE8"/>
    <w:rsid w:val="00970176"/>
    <w:rsid w:val="0097023D"/>
    <w:rsid w:val="009705AA"/>
    <w:rsid w:val="009708E0"/>
    <w:rsid w:val="00970904"/>
    <w:rsid w:val="0097096D"/>
    <w:rsid w:val="009710F5"/>
    <w:rsid w:val="009717CB"/>
    <w:rsid w:val="0097180A"/>
    <w:rsid w:val="00971899"/>
    <w:rsid w:val="009719A6"/>
    <w:rsid w:val="009719CC"/>
    <w:rsid w:val="00971CF5"/>
    <w:rsid w:val="009721BD"/>
    <w:rsid w:val="009725BF"/>
    <w:rsid w:val="009730F5"/>
    <w:rsid w:val="009737EC"/>
    <w:rsid w:val="0097388E"/>
    <w:rsid w:val="00973892"/>
    <w:rsid w:val="009739D7"/>
    <w:rsid w:val="00974224"/>
    <w:rsid w:val="0097422A"/>
    <w:rsid w:val="009748D6"/>
    <w:rsid w:val="0097499B"/>
    <w:rsid w:val="00974A60"/>
    <w:rsid w:val="00974B1A"/>
    <w:rsid w:val="0097506F"/>
    <w:rsid w:val="009755DD"/>
    <w:rsid w:val="00975601"/>
    <w:rsid w:val="0097560B"/>
    <w:rsid w:val="00975714"/>
    <w:rsid w:val="00975846"/>
    <w:rsid w:val="0097585B"/>
    <w:rsid w:val="00975A95"/>
    <w:rsid w:val="00975B28"/>
    <w:rsid w:val="009761B0"/>
    <w:rsid w:val="00976368"/>
    <w:rsid w:val="009765BC"/>
    <w:rsid w:val="009766BB"/>
    <w:rsid w:val="0097674A"/>
    <w:rsid w:val="009767B0"/>
    <w:rsid w:val="00976928"/>
    <w:rsid w:val="009769DF"/>
    <w:rsid w:val="00976D42"/>
    <w:rsid w:val="00976D79"/>
    <w:rsid w:val="00977453"/>
    <w:rsid w:val="0097760D"/>
    <w:rsid w:val="00977614"/>
    <w:rsid w:val="00977C60"/>
    <w:rsid w:val="0098000A"/>
    <w:rsid w:val="009800D2"/>
    <w:rsid w:val="009801F6"/>
    <w:rsid w:val="00980308"/>
    <w:rsid w:val="009806BA"/>
    <w:rsid w:val="00980801"/>
    <w:rsid w:val="009813F8"/>
    <w:rsid w:val="0098164E"/>
    <w:rsid w:val="00981B9F"/>
    <w:rsid w:val="00981BDA"/>
    <w:rsid w:val="00981C2C"/>
    <w:rsid w:val="00981C35"/>
    <w:rsid w:val="00981CFE"/>
    <w:rsid w:val="00982109"/>
    <w:rsid w:val="009821A7"/>
    <w:rsid w:val="0098250B"/>
    <w:rsid w:val="00982609"/>
    <w:rsid w:val="009826FC"/>
    <w:rsid w:val="00982AD9"/>
    <w:rsid w:val="00982B9B"/>
    <w:rsid w:val="00983152"/>
    <w:rsid w:val="0098330F"/>
    <w:rsid w:val="00983606"/>
    <w:rsid w:val="00983B6F"/>
    <w:rsid w:val="00983C7F"/>
    <w:rsid w:val="00983D6E"/>
    <w:rsid w:val="0098406C"/>
    <w:rsid w:val="009840A4"/>
    <w:rsid w:val="00984577"/>
    <w:rsid w:val="00984726"/>
    <w:rsid w:val="00984D00"/>
    <w:rsid w:val="00985146"/>
    <w:rsid w:val="00985275"/>
    <w:rsid w:val="009852AF"/>
    <w:rsid w:val="009852CA"/>
    <w:rsid w:val="00985329"/>
    <w:rsid w:val="009853D8"/>
    <w:rsid w:val="009853E2"/>
    <w:rsid w:val="00985BD1"/>
    <w:rsid w:val="00985CE1"/>
    <w:rsid w:val="00985E7D"/>
    <w:rsid w:val="00985FC9"/>
    <w:rsid w:val="009862BB"/>
    <w:rsid w:val="009865D1"/>
    <w:rsid w:val="009865E8"/>
    <w:rsid w:val="009866D4"/>
    <w:rsid w:val="00986AAD"/>
    <w:rsid w:val="00986BB0"/>
    <w:rsid w:val="00986BC1"/>
    <w:rsid w:val="00986CB4"/>
    <w:rsid w:val="00986DB1"/>
    <w:rsid w:val="00987097"/>
    <w:rsid w:val="00987763"/>
    <w:rsid w:val="009877D2"/>
    <w:rsid w:val="009878F6"/>
    <w:rsid w:val="00987AD9"/>
    <w:rsid w:val="00987F70"/>
    <w:rsid w:val="009900D9"/>
    <w:rsid w:val="009901CB"/>
    <w:rsid w:val="0099023E"/>
    <w:rsid w:val="0099045A"/>
    <w:rsid w:val="00990A96"/>
    <w:rsid w:val="00990BCC"/>
    <w:rsid w:val="00990C77"/>
    <w:rsid w:val="00990CF5"/>
    <w:rsid w:val="00990E5D"/>
    <w:rsid w:val="00991085"/>
    <w:rsid w:val="00991867"/>
    <w:rsid w:val="0099196F"/>
    <w:rsid w:val="00991A95"/>
    <w:rsid w:val="00991FE2"/>
    <w:rsid w:val="009921FE"/>
    <w:rsid w:val="0099241B"/>
    <w:rsid w:val="00992966"/>
    <w:rsid w:val="00992B60"/>
    <w:rsid w:val="00992BC9"/>
    <w:rsid w:val="00992D3B"/>
    <w:rsid w:val="00992FC2"/>
    <w:rsid w:val="009936E4"/>
    <w:rsid w:val="009937EB"/>
    <w:rsid w:val="00993806"/>
    <w:rsid w:val="0099386E"/>
    <w:rsid w:val="00993AA7"/>
    <w:rsid w:val="00993D0C"/>
    <w:rsid w:val="009940E8"/>
    <w:rsid w:val="0099450B"/>
    <w:rsid w:val="00994655"/>
    <w:rsid w:val="00994743"/>
    <w:rsid w:val="00994AB9"/>
    <w:rsid w:val="00994F0D"/>
    <w:rsid w:val="00995060"/>
    <w:rsid w:val="00995126"/>
    <w:rsid w:val="0099514B"/>
    <w:rsid w:val="0099516F"/>
    <w:rsid w:val="0099588B"/>
    <w:rsid w:val="009959C7"/>
    <w:rsid w:val="00995BB7"/>
    <w:rsid w:val="00995C92"/>
    <w:rsid w:val="009960A2"/>
    <w:rsid w:val="00996122"/>
    <w:rsid w:val="009963C9"/>
    <w:rsid w:val="009963F7"/>
    <w:rsid w:val="0099676A"/>
    <w:rsid w:val="00996935"/>
    <w:rsid w:val="00996970"/>
    <w:rsid w:val="00996976"/>
    <w:rsid w:val="00996CF3"/>
    <w:rsid w:val="00997145"/>
    <w:rsid w:val="009971C1"/>
    <w:rsid w:val="009971D0"/>
    <w:rsid w:val="00997253"/>
    <w:rsid w:val="009974C6"/>
    <w:rsid w:val="00997577"/>
    <w:rsid w:val="00997CB9"/>
    <w:rsid w:val="00997E0D"/>
    <w:rsid w:val="00997F54"/>
    <w:rsid w:val="009A019C"/>
    <w:rsid w:val="009A0312"/>
    <w:rsid w:val="009A041D"/>
    <w:rsid w:val="009A06FC"/>
    <w:rsid w:val="009A0CB2"/>
    <w:rsid w:val="009A0FA0"/>
    <w:rsid w:val="009A1070"/>
    <w:rsid w:val="009A128B"/>
    <w:rsid w:val="009A1318"/>
    <w:rsid w:val="009A13A6"/>
    <w:rsid w:val="009A14DD"/>
    <w:rsid w:val="009A16AB"/>
    <w:rsid w:val="009A1A83"/>
    <w:rsid w:val="009A1BF3"/>
    <w:rsid w:val="009A1ECF"/>
    <w:rsid w:val="009A1FAF"/>
    <w:rsid w:val="009A2341"/>
    <w:rsid w:val="009A236A"/>
    <w:rsid w:val="009A248E"/>
    <w:rsid w:val="009A25F2"/>
    <w:rsid w:val="009A2AA4"/>
    <w:rsid w:val="009A3274"/>
    <w:rsid w:val="009A32B5"/>
    <w:rsid w:val="009A3453"/>
    <w:rsid w:val="009A3B17"/>
    <w:rsid w:val="009A3B48"/>
    <w:rsid w:val="009A3BF1"/>
    <w:rsid w:val="009A3D08"/>
    <w:rsid w:val="009A3E79"/>
    <w:rsid w:val="009A3EA9"/>
    <w:rsid w:val="009A4084"/>
    <w:rsid w:val="009A4212"/>
    <w:rsid w:val="009A4353"/>
    <w:rsid w:val="009A43E4"/>
    <w:rsid w:val="009A44F7"/>
    <w:rsid w:val="009A4952"/>
    <w:rsid w:val="009A496A"/>
    <w:rsid w:val="009A4982"/>
    <w:rsid w:val="009A4C97"/>
    <w:rsid w:val="009A4CCD"/>
    <w:rsid w:val="009A5056"/>
    <w:rsid w:val="009A5460"/>
    <w:rsid w:val="009A6412"/>
    <w:rsid w:val="009A69C5"/>
    <w:rsid w:val="009A6C52"/>
    <w:rsid w:val="009A70BD"/>
    <w:rsid w:val="009A711F"/>
    <w:rsid w:val="009A729E"/>
    <w:rsid w:val="009A7EED"/>
    <w:rsid w:val="009B03B3"/>
    <w:rsid w:val="009B05E7"/>
    <w:rsid w:val="009B0850"/>
    <w:rsid w:val="009B0B30"/>
    <w:rsid w:val="009B0C86"/>
    <w:rsid w:val="009B0FFD"/>
    <w:rsid w:val="009B151B"/>
    <w:rsid w:val="009B1523"/>
    <w:rsid w:val="009B1BB1"/>
    <w:rsid w:val="009B1DB6"/>
    <w:rsid w:val="009B1F3E"/>
    <w:rsid w:val="009B2020"/>
    <w:rsid w:val="009B22B7"/>
    <w:rsid w:val="009B234B"/>
    <w:rsid w:val="009B29AF"/>
    <w:rsid w:val="009B2AED"/>
    <w:rsid w:val="009B2B16"/>
    <w:rsid w:val="009B2EB6"/>
    <w:rsid w:val="009B30DA"/>
    <w:rsid w:val="009B3337"/>
    <w:rsid w:val="009B38A8"/>
    <w:rsid w:val="009B3971"/>
    <w:rsid w:val="009B3A5D"/>
    <w:rsid w:val="009B3BAE"/>
    <w:rsid w:val="009B3DDC"/>
    <w:rsid w:val="009B3EFC"/>
    <w:rsid w:val="009B4106"/>
    <w:rsid w:val="009B4136"/>
    <w:rsid w:val="009B4479"/>
    <w:rsid w:val="009B4585"/>
    <w:rsid w:val="009B484D"/>
    <w:rsid w:val="009B516E"/>
    <w:rsid w:val="009B58BF"/>
    <w:rsid w:val="009B5BBC"/>
    <w:rsid w:val="009B6007"/>
    <w:rsid w:val="009B601E"/>
    <w:rsid w:val="009B602F"/>
    <w:rsid w:val="009B60E5"/>
    <w:rsid w:val="009B6100"/>
    <w:rsid w:val="009B6537"/>
    <w:rsid w:val="009B65C8"/>
    <w:rsid w:val="009B689A"/>
    <w:rsid w:val="009B69AD"/>
    <w:rsid w:val="009B69EC"/>
    <w:rsid w:val="009B6A7C"/>
    <w:rsid w:val="009B6C5A"/>
    <w:rsid w:val="009B6CCA"/>
    <w:rsid w:val="009B6D19"/>
    <w:rsid w:val="009B6DE0"/>
    <w:rsid w:val="009B6E96"/>
    <w:rsid w:val="009B70B0"/>
    <w:rsid w:val="009B71C7"/>
    <w:rsid w:val="009B7372"/>
    <w:rsid w:val="009B7608"/>
    <w:rsid w:val="009B7686"/>
    <w:rsid w:val="009B7825"/>
    <w:rsid w:val="009B793B"/>
    <w:rsid w:val="009B7C15"/>
    <w:rsid w:val="009B7D5C"/>
    <w:rsid w:val="009B7DA9"/>
    <w:rsid w:val="009B7DDD"/>
    <w:rsid w:val="009B7E99"/>
    <w:rsid w:val="009C01AD"/>
    <w:rsid w:val="009C0635"/>
    <w:rsid w:val="009C071C"/>
    <w:rsid w:val="009C0CB1"/>
    <w:rsid w:val="009C0DFE"/>
    <w:rsid w:val="009C0EBA"/>
    <w:rsid w:val="009C0F56"/>
    <w:rsid w:val="009C1395"/>
    <w:rsid w:val="009C13B8"/>
    <w:rsid w:val="009C1C05"/>
    <w:rsid w:val="009C1C7D"/>
    <w:rsid w:val="009C1E48"/>
    <w:rsid w:val="009C1E8B"/>
    <w:rsid w:val="009C21D3"/>
    <w:rsid w:val="009C224E"/>
    <w:rsid w:val="009C2373"/>
    <w:rsid w:val="009C23B3"/>
    <w:rsid w:val="009C2771"/>
    <w:rsid w:val="009C2785"/>
    <w:rsid w:val="009C2998"/>
    <w:rsid w:val="009C2F4F"/>
    <w:rsid w:val="009C2FF4"/>
    <w:rsid w:val="009C3512"/>
    <w:rsid w:val="009C3516"/>
    <w:rsid w:val="009C3884"/>
    <w:rsid w:val="009C3951"/>
    <w:rsid w:val="009C3B1B"/>
    <w:rsid w:val="009C3E66"/>
    <w:rsid w:val="009C4498"/>
    <w:rsid w:val="009C44E5"/>
    <w:rsid w:val="009C46EF"/>
    <w:rsid w:val="009C486E"/>
    <w:rsid w:val="009C48DA"/>
    <w:rsid w:val="009C4922"/>
    <w:rsid w:val="009C4A16"/>
    <w:rsid w:val="009C4B39"/>
    <w:rsid w:val="009C5094"/>
    <w:rsid w:val="009C5106"/>
    <w:rsid w:val="009C5130"/>
    <w:rsid w:val="009C5564"/>
    <w:rsid w:val="009C562F"/>
    <w:rsid w:val="009C563A"/>
    <w:rsid w:val="009C58BC"/>
    <w:rsid w:val="009C58F4"/>
    <w:rsid w:val="009C5991"/>
    <w:rsid w:val="009C59F3"/>
    <w:rsid w:val="009C5C46"/>
    <w:rsid w:val="009C5E23"/>
    <w:rsid w:val="009C5FF1"/>
    <w:rsid w:val="009C658E"/>
    <w:rsid w:val="009C66D7"/>
    <w:rsid w:val="009C673B"/>
    <w:rsid w:val="009C696F"/>
    <w:rsid w:val="009C6C37"/>
    <w:rsid w:val="009C6C78"/>
    <w:rsid w:val="009C7011"/>
    <w:rsid w:val="009C761C"/>
    <w:rsid w:val="009D0128"/>
    <w:rsid w:val="009D01AB"/>
    <w:rsid w:val="009D034F"/>
    <w:rsid w:val="009D097D"/>
    <w:rsid w:val="009D0D5A"/>
    <w:rsid w:val="009D0E52"/>
    <w:rsid w:val="009D11E4"/>
    <w:rsid w:val="009D152C"/>
    <w:rsid w:val="009D1B93"/>
    <w:rsid w:val="009D1D70"/>
    <w:rsid w:val="009D1E6F"/>
    <w:rsid w:val="009D20AD"/>
    <w:rsid w:val="009D2116"/>
    <w:rsid w:val="009D23E3"/>
    <w:rsid w:val="009D26CC"/>
    <w:rsid w:val="009D28B6"/>
    <w:rsid w:val="009D28C2"/>
    <w:rsid w:val="009D2CB0"/>
    <w:rsid w:val="009D2EEC"/>
    <w:rsid w:val="009D30BD"/>
    <w:rsid w:val="009D31A8"/>
    <w:rsid w:val="009D32EE"/>
    <w:rsid w:val="009D3424"/>
    <w:rsid w:val="009D3434"/>
    <w:rsid w:val="009D348D"/>
    <w:rsid w:val="009D3618"/>
    <w:rsid w:val="009D3856"/>
    <w:rsid w:val="009D3B66"/>
    <w:rsid w:val="009D3C7B"/>
    <w:rsid w:val="009D3F19"/>
    <w:rsid w:val="009D3FA6"/>
    <w:rsid w:val="009D4053"/>
    <w:rsid w:val="009D4195"/>
    <w:rsid w:val="009D4590"/>
    <w:rsid w:val="009D4881"/>
    <w:rsid w:val="009D4D80"/>
    <w:rsid w:val="009D50A3"/>
    <w:rsid w:val="009D53B5"/>
    <w:rsid w:val="009D5B1D"/>
    <w:rsid w:val="009D5CB2"/>
    <w:rsid w:val="009D5CF8"/>
    <w:rsid w:val="009D5E59"/>
    <w:rsid w:val="009D6017"/>
    <w:rsid w:val="009D6119"/>
    <w:rsid w:val="009D6545"/>
    <w:rsid w:val="009D65E7"/>
    <w:rsid w:val="009D6B45"/>
    <w:rsid w:val="009D6ECF"/>
    <w:rsid w:val="009D71E1"/>
    <w:rsid w:val="009D7271"/>
    <w:rsid w:val="009D73AD"/>
    <w:rsid w:val="009D740D"/>
    <w:rsid w:val="009D7511"/>
    <w:rsid w:val="009D7682"/>
    <w:rsid w:val="009D7A8D"/>
    <w:rsid w:val="009D7C0B"/>
    <w:rsid w:val="009E0049"/>
    <w:rsid w:val="009E0485"/>
    <w:rsid w:val="009E0C2D"/>
    <w:rsid w:val="009E0C93"/>
    <w:rsid w:val="009E1312"/>
    <w:rsid w:val="009E18FA"/>
    <w:rsid w:val="009E1FD3"/>
    <w:rsid w:val="009E2252"/>
    <w:rsid w:val="009E2406"/>
    <w:rsid w:val="009E25E5"/>
    <w:rsid w:val="009E2890"/>
    <w:rsid w:val="009E2C88"/>
    <w:rsid w:val="009E2E1D"/>
    <w:rsid w:val="009E3509"/>
    <w:rsid w:val="009E358E"/>
    <w:rsid w:val="009E3827"/>
    <w:rsid w:val="009E3B14"/>
    <w:rsid w:val="009E3BE6"/>
    <w:rsid w:val="009E3C74"/>
    <w:rsid w:val="009E4928"/>
    <w:rsid w:val="009E4A9F"/>
    <w:rsid w:val="009E4B11"/>
    <w:rsid w:val="009E4B6E"/>
    <w:rsid w:val="009E4BC9"/>
    <w:rsid w:val="009E4E8A"/>
    <w:rsid w:val="009E5179"/>
    <w:rsid w:val="009E5211"/>
    <w:rsid w:val="009E5236"/>
    <w:rsid w:val="009E53FF"/>
    <w:rsid w:val="009E5835"/>
    <w:rsid w:val="009E5903"/>
    <w:rsid w:val="009E5CF8"/>
    <w:rsid w:val="009E5EE5"/>
    <w:rsid w:val="009E64CF"/>
    <w:rsid w:val="009E6722"/>
    <w:rsid w:val="009E679C"/>
    <w:rsid w:val="009E69B6"/>
    <w:rsid w:val="009E6B4B"/>
    <w:rsid w:val="009E6BFA"/>
    <w:rsid w:val="009E6CE2"/>
    <w:rsid w:val="009E6D3A"/>
    <w:rsid w:val="009E7881"/>
    <w:rsid w:val="009E7FAE"/>
    <w:rsid w:val="009F055B"/>
    <w:rsid w:val="009F074E"/>
    <w:rsid w:val="009F090A"/>
    <w:rsid w:val="009F0C68"/>
    <w:rsid w:val="009F0C97"/>
    <w:rsid w:val="009F0F0B"/>
    <w:rsid w:val="009F1C6E"/>
    <w:rsid w:val="009F1FD9"/>
    <w:rsid w:val="009F23C6"/>
    <w:rsid w:val="009F2870"/>
    <w:rsid w:val="009F3336"/>
    <w:rsid w:val="009F33D6"/>
    <w:rsid w:val="009F34D0"/>
    <w:rsid w:val="009F3685"/>
    <w:rsid w:val="009F38CB"/>
    <w:rsid w:val="009F3BB9"/>
    <w:rsid w:val="009F3C67"/>
    <w:rsid w:val="009F42EA"/>
    <w:rsid w:val="009F44AD"/>
    <w:rsid w:val="009F46B1"/>
    <w:rsid w:val="009F4732"/>
    <w:rsid w:val="009F4C34"/>
    <w:rsid w:val="009F4F8A"/>
    <w:rsid w:val="009F5001"/>
    <w:rsid w:val="009F5029"/>
    <w:rsid w:val="009F523C"/>
    <w:rsid w:val="009F5377"/>
    <w:rsid w:val="009F54B6"/>
    <w:rsid w:val="009F5895"/>
    <w:rsid w:val="009F5A1C"/>
    <w:rsid w:val="009F5C48"/>
    <w:rsid w:val="009F5D7D"/>
    <w:rsid w:val="009F6028"/>
    <w:rsid w:val="009F60A9"/>
    <w:rsid w:val="009F60D2"/>
    <w:rsid w:val="009F6195"/>
    <w:rsid w:val="009F629A"/>
    <w:rsid w:val="009F6834"/>
    <w:rsid w:val="009F6A07"/>
    <w:rsid w:val="009F6CC1"/>
    <w:rsid w:val="009F73B7"/>
    <w:rsid w:val="009F7636"/>
    <w:rsid w:val="009F7B09"/>
    <w:rsid w:val="009F7C73"/>
    <w:rsid w:val="009F7DB8"/>
    <w:rsid w:val="00A00411"/>
    <w:rsid w:val="00A0064B"/>
    <w:rsid w:val="00A007E2"/>
    <w:rsid w:val="00A009D1"/>
    <w:rsid w:val="00A00ABE"/>
    <w:rsid w:val="00A00AC0"/>
    <w:rsid w:val="00A00DC3"/>
    <w:rsid w:val="00A00E16"/>
    <w:rsid w:val="00A011C6"/>
    <w:rsid w:val="00A014CE"/>
    <w:rsid w:val="00A01520"/>
    <w:rsid w:val="00A01695"/>
    <w:rsid w:val="00A01989"/>
    <w:rsid w:val="00A01ACB"/>
    <w:rsid w:val="00A01EA3"/>
    <w:rsid w:val="00A01EDD"/>
    <w:rsid w:val="00A01F5F"/>
    <w:rsid w:val="00A01FE4"/>
    <w:rsid w:val="00A024FB"/>
    <w:rsid w:val="00A029C2"/>
    <w:rsid w:val="00A02B10"/>
    <w:rsid w:val="00A02B99"/>
    <w:rsid w:val="00A02E4E"/>
    <w:rsid w:val="00A03073"/>
    <w:rsid w:val="00A03357"/>
    <w:rsid w:val="00A0342A"/>
    <w:rsid w:val="00A0366E"/>
    <w:rsid w:val="00A03A45"/>
    <w:rsid w:val="00A03D50"/>
    <w:rsid w:val="00A04172"/>
    <w:rsid w:val="00A041F6"/>
    <w:rsid w:val="00A0430C"/>
    <w:rsid w:val="00A04324"/>
    <w:rsid w:val="00A047B2"/>
    <w:rsid w:val="00A04C28"/>
    <w:rsid w:val="00A04E34"/>
    <w:rsid w:val="00A04EB8"/>
    <w:rsid w:val="00A05855"/>
    <w:rsid w:val="00A05B1A"/>
    <w:rsid w:val="00A05F91"/>
    <w:rsid w:val="00A06032"/>
    <w:rsid w:val="00A062AF"/>
    <w:rsid w:val="00A06334"/>
    <w:rsid w:val="00A066B1"/>
    <w:rsid w:val="00A06967"/>
    <w:rsid w:val="00A06EFA"/>
    <w:rsid w:val="00A0704E"/>
    <w:rsid w:val="00A0715B"/>
    <w:rsid w:val="00A073DC"/>
    <w:rsid w:val="00A073EF"/>
    <w:rsid w:val="00A074EB"/>
    <w:rsid w:val="00A075C9"/>
    <w:rsid w:val="00A07621"/>
    <w:rsid w:val="00A076BB"/>
    <w:rsid w:val="00A0770F"/>
    <w:rsid w:val="00A079B3"/>
    <w:rsid w:val="00A07B40"/>
    <w:rsid w:val="00A07BB8"/>
    <w:rsid w:val="00A101B4"/>
    <w:rsid w:val="00A101CA"/>
    <w:rsid w:val="00A10764"/>
    <w:rsid w:val="00A1081F"/>
    <w:rsid w:val="00A10B8C"/>
    <w:rsid w:val="00A10EAB"/>
    <w:rsid w:val="00A10FCF"/>
    <w:rsid w:val="00A11770"/>
    <w:rsid w:val="00A11781"/>
    <w:rsid w:val="00A11DA4"/>
    <w:rsid w:val="00A11DE3"/>
    <w:rsid w:val="00A120E3"/>
    <w:rsid w:val="00A121CA"/>
    <w:rsid w:val="00A125F1"/>
    <w:rsid w:val="00A1294A"/>
    <w:rsid w:val="00A12E79"/>
    <w:rsid w:val="00A12F2B"/>
    <w:rsid w:val="00A12F64"/>
    <w:rsid w:val="00A1315D"/>
    <w:rsid w:val="00A132FB"/>
    <w:rsid w:val="00A137BC"/>
    <w:rsid w:val="00A138B8"/>
    <w:rsid w:val="00A13DDF"/>
    <w:rsid w:val="00A1409A"/>
    <w:rsid w:val="00A1449C"/>
    <w:rsid w:val="00A148C3"/>
    <w:rsid w:val="00A14C0D"/>
    <w:rsid w:val="00A14EE3"/>
    <w:rsid w:val="00A14FD2"/>
    <w:rsid w:val="00A152C7"/>
    <w:rsid w:val="00A15377"/>
    <w:rsid w:val="00A1560F"/>
    <w:rsid w:val="00A1573E"/>
    <w:rsid w:val="00A15871"/>
    <w:rsid w:val="00A15B7D"/>
    <w:rsid w:val="00A16055"/>
    <w:rsid w:val="00A161E7"/>
    <w:rsid w:val="00A162FC"/>
    <w:rsid w:val="00A16576"/>
    <w:rsid w:val="00A16617"/>
    <w:rsid w:val="00A1678B"/>
    <w:rsid w:val="00A16953"/>
    <w:rsid w:val="00A16E8A"/>
    <w:rsid w:val="00A17277"/>
    <w:rsid w:val="00A176E5"/>
    <w:rsid w:val="00A179DC"/>
    <w:rsid w:val="00A17AF6"/>
    <w:rsid w:val="00A201C2"/>
    <w:rsid w:val="00A20665"/>
    <w:rsid w:val="00A20827"/>
    <w:rsid w:val="00A2085D"/>
    <w:rsid w:val="00A20B94"/>
    <w:rsid w:val="00A21026"/>
    <w:rsid w:val="00A21CCA"/>
    <w:rsid w:val="00A21EA5"/>
    <w:rsid w:val="00A22338"/>
    <w:rsid w:val="00A22749"/>
    <w:rsid w:val="00A228E8"/>
    <w:rsid w:val="00A22A9C"/>
    <w:rsid w:val="00A22B12"/>
    <w:rsid w:val="00A22B5E"/>
    <w:rsid w:val="00A22EB6"/>
    <w:rsid w:val="00A230ED"/>
    <w:rsid w:val="00A235EF"/>
    <w:rsid w:val="00A236BA"/>
    <w:rsid w:val="00A23898"/>
    <w:rsid w:val="00A23A31"/>
    <w:rsid w:val="00A24645"/>
    <w:rsid w:val="00A24730"/>
    <w:rsid w:val="00A2482C"/>
    <w:rsid w:val="00A2483E"/>
    <w:rsid w:val="00A2496D"/>
    <w:rsid w:val="00A250F6"/>
    <w:rsid w:val="00A251F5"/>
    <w:rsid w:val="00A25623"/>
    <w:rsid w:val="00A257B4"/>
    <w:rsid w:val="00A259E3"/>
    <w:rsid w:val="00A25A8C"/>
    <w:rsid w:val="00A25C4B"/>
    <w:rsid w:val="00A25D76"/>
    <w:rsid w:val="00A25E99"/>
    <w:rsid w:val="00A2640F"/>
    <w:rsid w:val="00A26E64"/>
    <w:rsid w:val="00A26F0A"/>
    <w:rsid w:val="00A26F9E"/>
    <w:rsid w:val="00A27088"/>
    <w:rsid w:val="00A27107"/>
    <w:rsid w:val="00A271CC"/>
    <w:rsid w:val="00A2722B"/>
    <w:rsid w:val="00A27A32"/>
    <w:rsid w:val="00A27A76"/>
    <w:rsid w:val="00A27FCA"/>
    <w:rsid w:val="00A30112"/>
    <w:rsid w:val="00A301AE"/>
    <w:rsid w:val="00A3027D"/>
    <w:rsid w:val="00A30AB3"/>
    <w:rsid w:val="00A30E9C"/>
    <w:rsid w:val="00A30FEC"/>
    <w:rsid w:val="00A31120"/>
    <w:rsid w:val="00A318A0"/>
    <w:rsid w:val="00A31927"/>
    <w:rsid w:val="00A31953"/>
    <w:rsid w:val="00A31A15"/>
    <w:rsid w:val="00A31A7B"/>
    <w:rsid w:val="00A31C7B"/>
    <w:rsid w:val="00A31E72"/>
    <w:rsid w:val="00A3287E"/>
    <w:rsid w:val="00A329B8"/>
    <w:rsid w:val="00A32A8D"/>
    <w:rsid w:val="00A32D06"/>
    <w:rsid w:val="00A32FDC"/>
    <w:rsid w:val="00A3314C"/>
    <w:rsid w:val="00A33826"/>
    <w:rsid w:val="00A33C0A"/>
    <w:rsid w:val="00A34239"/>
    <w:rsid w:val="00A346AA"/>
    <w:rsid w:val="00A349C8"/>
    <w:rsid w:val="00A35000"/>
    <w:rsid w:val="00A351D6"/>
    <w:rsid w:val="00A353B7"/>
    <w:rsid w:val="00A3546D"/>
    <w:rsid w:val="00A354D1"/>
    <w:rsid w:val="00A356BF"/>
    <w:rsid w:val="00A358BD"/>
    <w:rsid w:val="00A35AEC"/>
    <w:rsid w:val="00A35E01"/>
    <w:rsid w:val="00A36007"/>
    <w:rsid w:val="00A360BF"/>
    <w:rsid w:val="00A3656F"/>
    <w:rsid w:val="00A3669B"/>
    <w:rsid w:val="00A36D2D"/>
    <w:rsid w:val="00A36FF0"/>
    <w:rsid w:val="00A37335"/>
    <w:rsid w:val="00A3753E"/>
    <w:rsid w:val="00A3762A"/>
    <w:rsid w:val="00A37C07"/>
    <w:rsid w:val="00A40240"/>
    <w:rsid w:val="00A402CA"/>
    <w:rsid w:val="00A40438"/>
    <w:rsid w:val="00A405F9"/>
    <w:rsid w:val="00A40718"/>
    <w:rsid w:val="00A4073A"/>
    <w:rsid w:val="00A40D83"/>
    <w:rsid w:val="00A40E17"/>
    <w:rsid w:val="00A40E77"/>
    <w:rsid w:val="00A4187F"/>
    <w:rsid w:val="00A41AD9"/>
    <w:rsid w:val="00A41C11"/>
    <w:rsid w:val="00A41C3E"/>
    <w:rsid w:val="00A41CE8"/>
    <w:rsid w:val="00A41D65"/>
    <w:rsid w:val="00A41D8F"/>
    <w:rsid w:val="00A4220E"/>
    <w:rsid w:val="00A4238F"/>
    <w:rsid w:val="00A4321D"/>
    <w:rsid w:val="00A43520"/>
    <w:rsid w:val="00A436A1"/>
    <w:rsid w:val="00A438CD"/>
    <w:rsid w:val="00A43B7F"/>
    <w:rsid w:val="00A44123"/>
    <w:rsid w:val="00A4413B"/>
    <w:rsid w:val="00A4437A"/>
    <w:rsid w:val="00A443A8"/>
    <w:rsid w:val="00A446F8"/>
    <w:rsid w:val="00A44D64"/>
    <w:rsid w:val="00A451AF"/>
    <w:rsid w:val="00A45A46"/>
    <w:rsid w:val="00A45E0F"/>
    <w:rsid w:val="00A45FFB"/>
    <w:rsid w:val="00A463D8"/>
    <w:rsid w:val="00A468FF"/>
    <w:rsid w:val="00A4691E"/>
    <w:rsid w:val="00A46BD3"/>
    <w:rsid w:val="00A46C19"/>
    <w:rsid w:val="00A46F76"/>
    <w:rsid w:val="00A472D6"/>
    <w:rsid w:val="00A473EC"/>
    <w:rsid w:val="00A4777A"/>
    <w:rsid w:val="00A47EDE"/>
    <w:rsid w:val="00A47F4E"/>
    <w:rsid w:val="00A501C0"/>
    <w:rsid w:val="00A50342"/>
    <w:rsid w:val="00A503E2"/>
    <w:rsid w:val="00A5042B"/>
    <w:rsid w:val="00A50A38"/>
    <w:rsid w:val="00A50ABC"/>
    <w:rsid w:val="00A50C33"/>
    <w:rsid w:val="00A50CDD"/>
    <w:rsid w:val="00A51226"/>
    <w:rsid w:val="00A515A4"/>
    <w:rsid w:val="00A516A0"/>
    <w:rsid w:val="00A516EF"/>
    <w:rsid w:val="00A51DE1"/>
    <w:rsid w:val="00A523C2"/>
    <w:rsid w:val="00A524C9"/>
    <w:rsid w:val="00A52C3E"/>
    <w:rsid w:val="00A52C82"/>
    <w:rsid w:val="00A52E82"/>
    <w:rsid w:val="00A53872"/>
    <w:rsid w:val="00A53888"/>
    <w:rsid w:val="00A53D11"/>
    <w:rsid w:val="00A53DA7"/>
    <w:rsid w:val="00A53F60"/>
    <w:rsid w:val="00A54BC5"/>
    <w:rsid w:val="00A54DED"/>
    <w:rsid w:val="00A550E1"/>
    <w:rsid w:val="00A551B8"/>
    <w:rsid w:val="00A55244"/>
    <w:rsid w:val="00A5553D"/>
    <w:rsid w:val="00A55603"/>
    <w:rsid w:val="00A55618"/>
    <w:rsid w:val="00A557E2"/>
    <w:rsid w:val="00A55BB9"/>
    <w:rsid w:val="00A55BDB"/>
    <w:rsid w:val="00A55CF1"/>
    <w:rsid w:val="00A55F66"/>
    <w:rsid w:val="00A561FF"/>
    <w:rsid w:val="00A5677E"/>
    <w:rsid w:val="00A56D45"/>
    <w:rsid w:val="00A56F8C"/>
    <w:rsid w:val="00A5713E"/>
    <w:rsid w:val="00A57945"/>
    <w:rsid w:val="00A57C32"/>
    <w:rsid w:val="00A57EFA"/>
    <w:rsid w:val="00A57F6A"/>
    <w:rsid w:val="00A6042B"/>
    <w:rsid w:val="00A6067B"/>
    <w:rsid w:val="00A6076F"/>
    <w:rsid w:val="00A60CEE"/>
    <w:rsid w:val="00A61069"/>
    <w:rsid w:val="00A6118B"/>
    <w:rsid w:val="00A61192"/>
    <w:rsid w:val="00A61246"/>
    <w:rsid w:val="00A6136D"/>
    <w:rsid w:val="00A617D9"/>
    <w:rsid w:val="00A61814"/>
    <w:rsid w:val="00A61837"/>
    <w:rsid w:val="00A61859"/>
    <w:rsid w:val="00A61939"/>
    <w:rsid w:val="00A61A61"/>
    <w:rsid w:val="00A61B20"/>
    <w:rsid w:val="00A61D9E"/>
    <w:rsid w:val="00A61E1C"/>
    <w:rsid w:val="00A6239F"/>
    <w:rsid w:val="00A6240A"/>
    <w:rsid w:val="00A62B13"/>
    <w:rsid w:val="00A631D8"/>
    <w:rsid w:val="00A63229"/>
    <w:rsid w:val="00A63A2A"/>
    <w:rsid w:val="00A63E1B"/>
    <w:rsid w:val="00A63EC4"/>
    <w:rsid w:val="00A63F5D"/>
    <w:rsid w:val="00A641EC"/>
    <w:rsid w:val="00A6447F"/>
    <w:rsid w:val="00A6456F"/>
    <w:rsid w:val="00A64967"/>
    <w:rsid w:val="00A6498C"/>
    <w:rsid w:val="00A64AAD"/>
    <w:rsid w:val="00A64B58"/>
    <w:rsid w:val="00A64BE1"/>
    <w:rsid w:val="00A64D4F"/>
    <w:rsid w:val="00A6548D"/>
    <w:rsid w:val="00A6574E"/>
    <w:rsid w:val="00A65A9B"/>
    <w:rsid w:val="00A65CAB"/>
    <w:rsid w:val="00A65E12"/>
    <w:rsid w:val="00A65F41"/>
    <w:rsid w:val="00A6602F"/>
    <w:rsid w:val="00A6619F"/>
    <w:rsid w:val="00A6636B"/>
    <w:rsid w:val="00A66417"/>
    <w:rsid w:val="00A664A9"/>
    <w:rsid w:val="00A66876"/>
    <w:rsid w:val="00A66B16"/>
    <w:rsid w:val="00A66B82"/>
    <w:rsid w:val="00A66C20"/>
    <w:rsid w:val="00A66CAC"/>
    <w:rsid w:val="00A66D6B"/>
    <w:rsid w:val="00A67132"/>
    <w:rsid w:val="00A67148"/>
    <w:rsid w:val="00A67466"/>
    <w:rsid w:val="00A67560"/>
    <w:rsid w:val="00A676A5"/>
    <w:rsid w:val="00A67985"/>
    <w:rsid w:val="00A67BDF"/>
    <w:rsid w:val="00A67CF3"/>
    <w:rsid w:val="00A67F85"/>
    <w:rsid w:val="00A7026A"/>
    <w:rsid w:val="00A704B1"/>
    <w:rsid w:val="00A707D1"/>
    <w:rsid w:val="00A70A6D"/>
    <w:rsid w:val="00A70C6C"/>
    <w:rsid w:val="00A70CB4"/>
    <w:rsid w:val="00A70CD2"/>
    <w:rsid w:val="00A70E95"/>
    <w:rsid w:val="00A71302"/>
    <w:rsid w:val="00A71386"/>
    <w:rsid w:val="00A715D9"/>
    <w:rsid w:val="00A719AD"/>
    <w:rsid w:val="00A71B27"/>
    <w:rsid w:val="00A71C1D"/>
    <w:rsid w:val="00A71D17"/>
    <w:rsid w:val="00A71E1C"/>
    <w:rsid w:val="00A71EAC"/>
    <w:rsid w:val="00A72112"/>
    <w:rsid w:val="00A72275"/>
    <w:rsid w:val="00A72536"/>
    <w:rsid w:val="00A726C0"/>
    <w:rsid w:val="00A72801"/>
    <w:rsid w:val="00A72949"/>
    <w:rsid w:val="00A729C3"/>
    <w:rsid w:val="00A72A68"/>
    <w:rsid w:val="00A72F68"/>
    <w:rsid w:val="00A72F6F"/>
    <w:rsid w:val="00A732ED"/>
    <w:rsid w:val="00A73492"/>
    <w:rsid w:val="00A73592"/>
    <w:rsid w:val="00A739B7"/>
    <w:rsid w:val="00A739DB"/>
    <w:rsid w:val="00A73CF5"/>
    <w:rsid w:val="00A73D77"/>
    <w:rsid w:val="00A7448A"/>
    <w:rsid w:val="00A7464C"/>
    <w:rsid w:val="00A747CA"/>
    <w:rsid w:val="00A74822"/>
    <w:rsid w:val="00A74AEE"/>
    <w:rsid w:val="00A74CBA"/>
    <w:rsid w:val="00A74D8B"/>
    <w:rsid w:val="00A74E26"/>
    <w:rsid w:val="00A75421"/>
    <w:rsid w:val="00A755D8"/>
    <w:rsid w:val="00A7582A"/>
    <w:rsid w:val="00A75B28"/>
    <w:rsid w:val="00A75FAB"/>
    <w:rsid w:val="00A769B3"/>
    <w:rsid w:val="00A76ADD"/>
    <w:rsid w:val="00A76F0C"/>
    <w:rsid w:val="00A76FAE"/>
    <w:rsid w:val="00A77061"/>
    <w:rsid w:val="00A771DE"/>
    <w:rsid w:val="00A772A7"/>
    <w:rsid w:val="00A774F3"/>
    <w:rsid w:val="00A777AF"/>
    <w:rsid w:val="00A777BD"/>
    <w:rsid w:val="00A777F5"/>
    <w:rsid w:val="00A77CA4"/>
    <w:rsid w:val="00A80130"/>
    <w:rsid w:val="00A80383"/>
    <w:rsid w:val="00A80490"/>
    <w:rsid w:val="00A804A1"/>
    <w:rsid w:val="00A8099B"/>
    <w:rsid w:val="00A80C84"/>
    <w:rsid w:val="00A80CAB"/>
    <w:rsid w:val="00A80F28"/>
    <w:rsid w:val="00A8102E"/>
    <w:rsid w:val="00A81853"/>
    <w:rsid w:val="00A81F2D"/>
    <w:rsid w:val="00A81FA6"/>
    <w:rsid w:val="00A81FA7"/>
    <w:rsid w:val="00A820DE"/>
    <w:rsid w:val="00A82215"/>
    <w:rsid w:val="00A825C5"/>
    <w:rsid w:val="00A826D5"/>
    <w:rsid w:val="00A82E77"/>
    <w:rsid w:val="00A82EC3"/>
    <w:rsid w:val="00A82F55"/>
    <w:rsid w:val="00A83921"/>
    <w:rsid w:val="00A8392A"/>
    <w:rsid w:val="00A83962"/>
    <w:rsid w:val="00A83AC9"/>
    <w:rsid w:val="00A841AB"/>
    <w:rsid w:val="00A8426F"/>
    <w:rsid w:val="00A8438A"/>
    <w:rsid w:val="00A84A1B"/>
    <w:rsid w:val="00A84A26"/>
    <w:rsid w:val="00A84B58"/>
    <w:rsid w:val="00A84C09"/>
    <w:rsid w:val="00A84FF8"/>
    <w:rsid w:val="00A8566E"/>
    <w:rsid w:val="00A856AB"/>
    <w:rsid w:val="00A8590F"/>
    <w:rsid w:val="00A85937"/>
    <w:rsid w:val="00A85BC5"/>
    <w:rsid w:val="00A85CE4"/>
    <w:rsid w:val="00A85FFC"/>
    <w:rsid w:val="00A863A5"/>
    <w:rsid w:val="00A867DC"/>
    <w:rsid w:val="00A868D3"/>
    <w:rsid w:val="00A86B86"/>
    <w:rsid w:val="00A86D62"/>
    <w:rsid w:val="00A86D6A"/>
    <w:rsid w:val="00A86E31"/>
    <w:rsid w:val="00A86FD8"/>
    <w:rsid w:val="00A8705D"/>
    <w:rsid w:val="00A871D8"/>
    <w:rsid w:val="00A875C9"/>
    <w:rsid w:val="00A879AA"/>
    <w:rsid w:val="00A87BB0"/>
    <w:rsid w:val="00A87D40"/>
    <w:rsid w:val="00A87E35"/>
    <w:rsid w:val="00A90139"/>
    <w:rsid w:val="00A902F6"/>
    <w:rsid w:val="00A90358"/>
    <w:rsid w:val="00A9044B"/>
    <w:rsid w:val="00A90729"/>
    <w:rsid w:val="00A90C36"/>
    <w:rsid w:val="00A90C8F"/>
    <w:rsid w:val="00A90F67"/>
    <w:rsid w:val="00A90FB2"/>
    <w:rsid w:val="00A91067"/>
    <w:rsid w:val="00A91088"/>
    <w:rsid w:val="00A91378"/>
    <w:rsid w:val="00A914A3"/>
    <w:rsid w:val="00A914D7"/>
    <w:rsid w:val="00A9179C"/>
    <w:rsid w:val="00A9252E"/>
    <w:rsid w:val="00A92897"/>
    <w:rsid w:val="00A92A80"/>
    <w:rsid w:val="00A92BB9"/>
    <w:rsid w:val="00A92D10"/>
    <w:rsid w:val="00A92D21"/>
    <w:rsid w:val="00A92DE5"/>
    <w:rsid w:val="00A92FAF"/>
    <w:rsid w:val="00A93132"/>
    <w:rsid w:val="00A932C3"/>
    <w:rsid w:val="00A938A3"/>
    <w:rsid w:val="00A93B0A"/>
    <w:rsid w:val="00A93DDD"/>
    <w:rsid w:val="00A94007"/>
    <w:rsid w:val="00A945B9"/>
    <w:rsid w:val="00A94674"/>
    <w:rsid w:val="00A947ED"/>
    <w:rsid w:val="00A94942"/>
    <w:rsid w:val="00A94B5C"/>
    <w:rsid w:val="00A94CBF"/>
    <w:rsid w:val="00A94E4B"/>
    <w:rsid w:val="00A94EA2"/>
    <w:rsid w:val="00A94F6B"/>
    <w:rsid w:val="00A951CC"/>
    <w:rsid w:val="00A952EA"/>
    <w:rsid w:val="00A95508"/>
    <w:rsid w:val="00A956A3"/>
    <w:rsid w:val="00A958F2"/>
    <w:rsid w:val="00A95ADD"/>
    <w:rsid w:val="00A95C64"/>
    <w:rsid w:val="00A95CC8"/>
    <w:rsid w:val="00A95D32"/>
    <w:rsid w:val="00A95EA8"/>
    <w:rsid w:val="00A96582"/>
    <w:rsid w:val="00A9667A"/>
    <w:rsid w:val="00A96990"/>
    <w:rsid w:val="00A96AC8"/>
    <w:rsid w:val="00A96CC7"/>
    <w:rsid w:val="00A96D09"/>
    <w:rsid w:val="00A96E25"/>
    <w:rsid w:val="00A972EF"/>
    <w:rsid w:val="00A97321"/>
    <w:rsid w:val="00A97508"/>
    <w:rsid w:val="00A97890"/>
    <w:rsid w:val="00A978EF"/>
    <w:rsid w:val="00A97C94"/>
    <w:rsid w:val="00AA00BB"/>
    <w:rsid w:val="00AA0302"/>
    <w:rsid w:val="00AA0723"/>
    <w:rsid w:val="00AA0BB2"/>
    <w:rsid w:val="00AA0C88"/>
    <w:rsid w:val="00AA0DB0"/>
    <w:rsid w:val="00AA103E"/>
    <w:rsid w:val="00AA10E0"/>
    <w:rsid w:val="00AA10F8"/>
    <w:rsid w:val="00AA15D8"/>
    <w:rsid w:val="00AA18FF"/>
    <w:rsid w:val="00AA19A5"/>
    <w:rsid w:val="00AA23F7"/>
    <w:rsid w:val="00AA24ED"/>
    <w:rsid w:val="00AA2526"/>
    <w:rsid w:val="00AA252F"/>
    <w:rsid w:val="00AA2FA4"/>
    <w:rsid w:val="00AA3210"/>
    <w:rsid w:val="00AA3546"/>
    <w:rsid w:val="00AA3601"/>
    <w:rsid w:val="00AA3669"/>
    <w:rsid w:val="00AA3689"/>
    <w:rsid w:val="00AA3851"/>
    <w:rsid w:val="00AA3C92"/>
    <w:rsid w:val="00AA3F5F"/>
    <w:rsid w:val="00AA40AC"/>
    <w:rsid w:val="00AA41A7"/>
    <w:rsid w:val="00AA44AF"/>
    <w:rsid w:val="00AA48D4"/>
    <w:rsid w:val="00AA4A1C"/>
    <w:rsid w:val="00AA4F0D"/>
    <w:rsid w:val="00AA4F18"/>
    <w:rsid w:val="00AA506B"/>
    <w:rsid w:val="00AA51AE"/>
    <w:rsid w:val="00AA51FE"/>
    <w:rsid w:val="00AA52CB"/>
    <w:rsid w:val="00AA5551"/>
    <w:rsid w:val="00AA5E8E"/>
    <w:rsid w:val="00AA601E"/>
    <w:rsid w:val="00AA60E0"/>
    <w:rsid w:val="00AA60ED"/>
    <w:rsid w:val="00AA69BA"/>
    <w:rsid w:val="00AA6A45"/>
    <w:rsid w:val="00AA6A8A"/>
    <w:rsid w:val="00AA6F57"/>
    <w:rsid w:val="00AA70DA"/>
    <w:rsid w:val="00AA7201"/>
    <w:rsid w:val="00AA74C9"/>
    <w:rsid w:val="00AA79AD"/>
    <w:rsid w:val="00AA7AF4"/>
    <w:rsid w:val="00AA7C4E"/>
    <w:rsid w:val="00AA7F82"/>
    <w:rsid w:val="00AB0404"/>
    <w:rsid w:val="00AB0617"/>
    <w:rsid w:val="00AB0BE7"/>
    <w:rsid w:val="00AB0DCF"/>
    <w:rsid w:val="00AB0DF2"/>
    <w:rsid w:val="00AB0FE6"/>
    <w:rsid w:val="00AB128F"/>
    <w:rsid w:val="00AB175B"/>
    <w:rsid w:val="00AB1787"/>
    <w:rsid w:val="00AB1A7C"/>
    <w:rsid w:val="00AB1AFC"/>
    <w:rsid w:val="00AB1D67"/>
    <w:rsid w:val="00AB201F"/>
    <w:rsid w:val="00AB222E"/>
    <w:rsid w:val="00AB2242"/>
    <w:rsid w:val="00AB24B4"/>
    <w:rsid w:val="00AB2715"/>
    <w:rsid w:val="00AB2AC1"/>
    <w:rsid w:val="00AB2B88"/>
    <w:rsid w:val="00AB2BC3"/>
    <w:rsid w:val="00AB3130"/>
    <w:rsid w:val="00AB3265"/>
    <w:rsid w:val="00AB3398"/>
    <w:rsid w:val="00AB3444"/>
    <w:rsid w:val="00AB34E4"/>
    <w:rsid w:val="00AB3773"/>
    <w:rsid w:val="00AB3F6D"/>
    <w:rsid w:val="00AB3FC0"/>
    <w:rsid w:val="00AB430B"/>
    <w:rsid w:val="00AB45CC"/>
    <w:rsid w:val="00AB4936"/>
    <w:rsid w:val="00AB4CCC"/>
    <w:rsid w:val="00AB4FD1"/>
    <w:rsid w:val="00AB525E"/>
    <w:rsid w:val="00AB52A4"/>
    <w:rsid w:val="00AB550C"/>
    <w:rsid w:val="00AB5825"/>
    <w:rsid w:val="00AB58A8"/>
    <w:rsid w:val="00AB626B"/>
    <w:rsid w:val="00AB66DA"/>
    <w:rsid w:val="00AB6B84"/>
    <w:rsid w:val="00AB6DE6"/>
    <w:rsid w:val="00AB72EE"/>
    <w:rsid w:val="00AB7812"/>
    <w:rsid w:val="00AB7D94"/>
    <w:rsid w:val="00AC0222"/>
    <w:rsid w:val="00AC070F"/>
    <w:rsid w:val="00AC076D"/>
    <w:rsid w:val="00AC096B"/>
    <w:rsid w:val="00AC0D00"/>
    <w:rsid w:val="00AC0D89"/>
    <w:rsid w:val="00AC11B2"/>
    <w:rsid w:val="00AC133E"/>
    <w:rsid w:val="00AC1609"/>
    <w:rsid w:val="00AC1801"/>
    <w:rsid w:val="00AC192E"/>
    <w:rsid w:val="00AC196D"/>
    <w:rsid w:val="00AC1A58"/>
    <w:rsid w:val="00AC1C52"/>
    <w:rsid w:val="00AC1F88"/>
    <w:rsid w:val="00AC20A1"/>
    <w:rsid w:val="00AC24CC"/>
    <w:rsid w:val="00AC269F"/>
    <w:rsid w:val="00AC2EEF"/>
    <w:rsid w:val="00AC3C62"/>
    <w:rsid w:val="00AC3E3A"/>
    <w:rsid w:val="00AC447A"/>
    <w:rsid w:val="00AC46E3"/>
    <w:rsid w:val="00AC498C"/>
    <w:rsid w:val="00AC50C5"/>
    <w:rsid w:val="00AC539A"/>
    <w:rsid w:val="00AC5473"/>
    <w:rsid w:val="00AC5707"/>
    <w:rsid w:val="00AC5772"/>
    <w:rsid w:val="00AC5810"/>
    <w:rsid w:val="00AC584B"/>
    <w:rsid w:val="00AC59D6"/>
    <w:rsid w:val="00AC59E3"/>
    <w:rsid w:val="00AC5B34"/>
    <w:rsid w:val="00AC5E5B"/>
    <w:rsid w:val="00AC5E5C"/>
    <w:rsid w:val="00AC65AE"/>
    <w:rsid w:val="00AC67E9"/>
    <w:rsid w:val="00AC697A"/>
    <w:rsid w:val="00AC717D"/>
    <w:rsid w:val="00AC73E9"/>
    <w:rsid w:val="00AC75D4"/>
    <w:rsid w:val="00AC78A6"/>
    <w:rsid w:val="00AD045B"/>
    <w:rsid w:val="00AD0743"/>
    <w:rsid w:val="00AD0935"/>
    <w:rsid w:val="00AD0A42"/>
    <w:rsid w:val="00AD0A9F"/>
    <w:rsid w:val="00AD12F3"/>
    <w:rsid w:val="00AD136D"/>
    <w:rsid w:val="00AD187B"/>
    <w:rsid w:val="00AD1B13"/>
    <w:rsid w:val="00AD1ECD"/>
    <w:rsid w:val="00AD1F67"/>
    <w:rsid w:val="00AD2092"/>
    <w:rsid w:val="00AD20B3"/>
    <w:rsid w:val="00AD2227"/>
    <w:rsid w:val="00AD227C"/>
    <w:rsid w:val="00AD2450"/>
    <w:rsid w:val="00AD2491"/>
    <w:rsid w:val="00AD24D2"/>
    <w:rsid w:val="00AD287D"/>
    <w:rsid w:val="00AD2903"/>
    <w:rsid w:val="00AD2D32"/>
    <w:rsid w:val="00AD2D8B"/>
    <w:rsid w:val="00AD3516"/>
    <w:rsid w:val="00AD3D91"/>
    <w:rsid w:val="00AD41A3"/>
    <w:rsid w:val="00AD436A"/>
    <w:rsid w:val="00AD44DB"/>
    <w:rsid w:val="00AD47B7"/>
    <w:rsid w:val="00AD48C9"/>
    <w:rsid w:val="00AD4C8B"/>
    <w:rsid w:val="00AD4CF1"/>
    <w:rsid w:val="00AD5097"/>
    <w:rsid w:val="00AD59EA"/>
    <w:rsid w:val="00AD5BB9"/>
    <w:rsid w:val="00AD5EAA"/>
    <w:rsid w:val="00AD5FE1"/>
    <w:rsid w:val="00AD61FD"/>
    <w:rsid w:val="00AD6386"/>
    <w:rsid w:val="00AD658D"/>
    <w:rsid w:val="00AD68F3"/>
    <w:rsid w:val="00AD74CF"/>
    <w:rsid w:val="00AD77DA"/>
    <w:rsid w:val="00AD79F2"/>
    <w:rsid w:val="00AD7A6F"/>
    <w:rsid w:val="00AD7B6A"/>
    <w:rsid w:val="00AD7EA7"/>
    <w:rsid w:val="00AE0066"/>
    <w:rsid w:val="00AE00AC"/>
    <w:rsid w:val="00AE0172"/>
    <w:rsid w:val="00AE03D5"/>
    <w:rsid w:val="00AE094A"/>
    <w:rsid w:val="00AE0AC9"/>
    <w:rsid w:val="00AE0D7B"/>
    <w:rsid w:val="00AE0DFF"/>
    <w:rsid w:val="00AE155A"/>
    <w:rsid w:val="00AE1717"/>
    <w:rsid w:val="00AE1C29"/>
    <w:rsid w:val="00AE1C2B"/>
    <w:rsid w:val="00AE1C6B"/>
    <w:rsid w:val="00AE1E09"/>
    <w:rsid w:val="00AE2076"/>
    <w:rsid w:val="00AE2150"/>
    <w:rsid w:val="00AE2360"/>
    <w:rsid w:val="00AE244A"/>
    <w:rsid w:val="00AE2574"/>
    <w:rsid w:val="00AE26B4"/>
    <w:rsid w:val="00AE2751"/>
    <w:rsid w:val="00AE275F"/>
    <w:rsid w:val="00AE27EB"/>
    <w:rsid w:val="00AE27FE"/>
    <w:rsid w:val="00AE2818"/>
    <w:rsid w:val="00AE2B63"/>
    <w:rsid w:val="00AE2BE9"/>
    <w:rsid w:val="00AE2F56"/>
    <w:rsid w:val="00AE30E0"/>
    <w:rsid w:val="00AE3316"/>
    <w:rsid w:val="00AE3A64"/>
    <w:rsid w:val="00AE3B73"/>
    <w:rsid w:val="00AE3C81"/>
    <w:rsid w:val="00AE3C9C"/>
    <w:rsid w:val="00AE3CB6"/>
    <w:rsid w:val="00AE42F8"/>
    <w:rsid w:val="00AE4829"/>
    <w:rsid w:val="00AE4C0B"/>
    <w:rsid w:val="00AE4DA3"/>
    <w:rsid w:val="00AE4F5D"/>
    <w:rsid w:val="00AE500E"/>
    <w:rsid w:val="00AE57D9"/>
    <w:rsid w:val="00AE5AE0"/>
    <w:rsid w:val="00AE5B98"/>
    <w:rsid w:val="00AE6199"/>
    <w:rsid w:val="00AE6928"/>
    <w:rsid w:val="00AE69A5"/>
    <w:rsid w:val="00AE69E0"/>
    <w:rsid w:val="00AE6A18"/>
    <w:rsid w:val="00AE6E66"/>
    <w:rsid w:val="00AE7187"/>
    <w:rsid w:val="00AF04C6"/>
    <w:rsid w:val="00AF0664"/>
    <w:rsid w:val="00AF085B"/>
    <w:rsid w:val="00AF0B91"/>
    <w:rsid w:val="00AF0CDD"/>
    <w:rsid w:val="00AF0EDD"/>
    <w:rsid w:val="00AF1503"/>
    <w:rsid w:val="00AF1646"/>
    <w:rsid w:val="00AF2960"/>
    <w:rsid w:val="00AF2A78"/>
    <w:rsid w:val="00AF2CE4"/>
    <w:rsid w:val="00AF2FFA"/>
    <w:rsid w:val="00AF3160"/>
    <w:rsid w:val="00AF3751"/>
    <w:rsid w:val="00AF39A6"/>
    <w:rsid w:val="00AF4012"/>
    <w:rsid w:val="00AF46A8"/>
    <w:rsid w:val="00AF48C2"/>
    <w:rsid w:val="00AF4E33"/>
    <w:rsid w:val="00AF5166"/>
    <w:rsid w:val="00AF5221"/>
    <w:rsid w:val="00AF534E"/>
    <w:rsid w:val="00AF5396"/>
    <w:rsid w:val="00AF54CD"/>
    <w:rsid w:val="00AF57A8"/>
    <w:rsid w:val="00AF57EE"/>
    <w:rsid w:val="00AF5C06"/>
    <w:rsid w:val="00AF5DC4"/>
    <w:rsid w:val="00AF5EB7"/>
    <w:rsid w:val="00AF65CF"/>
    <w:rsid w:val="00AF6A00"/>
    <w:rsid w:val="00AF6BB8"/>
    <w:rsid w:val="00AF7149"/>
    <w:rsid w:val="00AF721A"/>
    <w:rsid w:val="00AF7650"/>
    <w:rsid w:val="00AF76AD"/>
    <w:rsid w:val="00AF7720"/>
    <w:rsid w:val="00AF7780"/>
    <w:rsid w:val="00AF78DA"/>
    <w:rsid w:val="00AF7C1E"/>
    <w:rsid w:val="00AF7E59"/>
    <w:rsid w:val="00B0030A"/>
    <w:rsid w:val="00B00C00"/>
    <w:rsid w:val="00B00C3C"/>
    <w:rsid w:val="00B00ED3"/>
    <w:rsid w:val="00B01001"/>
    <w:rsid w:val="00B014F1"/>
    <w:rsid w:val="00B0189C"/>
    <w:rsid w:val="00B01AD8"/>
    <w:rsid w:val="00B01CCC"/>
    <w:rsid w:val="00B01D64"/>
    <w:rsid w:val="00B02113"/>
    <w:rsid w:val="00B02437"/>
    <w:rsid w:val="00B024AA"/>
    <w:rsid w:val="00B02577"/>
    <w:rsid w:val="00B027E2"/>
    <w:rsid w:val="00B03032"/>
    <w:rsid w:val="00B03353"/>
    <w:rsid w:val="00B033F5"/>
    <w:rsid w:val="00B039A6"/>
    <w:rsid w:val="00B03EFE"/>
    <w:rsid w:val="00B0415F"/>
    <w:rsid w:val="00B042CB"/>
    <w:rsid w:val="00B0437C"/>
    <w:rsid w:val="00B043D7"/>
    <w:rsid w:val="00B046A2"/>
    <w:rsid w:val="00B046C3"/>
    <w:rsid w:val="00B04A94"/>
    <w:rsid w:val="00B05088"/>
    <w:rsid w:val="00B0508F"/>
    <w:rsid w:val="00B05168"/>
    <w:rsid w:val="00B051DE"/>
    <w:rsid w:val="00B055D9"/>
    <w:rsid w:val="00B05659"/>
    <w:rsid w:val="00B05894"/>
    <w:rsid w:val="00B059D2"/>
    <w:rsid w:val="00B059F8"/>
    <w:rsid w:val="00B05FBF"/>
    <w:rsid w:val="00B061F4"/>
    <w:rsid w:val="00B065DD"/>
    <w:rsid w:val="00B068E2"/>
    <w:rsid w:val="00B06A84"/>
    <w:rsid w:val="00B06AA5"/>
    <w:rsid w:val="00B06CCC"/>
    <w:rsid w:val="00B06D4A"/>
    <w:rsid w:val="00B07361"/>
    <w:rsid w:val="00B078C5"/>
    <w:rsid w:val="00B07BF7"/>
    <w:rsid w:val="00B07C06"/>
    <w:rsid w:val="00B07F7D"/>
    <w:rsid w:val="00B10701"/>
    <w:rsid w:val="00B10853"/>
    <w:rsid w:val="00B108DE"/>
    <w:rsid w:val="00B10D90"/>
    <w:rsid w:val="00B11016"/>
    <w:rsid w:val="00B110E5"/>
    <w:rsid w:val="00B1161D"/>
    <w:rsid w:val="00B11813"/>
    <w:rsid w:val="00B11898"/>
    <w:rsid w:val="00B119B7"/>
    <w:rsid w:val="00B11B23"/>
    <w:rsid w:val="00B11D60"/>
    <w:rsid w:val="00B11F03"/>
    <w:rsid w:val="00B12018"/>
    <w:rsid w:val="00B120D1"/>
    <w:rsid w:val="00B12510"/>
    <w:rsid w:val="00B125AE"/>
    <w:rsid w:val="00B125BF"/>
    <w:rsid w:val="00B12A20"/>
    <w:rsid w:val="00B12EBC"/>
    <w:rsid w:val="00B13228"/>
    <w:rsid w:val="00B13407"/>
    <w:rsid w:val="00B13444"/>
    <w:rsid w:val="00B13A5E"/>
    <w:rsid w:val="00B13C15"/>
    <w:rsid w:val="00B13C3B"/>
    <w:rsid w:val="00B13E90"/>
    <w:rsid w:val="00B13F83"/>
    <w:rsid w:val="00B1468D"/>
    <w:rsid w:val="00B14B7E"/>
    <w:rsid w:val="00B14D68"/>
    <w:rsid w:val="00B1502A"/>
    <w:rsid w:val="00B154C8"/>
    <w:rsid w:val="00B15927"/>
    <w:rsid w:val="00B15CA4"/>
    <w:rsid w:val="00B161CF"/>
    <w:rsid w:val="00B1623C"/>
    <w:rsid w:val="00B16416"/>
    <w:rsid w:val="00B16437"/>
    <w:rsid w:val="00B164B2"/>
    <w:rsid w:val="00B16690"/>
    <w:rsid w:val="00B1671E"/>
    <w:rsid w:val="00B16913"/>
    <w:rsid w:val="00B16EC0"/>
    <w:rsid w:val="00B16ED9"/>
    <w:rsid w:val="00B17053"/>
    <w:rsid w:val="00B178A8"/>
    <w:rsid w:val="00B17C5E"/>
    <w:rsid w:val="00B17CBA"/>
    <w:rsid w:val="00B17D47"/>
    <w:rsid w:val="00B17E5E"/>
    <w:rsid w:val="00B17FB6"/>
    <w:rsid w:val="00B20A77"/>
    <w:rsid w:val="00B20C31"/>
    <w:rsid w:val="00B20CEF"/>
    <w:rsid w:val="00B20DC5"/>
    <w:rsid w:val="00B20F40"/>
    <w:rsid w:val="00B211C4"/>
    <w:rsid w:val="00B21450"/>
    <w:rsid w:val="00B21619"/>
    <w:rsid w:val="00B21C49"/>
    <w:rsid w:val="00B21DB2"/>
    <w:rsid w:val="00B21E76"/>
    <w:rsid w:val="00B221BC"/>
    <w:rsid w:val="00B22220"/>
    <w:rsid w:val="00B227AF"/>
    <w:rsid w:val="00B22929"/>
    <w:rsid w:val="00B22C65"/>
    <w:rsid w:val="00B22E13"/>
    <w:rsid w:val="00B22F65"/>
    <w:rsid w:val="00B23176"/>
    <w:rsid w:val="00B23285"/>
    <w:rsid w:val="00B23B97"/>
    <w:rsid w:val="00B23E71"/>
    <w:rsid w:val="00B2403E"/>
    <w:rsid w:val="00B24451"/>
    <w:rsid w:val="00B24499"/>
    <w:rsid w:val="00B24F93"/>
    <w:rsid w:val="00B256EC"/>
    <w:rsid w:val="00B25C55"/>
    <w:rsid w:val="00B25FF4"/>
    <w:rsid w:val="00B26079"/>
    <w:rsid w:val="00B26082"/>
    <w:rsid w:val="00B26507"/>
    <w:rsid w:val="00B26919"/>
    <w:rsid w:val="00B26D3E"/>
    <w:rsid w:val="00B26FE3"/>
    <w:rsid w:val="00B27813"/>
    <w:rsid w:val="00B27B00"/>
    <w:rsid w:val="00B27B9C"/>
    <w:rsid w:val="00B30334"/>
    <w:rsid w:val="00B3064A"/>
    <w:rsid w:val="00B306BC"/>
    <w:rsid w:val="00B306F2"/>
    <w:rsid w:val="00B3076D"/>
    <w:rsid w:val="00B31126"/>
    <w:rsid w:val="00B31AF8"/>
    <w:rsid w:val="00B31CEE"/>
    <w:rsid w:val="00B31F49"/>
    <w:rsid w:val="00B31F6C"/>
    <w:rsid w:val="00B3211C"/>
    <w:rsid w:val="00B32337"/>
    <w:rsid w:val="00B324D2"/>
    <w:rsid w:val="00B32652"/>
    <w:rsid w:val="00B32B5C"/>
    <w:rsid w:val="00B32F68"/>
    <w:rsid w:val="00B33AA5"/>
    <w:rsid w:val="00B33B84"/>
    <w:rsid w:val="00B34229"/>
    <w:rsid w:val="00B344AA"/>
    <w:rsid w:val="00B34651"/>
    <w:rsid w:val="00B347DF"/>
    <w:rsid w:val="00B3483C"/>
    <w:rsid w:val="00B349CB"/>
    <w:rsid w:val="00B34A2B"/>
    <w:rsid w:val="00B34CD9"/>
    <w:rsid w:val="00B352EA"/>
    <w:rsid w:val="00B353C9"/>
    <w:rsid w:val="00B35A51"/>
    <w:rsid w:val="00B35D15"/>
    <w:rsid w:val="00B365CB"/>
    <w:rsid w:val="00B366F4"/>
    <w:rsid w:val="00B368F0"/>
    <w:rsid w:val="00B3697C"/>
    <w:rsid w:val="00B36B33"/>
    <w:rsid w:val="00B36F80"/>
    <w:rsid w:val="00B36F9E"/>
    <w:rsid w:val="00B370FA"/>
    <w:rsid w:val="00B373EB"/>
    <w:rsid w:val="00B37938"/>
    <w:rsid w:val="00B37BC7"/>
    <w:rsid w:val="00B37F57"/>
    <w:rsid w:val="00B40017"/>
    <w:rsid w:val="00B40029"/>
    <w:rsid w:val="00B40417"/>
    <w:rsid w:val="00B408CB"/>
    <w:rsid w:val="00B409D5"/>
    <w:rsid w:val="00B40BB9"/>
    <w:rsid w:val="00B40DFB"/>
    <w:rsid w:val="00B40EE5"/>
    <w:rsid w:val="00B412C1"/>
    <w:rsid w:val="00B41B44"/>
    <w:rsid w:val="00B41B4C"/>
    <w:rsid w:val="00B41B75"/>
    <w:rsid w:val="00B41B82"/>
    <w:rsid w:val="00B41F18"/>
    <w:rsid w:val="00B420E4"/>
    <w:rsid w:val="00B42181"/>
    <w:rsid w:val="00B42210"/>
    <w:rsid w:val="00B42747"/>
    <w:rsid w:val="00B42761"/>
    <w:rsid w:val="00B42809"/>
    <w:rsid w:val="00B4289E"/>
    <w:rsid w:val="00B42CAA"/>
    <w:rsid w:val="00B42E24"/>
    <w:rsid w:val="00B42F38"/>
    <w:rsid w:val="00B4301D"/>
    <w:rsid w:val="00B43382"/>
    <w:rsid w:val="00B43C40"/>
    <w:rsid w:val="00B43DE9"/>
    <w:rsid w:val="00B4401C"/>
    <w:rsid w:val="00B444C8"/>
    <w:rsid w:val="00B44653"/>
    <w:rsid w:val="00B44B89"/>
    <w:rsid w:val="00B44C56"/>
    <w:rsid w:val="00B44D26"/>
    <w:rsid w:val="00B44D2F"/>
    <w:rsid w:val="00B44DBF"/>
    <w:rsid w:val="00B452F7"/>
    <w:rsid w:val="00B45331"/>
    <w:rsid w:val="00B453BC"/>
    <w:rsid w:val="00B4544D"/>
    <w:rsid w:val="00B454D6"/>
    <w:rsid w:val="00B45506"/>
    <w:rsid w:val="00B457F4"/>
    <w:rsid w:val="00B45C02"/>
    <w:rsid w:val="00B45DE7"/>
    <w:rsid w:val="00B464FC"/>
    <w:rsid w:val="00B46846"/>
    <w:rsid w:val="00B4687F"/>
    <w:rsid w:val="00B46F00"/>
    <w:rsid w:val="00B4709B"/>
    <w:rsid w:val="00B47531"/>
    <w:rsid w:val="00B47707"/>
    <w:rsid w:val="00B47D97"/>
    <w:rsid w:val="00B500E1"/>
    <w:rsid w:val="00B50109"/>
    <w:rsid w:val="00B5027E"/>
    <w:rsid w:val="00B508AF"/>
    <w:rsid w:val="00B50A6F"/>
    <w:rsid w:val="00B50DAC"/>
    <w:rsid w:val="00B51213"/>
    <w:rsid w:val="00B51239"/>
    <w:rsid w:val="00B51728"/>
    <w:rsid w:val="00B51795"/>
    <w:rsid w:val="00B51BBE"/>
    <w:rsid w:val="00B51E4C"/>
    <w:rsid w:val="00B51F5D"/>
    <w:rsid w:val="00B51FFE"/>
    <w:rsid w:val="00B522B0"/>
    <w:rsid w:val="00B5237C"/>
    <w:rsid w:val="00B524FE"/>
    <w:rsid w:val="00B5277D"/>
    <w:rsid w:val="00B527FC"/>
    <w:rsid w:val="00B52A5E"/>
    <w:rsid w:val="00B52A9A"/>
    <w:rsid w:val="00B52C87"/>
    <w:rsid w:val="00B52D72"/>
    <w:rsid w:val="00B53112"/>
    <w:rsid w:val="00B53273"/>
    <w:rsid w:val="00B5371C"/>
    <w:rsid w:val="00B53B44"/>
    <w:rsid w:val="00B53BED"/>
    <w:rsid w:val="00B53D2A"/>
    <w:rsid w:val="00B5404D"/>
    <w:rsid w:val="00B544E5"/>
    <w:rsid w:val="00B54A10"/>
    <w:rsid w:val="00B55223"/>
    <w:rsid w:val="00B55487"/>
    <w:rsid w:val="00B555D9"/>
    <w:rsid w:val="00B556DF"/>
    <w:rsid w:val="00B559F5"/>
    <w:rsid w:val="00B55AB9"/>
    <w:rsid w:val="00B56010"/>
    <w:rsid w:val="00B56031"/>
    <w:rsid w:val="00B561B9"/>
    <w:rsid w:val="00B5622F"/>
    <w:rsid w:val="00B5629D"/>
    <w:rsid w:val="00B565AF"/>
    <w:rsid w:val="00B56EEE"/>
    <w:rsid w:val="00B5741E"/>
    <w:rsid w:val="00B57436"/>
    <w:rsid w:val="00B57597"/>
    <w:rsid w:val="00B57766"/>
    <w:rsid w:val="00B579AD"/>
    <w:rsid w:val="00B57B1C"/>
    <w:rsid w:val="00B57C74"/>
    <w:rsid w:val="00B6016A"/>
    <w:rsid w:val="00B60283"/>
    <w:rsid w:val="00B602C5"/>
    <w:rsid w:val="00B603A2"/>
    <w:rsid w:val="00B604E6"/>
    <w:rsid w:val="00B60535"/>
    <w:rsid w:val="00B605A8"/>
    <w:rsid w:val="00B60AB2"/>
    <w:rsid w:val="00B60B67"/>
    <w:rsid w:val="00B60BA2"/>
    <w:rsid w:val="00B60D90"/>
    <w:rsid w:val="00B60F9F"/>
    <w:rsid w:val="00B6115C"/>
    <w:rsid w:val="00B6187E"/>
    <w:rsid w:val="00B618DE"/>
    <w:rsid w:val="00B61A2E"/>
    <w:rsid w:val="00B61C9E"/>
    <w:rsid w:val="00B61CB7"/>
    <w:rsid w:val="00B61F08"/>
    <w:rsid w:val="00B6230C"/>
    <w:rsid w:val="00B6256A"/>
    <w:rsid w:val="00B62BC9"/>
    <w:rsid w:val="00B62E5A"/>
    <w:rsid w:val="00B62F11"/>
    <w:rsid w:val="00B62F7E"/>
    <w:rsid w:val="00B63029"/>
    <w:rsid w:val="00B63286"/>
    <w:rsid w:val="00B632E3"/>
    <w:rsid w:val="00B6386F"/>
    <w:rsid w:val="00B63BB6"/>
    <w:rsid w:val="00B63DC1"/>
    <w:rsid w:val="00B63DEE"/>
    <w:rsid w:val="00B63E44"/>
    <w:rsid w:val="00B6406D"/>
    <w:rsid w:val="00B6409A"/>
    <w:rsid w:val="00B6426C"/>
    <w:rsid w:val="00B6448A"/>
    <w:rsid w:val="00B645F8"/>
    <w:rsid w:val="00B64E39"/>
    <w:rsid w:val="00B64F6B"/>
    <w:rsid w:val="00B65C10"/>
    <w:rsid w:val="00B65CA4"/>
    <w:rsid w:val="00B65E57"/>
    <w:rsid w:val="00B660B3"/>
    <w:rsid w:val="00B661ED"/>
    <w:rsid w:val="00B66327"/>
    <w:rsid w:val="00B666A9"/>
    <w:rsid w:val="00B6691E"/>
    <w:rsid w:val="00B66A52"/>
    <w:rsid w:val="00B66A9D"/>
    <w:rsid w:val="00B66EE5"/>
    <w:rsid w:val="00B67247"/>
    <w:rsid w:val="00B67270"/>
    <w:rsid w:val="00B67274"/>
    <w:rsid w:val="00B6743A"/>
    <w:rsid w:val="00B676C2"/>
    <w:rsid w:val="00B677F5"/>
    <w:rsid w:val="00B67958"/>
    <w:rsid w:val="00B67DE4"/>
    <w:rsid w:val="00B67F9E"/>
    <w:rsid w:val="00B7021A"/>
    <w:rsid w:val="00B7092C"/>
    <w:rsid w:val="00B711F1"/>
    <w:rsid w:val="00B71218"/>
    <w:rsid w:val="00B71566"/>
    <w:rsid w:val="00B71723"/>
    <w:rsid w:val="00B71872"/>
    <w:rsid w:val="00B71FB2"/>
    <w:rsid w:val="00B72087"/>
    <w:rsid w:val="00B72334"/>
    <w:rsid w:val="00B7255B"/>
    <w:rsid w:val="00B72594"/>
    <w:rsid w:val="00B72A37"/>
    <w:rsid w:val="00B73505"/>
    <w:rsid w:val="00B73A78"/>
    <w:rsid w:val="00B73BBD"/>
    <w:rsid w:val="00B74421"/>
    <w:rsid w:val="00B74444"/>
    <w:rsid w:val="00B74958"/>
    <w:rsid w:val="00B75440"/>
    <w:rsid w:val="00B75455"/>
    <w:rsid w:val="00B757D3"/>
    <w:rsid w:val="00B75849"/>
    <w:rsid w:val="00B75C5D"/>
    <w:rsid w:val="00B75E62"/>
    <w:rsid w:val="00B75E86"/>
    <w:rsid w:val="00B7642F"/>
    <w:rsid w:val="00B764EA"/>
    <w:rsid w:val="00B76630"/>
    <w:rsid w:val="00B76743"/>
    <w:rsid w:val="00B76754"/>
    <w:rsid w:val="00B76A07"/>
    <w:rsid w:val="00B76AC7"/>
    <w:rsid w:val="00B76B28"/>
    <w:rsid w:val="00B76E6B"/>
    <w:rsid w:val="00B76E8A"/>
    <w:rsid w:val="00B771F2"/>
    <w:rsid w:val="00B771F6"/>
    <w:rsid w:val="00B776F7"/>
    <w:rsid w:val="00B77A3B"/>
    <w:rsid w:val="00B77BFF"/>
    <w:rsid w:val="00B77E3C"/>
    <w:rsid w:val="00B77FA5"/>
    <w:rsid w:val="00B800BB"/>
    <w:rsid w:val="00B801C3"/>
    <w:rsid w:val="00B8042A"/>
    <w:rsid w:val="00B80866"/>
    <w:rsid w:val="00B80A03"/>
    <w:rsid w:val="00B81245"/>
    <w:rsid w:val="00B81305"/>
    <w:rsid w:val="00B81460"/>
    <w:rsid w:val="00B81567"/>
    <w:rsid w:val="00B81861"/>
    <w:rsid w:val="00B8189A"/>
    <w:rsid w:val="00B81C0E"/>
    <w:rsid w:val="00B81DF2"/>
    <w:rsid w:val="00B81E15"/>
    <w:rsid w:val="00B81ED0"/>
    <w:rsid w:val="00B81F44"/>
    <w:rsid w:val="00B823EB"/>
    <w:rsid w:val="00B825DF"/>
    <w:rsid w:val="00B829F3"/>
    <w:rsid w:val="00B8337D"/>
    <w:rsid w:val="00B833F7"/>
    <w:rsid w:val="00B8349A"/>
    <w:rsid w:val="00B839F4"/>
    <w:rsid w:val="00B83B5A"/>
    <w:rsid w:val="00B83E2F"/>
    <w:rsid w:val="00B8479B"/>
    <w:rsid w:val="00B84EBB"/>
    <w:rsid w:val="00B8513F"/>
    <w:rsid w:val="00B8532A"/>
    <w:rsid w:val="00B8599A"/>
    <w:rsid w:val="00B85D1E"/>
    <w:rsid w:val="00B86A81"/>
    <w:rsid w:val="00B86D65"/>
    <w:rsid w:val="00B86E22"/>
    <w:rsid w:val="00B86F32"/>
    <w:rsid w:val="00B8735F"/>
    <w:rsid w:val="00B8753B"/>
    <w:rsid w:val="00B876EE"/>
    <w:rsid w:val="00B87741"/>
    <w:rsid w:val="00B8778A"/>
    <w:rsid w:val="00B878B5"/>
    <w:rsid w:val="00B87BD8"/>
    <w:rsid w:val="00B87D0F"/>
    <w:rsid w:val="00B87E43"/>
    <w:rsid w:val="00B87E57"/>
    <w:rsid w:val="00B87EBF"/>
    <w:rsid w:val="00B901E3"/>
    <w:rsid w:val="00B90213"/>
    <w:rsid w:val="00B9087B"/>
    <w:rsid w:val="00B90BAC"/>
    <w:rsid w:val="00B91043"/>
    <w:rsid w:val="00B91163"/>
    <w:rsid w:val="00B9132C"/>
    <w:rsid w:val="00B91595"/>
    <w:rsid w:val="00B915B6"/>
    <w:rsid w:val="00B91725"/>
    <w:rsid w:val="00B91A4B"/>
    <w:rsid w:val="00B91C0B"/>
    <w:rsid w:val="00B9220E"/>
    <w:rsid w:val="00B92700"/>
    <w:rsid w:val="00B928AF"/>
    <w:rsid w:val="00B928C8"/>
    <w:rsid w:val="00B9294D"/>
    <w:rsid w:val="00B92955"/>
    <w:rsid w:val="00B92974"/>
    <w:rsid w:val="00B92D73"/>
    <w:rsid w:val="00B92F85"/>
    <w:rsid w:val="00B931CB"/>
    <w:rsid w:val="00B93283"/>
    <w:rsid w:val="00B935EA"/>
    <w:rsid w:val="00B939F3"/>
    <w:rsid w:val="00B93DB4"/>
    <w:rsid w:val="00B9415A"/>
    <w:rsid w:val="00B9419C"/>
    <w:rsid w:val="00B94254"/>
    <w:rsid w:val="00B9453B"/>
    <w:rsid w:val="00B94EB5"/>
    <w:rsid w:val="00B9550B"/>
    <w:rsid w:val="00B959E5"/>
    <w:rsid w:val="00B95A29"/>
    <w:rsid w:val="00B95BAB"/>
    <w:rsid w:val="00B95BF9"/>
    <w:rsid w:val="00B95C88"/>
    <w:rsid w:val="00B95DB5"/>
    <w:rsid w:val="00B95FD3"/>
    <w:rsid w:val="00B9612D"/>
    <w:rsid w:val="00B963CF"/>
    <w:rsid w:val="00B9652D"/>
    <w:rsid w:val="00B96585"/>
    <w:rsid w:val="00B967E3"/>
    <w:rsid w:val="00B96DC7"/>
    <w:rsid w:val="00B96EAC"/>
    <w:rsid w:val="00B96FF9"/>
    <w:rsid w:val="00B973EF"/>
    <w:rsid w:val="00B97589"/>
    <w:rsid w:val="00B9768D"/>
    <w:rsid w:val="00BA0039"/>
    <w:rsid w:val="00BA0471"/>
    <w:rsid w:val="00BA0BC5"/>
    <w:rsid w:val="00BA0EB2"/>
    <w:rsid w:val="00BA0F02"/>
    <w:rsid w:val="00BA0F0B"/>
    <w:rsid w:val="00BA10BB"/>
    <w:rsid w:val="00BA1359"/>
    <w:rsid w:val="00BA1374"/>
    <w:rsid w:val="00BA1381"/>
    <w:rsid w:val="00BA138A"/>
    <w:rsid w:val="00BA1469"/>
    <w:rsid w:val="00BA16B0"/>
    <w:rsid w:val="00BA18E6"/>
    <w:rsid w:val="00BA1CB0"/>
    <w:rsid w:val="00BA1CB8"/>
    <w:rsid w:val="00BA1D02"/>
    <w:rsid w:val="00BA1E6B"/>
    <w:rsid w:val="00BA2053"/>
    <w:rsid w:val="00BA22A8"/>
    <w:rsid w:val="00BA2434"/>
    <w:rsid w:val="00BA25A4"/>
    <w:rsid w:val="00BA2710"/>
    <w:rsid w:val="00BA2A66"/>
    <w:rsid w:val="00BA2F41"/>
    <w:rsid w:val="00BA34F4"/>
    <w:rsid w:val="00BA3796"/>
    <w:rsid w:val="00BA3BD7"/>
    <w:rsid w:val="00BA3FE7"/>
    <w:rsid w:val="00BA402C"/>
    <w:rsid w:val="00BA41D2"/>
    <w:rsid w:val="00BA4B58"/>
    <w:rsid w:val="00BA4D21"/>
    <w:rsid w:val="00BA568C"/>
    <w:rsid w:val="00BA5886"/>
    <w:rsid w:val="00BA58DF"/>
    <w:rsid w:val="00BA59E1"/>
    <w:rsid w:val="00BA5A28"/>
    <w:rsid w:val="00BA5B69"/>
    <w:rsid w:val="00BA5D3B"/>
    <w:rsid w:val="00BA5E0F"/>
    <w:rsid w:val="00BA5E99"/>
    <w:rsid w:val="00BA5EA0"/>
    <w:rsid w:val="00BA62BB"/>
    <w:rsid w:val="00BA646F"/>
    <w:rsid w:val="00BA666A"/>
    <w:rsid w:val="00BA688E"/>
    <w:rsid w:val="00BA6968"/>
    <w:rsid w:val="00BA6B8E"/>
    <w:rsid w:val="00BA6BB1"/>
    <w:rsid w:val="00BA6F4B"/>
    <w:rsid w:val="00BA710F"/>
    <w:rsid w:val="00BA739F"/>
    <w:rsid w:val="00BB033A"/>
    <w:rsid w:val="00BB03A8"/>
    <w:rsid w:val="00BB087E"/>
    <w:rsid w:val="00BB09E8"/>
    <w:rsid w:val="00BB0B33"/>
    <w:rsid w:val="00BB0C31"/>
    <w:rsid w:val="00BB11EF"/>
    <w:rsid w:val="00BB13D3"/>
    <w:rsid w:val="00BB1904"/>
    <w:rsid w:val="00BB1966"/>
    <w:rsid w:val="00BB197B"/>
    <w:rsid w:val="00BB1A58"/>
    <w:rsid w:val="00BB1BC4"/>
    <w:rsid w:val="00BB22F5"/>
    <w:rsid w:val="00BB2D12"/>
    <w:rsid w:val="00BB30C9"/>
    <w:rsid w:val="00BB31DE"/>
    <w:rsid w:val="00BB3237"/>
    <w:rsid w:val="00BB3282"/>
    <w:rsid w:val="00BB3465"/>
    <w:rsid w:val="00BB3539"/>
    <w:rsid w:val="00BB374E"/>
    <w:rsid w:val="00BB3E9B"/>
    <w:rsid w:val="00BB44CA"/>
    <w:rsid w:val="00BB45F8"/>
    <w:rsid w:val="00BB4654"/>
    <w:rsid w:val="00BB4892"/>
    <w:rsid w:val="00BB4F76"/>
    <w:rsid w:val="00BB5120"/>
    <w:rsid w:val="00BB5221"/>
    <w:rsid w:val="00BB5446"/>
    <w:rsid w:val="00BB56DA"/>
    <w:rsid w:val="00BB56E4"/>
    <w:rsid w:val="00BB5700"/>
    <w:rsid w:val="00BB5769"/>
    <w:rsid w:val="00BB589F"/>
    <w:rsid w:val="00BB599D"/>
    <w:rsid w:val="00BB5D7A"/>
    <w:rsid w:val="00BB5D82"/>
    <w:rsid w:val="00BB5E40"/>
    <w:rsid w:val="00BB6574"/>
    <w:rsid w:val="00BB6871"/>
    <w:rsid w:val="00BB6C56"/>
    <w:rsid w:val="00BB71A0"/>
    <w:rsid w:val="00BB7679"/>
    <w:rsid w:val="00BB798F"/>
    <w:rsid w:val="00BB7EC3"/>
    <w:rsid w:val="00BB7F79"/>
    <w:rsid w:val="00BC07C9"/>
    <w:rsid w:val="00BC083C"/>
    <w:rsid w:val="00BC14F1"/>
    <w:rsid w:val="00BC1819"/>
    <w:rsid w:val="00BC1A67"/>
    <w:rsid w:val="00BC1B8E"/>
    <w:rsid w:val="00BC1DA2"/>
    <w:rsid w:val="00BC212F"/>
    <w:rsid w:val="00BC21C0"/>
    <w:rsid w:val="00BC21E7"/>
    <w:rsid w:val="00BC2369"/>
    <w:rsid w:val="00BC2508"/>
    <w:rsid w:val="00BC251D"/>
    <w:rsid w:val="00BC26EC"/>
    <w:rsid w:val="00BC275E"/>
    <w:rsid w:val="00BC2C31"/>
    <w:rsid w:val="00BC2CC8"/>
    <w:rsid w:val="00BC2DD1"/>
    <w:rsid w:val="00BC2FE8"/>
    <w:rsid w:val="00BC3142"/>
    <w:rsid w:val="00BC33AA"/>
    <w:rsid w:val="00BC3DBF"/>
    <w:rsid w:val="00BC3F7A"/>
    <w:rsid w:val="00BC401A"/>
    <w:rsid w:val="00BC415D"/>
    <w:rsid w:val="00BC41D0"/>
    <w:rsid w:val="00BC434C"/>
    <w:rsid w:val="00BC470C"/>
    <w:rsid w:val="00BC499C"/>
    <w:rsid w:val="00BC4C2E"/>
    <w:rsid w:val="00BC4D78"/>
    <w:rsid w:val="00BC4E86"/>
    <w:rsid w:val="00BC5052"/>
    <w:rsid w:val="00BC5124"/>
    <w:rsid w:val="00BC5277"/>
    <w:rsid w:val="00BC5713"/>
    <w:rsid w:val="00BC5761"/>
    <w:rsid w:val="00BC576F"/>
    <w:rsid w:val="00BC583A"/>
    <w:rsid w:val="00BC59D1"/>
    <w:rsid w:val="00BC5B70"/>
    <w:rsid w:val="00BC5C88"/>
    <w:rsid w:val="00BC5D0A"/>
    <w:rsid w:val="00BC5DF3"/>
    <w:rsid w:val="00BC5E70"/>
    <w:rsid w:val="00BC5E9B"/>
    <w:rsid w:val="00BC5EA7"/>
    <w:rsid w:val="00BC5F99"/>
    <w:rsid w:val="00BC6079"/>
    <w:rsid w:val="00BC64AE"/>
    <w:rsid w:val="00BC65AC"/>
    <w:rsid w:val="00BC6643"/>
    <w:rsid w:val="00BC67D6"/>
    <w:rsid w:val="00BC6A76"/>
    <w:rsid w:val="00BC6DF4"/>
    <w:rsid w:val="00BC6FCD"/>
    <w:rsid w:val="00BC7232"/>
    <w:rsid w:val="00BC7285"/>
    <w:rsid w:val="00BC7840"/>
    <w:rsid w:val="00BC7974"/>
    <w:rsid w:val="00BC7EA1"/>
    <w:rsid w:val="00BC7F70"/>
    <w:rsid w:val="00BC7FC7"/>
    <w:rsid w:val="00BC7FEC"/>
    <w:rsid w:val="00BD01C5"/>
    <w:rsid w:val="00BD033B"/>
    <w:rsid w:val="00BD0340"/>
    <w:rsid w:val="00BD0909"/>
    <w:rsid w:val="00BD0C5D"/>
    <w:rsid w:val="00BD0C8A"/>
    <w:rsid w:val="00BD0E17"/>
    <w:rsid w:val="00BD1533"/>
    <w:rsid w:val="00BD155E"/>
    <w:rsid w:val="00BD15B0"/>
    <w:rsid w:val="00BD15B2"/>
    <w:rsid w:val="00BD161B"/>
    <w:rsid w:val="00BD1A5F"/>
    <w:rsid w:val="00BD2285"/>
    <w:rsid w:val="00BD22BA"/>
    <w:rsid w:val="00BD260A"/>
    <w:rsid w:val="00BD2627"/>
    <w:rsid w:val="00BD26B7"/>
    <w:rsid w:val="00BD2A6F"/>
    <w:rsid w:val="00BD2F84"/>
    <w:rsid w:val="00BD2FCC"/>
    <w:rsid w:val="00BD30E1"/>
    <w:rsid w:val="00BD3399"/>
    <w:rsid w:val="00BD33FF"/>
    <w:rsid w:val="00BD34BF"/>
    <w:rsid w:val="00BD36E1"/>
    <w:rsid w:val="00BD377C"/>
    <w:rsid w:val="00BD39AF"/>
    <w:rsid w:val="00BD3D6C"/>
    <w:rsid w:val="00BD3F66"/>
    <w:rsid w:val="00BD3FC2"/>
    <w:rsid w:val="00BD4455"/>
    <w:rsid w:val="00BD4B33"/>
    <w:rsid w:val="00BD4BA3"/>
    <w:rsid w:val="00BD4E58"/>
    <w:rsid w:val="00BD53B2"/>
    <w:rsid w:val="00BD5558"/>
    <w:rsid w:val="00BD566A"/>
    <w:rsid w:val="00BD5706"/>
    <w:rsid w:val="00BD5AC3"/>
    <w:rsid w:val="00BD5D7A"/>
    <w:rsid w:val="00BD5E8D"/>
    <w:rsid w:val="00BD5ED0"/>
    <w:rsid w:val="00BD5F2F"/>
    <w:rsid w:val="00BD6056"/>
    <w:rsid w:val="00BD6146"/>
    <w:rsid w:val="00BD6283"/>
    <w:rsid w:val="00BD6373"/>
    <w:rsid w:val="00BD6609"/>
    <w:rsid w:val="00BD6663"/>
    <w:rsid w:val="00BD67EB"/>
    <w:rsid w:val="00BD67EE"/>
    <w:rsid w:val="00BD6A52"/>
    <w:rsid w:val="00BD6CB2"/>
    <w:rsid w:val="00BD6DC7"/>
    <w:rsid w:val="00BD7149"/>
    <w:rsid w:val="00BD75F0"/>
    <w:rsid w:val="00BD7667"/>
    <w:rsid w:val="00BD7DAE"/>
    <w:rsid w:val="00BD7ED1"/>
    <w:rsid w:val="00BD7F9C"/>
    <w:rsid w:val="00BE0037"/>
    <w:rsid w:val="00BE013F"/>
    <w:rsid w:val="00BE046C"/>
    <w:rsid w:val="00BE05FE"/>
    <w:rsid w:val="00BE0AB3"/>
    <w:rsid w:val="00BE0B12"/>
    <w:rsid w:val="00BE0BCA"/>
    <w:rsid w:val="00BE0BEE"/>
    <w:rsid w:val="00BE0DE2"/>
    <w:rsid w:val="00BE1375"/>
    <w:rsid w:val="00BE13E6"/>
    <w:rsid w:val="00BE1419"/>
    <w:rsid w:val="00BE1609"/>
    <w:rsid w:val="00BE164E"/>
    <w:rsid w:val="00BE17DD"/>
    <w:rsid w:val="00BE1BBF"/>
    <w:rsid w:val="00BE1CE6"/>
    <w:rsid w:val="00BE1EB3"/>
    <w:rsid w:val="00BE1ED2"/>
    <w:rsid w:val="00BE2334"/>
    <w:rsid w:val="00BE24DA"/>
    <w:rsid w:val="00BE26A6"/>
    <w:rsid w:val="00BE2CE2"/>
    <w:rsid w:val="00BE321B"/>
    <w:rsid w:val="00BE329C"/>
    <w:rsid w:val="00BE3438"/>
    <w:rsid w:val="00BE348E"/>
    <w:rsid w:val="00BE358F"/>
    <w:rsid w:val="00BE3753"/>
    <w:rsid w:val="00BE3DAB"/>
    <w:rsid w:val="00BE3EA9"/>
    <w:rsid w:val="00BE4211"/>
    <w:rsid w:val="00BE465E"/>
    <w:rsid w:val="00BE476C"/>
    <w:rsid w:val="00BE4B34"/>
    <w:rsid w:val="00BE4FB4"/>
    <w:rsid w:val="00BE5161"/>
    <w:rsid w:val="00BE5176"/>
    <w:rsid w:val="00BE59AF"/>
    <w:rsid w:val="00BE6097"/>
    <w:rsid w:val="00BE60E7"/>
    <w:rsid w:val="00BE6268"/>
    <w:rsid w:val="00BE63D1"/>
    <w:rsid w:val="00BE65A6"/>
    <w:rsid w:val="00BE663F"/>
    <w:rsid w:val="00BE668C"/>
    <w:rsid w:val="00BE68C6"/>
    <w:rsid w:val="00BE6EF4"/>
    <w:rsid w:val="00BE6FDD"/>
    <w:rsid w:val="00BE739E"/>
    <w:rsid w:val="00BE74C4"/>
    <w:rsid w:val="00BE7815"/>
    <w:rsid w:val="00BE7A8B"/>
    <w:rsid w:val="00BE7B19"/>
    <w:rsid w:val="00BE7C73"/>
    <w:rsid w:val="00BF023F"/>
    <w:rsid w:val="00BF073A"/>
    <w:rsid w:val="00BF0AFB"/>
    <w:rsid w:val="00BF0CC2"/>
    <w:rsid w:val="00BF0D98"/>
    <w:rsid w:val="00BF10D8"/>
    <w:rsid w:val="00BF10EC"/>
    <w:rsid w:val="00BF1344"/>
    <w:rsid w:val="00BF1D5D"/>
    <w:rsid w:val="00BF2212"/>
    <w:rsid w:val="00BF260E"/>
    <w:rsid w:val="00BF30A6"/>
    <w:rsid w:val="00BF3206"/>
    <w:rsid w:val="00BF32D5"/>
    <w:rsid w:val="00BF33EC"/>
    <w:rsid w:val="00BF35BE"/>
    <w:rsid w:val="00BF3981"/>
    <w:rsid w:val="00BF3A15"/>
    <w:rsid w:val="00BF3CC3"/>
    <w:rsid w:val="00BF3DE4"/>
    <w:rsid w:val="00BF3E62"/>
    <w:rsid w:val="00BF3E80"/>
    <w:rsid w:val="00BF4223"/>
    <w:rsid w:val="00BF4476"/>
    <w:rsid w:val="00BF4814"/>
    <w:rsid w:val="00BF4B42"/>
    <w:rsid w:val="00BF4C7D"/>
    <w:rsid w:val="00BF4E67"/>
    <w:rsid w:val="00BF4ED8"/>
    <w:rsid w:val="00BF5201"/>
    <w:rsid w:val="00BF5CA4"/>
    <w:rsid w:val="00BF5DDA"/>
    <w:rsid w:val="00BF5FC2"/>
    <w:rsid w:val="00BF6191"/>
    <w:rsid w:val="00BF6210"/>
    <w:rsid w:val="00BF64D9"/>
    <w:rsid w:val="00BF672B"/>
    <w:rsid w:val="00BF67E7"/>
    <w:rsid w:val="00BF68B2"/>
    <w:rsid w:val="00BF6987"/>
    <w:rsid w:val="00BF6B0B"/>
    <w:rsid w:val="00BF72B9"/>
    <w:rsid w:val="00BF72F9"/>
    <w:rsid w:val="00BF769B"/>
    <w:rsid w:val="00BF77DD"/>
    <w:rsid w:val="00C003B8"/>
    <w:rsid w:val="00C00590"/>
    <w:rsid w:val="00C0061E"/>
    <w:rsid w:val="00C0064B"/>
    <w:rsid w:val="00C007A4"/>
    <w:rsid w:val="00C00A26"/>
    <w:rsid w:val="00C00B54"/>
    <w:rsid w:val="00C00EE9"/>
    <w:rsid w:val="00C013D0"/>
    <w:rsid w:val="00C0177A"/>
    <w:rsid w:val="00C01865"/>
    <w:rsid w:val="00C01A7C"/>
    <w:rsid w:val="00C01EFF"/>
    <w:rsid w:val="00C02139"/>
    <w:rsid w:val="00C02346"/>
    <w:rsid w:val="00C027C3"/>
    <w:rsid w:val="00C02A6A"/>
    <w:rsid w:val="00C02BAF"/>
    <w:rsid w:val="00C03146"/>
    <w:rsid w:val="00C03353"/>
    <w:rsid w:val="00C033C8"/>
    <w:rsid w:val="00C03560"/>
    <w:rsid w:val="00C035FA"/>
    <w:rsid w:val="00C03C7B"/>
    <w:rsid w:val="00C03CAF"/>
    <w:rsid w:val="00C03D40"/>
    <w:rsid w:val="00C041D5"/>
    <w:rsid w:val="00C042F5"/>
    <w:rsid w:val="00C04566"/>
    <w:rsid w:val="00C04A8A"/>
    <w:rsid w:val="00C04EFB"/>
    <w:rsid w:val="00C04F36"/>
    <w:rsid w:val="00C05037"/>
    <w:rsid w:val="00C05584"/>
    <w:rsid w:val="00C05698"/>
    <w:rsid w:val="00C05837"/>
    <w:rsid w:val="00C05DD8"/>
    <w:rsid w:val="00C05F1F"/>
    <w:rsid w:val="00C05FD1"/>
    <w:rsid w:val="00C05FF2"/>
    <w:rsid w:val="00C060FD"/>
    <w:rsid w:val="00C06183"/>
    <w:rsid w:val="00C0662B"/>
    <w:rsid w:val="00C0666A"/>
    <w:rsid w:val="00C069AA"/>
    <w:rsid w:val="00C06AC0"/>
    <w:rsid w:val="00C06F76"/>
    <w:rsid w:val="00C0701D"/>
    <w:rsid w:val="00C071FB"/>
    <w:rsid w:val="00C072D6"/>
    <w:rsid w:val="00C07587"/>
    <w:rsid w:val="00C07727"/>
    <w:rsid w:val="00C07F72"/>
    <w:rsid w:val="00C10389"/>
    <w:rsid w:val="00C103BE"/>
    <w:rsid w:val="00C105B2"/>
    <w:rsid w:val="00C10A0E"/>
    <w:rsid w:val="00C10BE9"/>
    <w:rsid w:val="00C10ED3"/>
    <w:rsid w:val="00C10EEC"/>
    <w:rsid w:val="00C10F03"/>
    <w:rsid w:val="00C10F9D"/>
    <w:rsid w:val="00C11451"/>
    <w:rsid w:val="00C114EB"/>
    <w:rsid w:val="00C118BB"/>
    <w:rsid w:val="00C11A2E"/>
    <w:rsid w:val="00C11A38"/>
    <w:rsid w:val="00C11B84"/>
    <w:rsid w:val="00C11DA9"/>
    <w:rsid w:val="00C11E6B"/>
    <w:rsid w:val="00C1215D"/>
    <w:rsid w:val="00C12370"/>
    <w:rsid w:val="00C123FE"/>
    <w:rsid w:val="00C12438"/>
    <w:rsid w:val="00C1247D"/>
    <w:rsid w:val="00C12656"/>
    <w:rsid w:val="00C12BD4"/>
    <w:rsid w:val="00C12D52"/>
    <w:rsid w:val="00C12E4B"/>
    <w:rsid w:val="00C130EC"/>
    <w:rsid w:val="00C13150"/>
    <w:rsid w:val="00C1342A"/>
    <w:rsid w:val="00C1359C"/>
    <w:rsid w:val="00C137CC"/>
    <w:rsid w:val="00C1391B"/>
    <w:rsid w:val="00C13EFD"/>
    <w:rsid w:val="00C140F9"/>
    <w:rsid w:val="00C142A0"/>
    <w:rsid w:val="00C142D9"/>
    <w:rsid w:val="00C1437D"/>
    <w:rsid w:val="00C14597"/>
    <w:rsid w:val="00C14A2D"/>
    <w:rsid w:val="00C14C2D"/>
    <w:rsid w:val="00C14FC4"/>
    <w:rsid w:val="00C150A6"/>
    <w:rsid w:val="00C15130"/>
    <w:rsid w:val="00C15212"/>
    <w:rsid w:val="00C1593D"/>
    <w:rsid w:val="00C15BA0"/>
    <w:rsid w:val="00C15E5F"/>
    <w:rsid w:val="00C16315"/>
    <w:rsid w:val="00C167A3"/>
    <w:rsid w:val="00C167C0"/>
    <w:rsid w:val="00C167DC"/>
    <w:rsid w:val="00C16BD9"/>
    <w:rsid w:val="00C16C32"/>
    <w:rsid w:val="00C17C76"/>
    <w:rsid w:val="00C17D93"/>
    <w:rsid w:val="00C17D94"/>
    <w:rsid w:val="00C17E54"/>
    <w:rsid w:val="00C17F14"/>
    <w:rsid w:val="00C17FAF"/>
    <w:rsid w:val="00C20081"/>
    <w:rsid w:val="00C203DE"/>
    <w:rsid w:val="00C2058C"/>
    <w:rsid w:val="00C20D5B"/>
    <w:rsid w:val="00C20E75"/>
    <w:rsid w:val="00C20FED"/>
    <w:rsid w:val="00C210FC"/>
    <w:rsid w:val="00C2154D"/>
    <w:rsid w:val="00C21B92"/>
    <w:rsid w:val="00C21FBE"/>
    <w:rsid w:val="00C2235D"/>
    <w:rsid w:val="00C225E0"/>
    <w:rsid w:val="00C22D2B"/>
    <w:rsid w:val="00C22D31"/>
    <w:rsid w:val="00C22F09"/>
    <w:rsid w:val="00C22FB0"/>
    <w:rsid w:val="00C23083"/>
    <w:rsid w:val="00C2318C"/>
    <w:rsid w:val="00C23289"/>
    <w:rsid w:val="00C2337C"/>
    <w:rsid w:val="00C233CE"/>
    <w:rsid w:val="00C23424"/>
    <w:rsid w:val="00C23562"/>
    <w:rsid w:val="00C237E7"/>
    <w:rsid w:val="00C23F19"/>
    <w:rsid w:val="00C24411"/>
    <w:rsid w:val="00C247F4"/>
    <w:rsid w:val="00C25285"/>
    <w:rsid w:val="00C255E1"/>
    <w:rsid w:val="00C25A89"/>
    <w:rsid w:val="00C25B51"/>
    <w:rsid w:val="00C25E32"/>
    <w:rsid w:val="00C2608B"/>
    <w:rsid w:val="00C264F6"/>
    <w:rsid w:val="00C26FDC"/>
    <w:rsid w:val="00C2729D"/>
    <w:rsid w:val="00C273EB"/>
    <w:rsid w:val="00C276EE"/>
    <w:rsid w:val="00C27999"/>
    <w:rsid w:val="00C27A0D"/>
    <w:rsid w:val="00C30339"/>
    <w:rsid w:val="00C303BE"/>
    <w:rsid w:val="00C30572"/>
    <w:rsid w:val="00C30698"/>
    <w:rsid w:val="00C3085C"/>
    <w:rsid w:val="00C30993"/>
    <w:rsid w:val="00C30F46"/>
    <w:rsid w:val="00C3125B"/>
    <w:rsid w:val="00C313C5"/>
    <w:rsid w:val="00C314C6"/>
    <w:rsid w:val="00C31973"/>
    <w:rsid w:val="00C319FB"/>
    <w:rsid w:val="00C3215D"/>
    <w:rsid w:val="00C3249A"/>
    <w:rsid w:val="00C32828"/>
    <w:rsid w:val="00C3291F"/>
    <w:rsid w:val="00C32A43"/>
    <w:rsid w:val="00C32B61"/>
    <w:rsid w:val="00C332B1"/>
    <w:rsid w:val="00C33412"/>
    <w:rsid w:val="00C33699"/>
    <w:rsid w:val="00C336E8"/>
    <w:rsid w:val="00C33782"/>
    <w:rsid w:val="00C338E7"/>
    <w:rsid w:val="00C33B20"/>
    <w:rsid w:val="00C340D4"/>
    <w:rsid w:val="00C34381"/>
    <w:rsid w:val="00C34801"/>
    <w:rsid w:val="00C34ED6"/>
    <w:rsid w:val="00C35385"/>
    <w:rsid w:val="00C356CD"/>
    <w:rsid w:val="00C35BC6"/>
    <w:rsid w:val="00C35D3C"/>
    <w:rsid w:val="00C3610C"/>
    <w:rsid w:val="00C36725"/>
    <w:rsid w:val="00C368A1"/>
    <w:rsid w:val="00C3694C"/>
    <w:rsid w:val="00C36962"/>
    <w:rsid w:val="00C36B1F"/>
    <w:rsid w:val="00C36BBE"/>
    <w:rsid w:val="00C36CC3"/>
    <w:rsid w:val="00C36D86"/>
    <w:rsid w:val="00C36E0C"/>
    <w:rsid w:val="00C36E1B"/>
    <w:rsid w:val="00C36E2A"/>
    <w:rsid w:val="00C370F7"/>
    <w:rsid w:val="00C37730"/>
    <w:rsid w:val="00C3774F"/>
    <w:rsid w:val="00C37839"/>
    <w:rsid w:val="00C378EB"/>
    <w:rsid w:val="00C379AF"/>
    <w:rsid w:val="00C402F6"/>
    <w:rsid w:val="00C40310"/>
    <w:rsid w:val="00C4031F"/>
    <w:rsid w:val="00C403E7"/>
    <w:rsid w:val="00C40936"/>
    <w:rsid w:val="00C40976"/>
    <w:rsid w:val="00C4132A"/>
    <w:rsid w:val="00C41399"/>
    <w:rsid w:val="00C414B7"/>
    <w:rsid w:val="00C42182"/>
    <w:rsid w:val="00C42408"/>
    <w:rsid w:val="00C4244F"/>
    <w:rsid w:val="00C4249D"/>
    <w:rsid w:val="00C42735"/>
    <w:rsid w:val="00C42748"/>
    <w:rsid w:val="00C42763"/>
    <w:rsid w:val="00C42C6A"/>
    <w:rsid w:val="00C42F88"/>
    <w:rsid w:val="00C4313C"/>
    <w:rsid w:val="00C43153"/>
    <w:rsid w:val="00C43263"/>
    <w:rsid w:val="00C43373"/>
    <w:rsid w:val="00C437B6"/>
    <w:rsid w:val="00C43990"/>
    <w:rsid w:val="00C44281"/>
    <w:rsid w:val="00C44624"/>
    <w:rsid w:val="00C44941"/>
    <w:rsid w:val="00C4503D"/>
    <w:rsid w:val="00C45350"/>
    <w:rsid w:val="00C45A6A"/>
    <w:rsid w:val="00C45D98"/>
    <w:rsid w:val="00C45E53"/>
    <w:rsid w:val="00C4616F"/>
    <w:rsid w:val="00C46304"/>
    <w:rsid w:val="00C46447"/>
    <w:rsid w:val="00C46B5D"/>
    <w:rsid w:val="00C46CA1"/>
    <w:rsid w:val="00C47077"/>
    <w:rsid w:val="00C47232"/>
    <w:rsid w:val="00C47283"/>
    <w:rsid w:val="00C4752D"/>
    <w:rsid w:val="00C47B5E"/>
    <w:rsid w:val="00C47B95"/>
    <w:rsid w:val="00C47BD4"/>
    <w:rsid w:val="00C47CC9"/>
    <w:rsid w:val="00C47E43"/>
    <w:rsid w:val="00C5012E"/>
    <w:rsid w:val="00C50208"/>
    <w:rsid w:val="00C50213"/>
    <w:rsid w:val="00C5024B"/>
    <w:rsid w:val="00C50422"/>
    <w:rsid w:val="00C50837"/>
    <w:rsid w:val="00C50C06"/>
    <w:rsid w:val="00C511D2"/>
    <w:rsid w:val="00C5129E"/>
    <w:rsid w:val="00C51305"/>
    <w:rsid w:val="00C5135A"/>
    <w:rsid w:val="00C51390"/>
    <w:rsid w:val="00C513E2"/>
    <w:rsid w:val="00C5151B"/>
    <w:rsid w:val="00C51601"/>
    <w:rsid w:val="00C516CF"/>
    <w:rsid w:val="00C51995"/>
    <w:rsid w:val="00C51AC2"/>
    <w:rsid w:val="00C51C91"/>
    <w:rsid w:val="00C51D8A"/>
    <w:rsid w:val="00C51D94"/>
    <w:rsid w:val="00C51DEB"/>
    <w:rsid w:val="00C51EAF"/>
    <w:rsid w:val="00C525C8"/>
    <w:rsid w:val="00C527DA"/>
    <w:rsid w:val="00C5285C"/>
    <w:rsid w:val="00C5286F"/>
    <w:rsid w:val="00C52A36"/>
    <w:rsid w:val="00C52B66"/>
    <w:rsid w:val="00C52C05"/>
    <w:rsid w:val="00C52CDA"/>
    <w:rsid w:val="00C52ECE"/>
    <w:rsid w:val="00C530B7"/>
    <w:rsid w:val="00C5310A"/>
    <w:rsid w:val="00C5396C"/>
    <w:rsid w:val="00C53B9B"/>
    <w:rsid w:val="00C53EFB"/>
    <w:rsid w:val="00C54200"/>
    <w:rsid w:val="00C54AA9"/>
    <w:rsid w:val="00C54DC7"/>
    <w:rsid w:val="00C54E52"/>
    <w:rsid w:val="00C54ECC"/>
    <w:rsid w:val="00C55120"/>
    <w:rsid w:val="00C5537D"/>
    <w:rsid w:val="00C555C6"/>
    <w:rsid w:val="00C55A76"/>
    <w:rsid w:val="00C56007"/>
    <w:rsid w:val="00C566D8"/>
    <w:rsid w:val="00C56C20"/>
    <w:rsid w:val="00C56F21"/>
    <w:rsid w:val="00C56F89"/>
    <w:rsid w:val="00C56FB6"/>
    <w:rsid w:val="00C57251"/>
    <w:rsid w:val="00C5760F"/>
    <w:rsid w:val="00C57A9A"/>
    <w:rsid w:val="00C57E0C"/>
    <w:rsid w:val="00C60011"/>
    <w:rsid w:val="00C60262"/>
    <w:rsid w:val="00C608A9"/>
    <w:rsid w:val="00C608D0"/>
    <w:rsid w:val="00C608FD"/>
    <w:rsid w:val="00C60A42"/>
    <w:rsid w:val="00C60DBE"/>
    <w:rsid w:val="00C61401"/>
    <w:rsid w:val="00C6165F"/>
    <w:rsid w:val="00C616D1"/>
    <w:rsid w:val="00C61853"/>
    <w:rsid w:val="00C6188E"/>
    <w:rsid w:val="00C61CEA"/>
    <w:rsid w:val="00C61F1E"/>
    <w:rsid w:val="00C6208C"/>
    <w:rsid w:val="00C6209A"/>
    <w:rsid w:val="00C62263"/>
    <w:rsid w:val="00C622A7"/>
    <w:rsid w:val="00C62926"/>
    <w:rsid w:val="00C62B30"/>
    <w:rsid w:val="00C62C38"/>
    <w:rsid w:val="00C62D35"/>
    <w:rsid w:val="00C634E8"/>
    <w:rsid w:val="00C637A6"/>
    <w:rsid w:val="00C639BF"/>
    <w:rsid w:val="00C639F7"/>
    <w:rsid w:val="00C63C24"/>
    <w:rsid w:val="00C63D59"/>
    <w:rsid w:val="00C63F75"/>
    <w:rsid w:val="00C64620"/>
    <w:rsid w:val="00C64A4B"/>
    <w:rsid w:val="00C64C8D"/>
    <w:rsid w:val="00C64D7F"/>
    <w:rsid w:val="00C64DE2"/>
    <w:rsid w:val="00C64E74"/>
    <w:rsid w:val="00C64F97"/>
    <w:rsid w:val="00C65294"/>
    <w:rsid w:val="00C65459"/>
    <w:rsid w:val="00C6553E"/>
    <w:rsid w:val="00C65542"/>
    <w:rsid w:val="00C6572D"/>
    <w:rsid w:val="00C6579A"/>
    <w:rsid w:val="00C6586A"/>
    <w:rsid w:val="00C6587E"/>
    <w:rsid w:val="00C65944"/>
    <w:rsid w:val="00C65C8F"/>
    <w:rsid w:val="00C66179"/>
    <w:rsid w:val="00C665C5"/>
    <w:rsid w:val="00C66611"/>
    <w:rsid w:val="00C66815"/>
    <w:rsid w:val="00C669BC"/>
    <w:rsid w:val="00C66A01"/>
    <w:rsid w:val="00C66C12"/>
    <w:rsid w:val="00C66D9B"/>
    <w:rsid w:val="00C6758C"/>
    <w:rsid w:val="00C67A22"/>
    <w:rsid w:val="00C67A4B"/>
    <w:rsid w:val="00C67B2B"/>
    <w:rsid w:val="00C67D6C"/>
    <w:rsid w:val="00C71003"/>
    <w:rsid w:val="00C712C8"/>
    <w:rsid w:val="00C717CD"/>
    <w:rsid w:val="00C7198C"/>
    <w:rsid w:val="00C71A44"/>
    <w:rsid w:val="00C71F01"/>
    <w:rsid w:val="00C71FF6"/>
    <w:rsid w:val="00C7256D"/>
    <w:rsid w:val="00C726B4"/>
    <w:rsid w:val="00C729A0"/>
    <w:rsid w:val="00C72A50"/>
    <w:rsid w:val="00C72FD5"/>
    <w:rsid w:val="00C7311B"/>
    <w:rsid w:val="00C733AD"/>
    <w:rsid w:val="00C7360C"/>
    <w:rsid w:val="00C736BB"/>
    <w:rsid w:val="00C736F5"/>
    <w:rsid w:val="00C73703"/>
    <w:rsid w:val="00C73826"/>
    <w:rsid w:val="00C73A1D"/>
    <w:rsid w:val="00C73F51"/>
    <w:rsid w:val="00C746AD"/>
    <w:rsid w:val="00C74722"/>
    <w:rsid w:val="00C7473E"/>
    <w:rsid w:val="00C74827"/>
    <w:rsid w:val="00C74C31"/>
    <w:rsid w:val="00C74D1B"/>
    <w:rsid w:val="00C74E72"/>
    <w:rsid w:val="00C74EE3"/>
    <w:rsid w:val="00C74F07"/>
    <w:rsid w:val="00C75068"/>
    <w:rsid w:val="00C752C2"/>
    <w:rsid w:val="00C756F0"/>
    <w:rsid w:val="00C7577B"/>
    <w:rsid w:val="00C75827"/>
    <w:rsid w:val="00C7589E"/>
    <w:rsid w:val="00C759C0"/>
    <w:rsid w:val="00C75D23"/>
    <w:rsid w:val="00C75DF7"/>
    <w:rsid w:val="00C76485"/>
    <w:rsid w:val="00C76774"/>
    <w:rsid w:val="00C76833"/>
    <w:rsid w:val="00C769AE"/>
    <w:rsid w:val="00C769E2"/>
    <w:rsid w:val="00C76CCB"/>
    <w:rsid w:val="00C76EEF"/>
    <w:rsid w:val="00C77171"/>
    <w:rsid w:val="00C7766B"/>
    <w:rsid w:val="00C776A2"/>
    <w:rsid w:val="00C7791A"/>
    <w:rsid w:val="00C77CDD"/>
    <w:rsid w:val="00C802CE"/>
    <w:rsid w:val="00C80455"/>
    <w:rsid w:val="00C804E0"/>
    <w:rsid w:val="00C8052B"/>
    <w:rsid w:val="00C807DB"/>
    <w:rsid w:val="00C80A38"/>
    <w:rsid w:val="00C80E5D"/>
    <w:rsid w:val="00C81256"/>
    <w:rsid w:val="00C815D5"/>
    <w:rsid w:val="00C815D7"/>
    <w:rsid w:val="00C81737"/>
    <w:rsid w:val="00C81853"/>
    <w:rsid w:val="00C81D32"/>
    <w:rsid w:val="00C81E29"/>
    <w:rsid w:val="00C823F3"/>
    <w:rsid w:val="00C82985"/>
    <w:rsid w:val="00C82CAF"/>
    <w:rsid w:val="00C82F33"/>
    <w:rsid w:val="00C83094"/>
    <w:rsid w:val="00C83096"/>
    <w:rsid w:val="00C8313E"/>
    <w:rsid w:val="00C8318D"/>
    <w:rsid w:val="00C83243"/>
    <w:rsid w:val="00C83AD0"/>
    <w:rsid w:val="00C83CDE"/>
    <w:rsid w:val="00C83E36"/>
    <w:rsid w:val="00C83F01"/>
    <w:rsid w:val="00C83F70"/>
    <w:rsid w:val="00C840D5"/>
    <w:rsid w:val="00C844DF"/>
    <w:rsid w:val="00C84814"/>
    <w:rsid w:val="00C84E0C"/>
    <w:rsid w:val="00C84E6F"/>
    <w:rsid w:val="00C84F5A"/>
    <w:rsid w:val="00C84F82"/>
    <w:rsid w:val="00C8508E"/>
    <w:rsid w:val="00C85255"/>
    <w:rsid w:val="00C85657"/>
    <w:rsid w:val="00C85731"/>
    <w:rsid w:val="00C8573F"/>
    <w:rsid w:val="00C8585D"/>
    <w:rsid w:val="00C85A47"/>
    <w:rsid w:val="00C85E0B"/>
    <w:rsid w:val="00C861AE"/>
    <w:rsid w:val="00C863C8"/>
    <w:rsid w:val="00C8667C"/>
    <w:rsid w:val="00C86A9D"/>
    <w:rsid w:val="00C86C25"/>
    <w:rsid w:val="00C8717B"/>
    <w:rsid w:val="00C874A3"/>
    <w:rsid w:val="00C87B82"/>
    <w:rsid w:val="00C90310"/>
    <w:rsid w:val="00C90B1C"/>
    <w:rsid w:val="00C90CA2"/>
    <w:rsid w:val="00C90D37"/>
    <w:rsid w:val="00C90DBD"/>
    <w:rsid w:val="00C90E5E"/>
    <w:rsid w:val="00C90EC1"/>
    <w:rsid w:val="00C91453"/>
    <w:rsid w:val="00C91559"/>
    <w:rsid w:val="00C91672"/>
    <w:rsid w:val="00C91990"/>
    <w:rsid w:val="00C91A9E"/>
    <w:rsid w:val="00C91C02"/>
    <w:rsid w:val="00C92040"/>
    <w:rsid w:val="00C9209A"/>
    <w:rsid w:val="00C920C4"/>
    <w:rsid w:val="00C920CE"/>
    <w:rsid w:val="00C924A2"/>
    <w:rsid w:val="00C92835"/>
    <w:rsid w:val="00C92A45"/>
    <w:rsid w:val="00C92C4B"/>
    <w:rsid w:val="00C92F07"/>
    <w:rsid w:val="00C92F6B"/>
    <w:rsid w:val="00C93438"/>
    <w:rsid w:val="00C93838"/>
    <w:rsid w:val="00C93A28"/>
    <w:rsid w:val="00C93D23"/>
    <w:rsid w:val="00C93FCF"/>
    <w:rsid w:val="00C94065"/>
    <w:rsid w:val="00C94BAA"/>
    <w:rsid w:val="00C95213"/>
    <w:rsid w:val="00C953DF"/>
    <w:rsid w:val="00C95575"/>
    <w:rsid w:val="00C956B7"/>
    <w:rsid w:val="00C9577D"/>
    <w:rsid w:val="00C9584C"/>
    <w:rsid w:val="00C958E3"/>
    <w:rsid w:val="00C95A5E"/>
    <w:rsid w:val="00C95C26"/>
    <w:rsid w:val="00C95D3E"/>
    <w:rsid w:val="00C95D86"/>
    <w:rsid w:val="00C9650B"/>
    <w:rsid w:val="00C96A44"/>
    <w:rsid w:val="00C96A55"/>
    <w:rsid w:val="00C96E2C"/>
    <w:rsid w:val="00C96E55"/>
    <w:rsid w:val="00C9718B"/>
    <w:rsid w:val="00C973EC"/>
    <w:rsid w:val="00C9767A"/>
    <w:rsid w:val="00C97B78"/>
    <w:rsid w:val="00CA01F8"/>
    <w:rsid w:val="00CA0258"/>
    <w:rsid w:val="00CA03BE"/>
    <w:rsid w:val="00CA0B08"/>
    <w:rsid w:val="00CA0C06"/>
    <w:rsid w:val="00CA13EB"/>
    <w:rsid w:val="00CA14C3"/>
    <w:rsid w:val="00CA1ABE"/>
    <w:rsid w:val="00CA1C2C"/>
    <w:rsid w:val="00CA1C31"/>
    <w:rsid w:val="00CA1CC0"/>
    <w:rsid w:val="00CA214F"/>
    <w:rsid w:val="00CA2318"/>
    <w:rsid w:val="00CA245D"/>
    <w:rsid w:val="00CA2CE8"/>
    <w:rsid w:val="00CA2E22"/>
    <w:rsid w:val="00CA2FA2"/>
    <w:rsid w:val="00CA30AF"/>
    <w:rsid w:val="00CA31B6"/>
    <w:rsid w:val="00CA31DD"/>
    <w:rsid w:val="00CA38A0"/>
    <w:rsid w:val="00CA38D2"/>
    <w:rsid w:val="00CA3E0F"/>
    <w:rsid w:val="00CA4186"/>
    <w:rsid w:val="00CA434B"/>
    <w:rsid w:val="00CA461F"/>
    <w:rsid w:val="00CA4AAE"/>
    <w:rsid w:val="00CA4B0A"/>
    <w:rsid w:val="00CA4B46"/>
    <w:rsid w:val="00CA5108"/>
    <w:rsid w:val="00CA5229"/>
    <w:rsid w:val="00CA5350"/>
    <w:rsid w:val="00CA553A"/>
    <w:rsid w:val="00CA6192"/>
    <w:rsid w:val="00CA6372"/>
    <w:rsid w:val="00CA68DC"/>
    <w:rsid w:val="00CA6B84"/>
    <w:rsid w:val="00CA6DDD"/>
    <w:rsid w:val="00CA6F43"/>
    <w:rsid w:val="00CA71DC"/>
    <w:rsid w:val="00CA72AC"/>
    <w:rsid w:val="00CA73B4"/>
    <w:rsid w:val="00CA7445"/>
    <w:rsid w:val="00CA75C8"/>
    <w:rsid w:val="00CA7688"/>
    <w:rsid w:val="00CA78CE"/>
    <w:rsid w:val="00CA7C1D"/>
    <w:rsid w:val="00CA7D72"/>
    <w:rsid w:val="00CA7EC2"/>
    <w:rsid w:val="00CA7FCD"/>
    <w:rsid w:val="00CB02E5"/>
    <w:rsid w:val="00CB0DD7"/>
    <w:rsid w:val="00CB12B4"/>
    <w:rsid w:val="00CB181D"/>
    <w:rsid w:val="00CB1B52"/>
    <w:rsid w:val="00CB1EDC"/>
    <w:rsid w:val="00CB1F25"/>
    <w:rsid w:val="00CB2527"/>
    <w:rsid w:val="00CB27D0"/>
    <w:rsid w:val="00CB2A81"/>
    <w:rsid w:val="00CB2C51"/>
    <w:rsid w:val="00CB2DEF"/>
    <w:rsid w:val="00CB2F52"/>
    <w:rsid w:val="00CB30F7"/>
    <w:rsid w:val="00CB3377"/>
    <w:rsid w:val="00CB3646"/>
    <w:rsid w:val="00CB389F"/>
    <w:rsid w:val="00CB3A2C"/>
    <w:rsid w:val="00CB468B"/>
    <w:rsid w:val="00CB486D"/>
    <w:rsid w:val="00CB4A51"/>
    <w:rsid w:val="00CB4B9A"/>
    <w:rsid w:val="00CB5099"/>
    <w:rsid w:val="00CB5116"/>
    <w:rsid w:val="00CB51ED"/>
    <w:rsid w:val="00CB564F"/>
    <w:rsid w:val="00CB575F"/>
    <w:rsid w:val="00CB5B05"/>
    <w:rsid w:val="00CB5B17"/>
    <w:rsid w:val="00CB5DC6"/>
    <w:rsid w:val="00CB5DF2"/>
    <w:rsid w:val="00CB5EDF"/>
    <w:rsid w:val="00CB6569"/>
    <w:rsid w:val="00CB66B5"/>
    <w:rsid w:val="00CB66BE"/>
    <w:rsid w:val="00CB6841"/>
    <w:rsid w:val="00CB684E"/>
    <w:rsid w:val="00CB6A55"/>
    <w:rsid w:val="00CB6EB0"/>
    <w:rsid w:val="00CB6F5D"/>
    <w:rsid w:val="00CB708B"/>
    <w:rsid w:val="00CB7C62"/>
    <w:rsid w:val="00CB7CFC"/>
    <w:rsid w:val="00CB7D35"/>
    <w:rsid w:val="00CC0001"/>
    <w:rsid w:val="00CC043F"/>
    <w:rsid w:val="00CC04EF"/>
    <w:rsid w:val="00CC0688"/>
    <w:rsid w:val="00CC097D"/>
    <w:rsid w:val="00CC0A76"/>
    <w:rsid w:val="00CC0B84"/>
    <w:rsid w:val="00CC0CC6"/>
    <w:rsid w:val="00CC1214"/>
    <w:rsid w:val="00CC12C4"/>
    <w:rsid w:val="00CC1432"/>
    <w:rsid w:val="00CC1457"/>
    <w:rsid w:val="00CC1527"/>
    <w:rsid w:val="00CC156D"/>
    <w:rsid w:val="00CC1B9B"/>
    <w:rsid w:val="00CC1CE7"/>
    <w:rsid w:val="00CC2379"/>
    <w:rsid w:val="00CC263C"/>
    <w:rsid w:val="00CC279A"/>
    <w:rsid w:val="00CC2B61"/>
    <w:rsid w:val="00CC2C05"/>
    <w:rsid w:val="00CC2CD8"/>
    <w:rsid w:val="00CC3071"/>
    <w:rsid w:val="00CC3105"/>
    <w:rsid w:val="00CC3903"/>
    <w:rsid w:val="00CC3CCC"/>
    <w:rsid w:val="00CC3D7F"/>
    <w:rsid w:val="00CC4160"/>
    <w:rsid w:val="00CC42DF"/>
    <w:rsid w:val="00CC44AA"/>
    <w:rsid w:val="00CC466E"/>
    <w:rsid w:val="00CC4902"/>
    <w:rsid w:val="00CC4A71"/>
    <w:rsid w:val="00CC4AF6"/>
    <w:rsid w:val="00CC4B3E"/>
    <w:rsid w:val="00CC4B68"/>
    <w:rsid w:val="00CC4EFC"/>
    <w:rsid w:val="00CC52B0"/>
    <w:rsid w:val="00CC5466"/>
    <w:rsid w:val="00CC5533"/>
    <w:rsid w:val="00CC66B0"/>
    <w:rsid w:val="00CC68EF"/>
    <w:rsid w:val="00CC6E11"/>
    <w:rsid w:val="00CC717C"/>
    <w:rsid w:val="00CC726A"/>
    <w:rsid w:val="00CC7392"/>
    <w:rsid w:val="00CC7473"/>
    <w:rsid w:val="00CC7671"/>
    <w:rsid w:val="00CC76F8"/>
    <w:rsid w:val="00CD019A"/>
    <w:rsid w:val="00CD03BA"/>
    <w:rsid w:val="00CD0677"/>
    <w:rsid w:val="00CD07B4"/>
    <w:rsid w:val="00CD0986"/>
    <w:rsid w:val="00CD0BA2"/>
    <w:rsid w:val="00CD0F4A"/>
    <w:rsid w:val="00CD157F"/>
    <w:rsid w:val="00CD180C"/>
    <w:rsid w:val="00CD19B1"/>
    <w:rsid w:val="00CD1B1C"/>
    <w:rsid w:val="00CD2310"/>
    <w:rsid w:val="00CD238E"/>
    <w:rsid w:val="00CD26B5"/>
    <w:rsid w:val="00CD2C49"/>
    <w:rsid w:val="00CD2DA7"/>
    <w:rsid w:val="00CD2ECB"/>
    <w:rsid w:val="00CD3082"/>
    <w:rsid w:val="00CD309F"/>
    <w:rsid w:val="00CD30C7"/>
    <w:rsid w:val="00CD321C"/>
    <w:rsid w:val="00CD32BE"/>
    <w:rsid w:val="00CD3703"/>
    <w:rsid w:val="00CD3735"/>
    <w:rsid w:val="00CD3A06"/>
    <w:rsid w:val="00CD43FC"/>
    <w:rsid w:val="00CD4525"/>
    <w:rsid w:val="00CD4B5E"/>
    <w:rsid w:val="00CD4C88"/>
    <w:rsid w:val="00CD5059"/>
    <w:rsid w:val="00CD5291"/>
    <w:rsid w:val="00CD5713"/>
    <w:rsid w:val="00CD589B"/>
    <w:rsid w:val="00CD5B95"/>
    <w:rsid w:val="00CD5C8E"/>
    <w:rsid w:val="00CD601E"/>
    <w:rsid w:val="00CD6176"/>
    <w:rsid w:val="00CD65AB"/>
    <w:rsid w:val="00CD68E2"/>
    <w:rsid w:val="00CD6973"/>
    <w:rsid w:val="00CD6A23"/>
    <w:rsid w:val="00CD7090"/>
    <w:rsid w:val="00CD70FB"/>
    <w:rsid w:val="00CD7101"/>
    <w:rsid w:val="00CD71F8"/>
    <w:rsid w:val="00CD754A"/>
    <w:rsid w:val="00CD7DFE"/>
    <w:rsid w:val="00CE007B"/>
    <w:rsid w:val="00CE05B7"/>
    <w:rsid w:val="00CE05B9"/>
    <w:rsid w:val="00CE0652"/>
    <w:rsid w:val="00CE0DA4"/>
    <w:rsid w:val="00CE0DFD"/>
    <w:rsid w:val="00CE10C9"/>
    <w:rsid w:val="00CE1886"/>
    <w:rsid w:val="00CE18A6"/>
    <w:rsid w:val="00CE1A64"/>
    <w:rsid w:val="00CE1AAE"/>
    <w:rsid w:val="00CE1D17"/>
    <w:rsid w:val="00CE1DCC"/>
    <w:rsid w:val="00CE1E4A"/>
    <w:rsid w:val="00CE22DE"/>
    <w:rsid w:val="00CE24AE"/>
    <w:rsid w:val="00CE2909"/>
    <w:rsid w:val="00CE2BA2"/>
    <w:rsid w:val="00CE2D46"/>
    <w:rsid w:val="00CE2FAF"/>
    <w:rsid w:val="00CE3054"/>
    <w:rsid w:val="00CE376F"/>
    <w:rsid w:val="00CE3F11"/>
    <w:rsid w:val="00CE3F31"/>
    <w:rsid w:val="00CE43FC"/>
    <w:rsid w:val="00CE45D8"/>
    <w:rsid w:val="00CE4820"/>
    <w:rsid w:val="00CE482F"/>
    <w:rsid w:val="00CE4DEC"/>
    <w:rsid w:val="00CE4E47"/>
    <w:rsid w:val="00CE4E70"/>
    <w:rsid w:val="00CE5330"/>
    <w:rsid w:val="00CE541B"/>
    <w:rsid w:val="00CE570B"/>
    <w:rsid w:val="00CE5901"/>
    <w:rsid w:val="00CE5AA4"/>
    <w:rsid w:val="00CE5FE4"/>
    <w:rsid w:val="00CE6471"/>
    <w:rsid w:val="00CE6888"/>
    <w:rsid w:val="00CE69B3"/>
    <w:rsid w:val="00CE6EAF"/>
    <w:rsid w:val="00CE7201"/>
    <w:rsid w:val="00CE739F"/>
    <w:rsid w:val="00CE75F5"/>
    <w:rsid w:val="00CE765E"/>
    <w:rsid w:val="00CE7796"/>
    <w:rsid w:val="00CE7866"/>
    <w:rsid w:val="00CE7DB6"/>
    <w:rsid w:val="00CF0173"/>
    <w:rsid w:val="00CF0190"/>
    <w:rsid w:val="00CF03B5"/>
    <w:rsid w:val="00CF0454"/>
    <w:rsid w:val="00CF0A67"/>
    <w:rsid w:val="00CF0DDA"/>
    <w:rsid w:val="00CF12CA"/>
    <w:rsid w:val="00CF1521"/>
    <w:rsid w:val="00CF1D11"/>
    <w:rsid w:val="00CF1DD9"/>
    <w:rsid w:val="00CF2497"/>
    <w:rsid w:val="00CF2776"/>
    <w:rsid w:val="00CF2CC1"/>
    <w:rsid w:val="00CF2DAA"/>
    <w:rsid w:val="00CF376E"/>
    <w:rsid w:val="00CF392D"/>
    <w:rsid w:val="00CF3BC4"/>
    <w:rsid w:val="00CF40E2"/>
    <w:rsid w:val="00CF410F"/>
    <w:rsid w:val="00CF4295"/>
    <w:rsid w:val="00CF4401"/>
    <w:rsid w:val="00CF441B"/>
    <w:rsid w:val="00CF479F"/>
    <w:rsid w:val="00CF4D25"/>
    <w:rsid w:val="00CF5334"/>
    <w:rsid w:val="00CF5BE5"/>
    <w:rsid w:val="00CF6330"/>
    <w:rsid w:val="00CF6412"/>
    <w:rsid w:val="00CF654D"/>
    <w:rsid w:val="00CF6614"/>
    <w:rsid w:val="00CF6681"/>
    <w:rsid w:val="00CF6B0F"/>
    <w:rsid w:val="00CF6D6F"/>
    <w:rsid w:val="00CF6EE5"/>
    <w:rsid w:val="00CF705F"/>
    <w:rsid w:val="00CF737D"/>
    <w:rsid w:val="00CF7571"/>
    <w:rsid w:val="00CF76A4"/>
    <w:rsid w:val="00CF785C"/>
    <w:rsid w:val="00CF7BDA"/>
    <w:rsid w:val="00CF7C30"/>
    <w:rsid w:val="00D0015C"/>
    <w:rsid w:val="00D006F5"/>
    <w:rsid w:val="00D00761"/>
    <w:rsid w:val="00D00833"/>
    <w:rsid w:val="00D00FEC"/>
    <w:rsid w:val="00D010C6"/>
    <w:rsid w:val="00D0120E"/>
    <w:rsid w:val="00D01A59"/>
    <w:rsid w:val="00D01C5E"/>
    <w:rsid w:val="00D01F08"/>
    <w:rsid w:val="00D02399"/>
    <w:rsid w:val="00D02512"/>
    <w:rsid w:val="00D025FF"/>
    <w:rsid w:val="00D02763"/>
    <w:rsid w:val="00D02CBB"/>
    <w:rsid w:val="00D02EDA"/>
    <w:rsid w:val="00D02FC5"/>
    <w:rsid w:val="00D0332D"/>
    <w:rsid w:val="00D033E0"/>
    <w:rsid w:val="00D0342C"/>
    <w:rsid w:val="00D035A5"/>
    <w:rsid w:val="00D0378B"/>
    <w:rsid w:val="00D037C3"/>
    <w:rsid w:val="00D03AE8"/>
    <w:rsid w:val="00D03D17"/>
    <w:rsid w:val="00D03DA2"/>
    <w:rsid w:val="00D04007"/>
    <w:rsid w:val="00D0420E"/>
    <w:rsid w:val="00D04245"/>
    <w:rsid w:val="00D04281"/>
    <w:rsid w:val="00D043F0"/>
    <w:rsid w:val="00D04696"/>
    <w:rsid w:val="00D047A3"/>
    <w:rsid w:val="00D04CB7"/>
    <w:rsid w:val="00D04CEE"/>
    <w:rsid w:val="00D04D8E"/>
    <w:rsid w:val="00D04DB5"/>
    <w:rsid w:val="00D053FB"/>
    <w:rsid w:val="00D0559A"/>
    <w:rsid w:val="00D05817"/>
    <w:rsid w:val="00D059F0"/>
    <w:rsid w:val="00D05A60"/>
    <w:rsid w:val="00D05C66"/>
    <w:rsid w:val="00D05DB2"/>
    <w:rsid w:val="00D05DD2"/>
    <w:rsid w:val="00D0614A"/>
    <w:rsid w:val="00D061EE"/>
    <w:rsid w:val="00D0625C"/>
    <w:rsid w:val="00D064F1"/>
    <w:rsid w:val="00D06515"/>
    <w:rsid w:val="00D069E5"/>
    <w:rsid w:val="00D06A06"/>
    <w:rsid w:val="00D06A21"/>
    <w:rsid w:val="00D06AD2"/>
    <w:rsid w:val="00D06F4D"/>
    <w:rsid w:val="00D07209"/>
    <w:rsid w:val="00D0723C"/>
    <w:rsid w:val="00D072DA"/>
    <w:rsid w:val="00D075E2"/>
    <w:rsid w:val="00D07A51"/>
    <w:rsid w:val="00D07BEA"/>
    <w:rsid w:val="00D07D27"/>
    <w:rsid w:val="00D101A1"/>
    <w:rsid w:val="00D10B6B"/>
    <w:rsid w:val="00D10E95"/>
    <w:rsid w:val="00D11442"/>
    <w:rsid w:val="00D118BC"/>
    <w:rsid w:val="00D11AD1"/>
    <w:rsid w:val="00D11C20"/>
    <w:rsid w:val="00D1230E"/>
    <w:rsid w:val="00D127FF"/>
    <w:rsid w:val="00D12918"/>
    <w:rsid w:val="00D12B9E"/>
    <w:rsid w:val="00D132CC"/>
    <w:rsid w:val="00D1332C"/>
    <w:rsid w:val="00D133FA"/>
    <w:rsid w:val="00D1359B"/>
    <w:rsid w:val="00D13C4C"/>
    <w:rsid w:val="00D13CC6"/>
    <w:rsid w:val="00D13D1C"/>
    <w:rsid w:val="00D1472B"/>
    <w:rsid w:val="00D147E7"/>
    <w:rsid w:val="00D147F6"/>
    <w:rsid w:val="00D14AA7"/>
    <w:rsid w:val="00D14CA3"/>
    <w:rsid w:val="00D14CB6"/>
    <w:rsid w:val="00D15172"/>
    <w:rsid w:val="00D15702"/>
    <w:rsid w:val="00D157D8"/>
    <w:rsid w:val="00D159ED"/>
    <w:rsid w:val="00D15CCF"/>
    <w:rsid w:val="00D15E4D"/>
    <w:rsid w:val="00D15EFE"/>
    <w:rsid w:val="00D16403"/>
    <w:rsid w:val="00D165D8"/>
    <w:rsid w:val="00D167C9"/>
    <w:rsid w:val="00D1682C"/>
    <w:rsid w:val="00D16921"/>
    <w:rsid w:val="00D16DBC"/>
    <w:rsid w:val="00D171B5"/>
    <w:rsid w:val="00D174B3"/>
    <w:rsid w:val="00D179FA"/>
    <w:rsid w:val="00D17CA0"/>
    <w:rsid w:val="00D17E46"/>
    <w:rsid w:val="00D200E9"/>
    <w:rsid w:val="00D20114"/>
    <w:rsid w:val="00D201D3"/>
    <w:rsid w:val="00D206F4"/>
    <w:rsid w:val="00D20C3E"/>
    <w:rsid w:val="00D20C54"/>
    <w:rsid w:val="00D20EDE"/>
    <w:rsid w:val="00D20F6C"/>
    <w:rsid w:val="00D210E2"/>
    <w:rsid w:val="00D215C8"/>
    <w:rsid w:val="00D21881"/>
    <w:rsid w:val="00D219C7"/>
    <w:rsid w:val="00D21A0C"/>
    <w:rsid w:val="00D21B9C"/>
    <w:rsid w:val="00D21E77"/>
    <w:rsid w:val="00D21E8A"/>
    <w:rsid w:val="00D220A3"/>
    <w:rsid w:val="00D22306"/>
    <w:rsid w:val="00D226A7"/>
    <w:rsid w:val="00D226FC"/>
    <w:rsid w:val="00D227D8"/>
    <w:rsid w:val="00D22990"/>
    <w:rsid w:val="00D229D8"/>
    <w:rsid w:val="00D22AC2"/>
    <w:rsid w:val="00D22DF7"/>
    <w:rsid w:val="00D22F8F"/>
    <w:rsid w:val="00D22FE2"/>
    <w:rsid w:val="00D23352"/>
    <w:rsid w:val="00D23608"/>
    <w:rsid w:val="00D23952"/>
    <w:rsid w:val="00D23A48"/>
    <w:rsid w:val="00D23BE9"/>
    <w:rsid w:val="00D242F0"/>
    <w:rsid w:val="00D24745"/>
    <w:rsid w:val="00D24761"/>
    <w:rsid w:val="00D248F5"/>
    <w:rsid w:val="00D25143"/>
    <w:rsid w:val="00D2546B"/>
    <w:rsid w:val="00D25D4B"/>
    <w:rsid w:val="00D25FD3"/>
    <w:rsid w:val="00D26070"/>
    <w:rsid w:val="00D260E7"/>
    <w:rsid w:val="00D26473"/>
    <w:rsid w:val="00D2651B"/>
    <w:rsid w:val="00D26736"/>
    <w:rsid w:val="00D26B5F"/>
    <w:rsid w:val="00D26C1E"/>
    <w:rsid w:val="00D26D6F"/>
    <w:rsid w:val="00D2722A"/>
    <w:rsid w:val="00D276E0"/>
    <w:rsid w:val="00D27C0D"/>
    <w:rsid w:val="00D3054F"/>
    <w:rsid w:val="00D30572"/>
    <w:rsid w:val="00D30628"/>
    <w:rsid w:val="00D30791"/>
    <w:rsid w:val="00D3098C"/>
    <w:rsid w:val="00D30C58"/>
    <w:rsid w:val="00D3149A"/>
    <w:rsid w:val="00D314E8"/>
    <w:rsid w:val="00D315E6"/>
    <w:rsid w:val="00D31682"/>
    <w:rsid w:val="00D31B83"/>
    <w:rsid w:val="00D31BDD"/>
    <w:rsid w:val="00D31E17"/>
    <w:rsid w:val="00D32124"/>
    <w:rsid w:val="00D325C3"/>
    <w:rsid w:val="00D326D9"/>
    <w:rsid w:val="00D327DD"/>
    <w:rsid w:val="00D32873"/>
    <w:rsid w:val="00D32E6A"/>
    <w:rsid w:val="00D32ECD"/>
    <w:rsid w:val="00D32F5A"/>
    <w:rsid w:val="00D33181"/>
    <w:rsid w:val="00D3369B"/>
    <w:rsid w:val="00D33869"/>
    <w:rsid w:val="00D33A92"/>
    <w:rsid w:val="00D33B10"/>
    <w:rsid w:val="00D33E3C"/>
    <w:rsid w:val="00D346CF"/>
    <w:rsid w:val="00D34ADC"/>
    <w:rsid w:val="00D351CB"/>
    <w:rsid w:val="00D357AC"/>
    <w:rsid w:val="00D35E39"/>
    <w:rsid w:val="00D3646A"/>
    <w:rsid w:val="00D366ED"/>
    <w:rsid w:val="00D36700"/>
    <w:rsid w:val="00D36771"/>
    <w:rsid w:val="00D367AE"/>
    <w:rsid w:val="00D369AC"/>
    <w:rsid w:val="00D36A16"/>
    <w:rsid w:val="00D36D18"/>
    <w:rsid w:val="00D37249"/>
    <w:rsid w:val="00D3725E"/>
    <w:rsid w:val="00D372F4"/>
    <w:rsid w:val="00D37607"/>
    <w:rsid w:val="00D3768D"/>
    <w:rsid w:val="00D37700"/>
    <w:rsid w:val="00D37779"/>
    <w:rsid w:val="00D37C46"/>
    <w:rsid w:val="00D37CEE"/>
    <w:rsid w:val="00D40212"/>
    <w:rsid w:val="00D40512"/>
    <w:rsid w:val="00D409B3"/>
    <w:rsid w:val="00D40AF6"/>
    <w:rsid w:val="00D40BDB"/>
    <w:rsid w:val="00D40E01"/>
    <w:rsid w:val="00D4102C"/>
    <w:rsid w:val="00D410F3"/>
    <w:rsid w:val="00D4129D"/>
    <w:rsid w:val="00D41301"/>
    <w:rsid w:val="00D41412"/>
    <w:rsid w:val="00D4157D"/>
    <w:rsid w:val="00D415C1"/>
    <w:rsid w:val="00D41757"/>
    <w:rsid w:val="00D417BA"/>
    <w:rsid w:val="00D41EE3"/>
    <w:rsid w:val="00D422DE"/>
    <w:rsid w:val="00D4232F"/>
    <w:rsid w:val="00D4264E"/>
    <w:rsid w:val="00D4296F"/>
    <w:rsid w:val="00D42ABD"/>
    <w:rsid w:val="00D42E16"/>
    <w:rsid w:val="00D42FD7"/>
    <w:rsid w:val="00D43097"/>
    <w:rsid w:val="00D430B4"/>
    <w:rsid w:val="00D431A9"/>
    <w:rsid w:val="00D434AC"/>
    <w:rsid w:val="00D4389E"/>
    <w:rsid w:val="00D438AA"/>
    <w:rsid w:val="00D43EB0"/>
    <w:rsid w:val="00D44138"/>
    <w:rsid w:val="00D4452C"/>
    <w:rsid w:val="00D445A9"/>
    <w:rsid w:val="00D44690"/>
    <w:rsid w:val="00D44840"/>
    <w:rsid w:val="00D44933"/>
    <w:rsid w:val="00D44E55"/>
    <w:rsid w:val="00D45093"/>
    <w:rsid w:val="00D451E2"/>
    <w:rsid w:val="00D453B0"/>
    <w:rsid w:val="00D454DA"/>
    <w:rsid w:val="00D45754"/>
    <w:rsid w:val="00D458FC"/>
    <w:rsid w:val="00D4645F"/>
    <w:rsid w:val="00D4657F"/>
    <w:rsid w:val="00D46E2F"/>
    <w:rsid w:val="00D47060"/>
    <w:rsid w:val="00D47150"/>
    <w:rsid w:val="00D47204"/>
    <w:rsid w:val="00D472A9"/>
    <w:rsid w:val="00D473AA"/>
    <w:rsid w:val="00D47716"/>
    <w:rsid w:val="00D4776F"/>
    <w:rsid w:val="00D47BFB"/>
    <w:rsid w:val="00D505B1"/>
    <w:rsid w:val="00D506C4"/>
    <w:rsid w:val="00D508DF"/>
    <w:rsid w:val="00D509D9"/>
    <w:rsid w:val="00D50A2A"/>
    <w:rsid w:val="00D50D8B"/>
    <w:rsid w:val="00D50EFD"/>
    <w:rsid w:val="00D51566"/>
    <w:rsid w:val="00D51726"/>
    <w:rsid w:val="00D51794"/>
    <w:rsid w:val="00D5183C"/>
    <w:rsid w:val="00D5188A"/>
    <w:rsid w:val="00D51C65"/>
    <w:rsid w:val="00D51CD2"/>
    <w:rsid w:val="00D51CD4"/>
    <w:rsid w:val="00D520F2"/>
    <w:rsid w:val="00D5217A"/>
    <w:rsid w:val="00D52391"/>
    <w:rsid w:val="00D52665"/>
    <w:rsid w:val="00D52786"/>
    <w:rsid w:val="00D52880"/>
    <w:rsid w:val="00D528A0"/>
    <w:rsid w:val="00D528CB"/>
    <w:rsid w:val="00D52E39"/>
    <w:rsid w:val="00D5334C"/>
    <w:rsid w:val="00D537E7"/>
    <w:rsid w:val="00D538D7"/>
    <w:rsid w:val="00D53B32"/>
    <w:rsid w:val="00D53D7E"/>
    <w:rsid w:val="00D54058"/>
    <w:rsid w:val="00D545AE"/>
    <w:rsid w:val="00D54894"/>
    <w:rsid w:val="00D5516D"/>
    <w:rsid w:val="00D55503"/>
    <w:rsid w:val="00D55714"/>
    <w:rsid w:val="00D55B2B"/>
    <w:rsid w:val="00D5612C"/>
    <w:rsid w:val="00D561D2"/>
    <w:rsid w:val="00D56952"/>
    <w:rsid w:val="00D56ADE"/>
    <w:rsid w:val="00D56B17"/>
    <w:rsid w:val="00D56E3B"/>
    <w:rsid w:val="00D571A3"/>
    <w:rsid w:val="00D571DB"/>
    <w:rsid w:val="00D5722B"/>
    <w:rsid w:val="00D57349"/>
    <w:rsid w:val="00D5735F"/>
    <w:rsid w:val="00D57364"/>
    <w:rsid w:val="00D577D2"/>
    <w:rsid w:val="00D57B26"/>
    <w:rsid w:val="00D57B46"/>
    <w:rsid w:val="00D57D6B"/>
    <w:rsid w:val="00D57F19"/>
    <w:rsid w:val="00D57F51"/>
    <w:rsid w:val="00D57FD4"/>
    <w:rsid w:val="00D60221"/>
    <w:rsid w:val="00D60791"/>
    <w:rsid w:val="00D608A4"/>
    <w:rsid w:val="00D608B8"/>
    <w:rsid w:val="00D60DEF"/>
    <w:rsid w:val="00D61199"/>
    <w:rsid w:val="00D61716"/>
    <w:rsid w:val="00D61797"/>
    <w:rsid w:val="00D61944"/>
    <w:rsid w:val="00D62106"/>
    <w:rsid w:val="00D62140"/>
    <w:rsid w:val="00D622F5"/>
    <w:rsid w:val="00D62B44"/>
    <w:rsid w:val="00D62DAF"/>
    <w:rsid w:val="00D62EEA"/>
    <w:rsid w:val="00D631A6"/>
    <w:rsid w:val="00D63491"/>
    <w:rsid w:val="00D6353D"/>
    <w:rsid w:val="00D6390C"/>
    <w:rsid w:val="00D63CE4"/>
    <w:rsid w:val="00D63FAD"/>
    <w:rsid w:val="00D64018"/>
    <w:rsid w:val="00D643CA"/>
    <w:rsid w:val="00D64644"/>
    <w:rsid w:val="00D646F6"/>
    <w:rsid w:val="00D64B2F"/>
    <w:rsid w:val="00D64BFE"/>
    <w:rsid w:val="00D64FCC"/>
    <w:rsid w:val="00D6506C"/>
    <w:rsid w:val="00D65580"/>
    <w:rsid w:val="00D65691"/>
    <w:rsid w:val="00D65A3A"/>
    <w:rsid w:val="00D6623C"/>
    <w:rsid w:val="00D66582"/>
    <w:rsid w:val="00D66E9D"/>
    <w:rsid w:val="00D66F10"/>
    <w:rsid w:val="00D67115"/>
    <w:rsid w:val="00D671CE"/>
    <w:rsid w:val="00D6720A"/>
    <w:rsid w:val="00D67277"/>
    <w:rsid w:val="00D67552"/>
    <w:rsid w:val="00D675B9"/>
    <w:rsid w:val="00D67614"/>
    <w:rsid w:val="00D6768F"/>
    <w:rsid w:val="00D676FB"/>
    <w:rsid w:val="00D67A06"/>
    <w:rsid w:val="00D67FE3"/>
    <w:rsid w:val="00D700CD"/>
    <w:rsid w:val="00D70186"/>
    <w:rsid w:val="00D7018A"/>
    <w:rsid w:val="00D70A91"/>
    <w:rsid w:val="00D70C05"/>
    <w:rsid w:val="00D70D74"/>
    <w:rsid w:val="00D70D7A"/>
    <w:rsid w:val="00D70F9C"/>
    <w:rsid w:val="00D710C9"/>
    <w:rsid w:val="00D71302"/>
    <w:rsid w:val="00D719B6"/>
    <w:rsid w:val="00D71B2A"/>
    <w:rsid w:val="00D71B6D"/>
    <w:rsid w:val="00D71FB8"/>
    <w:rsid w:val="00D7218E"/>
    <w:rsid w:val="00D7222A"/>
    <w:rsid w:val="00D724B7"/>
    <w:rsid w:val="00D725D0"/>
    <w:rsid w:val="00D72607"/>
    <w:rsid w:val="00D72790"/>
    <w:rsid w:val="00D72834"/>
    <w:rsid w:val="00D72ADA"/>
    <w:rsid w:val="00D72B54"/>
    <w:rsid w:val="00D72CD5"/>
    <w:rsid w:val="00D72F10"/>
    <w:rsid w:val="00D72FDC"/>
    <w:rsid w:val="00D731BA"/>
    <w:rsid w:val="00D73233"/>
    <w:rsid w:val="00D733D7"/>
    <w:rsid w:val="00D7353D"/>
    <w:rsid w:val="00D73558"/>
    <w:rsid w:val="00D735E2"/>
    <w:rsid w:val="00D73865"/>
    <w:rsid w:val="00D7392F"/>
    <w:rsid w:val="00D73C5B"/>
    <w:rsid w:val="00D73E48"/>
    <w:rsid w:val="00D741C0"/>
    <w:rsid w:val="00D744D5"/>
    <w:rsid w:val="00D74665"/>
    <w:rsid w:val="00D746BA"/>
    <w:rsid w:val="00D7474C"/>
    <w:rsid w:val="00D74E0A"/>
    <w:rsid w:val="00D74E21"/>
    <w:rsid w:val="00D74EF6"/>
    <w:rsid w:val="00D7581B"/>
    <w:rsid w:val="00D759C4"/>
    <w:rsid w:val="00D75D32"/>
    <w:rsid w:val="00D75FE1"/>
    <w:rsid w:val="00D767E0"/>
    <w:rsid w:val="00D76844"/>
    <w:rsid w:val="00D7684B"/>
    <w:rsid w:val="00D76AD5"/>
    <w:rsid w:val="00D76E18"/>
    <w:rsid w:val="00D76E1F"/>
    <w:rsid w:val="00D76EBE"/>
    <w:rsid w:val="00D770E3"/>
    <w:rsid w:val="00D77422"/>
    <w:rsid w:val="00D7789B"/>
    <w:rsid w:val="00D80015"/>
    <w:rsid w:val="00D80224"/>
    <w:rsid w:val="00D80412"/>
    <w:rsid w:val="00D805DD"/>
    <w:rsid w:val="00D80732"/>
    <w:rsid w:val="00D80A77"/>
    <w:rsid w:val="00D80B33"/>
    <w:rsid w:val="00D80D47"/>
    <w:rsid w:val="00D80EC5"/>
    <w:rsid w:val="00D81042"/>
    <w:rsid w:val="00D812C9"/>
    <w:rsid w:val="00D81648"/>
    <w:rsid w:val="00D81BB3"/>
    <w:rsid w:val="00D81E74"/>
    <w:rsid w:val="00D81FA3"/>
    <w:rsid w:val="00D8309B"/>
    <w:rsid w:val="00D832BF"/>
    <w:rsid w:val="00D8370A"/>
    <w:rsid w:val="00D8394D"/>
    <w:rsid w:val="00D83EA4"/>
    <w:rsid w:val="00D83F39"/>
    <w:rsid w:val="00D84105"/>
    <w:rsid w:val="00D84149"/>
    <w:rsid w:val="00D841A3"/>
    <w:rsid w:val="00D84619"/>
    <w:rsid w:val="00D84623"/>
    <w:rsid w:val="00D84769"/>
    <w:rsid w:val="00D84ADA"/>
    <w:rsid w:val="00D84BBA"/>
    <w:rsid w:val="00D84FFF"/>
    <w:rsid w:val="00D854A7"/>
    <w:rsid w:val="00D855BB"/>
    <w:rsid w:val="00D85752"/>
    <w:rsid w:val="00D85DF9"/>
    <w:rsid w:val="00D8600D"/>
    <w:rsid w:val="00D86AA8"/>
    <w:rsid w:val="00D86E4A"/>
    <w:rsid w:val="00D87150"/>
    <w:rsid w:val="00D8716B"/>
    <w:rsid w:val="00D872DB"/>
    <w:rsid w:val="00D87B6E"/>
    <w:rsid w:val="00D87C69"/>
    <w:rsid w:val="00D87E50"/>
    <w:rsid w:val="00D87F57"/>
    <w:rsid w:val="00D87F69"/>
    <w:rsid w:val="00D900B2"/>
    <w:rsid w:val="00D900D7"/>
    <w:rsid w:val="00D90196"/>
    <w:rsid w:val="00D9028F"/>
    <w:rsid w:val="00D9048E"/>
    <w:rsid w:val="00D90546"/>
    <w:rsid w:val="00D905F7"/>
    <w:rsid w:val="00D908EE"/>
    <w:rsid w:val="00D90B7F"/>
    <w:rsid w:val="00D90BD5"/>
    <w:rsid w:val="00D90C2D"/>
    <w:rsid w:val="00D90E45"/>
    <w:rsid w:val="00D91351"/>
    <w:rsid w:val="00D916BB"/>
    <w:rsid w:val="00D9176C"/>
    <w:rsid w:val="00D9197C"/>
    <w:rsid w:val="00D91A25"/>
    <w:rsid w:val="00D91E65"/>
    <w:rsid w:val="00D91E77"/>
    <w:rsid w:val="00D92135"/>
    <w:rsid w:val="00D92691"/>
    <w:rsid w:val="00D9276B"/>
    <w:rsid w:val="00D928E1"/>
    <w:rsid w:val="00D92F6E"/>
    <w:rsid w:val="00D9375B"/>
    <w:rsid w:val="00D93A30"/>
    <w:rsid w:val="00D93C8C"/>
    <w:rsid w:val="00D94056"/>
    <w:rsid w:val="00D9422B"/>
    <w:rsid w:val="00D943E2"/>
    <w:rsid w:val="00D9481B"/>
    <w:rsid w:val="00D94992"/>
    <w:rsid w:val="00D94A04"/>
    <w:rsid w:val="00D94B14"/>
    <w:rsid w:val="00D94B24"/>
    <w:rsid w:val="00D94B53"/>
    <w:rsid w:val="00D94BD4"/>
    <w:rsid w:val="00D94CFE"/>
    <w:rsid w:val="00D94DDF"/>
    <w:rsid w:val="00D950BE"/>
    <w:rsid w:val="00D95451"/>
    <w:rsid w:val="00D95522"/>
    <w:rsid w:val="00D96006"/>
    <w:rsid w:val="00D96401"/>
    <w:rsid w:val="00D9648B"/>
    <w:rsid w:val="00D96716"/>
    <w:rsid w:val="00D96AC7"/>
    <w:rsid w:val="00D96D0F"/>
    <w:rsid w:val="00D973EB"/>
    <w:rsid w:val="00D97455"/>
    <w:rsid w:val="00D976B4"/>
    <w:rsid w:val="00D97CED"/>
    <w:rsid w:val="00D97D85"/>
    <w:rsid w:val="00D97E6B"/>
    <w:rsid w:val="00DA0106"/>
    <w:rsid w:val="00DA091B"/>
    <w:rsid w:val="00DA0A40"/>
    <w:rsid w:val="00DA0FD1"/>
    <w:rsid w:val="00DA12F4"/>
    <w:rsid w:val="00DA1337"/>
    <w:rsid w:val="00DA1424"/>
    <w:rsid w:val="00DA14F5"/>
    <w:rsid w:val="00DA1930"/>
    <w:rsid w:val="00DA1CF4"/>
    <w:rsid w:val="00DA1D4B"/>
    <w:rsid w:val="00DA2220"/>
    <w:rsid w:val="00DA2581"/>
    <w:rsid w:val="00DA2811"/>
    <w:rsid w:val="00DA2958"/>
    <w:rsid w:val="00DA2B87"/>
    <w:rsid w:val="00DA2D3B"/>
    <w:rsid w:val="00DA303B"/>
    <w:rsid w:val="00DA30B6"/>
    <w:rsid w:val="00DA31DD"/>
    <w:rsid w:val="00DA330D"/>
    <w:rsid w:val="00DA3563"/>
    <w:rsid w:val="00DA389A"/>
    <w:rsid w:val="00DA391C"/>
    <w:rsid w:val="00DA3976"/>
    <w:rsid w:val="00DA39C7"/>
    <w:rsid w:val="00DA3E77"/>
    <w:rsid w:val="00DA3ECC"/>
    <w:rsid w:val="00DA4162"/>
    <w:rsid w:val="00DA421D"/>
    <w:rsid w:val="00DA4256"/>
    <w:rsid w:val="00DA425E"/>
    <w:rsid w:val="00DA43A4"/>
    <w:rsid w:val="00DA4798"/>
    <w:rsid w:val="00DA480A"/>
    <w:rsid w:val="00DA49E6"/>
    <w:rsid w:val="00DA4A10"/>
    <w:rsid w:val="00DA4A47"/>
    <w:rsid w:val="00DA4C54"/>
    <w:rsid w:val="00DA4CB3"/>
    <w:rsid w:val="00DA4D12"/>
    <w:rsid w:val="00DA4E1E"/>
    <w:rsid w:val="00DA5128"/>
    <w:rsid w:val="00DA526E"/>
    <w:rsid w:val="00DA5628"/>
    <w:rsid w:val="00DA57AC"/>
    <w:rsid w:val="00DA5E64"/>
    <w:rsid w:val="00DA60A0"/>
    <w:rsid w:val="00DA6327"/>
    <w:rsid w:val="00DA6B3C"/>
    <w:rsid w:val="00DA6DE1"/>
    <w:rsid w:val="00DA6F19"/>
    <w:rsid w:val="00DA702E"/>
    <w:rsid w:val="00DA7074"/>
    <w:rsid w:val="00DA7260"/>
    <w:rsid w:val="00DA75C1"/>
    <w:rsid w:val="00DA76AC"/>
    <w:rsid w:val="00DB039B"/>
    <w:rsid w:val="00DB0472"/>
    <w:rsid w:val="00DB0779"/>
    <w:rsid w:val="00DB0D8D"/>
    <w:rsid w:val="00DB0F48"/>
    <w:rsid w:val="00DB1547"/>
    <w:rsid w:val="00DB183B"/>
    <w:rsid w:val="00DB1859"/>
    <w:rsid w:val="00DB1963"/>
    <w:rsid w:val="00DB1B8D"/>
    <w:rsid w:val="00DB1E7A"/>
    <w:rsid w:val="00DB2165"/>
    <w:rsid w:val="00DB23B0"/>
    <w:rsid w:val="00DB2442"/>
    <w:rsid w:val="00DB24A4"/>
    <w:rsid w:val="00DB2563"/>
    <w:rsid w:val="00DB2598"/>
    <w:rsid w:val="00DB2F11"/>
    <w:rsid w:val="00DB2F57"/>
    <w:rsid w:val="00DB3AA0"/>
    <w:rsid w:val="00DB3E93"/>
    <w:rsid w:val="00DB4067"/>
    <w:rsid w:val="00DB422F"/>
    <w:rsid w:val="00DB43F1"/>
    <w:rsid w:val="00DB467E"/>
    <w:rsid w:val="00DB4813"/>
    <w:rsid w:val="00DB4854"/>
    <w:rsid w:val="00DB4924"/>
    <w:rsid w:val="00DB4C91"/>
    <w:rsid w:val="00DB4FBA"/>
    <w:rsid w:val="00DB5197"/>
    <w:rsid w:val="00DB5247"/>
    <w:rsid w:val="00DB546A"/>
    <w:rsid w:val="00DB5602"/>
    <w:rsid w:val="00DB575D"/>
    <w:rsid w:val="00DB59FE"/>
    <w:rsid w:val="00DB5A35"/>
    <w:rsid w:val="00DB5A50"/>
    <w:rsid w:val="00DB5D35"/>
    <w:rsid w:val="00DB6238"/>
    <w:rsid w:val="00DB6298"/>
    <w:rsid w:val="00DB6315"/>
    <w:rsid w:val="00DB6BB0"/>
    <w:rsid w:val="00DB7173"/>
    <w:rsid w:val="00DB72CE"/>
    <w:rsid w:val="00DB7354"/>
    <w:rsid w:val="00DB77E2"/>
    <w:rsid w:val="00DB78DE"/>
    <w:rsid w:val="00DB7975"/>
    <w:rsid w:val="00DB79AC"/>
    <w:rsid w:val="00DB7BDA"/>
    <w:rsid w:val="00DB7DDD"/>
    <w:rsid w:val="00DB7DEE"/>
    <w:rsid w:val="00DB7FC5"/>
    <w:rsid w:val="00DC03F5"/>
    <w:rsid w:val="00DC07DC"/>
    <w:rsid w:val="00DC085F"/>
    <w:rsid w:val="00DC0DD1"/>
    <w:rsid w:val="00DC11DE"/>
    <w:rsid w:val="00DC1499"/>
    <w:rsid w:val="00DC1610"/>
    <w:rsid w:val="00DC1986"/>
    <w:rsid w:val="00DC1C4F"/>
    <w:rsid w:val="00DC1DB9"/>
    <w:rsid w:val="00DC1EAE"/>
    <w:rsid w:val="00DC1F5F"/>
    <w:rsid w:val="00DC1FBC"/>
    <w:rsid w:val="00DC233F"/>
    <w:rsid w:val="00DC249E"/>
    <w:rsid w:val="00DC282A"/>
    <w:rsid w:val="00DC2BFF"/>
    <w:rsid w:val="00DC2D19"/>
    <w:rsid w:val="00DC2D8C"/>
    <w:rsid w:val="00DC2F41"/>
    <w:rsid w:val="00DC2F63"/>
    <w:rsid w:val="00DC2F7C"/>
    <w:rsid w:val="00DC30E5"/>
    <w:rsid w:val="00DC32BB"/>
    <w:rsid w:val="00DC3941"/>
    <w:rsid w:val="00DC3969"/>
    <w:rsid w:val="00DC4810"/>
    <w:rsid w:val="00DC4867"/>
    <w:rsid w:val="00DC4ABC"/>
    <w:rsid w:val="00DC4ACB"/>
    <w:rsid w:val="00DC4C47"/>
    <w:rsid w:val="00DC4D0D"/>
    <w:rsid w:val="00DC4E95"/>
    <w:rsid w:val="00DC5001"/>
    <w:rsid w:val="00DC5048"/>
    <w:rsid w:val="00DC5052"/>
    <w:rsid w:val="00DC5221"/>
    <w:rsid w:val="00DC5503"/>
    <w:rsid w:val="00DC55B2"/>
    <w:rsid w:val="00DC55FF"/>
    <w:rsid w:val="00DC5724"/>
    <w:rsid w:val="00DC5760"/>
    <w:rsid w:val="00DC57FF"/>
    <w:rsid w:val="00DC59F3"/>
    <w:rsid w:val="00DC632B"/>
    <w:rsid w:val="00DC6346"/>
    <w:rsid w:val="00DC643E"/>
    <w:rsid w:val="00DC664B"/>
    <w:rsid w:val="00DC676C"/>
    <w:rsid w:val="00DC6867"/>
    <w:rsid w:val="00DC6B57"/>
    <w:rsid w:val="00DC6DC8"/>
    <w:rsid w:val="00DC71C6"/>
    <w:rsid w:val="00DC7429"/>
    <w:rsid w:val="00DD0157"/>
    <w:rsid w:val="00DD04E1"/>
    <w:rsid w:val="00DD092D"/>
    <w:rsid w:val="00DD0BFD"/>
    <w:rsid w:val="00DD1204"/>
    <w:rsid w:val="00DD13D7"/>
    <w:rsid w:val="00DD14EE"/>
    <w:rsid w:val="00DD1B0F"/>
    <w:rsid w:val="00DD1F82"/>
    <w:rsid w:val="00DD1FCB"/>
    <w:rsid w:val="00DD21E3"/>
    <w:rsid w:val="00DD230E"/>
    <w:rsid w:val="00DD24BC"/>
    <w:rsid w:val="00DD2798"/>
    <w:rsid w:val="00DD27C9"/>
    <w:rsid w:val="00DD285B"/>
    <w:rsid w:val="00DD2913"/>
    <w:rsid w:val="00DD2989"/>
    <w:rsid w:val="00DD2B9A"/>
    <w:rsid w:val="00DD2E3D"/>
    <w:rsid w:val="00DD3305"/>
    <w:rsid w:val="00DD377F"/>
    <w:rsid w:val="00DD381E"/>
    <w:rsid w:val="00DD3882"/>
    <w:rsid w:val="00DD408C"/>
    <w:rsid w:val="00DD46B7"/>
    <w:rsid w:val="00DD4943"/>
    <w:rsid w:val="00DD4DEE"/>
    <w:rsid w:val="00DD5615"/>
    <w:rsid w:val="00DD5BCD"/>
    <w:rsid w:val="00DD5DD4"/>
    <w:rsid w:val="00DD5E0B"/>
    <w:rsid w:val="00DD605E"/>
    <w:rsid w:val="00DD62CB"/>
    <w:rsid w:val="00DD632A"/>
    <w:rsid w:val="00DD6522"/>
    <w:rsid w:val="00DD65F5"/>
    <w:rsid w:val="00DD6624"/>
    <w:rsid w:val="00DD6695"/>
    <w:rsid w:val="00DD6788"/>
    <w:rsid w:val="00DD6921"/>
    <w:rsid w:val="00DD6D01"/>
    <w:rsid w:val="00DD7113"/>
    <w:rsid w:val="00DD76B3"/>
    <w:rsid w:val="00DD7AC4"/>
    <w:rsid w:val="00DD7AC6"/>
    <w:rsid w:val="00DD7B18"/>
    <w:rsid w:val="00DD7BBB"/>
    <w:rsid w:val="00DE0159"/>
    <w:rsid w:val="00DE0583"/>
    <w:rsid w:val="00DE065D"/>
    <w:rsid w:val="00DE068A"/>
    <w:rsid w:val="00DE0723"/>
    <w:rsid w:val="00DE074F"/>
    <w:rsid w:val="00DE0BA5"/>
    <w:rsid w:val="00DE0BC9"/>
    <w:rsid w:val="00DE1126"/>
    <w:rsid w:val="00DE1438"/>
    <w:rsid w:val="00DE1D89"/>
    <w:rsid w:val="00DE1EE4"/>
    <w:rsid w:val="00DE206C"/>
    <w:rsid w:val="00DE2264"/>
    <w:rsid w:val="00DE2456"/>
    <w:rsid w:val="00DE2870"/>
    <w:rsid w:val="00DE2D08"/>
    <w:rsid w:val="00DE3012"/>
    <w:rsid w:val="00DE31B2"/>
    <w:rsid w:val="00DE31F4"/>
    <w:rsid w:val="00DE333C"/>
    <w:rsid w:val="00DE3430"/>
    <w:rsid w:val="00DE34B9"/>
    <w:rsid w:val="00DE37F7"/>
    <w:rsid w:val="00DE38E8"/>
    <w:rsid w:val="00DE393C"/>
    <w:rsid w:val="00DE3AA1"/>
    <w:rsid w:val="00DE3FF3"/>
    <w:rsid w:val="00DE443C"/>
    <w:rsid w:val="00DE46AD"/>
    <w:rsid w:val="00DE575B"/>
    <w:rsid w:val="00DE5ACE"/>
    <w:rsid w:val="00DE5B51"/>
    <w:rsid w:val="00DE5B7F"/>
    <w:rsid w:val="00DE5D7C"/>
    <w:rsid w:val="00DE61EA"/>
    <w:rsid w:val="00DE66D5"/>
    <w:rsid w:val="00DE699F"/>
    <w:rsid w:val="00DE6B1A"/>
    <w:rsid w:val="00DE6C13"/>
    <w:rsid w:val="00DE6EC6"/>
    <w:rsid w:val="00DE6FC4"/>
    <w:rsid w:val="00DE72F9"/>
    <w:rsid w:val="00DE7444"/>
    <w:rsid w:val="00DE74F3"/>
    <w:rsid w:val="00DE7642"/>
    <w:rsid w:val="00DE78A8"/>
    <w:rsid w:val="00DE7E73"/>
    <w:rsid w:val="00DF0023"/>
    <w:rsid w:val="00DF01BB"/>
    <w:rsid w:val="00DF03AC"/>
    <w:rsid w:val="00DF0A0F"/>
    <w:rsid w:val="00DF0D90"/>
    <w:rsid w:val="00DF0E45"/>
    <w:rsid w:val="00DF16DC"/>
    <w:rsid w:val="00DF16FA"/>
    <w:rsid w:val="00DF1880"/>
    <w:rsid w:val="00DF1A6D"/>
    <w:rsid w:val="00DF1C20"/>
    <w:rsid w:val="00DF1DF4"/>
    <w:rsid w:val="00DF22D1"/>
    <w:rsid w:val="00DF24FA"/>
    <w:rsid w:val="00DF256C"/>
    <w:rsid w:val="00DF2819"/>
    <w:rsid w:val="00DF2C9C"/>
    <w:rsid w:val="00DF2E31"/>
    <w:rsid w:val="00DF2EB5"/>
    <w:rsid w:val="00DF30F2"/>
    <w:rsid w:val="00DF32A4"/>
    <w:rsid w:val="00DF32E2"/>
    <w:rsid w:val="00DF33AF"/>
    <w:rsid w:val="00DF3C20"/>
    <w:rsid w:val="00DF3D5B"/>
    <w:rsid w:val="00DF3E57"/>
    <w:rsid w:val="00DF4447"/>
    <w:rsid w:val="00DF4952"/>
    <w:rsid w:val="00DF4B0F"/>
    <w:rsid w:val="00DF50B3"/>
    <w:rsid w:val="00DF57D6"/>
    <w:rsid w:val="00DF59A2"/>
    <w:rsid w:val="00DF5BE1"/>
    <w:rsid w:val="00DF5BFB"/>
    <w:rsid w:val="00DF5CE8"/>
    <w:rsid w:val="00DF6013"/>
    <w:rsid w:val="00DF6017"/>
    <w:rsid w:val="00DF60A7"/>
    <w:rsid w:val="00DF6413"/>
    <w:rsid w:val="00DF642C"/>
    <w:rsid w:val="00DF655C"/>
    <w:rsid w:val="00DF659E"/>
    <w:rsid w:val="00DF6FE6"/>
    <w:rsid w:val="00DF7054"/>
    <w:rsid w:val="00DF7162"/>
    <w:rsid w:val="00DF75FC"/>
    <w:rsid w:val="00DF76D4"/>
    <w:rsid w:val="00DF799B"/>
    <w:rsid w:val="00DF7A50"/>
    <w:rsid w:val="00DF7A92"/>
    <w:rsid w:val="00DF7BCC"/>
    <w:rsid w:val="00E005A0"/>
    <w:rsid w:val="00E0060C"/>
    <w:rsid w:val="00E00D61"/>
    <w:rsid w:val="00E0107F"/>
    <w:rsid w:val="00E01405"/>
    <w:rsid w:val="00E01566"/>
    <w:rsid w:val="00E015C5"/>
    <w:rsid w:val="00E0193B"/>
    <w:rsid w:val="00E01A59"/>
    <w:rsid w:val="00E01ABE"/>
    <w:rsid w:val="00E01AFE"/>
    <w:rsid w:val="00E01E80"/>
    <w:rsid w:val="00E01EBC"/>
    <w:rsid w:val="00E01F97"/>
    <w:rsid w:val="00E022C3"/>
    <w:rsid w:val="00E0230A"/>
    <w:rsid w:val="00E02345"/>
    <w:rsid w:val="00E026B4"/>
    <w:rsid w:val="00E028D7"/>
    <w:rsid w:val="00E0324D"/>
    <w:rsid w:val="00E0329D"/>
    <w:rsid w:val="00E03360"/>
    <w:rsid w:val="00E0336E"/>
    <w:rsid w:val="00E033C4"/>
    <w:rsid w:val="00E03451"/>
    <w:rsid w:val="00E03508"/>
    <w:rsid w:val="00E0362E"/>
    <w:rsid w:val="00E03656"/>
    <w:rsid w:val="00E03684"/>
    <w:rsid w:val="00E03811"/>
    <w:rsid w:val="00E03E30"/>
    <w:rsid w:val="00E03F6C"/>
    <w:rsid w:val="00E0448C"/>
    <w:rsid w:val="00E045A8"/>
    <w:rsid w:val="00E0463B"/>
    <w:rsid w:val="00E047C0"/>
    <w:rsid w:val="00E0495D"/>
    <w:rsid w:val="00E04BAC"/>
    <w:rsid w:val="00E054EC"/>
    <w:rsid w:val="00E05AAC"/>
    <w:rsid w:val="00E0632B"/>
    <w:rsid w:val="00E06503"/>
    <w:rsid w:val="00E066D5"/>
    <w:rsid w:val="00E06717"/>
    <w:rsid w:val="00E06721"/>
    <w:rsid w:val="00E069A3"/>
    <w:rsid w:val="00E06EE7"/>
    <w:rsid w:val="00E071FB"/>
    <w:rsid w:val="00E0763F"/>
    <w:rsid w:val="00E07919"/>
    <w:rsid w:val="00E07D11"/>
    <w:rsid w:val="00E07E86"/>
    <w:rsid w:val="00E102FD"/>
    <w:rsid w:val="00E10B56"/>
    <w:rsid w:val="00E10D2E"/>
    <w:rsid w:val="00E10D37"/>
    <w:rsid w:val="00E10FC1"/>
    <w:rsid w:val="00E11052"/>
    <w:rsid w:val="00E11239"/>
    <w:rsid w:val="00E11270"/>
    <w:rsid w:val="00E112C1"/>
    <w:rsid w:val="00E113B9"/>
    <w:rsid w:val="00E114E2"/>
    <w:rsid w:val="00E11A4A"/>
    <w:rsid w:val="00E11BDC"/>
    <w:rsid w:val="00E12259"/>
    <w:rsid w:val="00E12385"/>
    <w:rsid w:val="00E1270E"/>
    <w:rsid w:val="00E12985"/>
    <w:rsid w:val="00E12A68"/>
    <w:rsid w:val="00E12ABD"/>
    <w:rsid w:val="00E12C47"/>
    <w:rsid w:val="00E12CDB"/>
    <w:rsid w:val="00E12D4A"/>
    <w:rsid w:val="00E12F63"/>
    <w:rsid w:val="00E13504"/>
    <w:rsid w:val="00E13683"/>
    <w:rsid w:val="00E138D3"/>
    <w:rsid w:val="00E13A83"/>
    <w:rsid w:val="00E13D8A"/>
    <w:rsid w:val="00E13E12"/>
    <w:rsid w:val="00E14075"/>
    <w:rsid w:val="00E141C6"/>
    <w:rsid w:val="00E145F5"/>
    <w:rsid w:val="00E14C57"/>
    <w:rsid w:val="00E14D2D"/>
    <w:rsid w:val="00E14DCF"/>
    <w:rsid w:val="00E14ED6"/>
    <w:rsid w:val="00E14EED"/>
    <w:rsid w:val="00E151D3"/>
    <w:rsid w:val="00E15304"/>
    <w:rsid w:val="00E15369"/>
    <w:rsid w:val="00E15443"/>
    <w:rsid w:val="00E15502"/>
    <w:rsid w:val="00E1553F"/>
    <w:rsid w:val="00E155E8"/>
    <w:rsid w:val="00E15A1B"/>
    <w:rsid w:val="00E162C0"/>
    <w:rsid w:val="00E1692C"/>
    <w:rsid w:val="00E1692D"/>
    <w:rsid w:val="00E16BC5"/>
    <w:rsid w:val="00E16F6F"/>
    <w:rsid w:val="00E173A4"/>
    <w:rsid w:val="00E1760D"/>
    <w:rsid w:val="00E176CD"/>
    <w:rsid w:val="00E17BD3"/>
    <w:rsid w:val="00E17C13"/>
    <w:rsid w:val="00E202DA"/>
    <w:rsid w:val="00E203BD"/>
    <w:rsid w:val="00E2051E"/>
    <w:rsid w:val="00E2064A"/>
    <w:rsid w:val="00E20693"/>
    <w:rsid w:val="00E206B2"/>
    <w:rsid w:val="00E2078C"/>
    <w:rsid w:val="00E20F28"/>
    <w:rsid w:val="00E2108F"/>
    <w:rsid w:val="00E210A7"/>
    <w:rsid w:val="00E21103"/>
    <w:rsid w:val="00E2132D"/>
    <w:rsid w:val="00E21621"/>
    <w:rsid w:val="00E21772"/>
    <w:rsid w:val="00E217ED"/>
    <w:rsid w:val="00E21935"/>
    <w:rsid w:val="00E21A87"/>
    <w:rsid w:val="00E21BA2"/>
    <w:rsid w:val="00E21E4E"/>
    <w:rsid w:val="00E220CA"/>
    <w:rsid w:val="00E22212"/>
    <w:rsid w:val="00E2232D"/>
    <w:rsid w:val="00E224F4"/>
    <w:rsid w:val="00E22A0C"/>
    <w:rsid w:val="00E22A1C"/>
    <w:rsid w:val="00E22A8B"/>
    <w:rsid w:val="00E22BA1"/>
    <w:rsid w:val="00E23246"/>
    <w:rsid w:val="00E23252"/>
    <w:rsid w:val="00E23308"/>
    <w:rsid w:val="00E2343B"/>
    <w:rsid w:val="00E23715"/>
    <w:rsid w:val="00E23807"/>
    <w:rsid w:val="00E238C2"/>
    <w:rsid w:val="00E23A75"/>
    <w:rsid w:val="00E23DD7"/>
    <w:rsid w:val="00E23EF7"/>
    <w:rsid w:val="00E23F4C"/>
    <w:rsid w:val="00E240D3"/>
    <w:rsid w:val="00E241B2"/>
    <w:rsid w:val="00E2471C"/>
    <w:rsid w:val="00E24721"/>
    <w:rsid w:val="00E24863"/>
    <w:rsid w:val="00E24A04"/>
    <w:rsid w:val="00E24B52"/>
    <w:rsid w:val="00E24BCF"/>
    <w:rsid w:val="00E24BDF"/>
    <w:rsid w:val="00E24DA6"/>
    <w:rsid w:val="00E2523D"/>
    <w:rsid w:val="00E25397"/>
    <w:rsid w:val="00E25940"/>
    <w:rsid w:val="00E25AA1"/>
    <w:rsid w:val="00E26305"/>
    <w:rsid w:val="00E265D9"/>
    <w:rsid w:val="00E265EC"/>
    <w:rsid w:val="00E2681B"/>
    <w:rsid w:val="00E268DE"/>
    <w:rsid w:val="00E26B13"/>
    <w:rsid w:val="00E26D18"/>
    <w:rsid w:val="00E26E52"/>
    <w:rsid w:val="00E27004"/>
    <w:rsid w:val="00E27480"/>
    <w:rsid w:val="00E27501"/>
    <w:rsid w:val="00E27CC3"/>
    <w:rsid w:val="00E27F16"/>
    <w:rsid w:val="00E30013"/>
    <w:rsid w:val="00E30375"/>
    <w:rsid w:val="00E304AD"/>
    <w:rsid w:val="00E3056B"/>
    <w:rsid w:val="00E30C3E"/>
    <w:rsid w:val="00E30EE5"/>
    <w:rsid w:val="00E3101A"/>
    <w:rsid w:val="00E31057"/>
    <w:rsid w:val="00E310E5"/>
    <w:rsid w:val="00E3133D"/>
    <w:rsid w:val="00E319FA"/>
    <w:rsid w:val="00E31B0C"/>
    <w:rsid w:val="00E31B27"/>
    <w:rsid w:val="00E31C82"/>
    <w:rsid w:val="00E31DBF"/>
    <w:rsid w:val="00E322AB"/>
    <w:rsid w:val="00E32849"/>
    <w:rsid w:val="00E3286C"/>
    <w:rsid w:val="00E3290B"/>
    <w:rsid w:val="00E32DF0"/>
    <w:rsid w:val="00E3327C"/>
    <w:rsid w:val="00E33467"/>
    <w:rsid w:val="00E3380B"/>
    <w:rsid w:val="00E338D0"/>
    <w:rsid w:val="00E33D93"/>
    <w:rsid w:val="00E33EC2"/>
    <w:rsid w:val="00E33F77"/>
    <w:rsid w:val="00E33FD6"/>
    <w:rsid w:val="00E34183"/>
    <w:rsid w:val="00E34478"/>
    <w:rsid w:val="00E3459C"/>
    <w:rsid w:val="00E345B6"/>
    <w:rsid w:val="00E3485F"/>
    <w:rsid w:val="00E34E3C"/>
    <w:rsid w:val="00E34EAF"/>
    <w:rsid w:val="00E3503C"/>
    <w:rsid w:val="00E35341"/>
    <w:rsid w:val="00E35406"/>
    <w:rsid w:val="00E359FD"/>
    <w:rsid w:val="00E35ABB"/>
    <w:rsid w:val="00E35DAA"/>
    <w:rsid w:val="00E360B2"/>
    <w:rsid w:val="00E360F2"/>
    <w:rsid w:val="00E365CA"/>
    <w:rsid w:val="00E36770"/>
    <w:rsid w:val="00E367B9"/>
    <w:rsid w:val="00E36FE2"/>
    <w:rsid w:val="00E37108"/>
    <w:rsid w:val="00E37342"/>
    <w:rsid w:val="00E375EC"/>
    <w:rsid w:val="00E3763C"/>
    <w:rsid w:val="00E37C68"/>
    <w:rsid w:val="00E37C7D"/>
    <w:rsid w:val="00E37D88"/>
    <w:rsid w:val="00E37E0F"/>
    <w:rsid w:val="00E37E1C"/>
    <w:rsid w:val="00E37F88"/>
    <w:rsid w:val="00E4005A"/>
    <w:rsid w:val="00E407BC"/>
    <w:rsid w:val="00E40EB1"/>
    <w:rsid w:val="00E41696"/>
    <w:rsid w:val="00E418F0"/>
    <w:rsid w:val="00E41ADC"/>
    <w:rsid w:val="00E42076"/>
    <w:rsid w:val="00E4265B"/>
    <w:rsid w:val="00E42940"/>
    <w:rsid w:val="00E42AA7"/>
    <w:rsid w:val="00E42EC4"/>
    <w:rsid w:val="00E43642"/>
    <w:rsid w:val="00E437A2"/>
    <w:rsid w:val="00E437CB"/>
    <w:rsid w:val="00E4395C"/>
    <w:rsid w:val="00E439BB"/>
    <w:rsid w:val="00E43B21"/>
    <w:rsid w:val="00E43D76"/>
    <w:rsid w:val="00E44104"/>
    <w:rsid w:val="00E44718"/>
    <w:rsid w:val="00E44AA9"/>
    <w:rsid w:val="00E44B2F"/>
    <w:rsid w:val="00E44E89"/>
    <w:rsid w:val="00E4503B"/>
    <w:rsid w:val="00E4533A"/>
    <w:rsid w:val="00E45679"/>
    <w:rsid w:val="00E456FB"/>
    <w:rsid w:val="00E457C7"/>
    <w:rsid w:val="00E45BA4"/>
    <w:rsid w:val="00E45BEA"/>
    <w:rsid w:val="00E45C2B"/>
    <w:rsid w:val="00E45DA7"/>
    <w:rsid w:val="00E45FBC"/>
    <w:rsid w:val="00E4615A"/>
    <w:rsid w:val="00E4619E"/>
    <w:rsid w:val="00E461BB"/>
    <w:rsid w:val="00E461C2"/>
    <w:rsid w:val="00E461C3"/>
    <w:rsid w:val="00E4646F"/>
    <w:rsid w:val="00E46581"/>
    <w:rsid w:val="00E46633"/>
    <w:rsid w:val="00E4681A"/>
    <w:rsid w:val="00E46A9D"/>
    <w:rsid w:val="00E46BA6"/>
    <w:rsid w:val="00E46CB1"/>
    <w:rsid w:val="00E4734F"/>
    <w:rsid w:val="00E47BD8"/>
    <w:rsid w:val="00E47CF6"/>
    <w:rsid w:val="00E47D2D"/>
    <w:rsid w:val="00E47DCE"/>
    <w:rsid w:val="00E500A2"/>
    <w:rsid w:val="00E502DB"/>
    <w:rsid w:val="00E504AF"/>
    <w:rsid w:val="00E5085C"/>
    <w:rsid w:val="00E50A42"/>
    <w:rsid w:val="00E50D0E"/>
    <w:rsid w:val="00E50D9F"/>
    <w:rsid w:val="00E50E62"/>
    <w:rsid w:val="00E50E98"/>
    <w:rsid w:val="00E50FA6"/>
    <w:rsid w:val="00E51682"/>
    <w:rsid w:val="00E5175A"/>
    <w:rsid w:val="00E5184B"/>
    <w:rsid w:val="00E51AA0"/>
    <w:rsid w:val="00E51CB9"/>
    <w:rsid w:val="00E51D2D"/>
    <w:rsid w:val="00E51D82"/>
    <w:rsid w:val="00E51D8C"/>
    <w:rsid w:val="00E52044"/>
    <w:rsid w:val="00E5204D"/>
    <w:rsid w:val="00E52455"/>
    <w:rsid w:val="00E52520"/>
    <w:rsid w:val="00E5259A"/>
    <w:rsid w:val="00E53350"/>
    <w:rsid w:val="00E53467"/>
    <w:rsid w:val="00E53801"/>
    <w:rsid w:val="00E539A8"/>
    <w:rsid w:val="00E53A70"/>
    <w:rsid w:val="00E54299"/>
    <w:rsid w:val="00E543E4"/>
    <w:rsid w:val="00E544BA"/>
    <w:rsid w:val="00E544CE"/>
    <w:rsid w:val="00E54503"/>
    <w:rsid w:val="00E54659"/>
    <w:rsid w:val="00E54776"/>
    <w:rsid w:val="00E5497E"/>
    <w:rsid w:val="00E54C45"/>
    <w:rsid w:val="00E54DCF"/>
    <w:rsid w:val="00E54E9C"/>
    <w:rsid w:val="00E55497"/>
    <w:rsid w:val="00E55521"/>
    <w:rsid w:val="00E5553A"/>
    <w:rsid w:val="00E5560B"/>
    <w:rsid w:val="00E557AB"/>
    <w:rsid w:val="00E559CB"/>
    <w:rsid w:val="00E55AAD"/>
    <w:rsid w:val="00E55B61"/>
    <w:rsid w:val="00E55D3D"/>
    <w:rsid w:val="00E55EA1"/>
    <w:rsid w:val="00E55FF0"/>
    <w:rsid w:val="00E5600D"/>
    <w:rsid w:val="00E5601F"/>
    <w:rsid w:val="00E56266"/>
    <w:rsid w:val="00E562FD"/>
    <w:rsid w:val="00E564E2"/>
    <w:rsid w:val="00E56A21"/>
    <w:rsid w:val="00E56D67"/>
    <w:rsid w:val="00E56E02"/>
    <w:rsid w:val="00E57578"/>
    <w:rsid w:val="00E57716"/>
    <w:rsid w:val="00E57760"/>
    <w:rsid w:val="00E57862"/>
    <w:rsid w:val="00E57AC8"/>
    <w:rsid w:val="00E57BD4"/>
    <w:rsid w:val="00E57ED6"/>
    <w:rsid w:val="00E600E5"/>
    <w:rsid w:val="00E602F7"/>
    <w:rsid w:val="00E60395"/>
    <w:rsid w:val="00E60577"/>
    <w:rsid w:val="00E6062B"/>
    <w:rsid w:val="00E60AFB"/>
    <w:rsid w:val="00E60F83"/>
    <w:rsid w:val="00E611A2"/>
    <w:rsid w:val="00E615B2"/>
    <w:rsid w:val="00E6162B"/>
    <w:rsid w:val="00E6197E"/>
    <w:rsid w:val="00E61DB1"/>
    <w:rsid w:val="00E61FDA"/>
    <w:rsid w:val="00E6228E"/>
    <w:rsid w:val="00E623FA"/>
    <w:rsid w:val="00E62591"/>
    <w:rsid w:val="00E625A2"/>
    <w:rsid w:val="00E625B9"/>
    <w:rsid w:val="00E62620"/>
    <w:rsid w:val="00E62B95"/>
    <w:rsid w:val="00E62DA4"/>
    <w:rsid w:val="00E62DC8"/>
    <w:rsid w:val="00E635DF"/>
    <w:rsid w:val="00E6364B"/>
    <w:rsid w:val="00E63783"/>
    <w:rsid w:val="00E639CA"/>
    <w:rsid w:val="00E63BD0"/>
    <w:rsid w:val="00E63D27"/>
    <w:rsid w:val="00E63ED8"/>
    <w:rsid w:val="00E6400C"/>
    <w:rsid w:val="00E64191"/>
    <w:rsid w:val="00E64573"/>
    <w:rsid w:val="00E646A3"/>
    <w:rsid w:val="00E647BB"/>
    <w:rsid w:val="00E64A14"/>
    <w:rsid w:val="00E64B70"/>
    <w:rsid w:val="00E6501A"/>
    <w:rsid w:val="00E651C2"/>
    <w:rsid w:val="00E653CE"/>
    <w:rsid w:val="00E65616"/>
    <w:rsid w:val="00E65F40"/>
    <w:rsid w:val="00E6603E"/>
    <w:rsid w:val="00E66086"/>
    <w:rsid w:val="00E669D5"/>
    <w:rsid w:val="00E66DC7"/>
    <w:rsid w:val="00E6728A"/>
    <w:rsid w:val="00E67B94"/>
    <w:rsid w:val="00E67C46"/>
    <w:rsid w:val="00E67CB9"/>
    <w:rsid w:val="00E67F08"/>
    <w:rsid w:val="00E700A4"/>
    <w:rsid w:val="00E7014A"/>
    <w:rsid w:val="00E70400"/>
    <w:rsid w:val="00E70501"/>
    <w:rsid w:val="00E70850"/>
    <w:rsid w:val="00E70A0D"/>
    <w:rsid w:val="00E70F78"/>
    <w:rsid w:val="00E710E5"/>
    <w:rsid w:val="00E711BB"/>
    <w:rsid w:val="00E71355"/>
    <w:rsid w:val="00E717C0"/>
    <w:rsid w:val="00E71D16"/>
    <w:rsid w:val="00E71DE6"/>
    <w:rsid w:val="00E7215C"/>
    <w:rsid w:val="00E721BC"/>
    <w:rsid w:val="00E7224E"/>
    <w:rsid w:val="00E7241A"/>
    <w:rsid w:val="00E72432"/>
    <w:rsid w:val="00E72763"/>
    <w:rsid w:val="00E72C5A"/>
    <w:rsid w:val="00E72F03"/>
    <w:rsid w:val="00E735B4"/>
    <w:rsid w:val="00E738D5"/>
    <w:rsid w:val="00E7396E"/>
    <w:rsid w:val="00E73BF8"/>
    <w:rsid w:val="00E73E4B"/>
    <w:rsid w:val="00E740E7"/>
    <w:rsid w:val="00E744A0"/>
    <w:rsid w:val="00E7452D"/>
    <w:rsid w:val="00E74B0E"/>
    <w:rsid w:val="00E75DD0"/>
    <w:rsid w:val="00E75F48"/>
    <w:rsid w:val="00E75FB1"/>
    <w:rsid w:val="00E75FCE"/>
    <w:rsid w:val="00E76475"/>
    <w:rsid w:val="00E76862"/>
    <w:rsid w:val="00E76AF4"/>
    <w:rsid w:val="00E76C09"/>
    <w:rsid w:val="00E76D2B"/>
    <w:rsid w:val="00E76E3E"/>
    <w:rsid w:val="00E7700B"/>
    <w:rsid w:val="00E770F8"/>
    <w:rsid w:val="00E77216"/>
    <w:rsid w:val="00E7783D"/>
    <w:rsid w:val="00E7796E"/>
    <w:rsid w:val="00E77C68"/>
    <w:rsid w:val="00E77D2A"/>
    <w:rsid w:val="00E77D69"/>
    <w:rsid w:val="00E8032E"/>
    <w:rsid w:val="00E80379"/>
    <w:rsid w:val="00E80ADF"/>
    <w:rsid w:val="00E80B65"/>
    <w:rsid w:val="00E80D0C"/>
    <w:rsid w:val="00E80DAB"/>
    <w:rsid w:val="00E8107B"/>
    <w:rsid w:val="00E810A9"/>
    <w:rsid w:val="00E81111"/>
    <w:rsid w:val="00E81461"/>
    <w:rsid w:val="00E814F5"/>
    <w:rsid w:val="00E8167A"/>
    <w:rsid w:val="00E81845"/>
    <w:rsid w:val="00E81A71"/>
    <w:rsid w:val="00E81D39"/>
    <w:rsid w:val="00E8213B"/>
    <w:rsid w:val="00E82303"/>
    <w:rsid w:val="00E82850"/>
    <w:rsid w:val="00E82A22"/>
    <w:rsid w:val="00E82B60"/>
    <w:rsid w:val="00E82ED3"/>
    <w:rsid w:val="00E83747"/>
    <w:rsid w:val="00E83A7D"/>
    <w:rsid w:val="00E83FE7"/>
    <w:rsid w:val="00E84842"/>
    <w:rsid w:val="00E84BEC"/>
    <w:rsid w:val="00E84FB1"/>
    <w:rsid w:val="00E853D3"/>
    <w:rsid w:val="00E85C35"/>
    <w:rsid w:val="00E85C9E"/>
    <w:rsid w:val="00E85CB2"/>
    <w:rsid w:val="00E85E2E"/>
    <w:rsid w:val="00E85E5B"/>
    <w:rsid w:val="00E86520"/>
    <w:rsid w:val="00E866EF"/>
    <w:rsid w:val="00E8673A"/>
    <w:rsid w:val="00E867FD"/>
    <w:rsid w:val="00E868EE"/>
    <w:rsid w:val="00E86AF3"/>
    <w:rsid w:val="00E86E13"/>
    <w:rsid w:val="00E87976"/>
    <w:rsid w:val="00E87C5A"/>
    <w:rsid w:val="00E90094"/>
    <w:rsid w:val="00E9062E"/>
    <w:rsid w:val="00E907A7"/>
    <w:rsid w:val="00E909A0"/>
    <w:rsid w:val="00E90B57"/>
    <w:rsid w:val="00E90C53"/>
    <w:rsid w:val="00E90F01"/>
    <w:rsid w:val="00E910B2"/>
    <w:rsid w:val="00E91144"/>
    <w:rsid w:val="00E91165"/>
    <w:rsid w:val="00E911DD"/>
    <w:rsid w:val="00E91213"/>
    <w:rsid w:val="00E91722"/>
    <w:rsid w:val="00E9184E"/>
    <w:rsid w:val="00E9192E"/>
    <w:rsid w:val="00E91931"/>
    <w:rsid w:val="00E9193C"/>
    <w:rsid w:val="00E91F9B"/>
    <w:rsid w:val="00E92421"/>
    <w:rsid w:val="00E925F0"/>
    <w:rsid w:val="00E92E9E"/>
    <w:rsid w:val="00E92EF5"/>
    <w:rsid w:val="00E92F3C"/>
    <w:rsid w:val="00E92FD8"/>
    <w:rsid w:val="00E931E3"/>
    <w:rsid w:val="00E93224"/>
    <w:rsid w:val="00E9356C"/>
    <w:rsid w:val="00E937BE"/>
    <w:rsid w:val="00E937DF"/>
    <w:rsid w:val="00E93C42"/>
    <w:rsid w:val="00E93C8E"/>
    <w:rsid w:val="00E93D5C"/>
    <w:rsid w:val="00E941CE"/>
    <w:rsid w:val="00E94C4F"/>
    <w:rsid w:val="00E94CC3"/>
    <w:rsid w:val="00E94E91"/>
    <w:rsid w:val="00E95052"/>
    <w:rsid w:val="00E950BC"/>
    <w:rsid w:val="00E952D1"/>
    <w:rsid w:val="00E95571"/>
    <w:rsid w:val="00E956DB"/>
    <w:rsid w:val="00E9571D"/>
    <w:rsid w:val="00E957B5"/>
    <w:rsid w:val="00E95A78"/>
    <w:rsid w:val="00E961E8"/>
    <w:rsid w:val="00E961FF"/>
    <w:rsid w:val="00E962A9"/>
    <w:rsid w:val="00E963E2"/>
    <w:rsid w:val="00E9656A"/>
    <w:rsid w:val="00E96660"/>
    <w:rsid w:val="00E967B4"/>
    <w:rsid w:val="00E96A0C"/>
    <w:rsid w:val="00E96BA5"/>
    <w:rsid w:val="00E96E6F"/>
    <w:rsid w:val="00E96EC3"/>
    <w:rsid w:val="00E970BD"/>
    <w:rsid w:val="00E970EA"/>
    <w:rsid w:val="00E97315"/>
    <w:rsid w:val="00E97378"/>
    <w:rsid w:val="00E97569"/>
    <w:rsid w:val="00E9790E"/>
    <w:rsid w:val="00E97DF5"/>
    <w:rsid w:val="00E97FA5"/>
    <w:rsid w:val="00EA027C"/>
    <w:rsid w:val="00EA075E"/>
    <w:rsid w:val="00EA0CE1"/>
    <w:rsid w:val="00EA0EF8"/>
    <w:rsid w:val="00EA12E8"/>
    <w:rsid w:val="00EA145D"/>
    <w:rsid w:val="00EA158F"/>
    <w:rsid w:val="00EA15C9"/>
    <w:rsid w:val="00EA17ED"/>
    <w:rsid w:val="00EA19D1"/>
    <w:rsid w:val="00EA1CCF"/>
    <w:rsid w:val="00EA1DAB"/>
    <w:rsid w:val="00EA1EE0"/>
    <w:rsid w:val="00EA2119"/>
    <w:rsid w:val="00EA24E9"/>
    <w:rsid w:val="00EA2547"/>
    <w:rsid w:val="00EA29B8"/>
    <w:rsid w:val="00EA33E1"/>
    <w:rsid w:val="00EA38F0"/>
    <w:rsid w:val="00EA393C"/>
    <w:rsid w:val="00EA3AA6"/>
    <w:rsid w:val="00EA3C52"/>
    <w:rsid w:val="00EA3D86"/>
    <w:rsid w:val="00EA43A1"/>
    <w:rsid w:val="00EA462A"/>
    <w:rsid w:val="00EA4F66"/>
    <w:rsid w:val="00EA51FA"/>
    <w:rsid w:val="00EA57CA"/>
    <w:rsid w:val="00EA5890"/>
    <w:rsid w:val="00EA6101"/>
    <w:rsid w:val="00EA613F"/>
    <w:rsid w:val="00EA6272"/>
    <w:rsid w:val="00EA62D5"/>
    <w:rsid w:val="00EA65B8"/>
    <w:rsid w:val="00EA6CFE"/>
    <w:rsid w:val="00EA72C6"/>
    <w:rsid w:val="00EA73AC"/>
    <w:rsid w:val="00EA743F"/>
    <w:rsid w:val="00EA7BDA"/>
    <w:rsid w:val="00EA7C56"/>
    <w:rsid w:val="00EA7D56"/>
    <w:rsid w:val="00EA7DC8"/>
    <w:rsid w:val="00EA7FCC"/>
    <w:rsid w:val="00EB003C"/>
    <w:rsid w:val="00EB050F"/>
    <w:rsid w:val="00EB0DD9"/>
    <w:rsid w:val="00EB0F4D"/>
    <w:rsid w:val="00EB1363"/>
    <w:rsid w:val="00EB1A96"/>
    <w:rsid w:val="00EB1E3C"/>
    <w:rsid w:val="00EB1EEC"/>
    <w:rsid w:val="00EB1FB4"/>
    <w:rsid w:val="00EB20B6"/>
    <w:rsid w:val="00EB28D1"/>
    <w:rsid w:val="00EB2B83"/>
    <w:rsid w:val="00EB2F7B"/>
    <w:rsid w:val="00EB337C"/>
    <w:rsid w:val="00EB3899"/>
    <w:rsid w:val="00EB3C7F"/>
    <w:rsid w:val="00EB3D0F"/>
    <w:rsid w:val="00EB3F2C"/>
    <w:rsid w:val="00EB4130"/>
    <w:rsid w:val="00EB441E"/>
    <w:rsid w:val="00EB48A6"/>
    <w:rsid w:val="00EB4E62"/>
    <w:rsid w:val="00EB513B"/>
    <w:rsid w:val="00EB564D"/>
    <w:rsid w:val="00EB585D"/>
    <w:rsid w:val="00EB5CD6"/>
    <w:rsid w:val="00EB5F6D"/>
    <w:rsid w:val="00EB602B"/>
    <w:rsid w:val="00EB63BF"/>
    <w:rsid w:val="00EB63C5"/>
    <w:rsid w:val="00EB67D7"/>
    <w:rsid w:val="00EB6834"/>
    <w:rsid w:val="00EB6A60"/>
    <w:rsid w:val="00EB7129"/>
    <w:rsid w:val="00EB72F3"/>
    <w:rsid w:val="00EB7505"/>
    <w:rsid w:val="00EB76F9"/>
    <w:rsid w:val="00EB78CF"/>
    <w:rsid w:val="00EB7AC5"/>
    <w:rsid w:val="00EB7C1B"/>
    <w:rsid w:val="00EC069D"/>
    <w:rsid w:val="00EC098F"/>
    <w:rsid w:val="00EC0F82"/>
    <w:rsid w:val="00EC11A6"/>
    <w:rsid w:val="00EC1262"/>
    <w:rsid w:val="00EC128E"/>
    <w:rsid w:val="00EC142D"/>
    <w:rsid w:val="00EC14FD"/>
    <w:rsid w:val="00EC1621"/>
    <w:rsid w:val="00EC17B9"/>
    <w:rsid w:val="00EC1937"/>
    <w:rsid w:val="00EC200D"/>
    <w:rsid w:val="00EC2081"/>
    <w:rsid w:val="00EC23EF"/>
    <w:rsid w:val="00EC2461"/>
    <w:rsid w:val="00EC2D4D"/>
    <w:rsid w:val="00EC2DBD"/>
    <w:rsid w:val="00EC2DDA"/>
    <w:rsid w:val="00EC37D2"/>
    <w:rsid w:val="00EC3938"/>
    <w:rsid w:val="00EC3E5F"/>
    <w:rsid w:val="00EC40E8"/>
    <w:rsid w:val="00EC454A"/>
    <w:rsid w:val="00EC464D"/>
    <w:rsid w:val="00EC48B1"/>
    <w:rsid w:val="00EC49FE"/>
    <w:rsid w:val="00EC4A3E"/>
    <w:rsid w:val="00EC4A9F"/>
    <w:rsid w:val="00EC4BC3"/>
    <w:rsid w:val="00EC4DFE"/>
    <w:rsid w:val="00EC515F"/>
    <w:rsid w:val="00EC5283"/>
    <w:rsid w:val="00EC5975"/>
    <w:rsid w:val="00EC5ABE"/>
    <w:rsid w:val="00EC5C33"/>
    <w:rsid w:val="00EC6060"/>
    <w:rsid w:val="00EC61FF"/>
    <w:rsid w:val="00EC621B"/>
    <w:rsid w:val="00EC6755"/>
    <w:rsid w:val="00EC6A50"/>
    <w:rsid w:val="00EC6CF0"/>
    <w:rsid w:val="00EC6E5A"/>
    <w:rsid w:val="00EC6FA9"/>
    <w:rsid w:val="00EC6FAD"/>
    <w:rsid w:val="00EC72F5"/>
    <w:rsid w:val="00EC746F"/>
    <w:rsid w:val="00EC7B86"/>
    <w:rsid w:val="00EC7BB1"/>
    <w:rsid w:val="00EC7CC3"/>
    <w:rsid w:val="00EC7E70"/>
    <w:rsid w:val="00EC7F55"/>
    <w:rsid w:val="00EC7F8F"/>
    <w:rsid w:val="00ED01EC"/>
    <w:rsid w:val="00ED027B"/>
    <w:rsid w:val="00ED02E0"/>
    <w:rsid w:val="00ED0775"/>
    <w:rsid w:val="00ED0B13"/>
    <w:rsid w:val="00ED0B5B"/>
    <w:rsid w:val="00ED0C4F"/>
    <w:rsid w:val="00ED0CFE"/>
    <w:rsid w:val="00ED0D17"/>
    <w:rsid w:val="00ED0E8A"/>
    <w:rsid w:val="00ED0FA2"/>
    <w:rsid w:val="00ED11C3"/>
    <w:rsid w:val="00ED12E6"/>
    <w:rsid w:val="00ED1800"/>
    <w:rsid w:val="00ED1817"/>
    <w:rsid w:val="00ED1B48"/>
    <w:rsid w:val="00ED231D"/>
    <w:rsid w:val="00ED24E7"/>
    <w:rsid w:val="00ED2807"/>
    <w:rsid w:val="00ED2CDE"/>
    <w:rsid w:val="00ED2EA2"/>
    <w:rsid w:val="00ED2EEB"/>
    <w:rsid w:val="00ED33D2"/>
    <w:rsid w:val="00ED3413"/>
    <w:rsid w:val="00ED3659"/>
    <w:rsid w:val="00ED36D6"/>
    <w:rsid w:val="00ED37F5"/>
    <w:rsid w:val="00ED3848"/>
    <w:rsid w:val="00ED384E"/>
    <w:rsid w:val="00ED3928"/>
    <w:rsid w:val="00ED3A05"/>
    <w:rsid w:val="00ED3DD3"/>
    <w:rsid w:val="00ED3E21"/>
    <w:rsid w:val="00ED40CD"/>
    <w:rsid w:val="00ED4112"/>
    <w:rsid w:val="00ED41F7"/>
    <w:rsid w:val="00ED442C"/>
    <w:rsid w:val="00ED4486"/>
    <w:rsid w:val="00ED48F9"/>
    <w:rsid w:val="00ED4A9C"/>
    <w:rsid w:val="00ED4BB4"/>
    <w:rsid w:val="00ED5372"/>
    <w:rsid w:val="00ED5654"/>
    <w:rsid w:val="00ED5B88"/>
    <w:rsid w:val="00ED5CBA"/>
    <w:rsid w:val="00ED5E6D"/>
    <w:rsid w:val="00ED5F87"/>
    <w:rsid w:val="00ED625F"/>
    <w:rsid w:val="00ED6968"/>
    <w:rsid w:val="00ED6D64"/>
    <w:rsid w:val="00ED6E8C"/>
    <w:rsid w:val="00ED7051"/>
    <w:rsid w:val="00ED71A4"/>
    <w:rsid w:val="00ED7281"/>
    <w:rsid w:val="00ED735A"/>
    <w:rsid w:val="00ED7554"/>
    <w:rsid w:val="00ED75A9"/>
    <w:rsid w:val="00ED7C35"/>
    <w:rsid w:val="00ED7EA4"/>
    <w:rsid w:val="00ED7EE2"/>
    <w:rsid w:val="00ED7F91"/>
    <w:rsid w:val="00EE0032"/>
    <w:rsid w:val="00EE0035"/>
    <w:rsid w:val="00EE05AC"/>
    <w:rsid w:val="00EE097F"/>
    <w:rsid w:val="00EE0AC1"/>
    <w:rsid w:val="00EE0FAA"/>
    <w:rsid w:val="00EE0FBA"/>
    <w:rsid w:val="00EE101F"/>
    <w:rsid w:val="00EE137C"/>
    <w:rsid w:val="00EE137F"/>
    <w:rsid w:val="00EE1394"/>
    <w:rsid w:val="00EE14C3"/>
    <w:rsid w:val="00EE14EE"/>
    <w:rsid w:val="00EE16F0"/>
    <w:rsid w:val="00EE17AD"/>
    <w:rsid w:val="00EE17ED"/>
    <w:rsid w:val="00EE18E1"/>
    <w:rsid w:val="00EE1B96"/>
    <w:rsid w:val="00EE1CF8"/>
    <w:rsid w:val="00EE1E20"/>
    <w:rsid w:val="00EE2060"/>
    <w:rsid w:val="00EE21FD"/>
    <w:rsid w:val="00EE242C"/>
    <w:rsid w:val="00EE262B"/>
    <w:rsid w:val="00EE2AE7"/>
    <w:rsid w:val="00EE2C37"/>
    <w:rsid w:val="00EE3C76"/>
    <w:rsid w:val="00EE4102"/>
    <w:rsid w:val="00EE410D"/>
    <w:rsid w:val="00EE461D"/>
    <w:rsid w:val="00EE47BE"/>
    <w:rsid w:val="00EE488D"/>
    <w:rsid w:val="00EE48F5"/>
    <w:rsid w:val="00EE5159"/>
    <w:rsid w:val="00EE579F"/>
    <w:rsid w:val="00EE5B5A"/>
    <w:rsid w:val="00EE5C27"/>
    <w:rsid w:val="00EE5DA8"/>
    <w:rsid w:val="00EE5EE1"/>
    <w:rsid w:val="00EE5F2E"/>
    <w:rsid w:val="00EE5F79"/>
    <w:rsid w:val="00EE60AF"/>
    <w:rsid w:val="00EE60C2"/>
    <w:rsid w:val="00EE62DA"/>
    <w:rsid w:val="00EE64F2"/>
    <w:rsid w:val="00EE66BC"/>
    <w:rsid w:val="00EE6CF9"/>
    <w:rsid w:val="00EE710D"/>
    <w:rsid w:val="00EE7290"/>
    <w:rsid w:val="00EE75C2"/>
    <w:rsid w:val="00EE7E8C"/>
    <w:rsid w:val="00EE7EA3"/>
    <w:rsid w:val="00EF0843"/>
    <w:rsid w:val="00EF09EF"/>
    <w:rsid w:val="00EF0D1B"/>
    <w:rsid w:val="00EF10F8"/>
    <w:rsid w:val="00EF11AC"/>
    <w:rsid w:val="00EF12C1"/>
    <w:rsid w:val="00EF1416"/>
    <w:rsid w:val="00EF15D3"/>
    <w:rsid w:val="00EF1691"/>
    <w:rsid w:val="00EF180F"/>
    <w:rsid w:val="00EF18FE"/>
    <w:rsid w:val="00EF1B25"/>
    <w:rsid w:val="00EF1B28"/>
    <w:rsid w:val="00EF20F4"/>
    <w:rsid w:val="00EF2496"/>
    <w:rsid w:val="00EF28F4"/>
    <w:rsid w:val="00EF2CBA"/>
    <w:rsid w:val="00EF2CBF"/>
    <w:rsid w:val="00EF2F8D"/>
    <w:rsid w:val="00EF3014"/>
    <w:rsid w:val="00EF33D5"/>
    <w:rsid w:val="00EF35D2"/>
    <w:rsid w:val="00EF3A30"/>
    <w:rsid w:val="00EF3C77"/>
    <w:rsid w:val="00EF4047"/>
    <w:rsid w:val="00EF40DA"/>
    <w:rsid w:val="00EF4217"/>
    <w:rsid w:val="00EF4428"/>
    <w:rsid w:val="00EF496E"/>
    <w:rsid w:val="00EF4A3D"/>
    <w:rsid w:val="00EF4C86"/>
    <w:rsid w:val="00EF4E0F"/>
    <w:rsid w:val="00EF51F5"/>
    <w:rsid w:val="00EF529C"/>
    <w:rsid w:val="00EF54F6"/>
    <w:rsid w:val="00EF58AB"/>
    <w:rsid w:val="00EF5985"/>
    <w:rsid w:val="00EF59BC"/>
    <w:rsid w:val="00EF5A38"/>
    <w:rsid w:val="00EF5FF6"/>
    <w:rsid w:val="00EF61FD"/>
    <w:rsid w:val="00EF6204"/>
    <w:rsid w:val="00EF6283"/>
    <w:rsid w:val="00EF62F3"/>
    <w:rsid w:val="00EF63C6"/>
    <w:rsid w:val="00EF63D5"/>
    <w:rsid w:val="00EF63F3"/>
    <w:rsid w:val="00EF6496"/>
    <w:rsid w:val="00EF6734"/>
    <w:rsid w:val="00EF68B7"/>
    <w:rsid w:val="00EF697D"/>
    <w:rsid w:val="00EF6AEF"/>
    <w:rsid w:val="00EF6C0A"/>
    <w:rsid w:val="00EF6D4F"/>
    <w:rsid w:val="00EF6E4A"/>
    <w:rsid w:val="00EF6E4E"/>
    <w:rsid w:val="00EF7086"/>
    <w:rsid w:val="00EF722C"/>
    <w:rsid w:val="00EF7299"/>
    <w:rsid w:val="00EF7343"/>
    <w:rsid w:val="00EF75E3"/>
    <w:rsid w:val="00EF77CE"/>
    <w:rsid w:val="00EF77DA"/>
    <w:rsid w:val="00EF7AF2"/>
    <w:rsid w:val="00F00305"/>
    <w:rsid w:val="00F006A5"/>
    <w:rsid w:val="00F00979"/>
    <w:rsid w:val="00F00A69"/>
    <w:rsid w:val="00F0113C"/>
    <w:rsid w:val="00F01155"/>
    <w:rsid w:val="00F01343"/>
    <w:rsid w:val="00F01491"/>
    <w:rsid w:val="00F0151B"/>
    <w:rsid w:val="00F01A08"/>
    <w:rsid w:val="00F01A82"/>
    <w:rsid w:val="00F01BE9"/>
    <w:rsid w:val="00F01C23"/>
    <w:rsid w:val="00F01F06"/>
    <w:rsid w:val="00F021E6"/>
    <w:rsid w:val="00F02387"/>
    <w:rsid w:val="00F027A5"/>
    <w:rsid w:val="00F02BBE"/>
    <w:rsid w:val="00F03143"/>
    <w:rsid w:val="00F032D9"/>
    <w:rsid w:val="00F0363B"/>
    <w:rsid w:val="00F03B24"/>
    <w:rsid w:val="00F03CA0"/>
    <w:rsid w:val="00F03F63"/>
    <w:rsid w:val="00F04329"/>
    <w:rsid w:val="00F0479E"/>
    <w:rsid w:val="00F0481A"/>
    <w:rsid w:val="00F0481D"/>
    <w:rsid w:val="00F04888"/>
    <w:rsid w:val="00F04921"/>
    <w:rsid w:val="00F04FA1"/>
    <w:rsid w:val="00F0542B"/>
    <w:rsid w:val="00F05477"/>
    <w:rsid w:val="00F055C1"/>
    <w:rsid w:val="00F05D35"/>
    <w:rsid w:val="00F05DC9"/>
    <w:rsid w:val="00F05EC3"/>
    <w:rsid w:val="00F06230"/>
    <w:rsid w:val="00F07176"/>
    <w:rsid w:val="00F07707"/>
    <w:rsid w:val="00F0771F"/>
    <w:rsid w:val="00F078A9"/>
    <w:rsid w:val="00F07D5B"/>
    <w:rsid w:val="00F07FB2"/>
    <w:rsid w:val="00F10156"/>
    <w:rsid w:val="00F1034E"/>
    <w:rsid w:val="00F1043E"/>
    <w:rsid w:val="00F109D0"/>
    <w:rsid w:val="00F10A31"/>
    <w:rsid w:val="00F10F15"/>
    <w:rsid w:val="00F11327"/>
    <w:rsid w:val="00F114C2"/>
    <w:rsid w:val="00F114EF"/>
    <w:rsid w:val="00F117C2"/>
    <w:rsid w:val="00F1180A"/>
    <w:rsid w:val="00F11AF0"/>
    <w:rsid w:val="00F11F4E"/>
    <w:rsid w:val="00F120B3"/>
    <w:rsid w:val="00F12122"/>
    <w:rsid w:val="00F12582"/>
    <w:rsid w:val="00F12A61"/>
    <w:rsid w:val="00F1322C"/>
    <w:rsid w:val="00F134CE"/>
    <w:rsid w:val="00F1351D"/>
    <w:rsid w:val="00F13815"/>
    <w:rsid w:val="00F13B39"/>
    <w:rsid w:val="00F14260"/>
    <w:rsid w:val="00F14968"/>
    <w:rsid w:val="00F149A0"/>
    <w:rsid w:val="00F14A23"/>
    <w:rsid w:val="00F14B04"/>
    <w:rsid w:val="00F14BE5"/>
    <w:rsid w:val="00F155C9"/>
    <w:rsid w:val="00F15690"/>
    <w:rsid w:val="00F15895"/>
    <w:rsid w:val="00F15C5D"/>
    <w:rsid w:val="00F15D6A"/>
    <w:rsid w:val="00F15D75"/>
    <w:rsid w:val="00F15DC4"/>
    <w:rsid w:val="00F162A2"/>
    <w:rsid w:val="00F1644C"/>
    <w:rsid w:val="00F164B3"/>
    <w:rsid w:val="00F165D3"/>
    <w:rsid w:val="00F16763"/>
    <w:rsid w:val="00F16C79"/>
    <w:rsid w:val="00F16E9B"/>
    <w:rsid w:val="00F16EB0"/>
    <w:rsid w:val="00F17137"/>
    <w:rsid w:val="00F1714B"/>
    <w:rsid w:val="00F1716B"/>
    <w:rsid w:val="00F17640"/>
    <w:rsid w:val="00F176E8"/>
    <w:rsid w:val="00F177ED"/>
    <w:rsid w:val="00F17A2C"/>
    <w:rsid w:val="00F20672"/>
    <w:rsid w:val="00F2070A"/>
    <w:rsid w:val="00F2078F"/>
    <w:rsid w:val="00F208EC"/>
    <w:rsid w:val="00F20900"/>
    <w:rsid w:val="00F20BB2"/>
    <w:rsid w:val="00F20C64"/>
    <w:rsid w:val="00F2120E"/>
    <w:rsid w:val="00F21216"/>
    <w:rsid w:val="00F2127B"/>
    <w:rsid w:val="00F2148F"/>
    <w:rsid w:val="00F21C46"/>
    <w:rsid w:val="00F21F66"/>
    <w:rsid w:val="00F222A5"/>
    <w:rsid w:val="00F2293E"/>
    <w:rsid w:val="00F22A74"/>
    <w:rsid w:val="00F22AF6"/>
    <w:rsid w:val="00F22BA8"/>
    <w:rsid w:val="00F22F3A"/>
    <w:rsid w:val="00F2303F"/>
    <w:rsid w:val="00F2327C"/>
    <w:rsid w:val="00F23525"/>
    <w:rsid w:val="00F23FF3"/>
    <w:rsid w:val="00F24009"/>
    <w:rsid w:val="00F246E6"/>
    <w:rsid w:val="00F24C9D"/>
    <w:rsid w:val="00F24E29"/>
    <w:rsid w:val="00F24F4F"/>
    <w:rsid w:val="00F24FFF"/>
    <w:rsid w:val="00F25064"/>
    <w:rsid w:val="00F250D3"/>
    <w:rsid w:val="00F25303"/>
    <w:rsid w:val="00F2542C"/>
    <w:rsid w:val="00F25924"/>
    <w:rsid w:val="00F2593D"/>
    <w:rsid w:val="00F25BE8"/>
    <w:rsid w:val="00F25DCA"/>
    <w:rsid w:val="00F25DE2"/>
    <w:rsid w:val="00F26028"/>
    <w:rsid w:val="00F2676F"/>
    <w:rsid w:val="00F26ADB"/>
    <w:rsid w:val="00F26BF7"/>
    <w:rsid w:val="00F2732B"/>
    <w:rsid w:val="00F279D6"/>
    <w:rsid w:val="00F27B1E"/>
    <w:rsid w:val="00F27FD7"/>
    <w:rsid w:val="00F3024D"/>
    <w:rsid w:val="00F30402"/>
    <w:rsid w:val="00F30424"/>
    <w:rsid w:val="00F3079E"/>
    <w:rsid w:val="00F308E8"/>
    <w:rsid w:val="00F30AB3"/>
    <w:rsid w:val="00F30BC7"/>
    <w:rsid w:val="00F30D86"/>
    <w:rsid w:val="00F3144C"/>
    <w:rsid w:val="00F315E9"/>
    <w:rsid w:val="00F31805"/>
    <w:rsid w:val="00F31DB6"/>
    <w:rsid w:val="00F31E52"/>
    <w:rsid w:val="00F32040"/>
    <w:rsid w:val="00F322CB"/>
    <w:rsid w:val="00F328B9"/>
    <w:rsid w:val="00F32E84"/>
    <w:rsid w:val="00F333F4"/>
    <w:rsid w:val="00F33535"/>
    <w:rsid w:val="00F3366F"/>
    <w:rsid w:val="00F33F61"/>
    <w:rsid w:val="00F3439E"/>
    <w:rsid w:val="00F348C6"/>
    <w:rsid w:val="00F349EF"/>
    <w:rsid w:val="00F34C4A"/>
    <w:rsid w:val="00F34C5B"/>
    <w:rsid w:val="00F350C8"/>
    <w:rsid w:val="00F354E8"/>
    <w:rsid w:val="00F3577C"/>
    <w:rsid w:val="00F35C59"/>
    <w:rsid w:val="00F35FD4"/>
    <w:rsid w:val="00F36422"/>
    <w:rsid w:val="00F36758"/>
    <w:rsid w:val="00F36995"/>
    <w:rsid w:val="00F36DAC"/>
    <w:rsid w:val="00F37139"/>
    <w:rsid w:val="00F37181"/>
    <w:rsid w:val="00F378E7"/>
    <w:rsid w:val="00F37D0D"/>
    <w:rsid w:val="00F402ED"/>
    <w:rsid w:val="00F403E4"/>
    <w:rsid w:val="00F4059C"/>
    <w:rsid w:val="00F40691"/>
    <w:rsid w:val="00F407AD"/>
    <w:rsid w:val="00F409CF"/>
    <w:rsid w:val="00F40A61"/>
    <w:rsid w:val="00F40CD0"/>
    <w:rsid w:val="00F41099"/>
    <w:rsid w:val="00F42413"/>
    <w:rsid w:val="00F42BBE"/>
    <w:rsid w:val="00F42E77"/>
    <w:rsid w:val="00F430AF"/>
    <w:rsid w:val="00F432EC"/>
    <w:rsid w:val="00F43510"/>
    <w:rsid w:val="00F43689"/>
    <w:rsid w:val="00F436E2"/>
    <w:rsid w:val="00F43846"/>
    <w:rsid w:val="00F43BEA"/>
    <w:rsid w:val="00F43EB6"/>
    <w:rsid w:val="00F440AA"/>
    <w:rsid w:val="00F44379"/>
    <w:rsid w:val="00F447FC"/>
    <w:rsid w:val="00F44A13"/>
    <w:rsid w:val="00F44B5D"/>
    <w:rsid w:val="00F44B8A"/>
    <w:rsid w:val="00F44CB9"/>
    <w:rsid w:val="00F4518F"/>
    <w:rsid w:val="00F4521F"/>
    <w:rsid w:val="00F457E8"/>
    <w:rsid w:val="00F4649A"/>
    <w:rsid w:val="00F4669D"/>
    <w:rsid w:val="00F46B8A"/>
    <w:rsid w:val="00F46DDD"/>
    <w:rsid w:val="00F46E1B"/>
    <w:rsid w:val="00F46EE1"/>
    <w:rsid w:val="00F47069"/>
    <w:rsid w:val="00F470E6"/>
    <w:rsid w:val="00F472C3"/>
    <w:rsid w:val="00F47553"/>
    <w:rsid w:val="00F47647"/>
    <w:rsid w:val="00F47B37"/>
    <w:rsid w:val="00F47DF5"/>
    <w:rsid w:val="00F47EEB"/>
    <w:rsid w:val="00F50347"/>
    <w:rsid w:val="00F5037F"/>
    <w:rsid w:val="00F505FA"/>
    <w:rsid w:val="00F5098F"/>
    <w:rsid w:val="00F50EE7"/>
    <w:rsid w:val="00F510E3"/>
    <w:rsid w:val="00F51127"/>
    <w:rsid w:val="00F513A3"/>
    <w:rsid w:val="00F51AB7"/>
    <w:rsid w:val="00F51C59"/>
    <w:rsid w:val="00F51E20"/>
    <w:rsid w:val="00F51E54"/>
    <w:rsid w:val="00F52210"/>
    <w:rsid w:val="00F529BC"/>
    <w:rsid w:val="00F52CB7"/>
    <w:rsid w:val="00F5318F"/>
    <w:rsid w:val="00F53584"/>
    <w:rsid w:val="00F537E9"/>
    <w:rsid w:val="00F539A6"/>
    <w:rsid w:val="00F5446D"/>
    <w:rsid w:val="00F549C2"/>
    <w:rsid w:val="00F54E0E"/>
    <w:rsid w:val="00F550C3"/>
    <w:rsid w:val="00F550F2"/>
    <w:rsid w:val="00F55125"/>
    <w:rsid w:val="00F55375"/>
    <w:rsid w:val="00F55BB1"/>
    <w:rsid w:val="00F55F3A"/>
    <w:rsid w:val="00F56348"/>
    <w:rsid w:val="00F566A4"/>
    <w:rsid w:val="00F5676D"/>
    <w:rsid w:val="00F567DF"/>
    <w:rsid w:val="00F56978"/>
    <w:rsid w:val="00F56ABF"/>
    <w:rsid w:val="00F56B55"/>
    <w:rsid w:val="00F56ECC"/>
    <w:rsid w:val="00F57066"/>
    <w:rsid w:val="00F572A4"/>
    <w:rsid w:val="00F573E1"/>
    <w:rsid w:val="00F574A4"/>
    <w:rsid w:val="00F57604"/>
    <w:rsid w:val="00F57942"/>
    <w:rsid w:val="00F579E3"/>
    <w:rsid w:val="00F57A04"/>
    <w:rsid w:val="00F57BB9"/>
    <w:rsid w:val="00F57E5E"/>
    <w:rsid w:val="00F600C9"/>
    <w:rsid w:val="00F60442"/>
    <w:rsid w:val="00F60591"/>
    <w:rsid w:val="00F60685"/>
    <w:rsid w:val="00F6091E"/>
    <w:rsid w:val="00F60A30"/>
    <w:rsid w:val="00F60AB1"/>
    <w:rsid w:val="00F60BC6"/>
    <w:rsid w:val="00F60C54"/>
    <w:rsid w:val="00F61033"/>
    <w:rsid w:val="00F61245"/>
    <w:rsid w:val="00F613E3"/>
    <w:rsid w:val="00F61777"/>
    <w:rsid w:val="00F6195B"/>
    <w:rsid w:val="00F61CB6"/>
    <w:rsid w:val="00F61CC3"/>
    <w:rsid w:val="00F61DD1"/>
    <w:rsid w:val="00F6286D"/>
    <w:rsid w:val="00F62F74"/>
    <w:rsid w:val="00F631F9"/>
    <w:rsid w:val="00F6353B"/>
    <w:rsid w:val="00F63B6E"/>
    <w:rsid w:val="00F63BA3"/>
    <w:rsid w:val="00F64037"/>
    <w:rsid w:val="00F640C7"/>
    <w:rsid w:val="00F641BD"/>
    <w:rsid w:val="00F642D7"/>
    <w:rsid w:val="00F6437D"/>
    <w:rsid w:val="00F64494"/>
    <w:rsid w:val="00F64629"/>
    <w:rsid w:val="00F64984"/>
    <w:rsid w:val="00F64A27"/>
    <w:rsid w:val="00F64B03"/>
    <w:rsid w:val="00F64FC5"/>
    <w:rsid w:val="00F651C2"/>
    <w:rsid w:val="00F65223"/>
    <w:rsid w:val="00F6523D"/>
    <w:rsid w:val="00F65477"/>
    <w:rsid w:val="00F6576A"/>
    <w:rsid w:val="00F65772"/>
    <w:rsid w:val="00F65935"/>
    <w:rsid w:val="00F65986"/>
    <w:rsid w:val="00F659C2"/>
    <w:rsid w:val="00F65A72"/>
    <w:rsid w:val="00F65F0D"/>
    <w:rsid w:val="00F660D5"/>
    <w:rsid w:val="00F66363"/>
    <w:rsid w:val="00F663A5"/>
    <w:rsid w:val="00F664BC"/>
    <w:rsid w:val="00F66574"/>
    <w:rsid w:val="00F66E5E"/>
    <w:rsid w:val="00F671D0"/>
    <w:rsid w:val="00F671F7"/>
    <w:rsid w:val="00F6724B"/>
    <w:rsid w:val="00F67311"/>
    <w:rsid w:val="00F6768A"/>
    <w:rsid w:val="00F67CE2"/>
    <w:rsid w:val="00F67F4E"/>
    <w:rsid w:val="00F70161"/>
    <w:rsid w:val="00F70172"/>
    <w:rsid w:val="00F70475"/>
    <w:rsid w:val="00F706C9"/>
    <w:rsid w:val="00F70F5F"/>
    <w:rsid w:val="00F710A6"/>
    <w:rsid w:val="00F71113"/>
    <w:rsid w:val="00F71184"/>
    <w:rsid w:val="00F712F8"/>
    <w:rsid w:val="00F713AC"/>
    <w:rsid w:val="00F717A3"/>
    <w:rsid w:val="00F719C3"/>
    <w:rsid w:val="00F71A43"/>
    <w:rsid w:val="00F7215D"/>
    <w:rsid w:val="00F721B0"/>
    <w:rsid w:val="00F72386"/>
    <w:rsid w:val="00F7258E"/>
    <w:rsid w:val="00F725EC"/>
    <w:rsid w:val="00F72854"/>
    <w:rsid w:val="00F72A40"/>
    <w:rsid w:val="00F72AA6"/>
    <w:rsid w:val="00F72B16"/>
    <w:rsid w:val="00F737B3"/>
    <w:rsid w:val="00F737B7"/>
    <w:rsid w:val="00F74066"/>
    <w:rsid w:val="00F74385"/>
    <w:rsid w:val="00F7465E"/>
    <w:rsid w:val="00F749F6"/>
    <w:rsid w:val="00F74A18"/>
    <w:rsid w:val="00F74CD4"/>
    <w:rsid w:val="00F74DDF"/>
    <w:rsid w:val="00F74EBF"/>
    <w:rsid w:val="00F75144"/>
    <w:rsid w:val="00F75A7C"/>
    <w:rsid w:val="00F75B2A"/>
    <w:rsid w:val="00F75E0A"/>
    <w:rsid w:val="00F75EE1"/>
    <w:rsid w:val="00F76344"/>
    <w:rsid w:val="00F763F2"/>
    <w:rsid w:val="00F765F3"/>
    <w:rsid w:val="00F76712"/>
    <w:rsid w:val="00F76744"/>
    <w:rsid w:val="00F76C7C"/>
    <w:rsid w:val="00F77442"/>
    <w:rsid w:val="00F775A8"/>
    <w:rsid w:val="00F77874"/>
    <w:rsid w:val="00F77F7E"/>
    <w:rsid w:val="00F80138"/>
    <w:rsid w:val="00F805F2"/>
    <w:rsid w:val="00F80EDC"/>
    <w:rsid w:val="00F80F8C"/>
    <w:rsid w:val="00F810C8"/>
    <w:rsid w:val="00F812BD"/>
    <w:rsid w:val="00F819DA"/>
    <w:rsid w:val="00F81B92"/>
    <w:rsid w:val="00F81C8A"/>
    <w:rsid w:val="00F82040"/>
    <w:rsid w:val="00F82050"/>
    <w:rsid w:val="00F82064"/>
    <w:rsid w:val="00F82129"/>
    <w:rsid w:val="00F8217C"/>
    <w:rsid w:val="00F823D0"/>
    <w:rsid w:val="00F82562"/>
    <w:rsid w:val="00F82594"/>
    <w:rsid w:val="00F82615"/>
    <w:rsid w:val="00F82644"/>
    <w:rsid w:val="00F82694"/>
    <w:rsid w:val="00F82765"/>
    <w:rsid w:val="00F82EFC"/>
    <w:rsid w:val="00F83181"/>
    <w:rsid w:val="00F83B26"/>
    <w:rsid w:val="00F83E29"/>
    <w:rsid w:val="00F83E8D"/>
    <w:rsid w:val="00F842F5"/>
    <w:rsid w:val="00F84553"/>
    <w:rsid w:val="00F84965"/>
    <w:rsid w:val="00F850E6"/>
    <w:rsid w:val="00F8534D"/>
    <w:rsid w:val="00F85457"/>
    <w:rsid w:val="00F854BA"/>
    <w:rsid w:val="00F85687"/>
    <w:rsid w:val="00F858B3"/>
    <w:rsid w:val="00F859F0"/>
    <w:rsid w:val="00F85A4E"/>
    <w:rsid w:val="00F85AD0"/>
    <w:rsid w:val="00F85B7F"/>
    <w:rsid w:val="00F85C62"/>
    <w:rsid w:val="00F85CFF"/>
    <w:rsid w:val="00F85E5E"/>
    <w:rsid w:val="00F861F8"/>
    <w:rsid w:val="00F86856"/>
    <w:rsid w:val="00F86BEF"/>
    <w:rsid w:val="00F86CCC"/>
    <w:rsid w:val="00F86CFD"/>
    <w:rsid w:val="00F87355"/>
    <w:rsid w:val="00F8737E"/>
    <w:rsid w:val="00F8738C"/>
    <w:rsid w:val="00F873D7"/>
    <w:rsid w:val="00F875A7"/>
    <w:rsid w:val="00F876AF"/>
    <w:rsid w:val="00F9014C"/>
    <w:rsid w:val="00F906AC"/>
    <w:rsid w:val="00F910B1"/>
    <w:rsid w:val="00F911C1"/>
    <w:rsid w:val="00F91886"/>
    <w:rsid w:val="00F9194D"/>
    <w:rsid w:val="00F91BF1"/>
    <w:rsid w:val="00F91CE9"/>
    <w:rsid w:val="00F91DB5"/>
    <w:rsid w:val="00F91EB8"/>
    <w:rsid w:val="00F92368"/>
    <w:rsid w:val="00F92EBC"/>
    <w:rsid w:val="00F936CE"/>
    <w:rsid w:val="00F93AFC"/>
    <w:rsid w:val="00F93B28"/>
    <w:rsid w:val="00F93C4F"/>
    <w:rsid w:val="00F940F1"/>
    <w:rsid w:val="00F9427C"/>
    <w:rsid w:val="00F94309"/>
    <w:rsid w:val="00F945E6"/>
    <w:rsid w:val="00F9463F"/>
    <w:rsid w:val="00F94A51"/>
    <w:rsid w:val="00F956B1"/>
    <w:rsid w:val="00F95996"/>
    <w:rsid w:val="00F95AC9"/>
    <w:rsid w:val="00F96168"/>
    <w:rsid w:val="00F9695A"/>
    <w:rsid w:val="00F96B3A"/>
    <w:rsid w:val="00F96C28"/>
    <w:rsid w:val="00F96D4E"/>
    <w:rsid w:val="00F96E6D"/>
    <w:rsid w:val="00F9712B"/>
    <w:rsid w:val="00F97157"/>
    <w:rsid w:val="00F9778B"/>
    <w:rsid w:val="00F97AA1"/>
    <w:rsid w:val="00F97C5A"/>
    <w:rsid w:val="00F97E73"/>
    <w:rsid w:val="00F97F40"/>
    <w:rsid w:val="00FA0084"/>
    <w:rsid w:val="00FA0209"/>
    <w:rsid w:val="00FA0468"/>
    <w:rsid w:val="00FA0974"/>
    <w:rsid w:val="00FA0A5B"/>
    <w:rsid w:val="00FA0B92"/>
    <w:rsid w:val="00FA1087"/>
    <w:rsid w:val="00FA10A7"/>
    <w:rsid w:val="00FA14D4"/>
    <w:rsid w:val="00FA1507"/>
    <w:rsid w:val="00FA1735"/>
    <w:rsid w:val="00FA1AD5"/>
    <w:rsid w:val="00FA1CB6"/>
    <w:rsid w:val="00FA1D10"/>
    <w:rsid w:val="00FA1D20"/>
    <w:rsid w:val="00FA1F8F"/>
    <w:rsid w:val="00FA2089"/>
    <w:rsid w:val="00FA20FB"/>
    <w:rsid w:val="00FA240B"/>
    <w:rsid w:val="00FA2631"/>
    <w:rsid w:val="00FA28AE"/>
    <w:rsid w:val="00FA2C94"/>
    <w:rsid w:val="00FA2DCE"/>
    <w:rsid w:val="00FA2F3A"/>
    <w:rsid w:val="00FA317D"/>
    <w:rsid w:val="00FA3716"/>
    <w:rsid w:val="00FA378F"/>
    <w:rsid w:val="00FA3B50"/>
    <w:rsid w:val="00FA3D46"/>
    <w:rsid w:val="00FA3D54"/>
    <w:rsid w:val="00FA41F0"/>
    <w:rsid w:val="00FA423C"/>
    <w:rsid w:val="00FA42B0"/>
    <w:rsid w:val="00FA4508"/>
    <w:rsid w:val="00FA47B2"/>
    <w:rsid w:val="00FA4DB0"/>
    <w:rsid w:val="00FA4E3C"/>
    <w:rsid w:val="00FA529A"/>
    <w:rsid w:val="00FA5359"/>
    <w:rsid w:val="00FA55CE"/>
    <w:rsid w:val="00FA5781"/>
    <w:rsid w:val="00FA5A64"/>
    <w:rsid w:val="00FA5C0A"/>
    <w:rsid w:val="00FA5E21"/>
    <w:rsid w:val="00FA5EBF"/>
    <w:rsid w:val="00FA5F84"/>
    <w:rsid w:val="00FA71CD"/>
    <w:rsid w:val="00FA7566"/>
    <w:rsid w:val="00FA7723"/>
    <w:rsid w:val="00FA77EB"/>
    <w:rsid w:val="00FA7A25"/>
    <w:rsid w:val="00FA7CFC"/>
    <w:rsid w:val="00FB025C"/>
    <w:rsid w:val="00FB037C"/>
    <w:rsid w:val="00FB0957"/>
    <w:rsid w:val="00FB0A2B"/>
    <w:rsid w:val="00FB0E28"/>
    <w:rsid w:val="00FB126A"/>
    <w:rsid w:val="00FB1681"/>
    <w:rsid w:val="00FB1703"/>
    <w:rsid w:val="00FB1A34"/>
    <w:rsid w:val="00FB1ABC"/>
    <w:rsid w:val="00FB209E"/>
    <w:rsid w:val="00FB2C19"/>
    <w:rsid w:val="00FB2EE4"/>
    <w:rsid w:val="00FB2F3D"/>
    <w:rsid w:val="00FB2FBB"/>
    <w:rsid w:val="00FB349B"/>
    <w:rsid w:val="00FB3930"/>
    <w:rsid w:val="00FB4038"/>
    <w:rsid w:val="00FB41A1"/>
    <w:rsid w:val="00FB4225"/>
    <w:rsid w:val="00FB42ED"/>
    <w:rsid w:val="00FB438C"/>
    <w:rsid w:val="00FB44BF"/>
    <w:rsid w:val="00FB48DE"/>
    <w:rsid w:val="00FB4A01"/>
    <w:rsid w:val="00FB502D"/>
    <w:rsid w:val="00FB5328"/>
    <w:rsid w:val="00FB5511"/>
    <w:rsid w:val="00FB562E"/>
    <w:rsid w:val="00FB5DB5"/>
    <w:rsid w:val="00FB62AF"/>
    <w:rsid w:val="00FB63B1"/>
    <w:rsid w:val="00FB68BE"/>
    <w:rsid w:val="00FB6C8F"/>
    <w:rsid w:val="00FB6D34"/>
    <w:rsid w:val="00FB6D9E"/>
    <w:rsid w:val="00FB6EB4"/>
    <w:rsid w:val="00FB7558"/>
    <w:rsid w:val="00FB7785"/>
    <w:rsid w:val="00FB7955"/>
    <w:rsid w:val="00FB7B2B"/>
    <w:rsid w:val="00FB7FB8"/>
    <w:rsid w:val="00FC01F0"/>
    <w:rsid w:val="00FC091C"/>
    <w:rsid w:val="00FC0977"/>
    <w:rsid w:val="00FC09C1"/>
    <w:rsid w:val="00FC0C9F"/>
    <w:rsid w:val="00FC0CC9"/>
    <w:rsid w:val="00FC0E6F"/>
    <w:rsid w:val="00FC0FE0"/>
    <w:rsid w:val="00FC1035"/>
    <w:rsid w:val="00FC1056"/>
    <w:rsid w:val="00FC10BB"/>
    <w:rsid w:val="00FC10F4"/>
    <w:rsid w:val="00FC1154"/>
    <w:rsid w:val="00FC11E1"/>
    <w:rsid w:val="00FC11F2"/>
    <w:rsid w:val="00FC135F"/>
    <w:rsid w:val="00FC13D2"/>
    <w:rsid w:val="00FC14E4"/>
    <w:rsid w:val="00FC15A3"/>
    <w:rsid w:val="00FC16A4"/>
    <w:rsid w:val="00FC16E3"/>
    <w:rsid w:val="00FC2025"/>
    <w:rsid w:val="00FC2631"/>
    <w:rsid w:val="00FC2C04"/>
    <w:rsid w:val="00FC2F2C"/>
    <w:rsid w:val="00FC2F49"/>
    <w:rsid w:val="00FC321D"/>
    <w:rsid w:val="00FC3407"/>
    <w:rsid w:val="00FC4168"/>
    <w:rsid w:val="00FC4993"/>
    <w:rsid w:val="00FC4A99"/>
    <w:rsid w:val="00FC4D1B"/>
    <w:rsid w:val="00FC4ED9"/>
    <w:rsid w:val="00FC5390"/>
    <w:rsid w:val="00FC53E7"/>
    <w:rsid w:val="00FC5561"/>
    <w:rsid w:val="00FC55C4"/>
    <w:rsid w:val="00FC561B"/>
    <w:rsid w:val="00FC56EC"/>
    <w:rsid w:val="00FC5F6C"/>
    <w:rsid w:val="00FC609E"/>
    <w:rsid w:val="00FC61E8"/>
    <w:rsid w:val="00FC6287"/>
    <w:rsid w:val="00FC667B"/>
    <w:rsid w:val="00FC70DB"/>
    <w:rsid w:val="00FC710A"/>
    <w:rsid w:val="00FC74B5"/>
    <w:rsid w:val="00FC74BD"/>
    <w:rsid w:val="00FC7691"/>
    <w:rsid w:val="00FC7A06"/>
    <w:rsid w:val="00FD01DD"/>
    <w:rsid w:val="00FD03D7"/>
    <w:rsid w:val="00FD0769"/>
    <w:rsid w:val="00FD0B87"/>
    <w:rsid w:val="00FD0D22"/>
    <w:rsid w:val="00FD0E14"/>
    <w:rsid w:val="00FD0E68"/>
    <w:rsid w:val="00FD10EF"/>
    <w:rsid w:val="00FD14A3"/>
    <w:rsid w:val="00FD1BEE"/>
    <w:rsid w:val="00FD2370"/>
    <w:rsid w:val="00FD24AB"/>
    <w:rsid w:val="00FD2C3F"/>
    <w:rsid w:val="00FD2C53"/>
    <w:rsid w:val="00FD2DA0"/>
    <w:rsid w:val="00FD2E66"/>
    <w:rsid w:val="00FD31B5"/>
    <w:rsid w:val="00FD3457"/>
    <w:rsid w:val="00FD3766"/>
    <w:rsid w:val="00FD3901"/>
    <w:rsid w:val="00FD392B"/>
    <w:rsid w:val="00FD3BAF"/>
    <w:rsid w:val="00FD3CB3"/>
    <w:rsid w:val="00FD4088"/>
    <w:rsid w:val="00FD418A"/>
    <w:rsid w:val="00FD4297"/>
    <w:rsid w:val="00FD441D"/>
    <w:rsid w:val="00FD4616"/>
    <w:rsid w:val="00FD4646"/>
    <w:rsid w:val="00FD489C"/>
    <w:rsid w:val="00FD4D57"/>
    <w:rsid w:val="00FD4E12"/>
    <w:rsid w:val="00FD4F77"/>
    <w:rsid w:val="00FD509E"/>
    <w:rsid w:val="00FD515B"/>
    <w:rsid w:val="00FD52B3"/>
    <w:rsid w:val="00FD57D5"/>
    <w:rsid w:val="00FD5C2E"/>
    <w:rsid w:val="00FD6104"/>
    <w:rsid w:val="00FD64EF"/>
    <w:rsid w:val="00FD65B0"/>
    <w:rsid w:val="00FD6B9D"/>
    <w:rsid w:val="00FD6D98"/>
    <w:rsid w:val="00FD6F02"/>
    <w:rsid w:val="00FD7151"/>
    <w:rsid w:val="00FD7210"/>
    <w:rsid w:val="00FD773A"/>
    <w:rsid w:val="00FD775C"/>
    <w:rsid w:val="00FD7787"/>
    <w:rsid w:val="00FD781A"/>
    <w:rsid w:val="00FD7B7D"/>
    <w:rsid w:val="00FD7BFD"/>
    <w:rsid w:val="00FD7D41"/>
    <w:rsid w:val="00FE0317"/>
    <w:rsid w:val="00FE07A7"/>
    <w:rsid w:val="00FE0897"/>
    <w:rsid w:val="00FE0E04"/>
    <w:rsid w:val="00FE0E7D"/>
    <w:rsid w:val="00FE0F84"/>
    <w:rsid w:val="00FE11F2"/>
    <w:rsid w:val="00FE11FE"/>
    <w:rsid w:val="00FE1219"/>
    <w:rsid w:val="00FE1220"/>
    <w:rsid w:val="00FE19DF"/>
    <w:rsid w:val="00FE21C3"/>
    <w:rsid w:val="00FE2490"/>
    <w:rsid w:val="00FE25A9"/>
    <w:rsid w:val="00FE27A3"/>
    <w:rsid w:val="00FE289C"/>
    <w:rsid w:val="00FE2C49"/>
    <w:rsid w:val="00FE314C"/>
    <w:rsid w:val="00FE31E0"/>
    <w:rsid w:val="00FE33E2"/>
    <w:rsid w:val="00FE3A8C"/>
    <w:rsid w:val="00FE3B51"/>
    <w:rsid w:val="00FE3B68"/>
    <w:rsid w:val="00FE41BC"/>
    <w:rsid w:val="00FE43E6"/>
    <w:rsid w:val="00FE4425"/>
    <w:rsid w:val="00FE4BBB"/>
    <w:rsid w:val="00FE4D50"/>
    <w:rsid w:val="00FE50E9"/>
    <w:rsid w:val="00FE5145"/>
    <w:rsid w:val="00FE52AB"/>
    <w:rsid w:val="00FE5CD6"/>
    <w:rsid w:val="00FE5E37"/>
    <w:rsid w:val="00FE6048"/>
    <w:rsid w:val="00FE64F8"/>
    <w:rsid w:val="00FE6697"/>
    <w:rsid w:val="00FE676E"/>
    <w:rsid w:val="00FE68A6"/>
    <w:rsid w:val="00FE6A42"/>
    <w:rsid w:val="00FE6D06"/>
    <w:rsid w:val="00FE6DA4"/>
    <w:rsid w:val="00FE6E29"/>
    <w:rsid w:val="00FE6F89"/>
    <w:rsid w:val="00FE7084"/>
    <w:rsid w:val="00FE73C0"/>
    <w:rsid w:val="00FE74D1"/>
    <w:rsid w:val="00FE788C"/>
    <w:rsid w:val="00FE79AD"/>
    <w:rsid w:val="00FE79EF"/>
    <w:rsid w:val="00FE7E11"/>
    <w:rsid w:val="00FE7E6B"/>
    <w:rsid w:val="00FF0A79"/>
    <w:rsid w:val="00FF0BDE"/>
    <w:rsid w:val="00FF0F6E"/>
    <w:rsid w:val="00FF12D3"/>
    <w:rsid w:val="00FF144C"/>
    <w:rsid w:val="00FF150F"/>
    <w:rsid w:val="00FF16D5"/>
    <w:rsid w:val="00FF1B67"/>
    <w:rsid w:val="00FF1B73"/>
    <w:rsid w:val="00FF1E6A"/>
    <w:rsid w:val="00FF2402"/>
    <w:rsid w:val="00FF261F"/>
    <w:rsid w:val="00FF2960"/>
    <w:rsid w:val="00FF2A3B"/>
    <w:rsid w:val="00FF2AA9"/>
    <w:rsid w:val="00FF2CA8"/>
    <w:rsid w:val="00FF2DC6"/>
    <w:rsid w:val="00FF2FEC"/>
    <w:rsid w:val="00FF30FA"/>
    <w:rsid w:val="00FF32EF"/>
    <w:rsid w:val="00FF3CD4"/>
    <w:rsid w:val="00FF4790"/>
    <w:rsid w:val="00FF493F"/>
    <w:rsid w:val="00FF4D91"/>
    <w:rsid w:val="00FF4DC2"/>
    <w:rsid w:val="00FF4E03"/>
    <w:rsid w:val="00FF50B3"/>
    <w:rsid w:val="00FF5852"/>
    <w:rsid w:val="00FF5A0F"/>
    <w:rsid w:val="00FF5C00"/>
    <w:rsid w:val="00FF60AD"/>
    <w:rsid w:val="00FF61DF"/>
    <w:rsid w:val="00FF6749"/>
    <w:rsid w:val="00FF690B"/>
    <w:rsid w:val="00FF69CD"/>
    <w:rsid w:val="00FF6EB0"/>
    <w:rsid w:val="00FF7563"/>
    <w:rsid w:val="00FF77D1"/>
    <w:rsid w:val="00FF781E"/>
    <w:rsid w:val="00FF7BC9"/>
    <w:rsid w:val="00FF7E30"/>
    <w:rsid w:val="00FF7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8E"/>
    <w:pPr>
      <w:spacing w:after="240" w:line="360" w:lineRule="auto"/>
      <w:jc w:val="both"/>
    </w:pPr>
    <w:rPr>
      <w:sz w:val="24"/>
    </w:rPr>
  </w:style>
  <w:style w:type="paragraph" w:styleId="Heading1">
    <w:name w:val="heading 1"/>
    <w:basedOn w:val="Normal"/>
    <w:next w:val="Heading2"/>
    <w:qFormat/>
    <w:rsid w:val="00A71EAC"/>
    <w:pPr>
      <w:keepNext/>
      <w:numPr>
        <w:numId w:val="4"/>
      </w:numPr>
      <w:jc w:val="left"/>
      <w:outlineLvl w:val="0"/>
    </w:pPr>
    <w:rPr>
      <w:b/>
      <w:bCs/>
      <w:sz w:val="32"/>
      <w:szCs w:val="40"/>
    </w:rPr>
  </w:style>
  <w:style w:type="paragraph" w:styleId="Heading2">
    <w:name w:val="heading 2"/>
    <w:basedOn w:val="Normal"/>
    <w:next w:val="Heading3"/>
    <w:qFormat/>
    <w:rsid w:val="00A71EAC"/>
    <w:pPr>
      <w:keepNext/>
      <w:numPr>
        <w:ilvl w:val="1"/>
        <w:numId w:val="4"/>
      </w:numPr>
      <w:jc w:val="left"/>
      <w:outlineLvl w:val="1"/>
    </w:pPr>
    <w:rPr>
      <w:b/>
      <w:bCs/>
      <w:sz w:val="28"/>
      <w:szCs w:val="24"/>
    </w:rPr>
  </w:style>
  <w:style w:type="paragraph" w:styleId="Heading3">
    <w:name w:val="heading 3"/>
    <w:basedOn w:val="Normal"/>
    <w:next w:val="Heading4"/>
    <w:qFormat/>
    <w:rsid w:val="00A71EAC"/>
    <w:pPr>
      <w:keepNext/>
      <w:numPr>
        <w:ilvl w:val="2"/>
        <w:numId w:val="4"/>
      </w:numPr>
      <w:tabs>
        <w:tab w:val="left" w:pos="1304"/>
        <w:tab w:val="left" w:pos="1361"/>
      </w:tabs>
      <w:jc w:val="left"/>
      <w:outlineLvl w:val="2"/>
    </w:pPr>
    <w:rPr>
      <w:rFonts w:cs="Arial"/>
      <w:bCs/>
      <w:sz w:val="28"/>
      <w:szCs w:val="26"/>
    </w:rPr>
  </w:style>
  <w:style w:type="paragraph" w:styleId="Heading4">
    <w:name w:val="heading 4"/>
    <w:basedOn w:val="Normal"/>
    <w:next w:val="Heading5"/>
    <w:qFormat/>
    <w:rsid w:val="00A71EAC"/>
    <w:pPr>
      <w:keepNext/>
      <w:numPr>
        <w:ilvl w:val="3"/>
        <w:numId w:val="4"/>
      </w:numPr>
      <w:jc w:val="left"/>
      <w:outlineLvl w:val="3"/>
    </w:pPr>
    <w:rPr>
      <w:b/>
      <w:bCs/>
      <w:szCs w:val="28"/>
    </w:rPr>
  </w:style>
  <w:style w:type="paragraph" w:styleId="Heading5">
    <w:name w:val="heading 5"/>
    <w:basedOn w:val="Normal"/>
    <w:next w:val="Normal"/>
    <w:rsid w:val="002A0724"/>
    <w:pPr>
      <w:keepNext/>
      <w:numPr>
        <w:ilvl w:val="4"/>
        <w:numId w:val="4"/>
      </w:numPr>
      <w:spacing w:after="0"/>
      <w:jc w:val="left"/>
      <w:outlineLvl w:val="4"/>
    </w:pPr>
    <w:rPr>
      <w:bCs/>
      <w:szCs w:val="24"/>
    </w:rPr>
  </w:style>
  <w:style w:type="paragraph" w:styleId="Heading6">
    <w:name w:val="heading 6"/>
    <w:aliases w:val="Nadpis obrázku"/>
    <w:basedOn w:val="Normal"/>
    <w:next w:val="Normal"/>
    <w:rsid w:val="008E2F65"/>
    <w:pPr>
      <w:keepNext/>
      <w:numPr>
        <w:ilvl w:val="5"/>
        <w:numId w:val="4"/>
      </w:numPr>
      <w:jc w:val="center"/>
      <w:outlineLvl w:val="5"/>
    </w:pPr>
    <w:rPr>
      <w:b/>
      <w:bCs/>
      <w:szCs w:val="24"/>
    </w:rPr>
  </w:style>
  <w:style w:type="paragraph" w:styleId="Heading7">
    <w:name w:val="heading 7"/>
    <w:basedOn w:val="Normal"/>
    <w:next w:val="Normal"/>
    <w:rsid w:val="008E2F65"/>
    <w:pPr>
      <w:keepNext/>
      <w:numPr>
        <w:ilvl w:val="6"/>
        <w:numId w:val="4"/>
      </w:numPr>
      <w:jc w:val="center"/>
      <w:outlineLvl w:val="6"/>
    </w:pPr>
  </w:style>
  <w:style w:type="paragraph" w:styleId="Heading8">
    <w:name w:val="heading 8"/>
    <w:basedOn w:val="Normal"/>
    <w:next w:val="Normal"/>
    <w:link w:val="Heading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E3B68"/>
    <w:rPr>
      <w:rFonts w:ascii="Cambria" w:hAnsi="Cambria"/>
      <w:color w:val="404040"/>
    </w:rPr>
  </w:style>
  <w:style w:type="character" w:customStyle="1" w:styleId="Heading9Char">
    <w:name w:val="Heading 9 Char"/>
    <w:basedOn w:val="DefaultParagraphFont"/>
    <w:link w:val="Heading9"/>
    <w:uiPriority w:val="9"/>
    <w:semiHidden/>
    <w:rsid w:val="00FE3B68"/>
    <w:rPr>
      <w:rFonts w:ascii="Cambria" w:hAnsi="Cambria"/>
      <w:i/>
      <w:iCs/>
      <w:color w:val="404040"/>
    </w:rPr>
  </w:style>
  <w:style w:type="paragraph" w:customStyle="1" w:styleId="Textodstavce">
    <w:name w:val="Text odstavce"/>
    <w:basedOn w:val="Normal"/>
    <w:link w:val="TextodstavceChar"/>
    <w:rsid w:val="00113F3C"/>
  </w:style>
  <w:style w:type="character" w:customStyle="1" w:styleId="TextodstavceChar">
    <w:name w:val="Text odstavce Char"/>
    <w:basedOn w:val="DefaultParagraphFont"/>
    <w:link w:val="Textodstavce"/>
    <w:rsid w:val="00113F3C"/>
    <w:rPr>
      <w:sz w:val="24"/>
    </w:rPr>
  </w:style>
  <w:style w:type="paragraph" w:styleId="FootnoteText">
    <w:name w:val="footnote text"/>
    <w:aliases w:val="Text pozn. pod čarou Char Char Char Char,Text pozn. pod čarou Char Char Char"/>
    <w:basedOn w:val="Normal"/>
    <w:link w:val="FootnoteTextChar"/>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rsid w:val="00935A3F"/>
  </w:style>
  <w:style w:type="character" w:styleId="FootnoteReference">
    <w:name w:val="footnote reference"/>
    <w:basedOn w:val="DefaultParagraphFont"/>
    <w:semiHidden/>
    <w:rsid w:val="00E418F0"/>
    <w:rPr>
      <w:vertAlign w:val="superscript"/>
    </w:rPr>
  </w:style>
  <w:style w:type="paragraph" w:styleId="Header">
    <w:name w:val="header"/>
    <w:basedOn w:val="Normal"/>
    <w:link w:val="HeaderChar"/>
    <w:unhideWhenUsed/>
    <w:rsid w:val="00990CF5"/>
    <w:pPr>
      <w:tabs>
        <w:tab w:val="center" w:pos="4536"/>
        <w:tab w:val="right" w:pos="9072"/>
      </w:tabs>
      <w:spacing w:after="0"/>
    </w:pPr>
  </w:style>
  <w:style w:type="character" w:customStyle="1" w:styleId="HeaderChar">
    <w:name w:val="Header Char"/>
    <w:basedOn w:val="DefaultParagraphFont"/>
    <w:link w:val="Header"/>
    <w:rsid w:val="00990CF5"/>
    <w:rPr>
      <w:sz w:val="24"/>
    </w:rPr>
  </w:style>
  <w:style w:type="paragraph" w:customStyle="1" w:styleId="Seznamtypa">
    <w:name w:val="Seznam typ=a"/>
    <w:basedOn w:val="Normal"/>
    <w:rsid w:val="00E418F0"/>
    <w:pPr>
      <w:tabs>
        <w:tab w:val="num" w:pos="360"/>
      </w:tabs>
      <w:ind w:left="360" w:hanging="360"/>
    </w:pPr>
    <w:rPr>
      <w:lang w:eastAsia="en-US"/>
    </w:rPr>
  </w:style>
  <w:style w:type="paragraph" w:styleId="List">
    <w:name w:val="List"/>
    <w:aliases w:val="číslovaný"/>
    <w:basedOn w:val="Normal"/>
    <w:rsid w:val="004D32FD"/>
    <w:pPr>
      <w:tabs>
        <w:tab w:val="num" w:pos="360"/>
      </w:tabs>
      <w:ind w:left="357" w:hanging="357"/>
    </w:pPr>
  </w:style>
  <w:style w:type="character" w:styleId="PageNumber">
    <w:name w:val="page number"/>
    <w:basedOn w:val="DefaultParagraphFont"/>
    <w:rsid w:val="005C061E"/>
    <w:rPr>
      <w:rFonts w:ascii="Times New Roman" w:hAnsi="Times New Roman"/>
      <w:sz w:val="24"/>
    </w:rPr>
  </w:style>
  <w:style w:type="paragraph" w:customStyle="1" w:styleId="Tabulka-text">
    <w:name w:val="Tabulka - text"/>
    <w:basedOn w:val="Normal"/>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Footer">
    <w:name w:val="footer"/>
    <w:basedOn w:val="Normal"/>
    <w:link w:val="FooterChar"/>
    <w:unhideWhenUsed/>
    <w:rsid w:val="00990CF5"/>
    <w:pPr>
      <w:tabs>
        <w:tab w:val="center" w:pos="4536"/>
        <w:tab w:val="right" w:pos="9072"/>
      </w:tabs>
      <w:spacing w:after="0"/>
    </w:pPr>
  </w:style>
  <w:style w:type="character" w:customStyle="1" w:styleId="FooterChar">
    <w:name w:val="Footer Char"/>
    <w:basedOn w:val="DefaultParagraphFont"/>
    <w:link w:val="Footer"/>
    <w:rsid w:val="00990CF5"/>
    <w:rPr>
      <w:sz w:val="24"/>
    </w:rPr>
  </w:style>
  <w:style w:type="paragraph" w:customStyle="1" w:styleId="Tabulka-pramen">
    <w:name w:val="Tabulka - pramen"/>
    <w:aliases w:val="legenda"/>
    <w:basedOn w:val="Normal"/>
    <w:rsid w:val="00CD7090"/>
    <w:pPr>
      <w:spacing w:before="120"/>
      <w:jc w:val="left"/>
    </w:pPr>
    <w:rPr>
      <w:bCs/>
      <w:sz w:val="22"/>
    </w:rPr>
  </w:style>
  <w:style w:type="paragraph" w:customStyle="1" w:styleId="Odstavecprograf">
    <w:name w:val="Odstavec pro graf"/>
    <w:basedOn w:val="Normal"/>
    <w:rsid w:val="004D32FD"/>
    <w:rPr>
      <w:sz w:val="20"/>
    </w:rPr>
  </w:style>
  <w:style w:type="paragraph" w:customStyle="1" w:styleId="Odrka3stupn">
    <w:name w:val="Odrážka 3. stupně"/>
    <w:basedOn w:val="Normal"/>
    <w:rsid w:val="00193F3F"/>
    <w:pPr>
      <w:numPr>
        <w:numId w:val="3"/>
      </w:numPr>
    </w:pPr>
  </w:style>
  <w:style w:type="paragraph" w:customStyle="1" w:styleId="Odrka1stupn">
    <w:name w:val="Odrážka 1. stupně"/>
    <w:basedOn w:val="Normal"/>
    <w:rsid w:val="000B73D2"/>
    <w:pPr>
      <w:numPr>
        <w:numId w:val="1"/>
      </w:numPr>
      <w:spacing w:after="0"/>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olor w:val="0000FF"/>
      <w:sz w:val="24"/>
      <w:u w:val="single"/>
    </w:rPr>
  </w:style>
  <w:style w:type="paragraph" w:customStyle="1" w:styleId="Zdroj">
    <w:name w:val="Zdroj"/>
    <w:basedOn w:val="Normal"/>
    <w:rsid w:val="0085537F"/>
    <w:pPr>
      <w:jc w:val="left"/>
    </w:pPr>
    <w:rPr>
      <w:sz w:val="20"/>
    </w:rPr>
  </w:style>
  <w:style w:type="paragraph" w:styleId="BalloonText">
    <w:name w:val="Balloon Text"/>
    <w:basedOn w:val="Normal"/>
    <w:semiHidden/>
    <w:rsid w:val="00E418F0"/>
    <w:rPr>
      <w:rFonts w:ascii="Tahoma" w:hAnsi="Tahoma" w:cs="Tahoma"/>
      <w:sz w:val="16"/>
      <w:szCs w:val="16"/>
    </w:rPr>
  </w:style>
  <w:style w:type="paragraph" w:customStyle="1" w:styleId="Keywords">
    <w:name w:val="Key words"/>
    <w:basedOn w:val="Normal"/>
    <w:rsid w:val="00194089"/>
    <w:pPr>
      <w:tabs>
        <w:tab w:val="num" w:pos="1304"/>
      </w:tabs>
      <w:ind w:left="1304" w:hanging="1304"/>
    </w:pPr>
    <w:rPr>
      <w:szCs w:val="24"/>
      <w:lang w:val="en-US"/>
    </w:rPr>
  </w:style>
  <w:style w:type="paragraph" w:customStyle="1" w:styleId="Klovslova">
    <w:name w:val="Klíčová slova:"/>
    <w:basedOn w:val="Normal"/>
    <w:rsid w:val="00194089"/>
    <w:pPr>
      <w:tabs>
        <w:tab w:val="num" w:pos="1531"/>
      </w:tabs>
      <w:spacing w:after="360"/>
      <w:ind w:left="1531" w:hanging="1531"/>
    </w:pPr>
    <w:rPr>
      <w:szCs w:val="24"/>
    </w:rPr>
  </w:style>
  <w:style w:type="paragraph" w:customStyle="1" w:styleId="AbstractSummary-nadpis">
    <w:name w:val="Abstract/Summary - nadpis"/>
    <w:basedOn w:val="Normal"/>
    <w:rsid w:val="00831212"/>
    <w:pPr>
      <w:tabs>
        <w:tab w:val="num" w:pos="0"/>
      </w:tabs>
      <w:spacing w:before="240"/>
      <w:jc w:val="left"/>
    </w:pPr>
    <w:rPr>
      <w:b/>
      <w:szCs w:val="24"/>
    </w:rPr>
  </w:style>
  <w:style w:type="paragraph" w:customStyle="1" w:styleId="AbstractSummary-text">
    <w:name w:val="Abstract/Summary - text"/>
    <w:basedOn w:val="Normal"/>
    <w:rsid w:val="00CE0DFD"/>
    <w:rPr>
      <w:szCs w:val="24"/>
      <w:lang w:val="en-US"/>
    </w:rPr>
  </w:style>
  <w:style w:type="paragraph" w:customStyle="1" w:styleId="JELclassification">
    <w:name w:val="JEL classification"/>
    <w:basedOn w:val="Normal"/>
    <w:rsid w:val="00194089"/>
    <w:pPr>
      <w:tabs>
        <w:tab w:val="num" w:pos="2041"/>
      </w:tabs>
      <w:spacing w:after="0"/>
      <w:ind w:left="2041" w:hanging="2041"/>
    </w:pPr>
    <w:rPr>
      <w:szCs w:val="24"/>
      <w:lang w:val="en-US"/>
    </w:rPr>
  </w:style>
  <w:style w:type="paragraph" w:styleId="TOCHeading">
    <w:name w:val="TOC Heading"/>
    <w:basedOn w:val="Heading1"/>
    <w:next w:val="Normal"/>
    <w:uiPriority w:val="39"/>
    <w:unhideWhenUsed/>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rsid w:val="000B73D2"/>
    <w:pPr>
      <w:numPr>
        <w:numId w:val="2"/>
      </w:numPr>
      <w:ind w:left="1604" w:hanging="357"/>
    </w:pPr>
  </w:style>
  <w:style w:type="paragraph" w:styleId="TOC1">
    <w:name w:val="toc 1"/>
    <w:basedOn w:val="Normal"/>
    <w:next w:val="Normal"/>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FA317D"/>
    <w:pPr>
      <w:spacing w:after="0"/>
    </w:pPr>
  </w:style>
  <w:style w:type="character" w:customStyle="1" w:styleId="BodyTextIndentChar">
    <w:name w:val="Body Text Indent Char"/>
    <w:basedOn w:val="DefaultParagraphFont"/>
    <w:link w:val="BodyTextIndent"/>
    <w:rsid w:val="00FA317D"/>
    <w:rPr>
      <w:sz w:val="24"/>
    </w:rPr>
  </w:style>
  <w:style w:type="paragraph" w:styleId="BodyText">
    <w:name w:val="Body Text"/>
    <w:basedOn w:val="Normal"/>
    <w:link w:val="BodyTextChar"/>
    <w:rsid w:val="00FA317D"/>
    <w:pPr>
      <w:spacing w:after="0"/>
    </w:pPr>
  </w:style>
  <w:style w:type="character" w:customStyle="1" w:styleId="BodyTextChar">
    <w:name w:val="Body Text Char"/>
    <w:basedOn w:val="DefaultParagraphFont"/>
    <w:link w:val="BodyText"/>
    <w:rsid w:val="00FA317D"/>
    <w:rPr>
      <w:sz w:val="24"/>
    </w:rPr>
  </w:style>
  <w:style w:type="paragraph" w:styleId="NormalWeb">
    <w:name w:val="Normal (Web)"/>
    <w:basedOn w:val="Normal"/>
    <w:uiPriority w:val="99"/>
    <w:unhideWhenUsed/>
    <w:rsid w:val="0014355A"/>
    <w:pPr>
      <w:spacing w:before="100" w:beforeAutospacing="1" w:after="100" w:afterAutospacing="1"/>
      <w:jc w:val="left"/>
    </w:pPr>
    <w:rPr>
      <w:szCs w:val="24"/>
    </w:rPr>
  </w:style>
  <w:style w:type="paragraph" w:customStyle="1" w:styleId="Literatura-text">
    <w:name w:val="Literatura-text"/>
    <w:basedOn w:val="Normal"/>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Title">
    <w:name w:val="Title"/>
    <w:basedOn w:val="Normal"/>
    <w:link w:val="TitleChar"/>
    <w:qFormat/>
    <w:rsid w:val="00B55AB9"/>
    <w:pPr>
      <w:spacing w:after="0" w:line="240" w:lineRule="auto"/>
      <w:jc w:val="center"/>
    </w:pPr>
    <w:rPr>
      <w:b/>
      <w:sz w:val="72"/>
    </w:rPr>
  </w:style>
  <w:style w:type="character" w:customStyle="1" w:styleId="TitleChar">
    <w:name w:val="Title Char"/>
    <w:basedOn w:val="DefaultParagraphFont"/>
    <w:link w:val="Title"/>
    <w:rsid w:val="00B55AB9"/>
    <w:rPr>
      <w:b/>
      <w:sz w:val="72"/>
    </w:rPr>
  </w:style>
  <w:style w:type="paragraph" w:customStyle="1" w:styleId="Formul">
    <w:name w:val="Formulář"/>
    <w:qFormat/>
    <w:rsid w:val="00B55AB9"/>
    <w:pPr>
      <w:jc w:val="center"/>
    </w:pPr>
    <w:rPr>
      <w:rFonts w:ascii="Verdana" w:hAnsi="Verdana"/>
      <w:b/>
      <w:bCs/>
      <w:caps/>
    </w:rPr>
  </w:style>
  <w:style w:type="character" w:customStyle="1" w:styleId="hps">
    <w:name w:val="hps"/>
    <w:basedOn w:val="DefaultParagraphFont"/>
    <w:rsid w:val="00AE2360"/>
  </w:style>
  <w:style w:type="character" w:customStyle="1" w:styleId="shorttext">
    <w:name w:val="short_text"/>
    <w:basedOn w:val="DefaultParagraphFont"/>
    <w:rsid w:val="00AE2360"/>
  </w:style>
  <w:style w:type="character" w:styleId="Emphasis">
    <w:name w:val="Emphasis"/>
    <w:basedOn w:val="DefaultParagraphFont"/>
    <w:uiPriority w:val="20"/>
    <w:qFormat/>
    <w:rsid w:val="00773DF6"/>
    <w:rPr>
      <w:i/>
      <w:iCs/>
    </w:rPr>
  </w:style>
  <w:style w:type="paragraph" w:customStyle="1" w:styleId="Default">
    <w:name w:val="Default"/>
    <w:rsid w:val="00AE3CB6"/>
    <w:pPr>
      <w:autoSpaceDE w:val="0"/>
      <w:autoSpaceDN w:val="0"/>
      <w:adjustRightInd w:val="0"/>
    </w:pPr>
    <w:rPr>
      <w:rFonts w:ascii="Garamond" w:hAnsi="Garamond" w:cs="Garamond"/>
      <w:color w:val="000000"/>
      <w:sz w:val="24"/>
      <w:szCs w:val="24"/>
      <w:lang w:val="en-US"/>
    </w:rPr>
  </w:style>
  <w:style w:type="paragraph" w:styleId="ListParagraph">
    <w:name w:val="List Paragraph"/>
    <w:basedOn w:val="Normal"/>
    <w:uiPriority w:val="34"/>
    <w:qFormat/>
    <w:rsid w:val="00CB4A51"/>
    <w:pPr>
      <w:ind w:left="720"/>
      <w:contextualSpacing/>
    </w:pPr>
  </w:style>
  <w:style w:type="character" w:customStyle="1" w:styleId="st">
    <w:name w:val="st"/>
    <w:basedOn w:val="DefaultParagraphFont"/>
    <w:rsid w:val="0030792F"/>
  </w:style>
  <w:style w:type="character" w:styleId="Strong">
    <w:name w:val="Strong"/>
    <w:basedOn w:val="DefaultParagraphFont"/>
    <w:uiPriority w:val="22"/>
    <w:qFormat/>
    <w:rsid w:val="000A7F1D"/>
    <w:rPr>
      <w:b/>
      <w:bCs/>
    </w:rPr>
  </w:style>
  <w:style w:type="character" w:customStyle="1" w:styleId="font-serif">
    <w:name w:val="font-serif"/>
    <w:basedOn w:val="DefaultParagraphFont"/>
    <w:rsid w:val="007A221D"/>
  </w:style>
  <w:style w:type="character" w:customStyle="1" w:styleId="srtitle">
    <w:name w:val="srtitle"/>
    <w:basedOn w:val="DefaultParagraphFont"/>
    <w:rsid w:val="007A221D"/>
  </w:style>
  <w:style w:type="character" w:customStyle="1" w:styleId="bold">
    <w:name w:val="bold"/>
    <w:basedOn w:val="DefaultParagraphFont"/>
    <w:rsid w:val="00C264F6"/>
  </w:style>
  <w:style w:type="character" w:customStyle="1" w:styleId="arrow">
    <w:name w:val="arrow"/>
    <w:basedOn w:val="DefaultParagraphFont"/>
    <w:rsid w:val="00C264F6"/>
  </w:style>
  <w:style w:type="character" w:customStyle="1" w:styleId="addglossary">
    <w:name w:val="addglossary"/>
    <w:basedOn w:val="DefaultParagraphFont"/>
    <w:rsid w:val="00304252"/>
  </w:style>
  <w:style w:type="character" w:customStyle="1" w:styleId="glossary">
    <w:name w:val="glossary"/>
    <w:basedOn w:val="DefaultParagraphFont"/>
    <w:rsid w:val="00A4437A"/>
  </w:style>
  <w:style w:type="character" w:customStyle="1" w:styleId="hascaption">
    <w:name w:val="hascaption"/>
    <w:basedOn w:val="DefaultParagraphFont"/>
    <w:rsid w:val="000B7752"/>
  </w:style>
  <w:style w:type="character" w:customStyle="1" w:styleId="meta-aut">
    <w:name w:val="meta-aut"/>
    <w:basedOn w:val="DefaultParagraphFont"/>
    <w:rsid w:val="00731FF6"/>
  </w:style>
  <w:style w:type="character" w:customStyle="1" w:styleId="meta-cal">
    <w:name w:val="meta-cal"/>
    <w:basedOn w:val="DefaultParagraphFont"/>
    <w:rsid w:val="00731FF6"/>
  </w:style>
  <w:style w:type="character" w:customStyle="1" w:styleId="meta-comm">
    <w:name w:val="meta-comm"/>
    <w:basedOn w:val="DefaultParagraphFont"/>
    <w:rsid w:val="00731FF6"/>
  </w:style>
  <w:style w:type="character" w:customStyle="1" w:styleId="meta-tag">
    <w:name w:val="meta-tag"/>
    <w:basedOn w:val="DefaultParagraphFont"/>
    <w:rsid w:val="00731FF6"/>
  </w:style>
  <w:style w:type="character" w:styleId="FollowedHyperlink">
    <w:name w:val="FollowedHyperlink"/>
    <w:basedOn w:val="DefaultParagraphFont"/>
    <w:uiPriority w:val="99"/>
    <w:semiHidden/>
    <w:unhideWhenUsed/>
    <w:rsid w:val="00987F70"/>
    <w:rPr>
      <w:color w:val="800080" w:themeColor="followedHyperlink"/>
      <w:u w:val="single"/>
    </w:rPr>
  </w:style>
  <w:style w:type="character" w:customStyle="1" w:styleId="queryn">
    <w:name w:val="queryn"/>
    <w:basedOn w:val="DefaultParagraphFont"/>
    <w:rsid w:val="00FE52AB"/>
  </w:style>
  <w:style w:type="character" w:styleId="HTMLCite">
    <w:name w:val="HTML Cite"/>
    <w:basedOn w:val="DefaultParagraphFont"/>
    <w:uiPriority w:val="99"/>
    <w:semiHidden/>
    <w:unhideWhenUsed/>
    <w:rsid w:val="00E653CE"/>
    <w:rPr>
      <w:i/>
      <w:iCs/>
    </w:rPr>
  </w:style>
  <w:style w:type="character" w:customStyle="1" w:styleId="addmd">
    <w:name w:val="addmd"/>
    <w:basedOn w:val="DefaultParagraphFont"/>
    <w:rsid w:val="001E4FF4"/>
  </w:style>
  <w:style w:type="character" w:styleId="CommentReference">
    <w:name w:val="annotation reference"/>
    <w:basedOn w:val="DefaultParagraphFont"/>
    <w:uiPriority w:val="99"/>
    <w:semiHidden/>
    <w:unhideWhenUsed/>
    <w:rsid w:val="00494BFC"/>
    <w:rPr>
      <w:sz w:val="16"/>
      <w:szCs w:val="16"/>
    </w:rPr>
  </w:style>
  <w:style w:type="paragraph" w:styleId="CommentText">
    <w:name w:val="annotation text"/>
    <w:basedOn w:val="Normal"/>
    <w:link w:val="CommentTextChar"/>
    <w:uiPriority w:val="99"/>
    <w:semiHidden/>
    <w:unhideWhenUsed/>
    <w:rsid w:val="00494BFC"/>
    <w:pPr>
      <w:spacing w:line="240" w:lineRule="auto"/>
    </w:pPr>
    <w:rPr>
      <w:sz w:val="20"/>
    </w:rPr>
  </w:style>
  <w:style w:type="character" w:customStyle="1" w:styleId="CommentTextChar">
    <w:name w:val="Comment Text Char"/>
    <w:basedOn w:val="DefaultParagraphFont"/>
    <w:link w:val="CommentText"/>
    <w:uiPriority w:val="99"/>
    <w:semiHidden/>
    <w:rsid w:val="00494BFC"/>
  </w:style>
  <w:style w:type="paragraph" w:styleId="CommentSubject">
    <w:name w:val="annotation subject"/>
    <w:basedOn w:val="CommentText"/>
    <w:next w:val="CommentText"/>
    <w:link w:val="CommentSubjectChar"/>
    <w:uiPriority w:val="99"/>
    <w:semiHidden/>
    <w:unhideWhenUsed/>
    <w:rsid w:val="00494BFC"/>
    <w:rPr>
      <w:b/>
      <w:bCs/>
    </w:rPr>
  </w:style>
  <w:style w:type="character" w:customStyle="1" w:styleId="CommentSubjectChar">
    <w:name w:val="Comment Subject Char"/>
    <w:basedOn w:val="CommentTextChar"/>
    <w:link w:val="CommentSubject"/>
    <w:uiPriority w:val="99"/>
    <w:semiHidden/>
    <w:rsid w:val="00494BFC"/>
    <w:rPr>
      <w:b/>
      <w:bCs/>
    </w:rPr>
  </w:style>
  <w:style w:type="paragraph" w:customStyle="1" w:styleId="ParagraphNumbering">
    <w:name w:val="Paragraph Numbering"/>
    <w:basedOn w:val="Default"/>
    <w:next w:val="Default"/>
    <w:uiPriority w:val="99"/>
    <w:rsid w:val="00D73C5B"/>
    <w:rPr>
      <w:rFonts w:ascii="JPHJOI+TimesNewRoman" w:hAnsi="JPHJOI+TimesNewRoman" w:cs="Times New Roman"/>
      <w:color w:val="auto"/>
    </w:rPr>
  </w:style>
  <w:style w:type="paragraph" w:styleId="HTMLPreformatted">
    <w:name w:val="HTML Preformatted"/>
    <w:basedOn w:val="Normal"/>
    <w:link w:val="HTMLPreformattedChar"/>
    <w:uiPriority w:val="99"/>
    <w:semiHidden/>
    <w:unhideWhenUsed/>
    <w:rsid w:val="0076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7676A2"/>
    <w:rPr>
      <w:rFonts w:ascii="Courier New" w:hAnsi="Courier New" w:cs="Courier New"/>
      <w:lang w:val="en-GB" w:eastAsia="en-GB"/>
    </w:rPr>
  </w:style>
  <w:style w:type="character" w:customStyle="1" w:styleId="alt-low-conf">
    <w:name w:val="alt-low-conf"/>
    <w:basedOn w:val="DefaultParagraphFont"/>
    <w:rsid w:val="00227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8E"/>
    <w:pPr>
      <w:spacing w:after="240" w:line="360" w:lineRule="auto"/>
      <w:jc w:val="both"/>
    </w:pPr>
    <w:rPr>
      <w:sz w:val="24"/>
    </w:rPr>
  </w:style>
  <w:style w:type="paragraph" w:styleId="Heading1">
    <w:name w:val="heading 1"/>
    <w:basedOn w:val="Normal"/>
    <w:next w:val="Heading2"/>
    <w:qFormat/>
    <w:rsid w:val="00A71EAC"/>
    <w:pPr>
      <w:keepNext/>
      <w:numPr>
        <w:numId w:val="4"/>
      </w:numPr>
      <w:jc w:val="left"/>
      <w:outlineLvl w:val="0"/>
    </w:pPr>
    <w:rPr>
      <w:b/>
      <w:bCs/>
      <w:sz w:val="32"/>
      <w:szCs w:val="40"/>
    </w:rPr>
  </w:style>
  <w:style w:type="paragraph" w:styleId="Heading2">
    <w:name w:val="heading 2"/>
    <w:basedOn w:val="Normal"/>
    <w:next w:val="Heading3"/>
    <w:qFormat/>
    <w:rsid w:val="00A71EAC"/>
    <w:pPr>
      <w:keepNext/>
      <w:numPr>
        <w:ilvl w:val="1"/>
        <w:numId w:val="4"/>
      </w:numPr>
      <w:jc w:val="left"/>
      <w:outlineLvl w:val="1"/>
    </w:pPr>
    <w:rPr>
      <w:b/>
      <w:bCs/>
      <w:sz w:val="28"/>
      <w:szCs w:val="24"/>
    </w:rPr>
  </w:style>
  <w:style w:type="paragraph" w:styleId="Heading3">
    <w:name w:val="heading 3"/>
    <w:basedOn w:val="Normal"/>
    <w:next w:val="Heading4"/>
    <w:qFormat/>
    <w:rsid w:val="00A71EAC"/>
    <w:pPr>
      <w:keepNext/>
      <w:numPr>
        <w:ilvl w:val="2"/>
        <w:numId w:val="4"/>
      </w:numPr>
      <w:tabs>
        <w:tab w:val="left" w:pos="1304"/>
        <w:tab w:val="left" w:pos="1361"/>
      </w:tabs>
      <w:jc w:val="left"/>
      <w:outlineLvl w:val="2"/>
    </w:pPr>
    <w:rPr>
      <w:rFonts w:cs="Arial"/>
      <w:bCs/>
      <w:sz w:val="28"/>
      <w:szCs w:val="26"/>
    </w:rPr>
  </w:style>
  <w:style w:type="paragraph" w:styleId="Heading4">
    <w:name w:val="heading 4"/>
    <w:basedOn w:val="Normal"/>
    <w:next w:val="Heading5"/>
    <w:qFormat/>
    <w:rsid w:val="00A71EAC"/>
    <w:pPr>
      <w:keepNext/>
      <w:numPr>
        <w:ilvl w:val="3"/>
        <w:numId w:val="4"/>
      </w:numPr>
      <w:jc w:val="left"/>
      <w:outlineLvl w:val="3"/>
    </w:pPr>
    <w:rPr>
      <w:b/>
      <w:bCs/>
      <w:szCs w:val="28"/>
    </w:rPr>
  </w:style>
  <w:style w:type="paragraph" w:styleId="Heading5">
    <w:name w:val="heading 5"/>
    <w:basedOn w:val="Normal"/>
    <w:next w:val="Normal"/>
    <w:rsid w:val="002A0724"/>
    <w:pPr>
      <w:keepNext/>
      <w:numPr>
        <w:ilvl w:val="4"/>
        <w:numId w:val="4"/>
      </w:numPr>
      <w:spacing w:after="0"/>
      <w:jc w:val="left"/>
      <w:outlineLvl w:val="4"/>
    </w:pPr>
    <w:rPr>
      <w:bCs/>
      <w:szCs w:val="24"/>
    </w:rPr>
  </w:style>
  <w:style w:type="paragraph" w:styleId="Heading6">
    <w:name w:val="heading 6"/>
    <w:aliases w:val="Nadpis obrázku"/>
    <w:basedOn w:val="Normal"/>
    <w:next w:val="Normal"/>
    <w:rsid w:val="008E2F65"/>
    <w:pPr>
      <w:keepNext/>
      <w:numPr>
        <w:ilvl w:val="5"/>
        <w:numId w:val="4"/>
      </w:numPr>
      <w:jc w:val="center"/>
      <w:outlineLvl w:val="5"/>
    </w:pPr>
    <w:rPr>
      <w:b/>
      <w:bCs/>
      <w:szCs w:val="24"/>
    </w:rPr>
  </w:style>
  <w:style w:type="paragraph" w:styleId="Heading7">
    <w:name w:val="heading 7"/>
    <w:basedOn w:val="Normal"/>
    <w:next w:val="Normal"/>
    <w:rsid w:val="008E2F65"/>
    <w:pPr>
      <w:keepNext/>
      <w:numPr>
        <w:ilvl w:val="6"/>
        <w:numId w:val="4"/>
      </w:numPr>
      <w:jc w:val="center"/>
      <w:outlineLvl w:val="6"/>
    </w:pPr>
  </w:style>
  <w:style w:type="paragraph" w:styleId="Heading8">
    <w:name w:val="heading 8"/>
    <w:basedOn w:val="Normal"/>
    <w:next w:val="Normal"/>
    <w:link w:val="Heading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E3B68"/>
    <w:rPr>
      <w:rFonts w:ascii="Cambria" w:hAnsi="Cambria"/>
      <w:color w:val="404040"/>
    </w:rPr>
  </w:style>
  <w:style w:type="character" w:customStyle="1" w:styleId="Heading9Char">
    <w:name w:val="Heading 9 Char"/>
    <w:basedOn w:val="DefaultParagraphFont"/>
    <w:link w:val="Heading9"/>
    <w:uiPriority w:val="9"/>
    <w:semiHidden/>
    <w:rsid w:val="00FE3B68"/>
    <w:rPr>
      <w:rFonts w:ascii="Cambria" w:hAnsi="Cambria"/>
      <w:i/>
      <w:iCs/>
      <w:color w:val="404040"/>
    </w:rPr>
  </w:style>
  <w:style w:type="paragraph" w:customStyle="1" w:styleId="Textodstavce">
    <w:name w:val="Text odstavce"/>
    <w:basedOn w:val="Normal"/>
    <w:link w:val="TextodstavceChar"/>
    <w:rsid w:val="00113F3C"/>
  </w:style>
  <w:style w:type="character" w:customStyle="1" w:styleId="TextodstavceChar">
    <w:name w:val="Text odstavce Char"/>
    <w:basedOn w:val="DefaultParagraphFont"/>
    <w:link w:val="Textodstavce"/>
    <w:rsid w:val="00113F3C"/>
    <w:rPr>
      <w:sz w:val="24"/>
    </w:rPr>
  </w:style>
  <w:style w:type="paragraph" w:styleId="FootnoteText">
    <w:name w:val="footnote text"/>
    <w:aliases w:val="Text pozn. pod čarou Char Char Char Char,Text pozn. pod čarou Char Char Char"/>
    <w:basedOn w:val="Normal"/>
    <w:link w:val="FootnoteTextChar"/>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rsid w:val="00935A3F"/>
  </w:style>
  <w:style w:type="character" w:styleId="FootnoteReference">
    <w:name w:val="footnote reference"/>
    <w:basedOn w:val="DefaultParagraphFont"/>
    <w:semiHidden/>
    <w:rsid w:val="00E418F0"/>
    <w:rPr>
      <w:vertAlign w:val="superscript"/>
    </w:rPr>
  </w:style>
  <w:style w:type="paragraph" w:styleId="Header">
    <w:name w:val="header"/>
    <w:basedOn w:val="Normal"/>
    <w:link w:val="HeaderChar"/>
    <w:unhideWhenUsed/>
    <w:rsid w:val="00990CF5"/>
    <w:pPr>
      <w:tabs>
        <w:tab w:val="center" w:pos="4536"/>
        <w:tab w:val="right" w:pos="9072"/>
      </w:tabs>
      <w:spacing w:after="0"/>
    </w:pPr>
  </w:style>
  <w:style w:type="character" w:customStyle="1" w:styleId="HeaderChar">
    <w:name w:val="Header Char"/>
    <w:basedOn w:val="DefaultParagraphFont"/>
    <w:link w:val="Header"/>
    <w:rsid w:val="00990CF5"/>
    <w:rPr>
      <w:sz w:val="24"/>
    </w:rPr>
  </w:style>
  <w:style w:type="paragraph" w:customStyle="1" w:styleId="Seznamtypa">
    <w:name w:val="Seznam typ=a"/>
    <w:basedOn w:val="Normal"/>
    <w:rsid w:val="00E418F0"/>
    <w:pPr>
      <w:tabs>
        <w:tab w:val="num" w:pos="360"/>
      </w:tabs>
      <w:ind w:left="360" w:hanging="360"/>
    </w:pPr>
    <w:rPr>
      <w:lang w:eastAsia="en-US"/>
    </w:rPr>
  </w:style>
  <w:style w:type="paragraph" w:styleId="List">
    <w:name w:val="List"/>
    <w:aliases w:val="číslovaný"/>
    <w:basedOn w:val="Normal"/>
    <w:rsid w:val="004D32FD"/>
    <w:pPr>
      <w:tabs>
        <w:tab w:val="num" w:pos="360"/>
      </w:tabs>
      <w:ind w:left="357" w:hanging="357"/>
    </w:pPr>
  </w:style>
  <w:style w:type="character" w:styleId="PageNumber">
    <w:name w:val="page number"/>
    <w:basedOn w:val="DefaultParagraphFont"/>
    <w:rsid w:val="005C061E"/>
    <w:rPr>
      <w:rFonts w:ascii="Times New Roman" w:hAnsi="Times New Roman"/>
      <w:sz w:val="24"/>
    </w:rPr>
  </w:style>
  <w:style w:type="paragraph" w:customStyle="1" w:styleId="Tabulka-text">
    <w:name w:val="Tabulka - text"/>
    <w:basedOn w:val="Normal"/>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Footer">
    <w:name w:val="footer"/>
    <w:basedOn w:val="Normal"/>
    <w:link w:val="FooterChar"/>
    <w:unhideWhenUsed/>
    <w:rsid w:val="00990CF5"/>
    <w:pPr>
      <w:tabs>
        <w:tab w:val="center" w:pos="4536"/>
        <w:tab w:val="right" w:pos="9072"/>
      </w:tabs>
      <w:spacing w:after="0"/>
    </w:pPr>
  </w:style>
  <w:style w:type="character" w:customStyle="1" w:styleId="FooterChar">
    <w:name w:val="Footer Char"/>
    <w:basedOn w:val="DefaultParagraphFont"/>
    <w:link w:val="Footer"/>
    <w:rsid w:val="00990CF5"/>
    <w:rPr>
      <w:sz w:val="24"/>
    </w:rPr>
  </w:style>
  <w:style w:type="paragraph" w:customStyle="1" w:styleId="Tabulka-pramen">
    <w:name w:val="Tabulka - pramen"/>
    <w:aliases w:val="legenda"/>
    <w:basedOn w:val="Normal"/>
    <w:rsid w:val="00CD7090"/>
    <w:pPr>
      <w:spacing w:before="120"/>
      <w:jc w:val="left"/>
    </w:pPr>
    <w:rPr>
      <w:bCs/>
      <w:sz w:val="22"/>
    </w:rPr>
  </w:style>
  <w:style w:type="paragraph" w:customStyle="1" w:styleId="Odstavecprograf">
    <w:name w:val="Odstavec pro graf"/>
    <w:basedOn w:val="Normal"/>
    <w:rsid w:val="004D32FD"/>
    <w:rPr>
      <w:sz w:val="20"/>
    </w:rPr>
  </w:style>
  <w:style w:type="paragraph" w:customStyle="1" w:styleId="Odrka3stupn">
    <w:name w:val="Odrážka 3. stupně"/>
    <w:basedOn w:val="Normal"/>
    <w:rsid w:val="00193F3F"/>
    <w:pPr>
      <w:numPr>
        <w:numId w:val="3"/>
      </w:numPr>
    </w:pPr>
  </w:style>
  <w:style w:type="paragraph" w:customStyle="1" w:styleId="Odrka1stupn">
    <w:name w:val="Odrážka 1. stupně"/>
    <w:basedOn w:val="Normal"/>
    <w:rsid w:val="000B73D2"/>
    <w:pPr>
      <w:numPr>
        <w:numId w:val="1"/>
      </w:numPr>
      <w:spacing w:after="0"/>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olor w:val="0000FF"/>
      <w:sz w:val="24"/>
      <w:u w:val="single"/>
    </w:rPr>
  </w:style>
  <w:style w:type="paragraph" w:customStyle="1" w:styleId="Zdroj">
    <w:name w:val="Zdroj"/>
    <w:basedOn w:val="Normal"/>
    <w:rsid w:val="0085537F"/>
    <w:pPr>
      <w:jc w:val="left"/>
    </w:pPr>
    <w:rPr>
      <w:sz w:val="20"/>
    </w:rPr>
  </w:style>
  <w:style w:type="paragraph" w:styleId="BalloonText">
    <w:name w:val="Balloon Text"/>
    <w:basedOn w:val="Normal"/>
    <w:semiHidden/>
    <w:rsid w:val="00E418F0"/>
    <w:rPr>
      <w:rFonts w:ascii="Tahoma" w:hAnsi="Tahoma" w:cs="Tahoma"/>
      <w:sz w:val="16"/>
      <w:szCs w:val="16"/>
    </w:rPr>
  </w:style>
  <w:style w:type="paragraph" w:customStyle="1" w:styleId="Keywords">
    <w:name w:val="Key words"/>
    <w:basedOn w:val="Normal"/>
    <w:rsid w:val="00194089"/>
    <w:pPr>
      <w:tabs>
        <w:tab w:val="num" w:pos="1304"/>
      </w:tabs>
      <w:ind w:left="1304" w:hanging="1304"/>
    </w:pPr>
    <w:rPr>
      <w:szCs w:val="24"/>
      <w:lang w:val="en-US"/>
    </w:rPr>
  </w:style>
  <w:style w:type="paragraph" w:customStyle="1" w:styleId="Klovslova">
    <w:name w:val="Klíčová slova:"/>
    <w:basedOn w:val="Normal"/>
    <w:rsid w:val="00194089"/>
    <w:pPr>
      <w:tabs>
        <w:tab w:val="num" w:pos="1531"/>
      </w:tabs>
      <w:spacing w:after="360"/>
      <w:ind w:left="1531" w:hanging="1531"/>
    </w:pPr>
    <w:rPr>
      <w:szCs w:val="24"/>
    </w:rPr>
  </w:style>
  <w:style w:type="paragraph" w:customStyle="1" w:styleId="AbstractSummary-nadpis">
    <w:name w:val="Abstract/Summary - nadpis"/>
    <w:basedOn w:val="Normal"/>
    <w:rsid w:val="00831212"/>
    <w:pPr>
      <w:tabs>
        <w:tab w:val="num" w:pos="0"/>
      </w:tabs>
      <w:spacing w:before="240"/>
      <w:jc w:val="left"/>
    </w:pPr>
    <w:rPr>
      <w:b/>
      <w:szCs w:val="24"/>
    </w:rPr>
  </w:style>
  <w:style w:type="paragraph" w:customStyle="1" w:styleId="AbstractSummary-text">
    <w:name w:val="Abstract/Summary - text"/>
    <w:basedOn w:val="Normal"/>
    <w:rsid w:val="00CE0DFD"/>
    <w:rPr>
      <w:szCs w:val="24"/>
      <w:lang w:val="en-US"/>
    </w:rPr>
  </w:style>
  <w:style w:type="paragraph" w:customStyle="1" w:styleId="JELclassification">
    <w:name w:val="JEL classification"/>
    <w:basedOn w:val="Normal"/>
    <w:rsid w:val="00194089"/>
    <w:pPr>
      <w:tabs>
        <w:tab w:val="num" w:pos="2041"/>
      </w:tabs>
      <w:spacing w:after="0"/>
      <w:ind w:left="2041" w:hanging="2041"/>
    </w:pPr>
    <w:rPr>
      <w:szCs w:val="24"/>
      <w:lang w:val="en-US"/>
    </w:rPr>
  </w:style>
  <w:style w:type="paragraph" w:styleId="TOCHeading">
    <w:name w:val="TOC Heading"/>
    <w:basedOn w:val="Heading1"/>
    <w:next w:val="Normal"/>
    <w:uiPriority w:val="39"/>
    <w:unhideWhenUsed/>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rsid w:val="000B73D2"/>
    <w:pPr>
      <w:numPr>
        <w:numId w:val="2"/>
      </w:numPr>
      <w:ind w:left="1604" w:hanging="357"/>
    </w:pPr>
  </w:style>
  <w:style w:type="paragraph" w:styleId="TOC1">
    <w:name w:val="toc 1"/>
    <w:basedOn w:val="Normal"/>
    <w:next w:val="Normal"/>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FA317D"/>
    <w:pPr>
      <w:spacing w:after="0"/>
    </w:pPr>
  </w:style>
  <w:style w:type="character" w:customStyle="1" w:styleId="BodyTextIndentChar">
    <w:name w:val="Body Text Indent Char"/>
    <w:basedOn w:val="DefaultParagraphFont"/>
    <w:link w:val="BodyTextIndent"/>
    <w:rsid w:val="00FA317D"/>
    <w:rPr>
      <w:sz w:val="24"/>
    </w:rPr>
  </w:style>
  <w:style w:type="paragraph" w:styleId="BodyText">
    <w:name w:val="Body Text"/>
    <w:basedOn w:val="Normal"/>
    <w:link w:val="BodyTextChar"/>
    <w:rsid w:val="00FA317D"/>
    <w:pPr>
      <w:spacing w:after="0"/>
    </w:pPr>
  </w:style>
  <w:style w:type="character" w:customStyle="1" w:styleId="BodyTextChar">
    <w:name w:val="Body Text Char"/>
    <w:basedOn w:val="DefaultParagraphFont"/>
    <w:link w:val="BodyText"/>
    <w:rsid w:val="00FA317D"/>
    <w:rPr>
      <w:sz w:val="24"/>
    </w:rPr>
  </w:style>
  <w:style w:type="paragraph" w:styleId="NormalWeb">
    <w:name w:val="Normal (Web)"/>
    <w:basedOn w:val="Normal"/>
    <w:uiPriority w:val="99"/>
    <w:unhideWhenUsed/>
    <w:rsid w:val="0014355A"/>
    <w:pPr>
      <w:spacing w:before="100" w:beforeAutospacing="1" w:after="100" w:afterAutospacing="1"/>
      <w:jc w:val="left"/>
    </w:pPr>
    <w:rPr>
      <w:szCs w:val="24"/>
    </w:rPr>
  </w:style>
  <w:style w:type="paragraph" w:customStyle="1" w:styleId="Literatura-text">
    <w:name w:val="Literatura-text"/>
    <w:basedOn w:val="Normal"/>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Title">
    <w:name w:val="Title"/>
    <w:basedOn w:val="Normal"/>
    <w:link w:val="TitleChar"/>
    <w:qFormat/>
    <w:rsid w:val="00B55AB9"/>
    <w:pPr>
      <w:spacing w:after="0" w:line="240" w:lineRule="auto"/>
      <w:jc w:val="center"/>
    </w:pPr>
    <w:rPr>
      <w:b/>
      <w:sz w:val="72"/>
    </w:rPr>
  </w:style>
  <w:style w:type="character" w:customStyle="1" w:styleId="TitleChar">
    <w:name w:val="Title Char"/>
    <w:basedOn w:val="DefaultParagraphFont"/>
    <w:link w:val="Title"/>
    <w:rsid w:val="00B55AB9"/>
    <w:rPr>
      <w:b/>
      <w:sz w:val="72"/>
    </w:rPr>
  </w:style>
  <w:style w:type="paragraph" w:customStyle="1" w:styleId="Formul">
    <w:name w:val="Formulář"/>
    <w:qFormat/>
    <w:rsid w:val="00B55AB9"/>
    <w:pPr>
      <w:jc w:val="center"/>
    </w:pPr>
    <w:rPr>
      <w:rFonts w:ascii="Verdana" w:hAnsi="Verdana"/>
      <w:b/>
      <w:bCs/>
      <w:caps/>
    </w:rPr>
  </w:style>
  <w:style w:type="character" w:customStyle="1" w:styleId="hps">
    <w:name w:val="hps"/>
    <w:basedOn w:val="DefaultParagraphFont"/>
    <w:rsid w:val="00AE2360"/>
  </w:style>
  <w:style w:type="character" w:customStyle="1" w:styleId="shorttext">
    <w:name w:val="short_text"/>
    <w:basedOn w:val="DefaultParagraphFont"/>
    <w:rsid w:val="00AE2360"/>
  </w:style>
  <w:style w:type="character" w:styleId="Emphasis">
    <w:name w:val="Emphasis"/>
    <w:basedOn w:val="DefaultParagraphFont"/>
    <w:uiPriority w:val="20"/>
    <w:qFormat/>
    <w:rsid w:val="00773DF6"/>
    <w:rPr>
      <w:i/>
      <w:iCs/>
    </w:rPr>
  </w:style>
  <w:style w:type="paragraph" w:customStyle="1" w:styleId="Default">
    <w:name w:val="Default"/>
    <w:rsid w:val="00AE3CB6"/>
    <w:pPr>
      <w:autoSpaceDE w:val="0"/>
      <w:autoSpaceDN w:val="0"/>
      <w:adjustRightInd w:val="0"/>
    </w:pPr>
    <w:rPr>
      <w:rFonts w:ascii="Garamond" w:hAnsi="Garamond" w:cs="Garamond"/>
      <w:color w:val="000000"/>
      <w:sz w:val="24"/>
      <w:szCs w:val="24"/>
      <w:lang w:val="en-US"/>
    </w:rPr>
  </w:style>
  <w:style w:type="paragraph" w:styleId="ListParagraph">
    <w:name w:val="List Paragraph"/>
    <w:basedOn w:val="Normal"/>
    <w:uiPriority w:val="34"/>
    <w:qFormat/>
    <w:rsid w:val="00CB4A51"/>
    <w:pPr>
      <w:ind w:left="720"/>
      <w:contextualSpacing/>
    </w:pPr>
  </w:style>
  <w:style w:type="character" w:customStyle="1" w:styleId="st">
    <w:name w:val="st"/>
    <w:basedOn w:val="DefaultParagraphFont"/>
    <w:rsid w:val="0030792F"/>
  </w:style>
  <w:style w:type="character" w:styleId="Strong">
    <w:name w:val="Strong"/>
    <w:basedOn w:val="DefaultParagraphFont"/>
    <w:uiPriority w:val="22"/>
    <w:qFormat/>
    <w:rsid w:val="000A7F1D"/>
    <w:rPr>
      <w:b/>
      <w:bCs/>
    </w:rPr>
  </w:style>
  <w:style w:type="character" w:customStyle="1" w:styleId="font-serif">
    <w:name w:val="font-serif"/>
    <w:basedOn w:val="DefaultParagraphFont"/>
    <w:rsid w:val="007A221D"/>
  </w:style>
  <w:style w:type="character" w:customStyle="1" w:styleId="srtitle">
    <w:name w:val="srtitle"/>
    <w:basedOn w:val="DefaultParagraphFont"/>
    <w:rsid w:val="007A221D"/>
  </w:style>
  <w:style w:type="character" w:customStyle="1" w:styleId="bold">
    <w:name w:val="bold"/>
    <w:basedOn w:val="DefaultParagraphFont"/>
    <w:rsid w:val="00C264F6"/>
  </w:style>
  <w:style w:type="character" w:customStyle="1" w:styleId="arrow">
    <w:name w:val="arrow"/>
    <w:basedOn w:val="DefaultParagraphFont"/>
    <w:rsid w:val="00C264F6"/>
  </w:style>
  <w:style w:type="character" w:customStyle="1" w:styleId="addglossary">
    <w:name w:val="addglossary"/>
    <w:basedOn w:val="DefaultParagraphFont"/>
    <w:rsid w:val="00304252"/>
  </w:style>
  <w:style w:type="character" w:customStyle="1" w:styleId="glossary">
    <w:name w:val="glossary"/>
    <w:basedOn w:val="DefaultParagraphFont"/>
    <w:rsid w:val="00A4437A"/>
  </w:style>
  <w:style w:type="character" w:customStyle="1" w:styleId="hascaption">
    <w:name w:val="hascaption"/>
    <w:basedOn w:val="DefaultParagraphFont"/>
    <w:rsid w:val="000B7752"/>
  </w:style>
  <w:style w:type="character" w:customStyle="1" w:styleId="meta-aut">
    <w:name w:val="meta-aut"/>
    <w:basedOn w:val="DefaultParagraphFont"/>
    <w:rsid w:val="00731FF6"/>
  </w:style>
  <w:style w:type="character" w:customStyle="1" w:styleId="meta-cal">
    <w:name w:val="meta-cal"/>
    <w:basedOn w:val="DefaultParagraphFont"/>
    <w:rsid w:val="00731FF6"/>
  </w:style>
  <w:style w:type="character" w:customStyle="1" w:styleId="meta-comm">
    <w:name w:val="meta-comm"/>
    <w:basedOn w:val="DefaultParagraphFont"/>
    <w:rsid w:val="00731FF6"/>
  </w:style>
  <w:style w:type="character" w:customStyle="1" w:styleId="meta-tag">
    <w:name w:val="meta-tag"/>
    <w:basedOn w:val="DefaultParagraphFont"/>
    <w:rsid w:val="00731FF6"/>
  </w:style>
  <w:style w:type="character" w:styleId="FollowedHyperlink">
    <w:name w:val="FollowedHyperlink"/>
    <w:basedOn w:val="DefaultParagraphFont"/>
    <w:uiPriority w:val="99"/>
    <w:semiHidden/>
    <w:unhideWhenUsed/>
    <w:rsid w:val="00987F70"/>
    <w:rPr>
      <w:color w:val="800080" w:themeColor="followedHyperlink"/>
      <w:u w:val="single"/>
    </w:rPr>
  </w:style>
  <w:style w:type="character" w:customStyle="1" w:styleId="queryn">
    <w:name w:val="queryn"/>
    <w:basedOn w:val="DefaultParagraphFont"/>
    <w:rsid w:val="00FE52AB"/>
  </w:style>
  <w:style w:type="character" w:styleId="HTMLCite">
    <w:name w:val="HTML Cite"/>
    <w:basedOn w:val="DefaultParagraphFont"/>
    <w:uiPriority w:val="99"/>
    <w:semiHidden/>
    <w:unhideWhenUsed/>
    <w:rsid w:val="00E653CE"/>
    <w:rPr>
      <w:i/>
      <w:iCs/>
    </w:rPr>
  </w:style>
  <w:style w:type="character" w:customStyle="1" w:styleId="addmd">
    <w:name w:val="addmd"/>
    <w:basedOn w:val="DefaultParagraphFont"/>
    <w:rsid w:val="001E4FF4"/>
  </w:style>
  <w:style w:type="character" w:styleId="CommentReference">
    <w:name w:val="annotation reference"/>
    <w:basedOn w:val="DefaultParagraphFont"/>
    <w:uiPriority w:val="99"/>
    <w:semiHidden/>
    <w:unhideWhenUsed/>
    <w:rsid w:val="00494BFC"/>
    <w:rPr>
      <w:sz w:val="16"/>
      <w:szCs w:val="16"/>
    </w:rPr>
  </w:style>
  <w:style w:type="paragraph" w:styleId="CommentText">
    <w:name w:val="annotation text"/>
    <w:basedOn w:val="Normal"/>
    <w:link w:val="CommentTextChar"/>
    <w:uiPriority w:val="99"/>
    <w:semiHidden/>
    <w:unhideWhenUsed/>
    <w:rsid w:val="00494BFC"/>
    <w:pPr>
      <w:spacing w:line="240" w:lineRule="auto"/>
    </w:pPr>
    <w:rPr>
      <w:sz w:val="20"/>
    </w:rPr>
  </w:style>
  <w:style w:type="character" w:customStyle="1" w:styleId="CommentTextChar">
    <w:name w:val="Comment Text Char"/>
    <w:basedOn w:val="DefaultParagraphFont"/>
    <w:link w:val="CommentText"/>
    <w:uiPriority w:val="99"/>
    <w:semiHidden/>
    <w:rsid w:val="00494BFC"/>
  </w:style>
  <w:style w:type="paragraph" w:styleId="CommentSubject">
    <w:name w:val="annotation subject"/>
    <w:basedOn w:val="CommentText"/>
    <w:next w:val="CommentText"/>
    <w:link w:val="CommentSubjectChar"/>
    <w:uiPriority w:val="99"/>
    <w:semiHidden/>
    <w:unhideWhenUsed/>
    <w:rsid w:val="00494BFC"/>
    <w:rPr>
      <w:b/>
      <w:bCs/>
    </w:rPr>
  </w:style>
  <w:style w:type="character" w:customStyle="1" w:styleId="CommentSubjectChar">
    <w:name w:val="Comment Subject Char"/>
    <w:basedOn w:val="CommentTextChar"/>
    <w:link w:val="CommentSubject"/>
    <w:uiPriority w:val="99"/>
    <w:semiHidden/>
    <w:rsid w:val="00494BFC"/>
    <w:rPr>
      <w:b/>
      <w:bCs/>
    </w:rPr>
  </w:style>
  <w:style w:type="paragraph" w:customStyle="1" w:styleId="ParagraphNumbering">
    <w:name w:val="Paragraph Numbering"/>
    <w:basedOn w:val="Default"/>
    <w:next w:val="Default"/>
    <w:uiPriority w:val="99"/>
    <w:rsid w:val="00D73C5B"/>
    <w:rPr>
      <w:rFonts w:ascii="JPHJOI+TimesNewRoman" w:hAnsi="JPHJOI+TimesNewRoman" w:cs="Times New Roman"/>
      <w:color w:val="auto"/>
    </w:rPr>
  </w:style>
  <w:style w:type="paragraph" w:styleId="HTMLPreformatted">
    <w:name w:val="HTML Preformatted"/>
    <w:basedOn w:val="Normal"/>
    <w:link w:val="HTMLPreformattedChar"/>
    <w:uiPriority w:val="99"/>
    <w:semiHidden/>
    <w:unhideWhenUsed/>
    <w:rsid w:val="0076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7676A2"/>
    <w:rPr>
      <w:rFonts w:ascii="Courier New" w:hAnsi="Courier New" w:cs="Courier New"/>
      <w:lang w:val="en-GB" w:eastAsia="en-GB"/>
    </w:rPr>
  </w:style>
  <w:style w:type="character" w:customStyle="1" w:styleId="alt-low-conf">
    <w:name w:val="alt-low-conf"/>
    <w:basedOn w:val="DefaultParagraphFont"/>
    <w:rsid w:val="0022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9863">
      <w:bodyDiv w:val="1"/>
      <w:marLeft w:val="0"/>
      <w:marRight w:val="0"/>
      <w:marTop w:val="0"/>
      <w:marBottom w:val="0"/>
      <w:divBdr>
        <w:top w:val="none" w:sz="0" w:space="0" w:color="auto"/>
        <w:left w:val="none" w:sz="0" w:space="0" w:color="auto"/>
        <w:bottom w:val="none" w:sz="0" w:space="0" w:color="auto"/>
        <w:right w:val="none" w:sz="0" w:space="0" w:color="auto"/>
      </w:divBdr>
    </w:div>
    <w:div w:id="32274048">
      <w:bodyDiv w:val="1"/>
      <w:marLeft w:val="0"/>
      <w:marRight w:val="0"/>
      <w:marTop w:val="0"/>
      <w:marBottom w:val="0"/>
      <w:divBdr>
        <w:top w:val="none" w:sz="0" w:space="0" w:color="auto"/>
        <w:left w:val="none" w:sz="0" w:space="0" w:color="auto"/>
        <w:bottom w:val="none" w:sz="0" w:space="0" w:color="auto"/>
        <w:right w:val="none" w:sz="0" w:space="0" w:color="auto"/>
      </w:divBdr>
    </w:div>
    <w:div w:id="45035724">
      <w:bodyDiv w:val="1"/>
      <w:marLeft w:val="0"/>
      <w:marRight w:val="0"/>
      <w:marTop w:val="0"/>
      <w:marBottom w:val="0"/>
      <w:divBdr>
        <w:top w:val="none" w:sz="0" w:space="0" w:color="auto"/>
        <w:left w:val="none" w:sz="0" w:space="0" w:color="auto"/>
        <w:bottom w:val="none" w:sz="0" w:space="0" w:color="auto"/>
        <w:right w:val="none" w:sz="0" w:space="0" w:color="auto"/>
      </w:divBdr>
    </w:div>
    <w:div w:id="45684537">
      <w:bodyDiv w:val="1"/>
      <w:marLeft w:val="0"/>
      <w:marRight w:val="0"/>
      <w:marTop w:val="0"/>
      <w:marBottom w:val="0"/>
      <w:divBdr>
        <w:top w:val="none" w:sz="0" w:space="0" w:color="auto"/>
        <w:left w:val="none" w:sz="0" w:space="0" w:color="auto"/>
        <w:bottom w:val="none" w:sz="0" w:space="0" w:color="auto"/>
        <w:right w:val="none" w:sz="0" w:space="0" w:color="auto"/>
      </w:divBdr>
    </w:div>
    <w:div w:id="79134403">
      <w:bodyDiv w:val="1"/>
      <w:marLeft w:val="0"/>
      <w:marRight w:val="0"/>
      <w:marTop w:val="0"/>
      <w:marBottom w:val="0"/>
      <w:divBdr>
        <w:top w:val="none" w:sz="0" w:space="0" w:color="auto"/>
        <w:left w:val="none" w:sz="0" w:space="0" w:color="auto"/>
        <w:bottom w:val="none" w:sz="0" w:space="0" w:color="auto"/>
        <w:right w:val="none" w:sz="0" w:space="0" w:color="auto"/>
      </w:divBdr>
    </w:div>
    <w:div w:id="80294376">
      <w:bodyDiv w:val="1"/>
      <w:marLeft w:val="0"/>
      <w:marRight w:val="0"/>
      <w:marTop w:val="0"/>
      <w:marBottom w:val="0"/>
      <w:divBdr>
        <w:top w:val="none" w:sz="0" w:space="0" w:color="auto"/>
        <w:left w:val="none" w:sz="0" w:space="0" w:color="auto"/>
        <w:bottom w:val="none" w:sz="0" w:space="0" w:color="auto"/>
        <w:right w:val="none" w:sz="0" w:space="0" w:color="auto"/>
      </w:divBdr>
      <w:divsChild>
        <w:div w:id="1873107717">
          <w:marLeft w:val="0"/>
          <w:marRight w:val="0"/>
          <w:marTop w:val="0"/>
          <w:marBottom w:val="0"/>
          <w:divBdr>
            <w:top w:val="none" w:sz="0" w:space="0" w:color="auto"/>
            <w:left w:val="none" w:sz="0" w:space="0" w:color="auto"/>
            <w:bottom w:val="none" w:sz="0" w:space="0" w:color="auto"/>
            <w:right w:val="none" w:sz="0" w:space="0" w:color="auto"/>
          </w:divBdr>
          <w:divsChild>
            <w:div w:id="2001034453">
              <w:marLeft w:val="0"/>
              <w:marRight w:val="0"/>
              <w:marTop w:val="0"/>
              <w:marBottom w:val="0"/>
              <w:divBdr>
                <w:top w:val="none" w:sz="0" w:space="0" w:color="auto"/>
                <w:left w:val="none" w:sz="0" w:space="0" w:color="auto"/>
                <w:bottom w:val="none" w:sz="0" w:space="0" w:color="auto"/>
                <w:right w:val="none" w:sz="0" w:space="0" w:color="auto"/>
              </w:divBdr>
              <w:divsChild>
                <w:div w:id="10753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327">
      <w:bodyDiv w:val="1"/>
      <w:marLeft w:val="0"/>
      <w:marRight w:val="0"/>
      <w:marTop w:val="0"/>
      <w:marBottom w:val="0"/>
      <w:divBdr>
        <w:top w:val="none" w:sz="0" w:space="0" w:color="auto"/>
        <w:left w:val="none" w:sz="0" w:space="0" w:color="auto"/>
        <w:bottom w:val="none" w:sz="0" w:space="0" w:color="auto"/>
        <w:right w:val="none" w:sz="0" w:space="0" w:color="auto"/>
      </w:divBdr>
    </w:div>
    <w:div w:id="138231054">
      <w:bodyDiv w:val="1"/>
      <w:marLeft w:val="0"/>
      <w:marRight w:val="0"/>
      <w:marTop w:val="0"/>
      <w:marBottom w:val="0"/>
      <w:divBdr>
        <w:top w:val="none" w:sz="0" w:space="0" w:color="auto"/>
        <w:left w:val="none" w:sz="0" w:space="0" w:color="auto"/>
        <w:bottom w:val="none" w:sz="0" w:space="0" w:color="auto"/>
        <w:right w:val="none" w:sz="0" w:space="0" w:color="auto"/>
      </w:divBdr>
    </w:div>
    <w:div w:id="171143702">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206841110">
      <w:bodyDiv w:val="1"/>
      <w:marLeft w:val="0"/>
      <w:marRight w:val="0"/>
      <w:marTop w:val="0"/>
      <w:marBottom w:val="0"/>
      <w:divBdr>
        <w:top w:val="none" w:sz="0" w:space="0" w:color="auto"/>
        <w:left w:val="none" w:sz="0" w:space="0" w:color="auto"/>
        <w:bottom w:val="none" w:sz="0" w:space="0" w:color="auto"/>
        <w:right w:val="none" w:sz="0" w:space="0" w:color="auto"/>
      </w:divBdr>
    </w:div>
    <w:div w:id="303195517">
      <w:bodyDiv w:val="1"/>
      <w:marLeft w:val="0"/>
      <w:marRight w:val="0"/>
      <w:marTop w:val="0"/>
      <w:marBottom w:val="0"/>
      <w:divBdr>
        <w:top w:val="none" w:sz="0" w:space="0" w:color="auto"/>
        <w:left w:val="none" w:sz="0" w:space="0" w:color="auto"/>
        <w:bottom w:val="none" w:sz="0" w:space="0" w:color="auto"/>
        <w:right w:val="none" w:sz="0" w:space="0" w:color="auto"/>
      </w:divBdr>
      <w:divsChild>
        <w:div w:id="1438871854">
          <w:marLeft w:val="0"/>
          <w:marRight w:val="0"/>
          <w:marTop w:val="0"/>
          <w:marBottom w:val="0"/>
          <w:divBdr>
            <w:top w:val="none" w:sz="0" w:space="0" w:color="auto"/>
            <w:left w:val="none" w:sz="0" w:space="0" w:color="auto"/>
            <w:bottom w:val="none" w:sz="0" w:space="0" w:color="auto"/>
            <w:right w:val="none" w:sz="0" w:space="0" w:color="auto"/>
          </w:divBdr>
          <w:divsChild>
            <w:div w:id="67533897">
              <w:marLeft w:val="0"/>
              <w:marRight w:val="0"/>
              <w:marTop w:val="0"/>
              <w:marBottom w:val="0"/>
              <w:divBdr>
                <w:top w:val="none" w:sz="0" w:space="0" w:color="auto"/>
                <w:left w:val="none" w:sz="0" w:space="0" w:color="auto"/>
                <w:bottom w:val="none" w:sz="0" w:space="0" w:color="auto"/>
                <w:right w:val="none" w:sz="0" w:space="0" w:color="auto"/>
              </w:divBdr>
              <w:divsChild>
                <w:div w:id="379018600">
                  <w:marLeft w:val="0"/>
                  <w:marRight w:val="0"/>
                  <w:marTop w:val="0"/>
                  <w:marBottom w:val="0"/>
                  <w:divBdr>
                    <w:top w:val="none" w:sz="0" w:space="0" w:color="auto"/>
                    <w:left w:val="none" w:sz="0" w:space="0" w:color="auto"/>
                    <w:bottom w:val="none" w:sz="0" w:space="0" w:color="auto"/>
                    <w:right w:val="none" w:sz="0" w:space="0" w:color="auto"/>
                  </w:divBdr>
                  <w:divsChild>
                    <w:div w:id="1530725383">
                      <w:marLeft w:val="0"/>
                      <w:marRight w:val="0"/>
                      <w:marTop w:val="0"/>
                      <w:marBottom w:val="0"/>
                      <w:divBdr>
                        <w:top w:val="none" w:sz="0" w:space="0" w:color="auto"/>
                        <w:left w:val="none" w:sz="0" w:space="0" w:color="auto"/>
                        <w:bottom w:val="none" w:sz="0" w:space="0" w:color="auto"/>
                        <w:right w:val="none" w:sz="0" w:space="0" w:color="auto"/>
                      </w:divBdr>
                      <w:divsChild>
                        <w:div w:id="20199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5722">
              <w:marLeft w:val="0"/>
              <w:marRight w:val="0"/>
              <w:marTop w:val="0"/>
              <w:marBottom w:val="0"/>
              <w:divBdr>
                <w:top w:val="none" w:sz="0" w:space="0" w:color="auto"/>
                <w:left w:val="none" w:sz="0" w:space="0" w:color="auto"/>
                <w:bottom w:val="none" w:sz="0" w:space="0" w:color="auto"/>
                <w:right w:val="none" w:sz="0" w:space="0" w:color="auto"/>
              </w:divBdr>
              <w:divsChild>
                <w:div w:id="65613146">
                  <w:marLeft w:val="0"/>
                  <w:marRight w:val="0"/>
                  <w:marTop w:val="0"/>
                  <w:marBottom w:val="0"/>
                  <w:divBdr>
                    <w:top w:val="none" w:sz="0" w:space="0" w:color="auto"/>
                    <w:left w:val="none" w:sz="0" w:space="0" w:color="auto"/>
                    <w:bottom w:val="none" w:sz="0" w:space="0" w:color="auto"/>
                    <w:right w:val="none" w:sz="0" w:space="0" w:color="auto"/>
                  </w:divBdr>
                  <w:divsChild>
                    <w:div w:id="323433549">
                      <w:marLeft w:val="0"/>
                      <w:marRight w:val="0"/>
                      <w:marTop w:val="0"/>
                      <w:marBottom w:val="0"/>
                      <w:divBdr>
                        <w:top w:val="none" w:sz="0" w:space="0" w:color="auto"/>
                        <w:left w:val="none" w:sz="0" w:space="0" w:color="auto"/>
                        <w:bottom w:val="none" w:sz="0" w:space="0" w:color="auto"/>
                        <w:right w:val="none" w:sz="0" w:space="0" w:color="auto"/>
                      </w:divBdr>
                      <w:divsChild>
                        <w:div w:id="1107968529">
                          <w:marLeft w:val="0"/>
                          <w:marRight w:val="0"/>
                          <w:marTop w:val="0"/>
                          <w:marBottom w:val="0"/>
                          <w:divBdr>
                            <w:top w:val="none" w:sz="0" w:space="0" w:color="auto"/>
                            <w:left w:val="none" w:sz="0" w:space="0" w:color="auto"/>
                            <w:bottom w:val="none" w:sz="0" w:space="0" w:color="auto"/>
                            <w:right w:val="none" w:sz="0" w:space="0" w:color="auto"/>
                          </w:divBdr>
                          <w:divsChild>
                            <w:div w:id="727921589">
                              <w:marLeft w:val="0"/>
                              <w:marRight w:val="0"/>
                              <w:marTop w:val="0"/>
                              <w:marBottom w:val="0"/>
                              <w:divBdr>
                                <w:top w:val="none" w:sz="0" w:space="0" w:color="auto"/>
                                <w:left w:val="none" w:sz="0" w:space="0" w:color="auto"/>
                                <w:bottom w:val="none" w:sz="0" w:space="0" w:color="auto"/>
                                <w:right w:val="none" w:sz="0" w:space="0" w:color="auto"/>
                              </w:divBdr>
                              <w:divsChild>
                                <w:div w:id="5072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27003">
      <w:bodyDiv w:val="1"/>
      <w:marLeft w:val="0"/>
      <w:marRight w:val="0"/>
      <w:marTop w:val="0"/>
      <w:marBottom w:val="0"/>
      <w:divBdr>
        <w:top w:val="none" w:sz="0" w:space="0" w:color="auto"/>
        <w:left w:val="none" w:sz="0" w:space="0" w:color="auto"/>
        <w:bottom w:val="none" w:sz="0" w:space="0" w:color="auto"/>
        <w:right w:val="none" w:sz="0" w:space="0" w:color="auto"/>
      </w:divBdr>
      <w:divsChild>
        <w:div w:id="1723091163">
          <w:marLeft w:val="0"/>
          <w:marRight w:val="0"/>
          <w:marTop w:val="0"/>
          <w:marBottom w:val="0"/>
          <w:divBdr>
            <w:top w:val="none" w:sz="0" w:space="0" w:color="auto"/>
            <w:left w:val="none" w:sz="0" w:space="0" w:color="auto"/>
            <w:bottom w:val="none" w:sz="0" w:space="0" w:color="auto"/>
            <w:right w:val="none" w:sz="0" w:space="0" w:color="auto"/>
          </w:divBdr>
        </w:div>
      </w:divsChild>
    </w:div>
    <w:div w:id="343284670">
      <w:bodyDiv w:val="1"/>
      <w:marLeft w:val="0"/>
      <w:marRight w:val="0"/>
      <w:marTop w:val="0"/>
      <w:marBottom w:val="0"/>
      <w:divBdr>
        <w:top w:val="none" w:sz="0" w:space="0" w:color="auto"/>
        <w:left w:val="none" w:sz="0" w:space="0" w:color="auto"/>
        <w:bottom w:val="none" w:sz="0" w:space="0" w:color="auto"/>
        <w:right w:val="none" w:sz="0" w:space="0" w:color="auto"/>
      </w:divBdr>
    </w:div>
    <w:div w:id="359431054">
      <w:bodyDiv w:val="1"/>
      <w:marLeft w:val="0"/>
      <w:marRight w:val="0"/>
      <w:marTop w:val="0"/>
      <w:marBottom w:val="0"/>
      <w:divBdr>
        <w:top w:val="none" w:sz="0" w:space="0" w:color="auto"/>
        <w:left w:val="none" w:sz="0" w:space="0" w:color="auto"/>
        <w:bottom w:val="none" w:sz="0" w:space="0" w:color="auto"/>
        <w:right w:val="none" w:sz="0" w:space="0" w:color="auto"/>
      </w:divBdr>
      <w:divsChild>
        <w:div w:id="247735649">
          <w:marLeft w:val="0"/>
          <w:marRight w:val="0"/>
          <w:marTop w:val="0"/>
          <w:marBottom w:val="0"/>
          <w:divBdr>
            <w:top w:val="none" w:sz="0" w:space="0" w:color="auto"/>
            <w:left w:val="none" w:sz="0" w:space="0" w:color="auto"/>
            <w:bottom w:val="none" w:sz="0" w:space="0" w:color="auto"/>
            <w:right w:val="none" w:sz="0" w:space="0" w:color="auto"/>
          </w:divBdr>
        </w:div>
      </w:divsChild>
    </w:div>
    <w:div w:id="366106045">
      <w:bodyDiv w:val="1"/>
      <w:marLeft w:val="0"/>
      <w:marRight w:val="0"/>
      <w:marTop w:val="0"/>
      <w:marBottom w:val="0"/>
      <w:divBdr>
        <w:top w:val="none" w:sz="0" w:space="0" w:color="auto"/>
        <w:left w:val="none" w:sz="0" w:space="0" w:color="auto"/>
        <w:bottom w:val="none" w:sz="0" w:space="0" w:color="auto"/>
        <w:right w:val="none" w:sz="0" w:space="0" w:color="auto"/>
      </w:divBdr>
    </w:div>
    <w:div w:id="368603202">
      <w:bodyDiv w:val="1"/>
      <w:marLeft w:val="0"/>
      <w:marRight w:val="0"/>
      <w:marTop w:val="0"/>
      <w:marBottom w:val="0"/>
      <w:divBdr>
        <w:top w:val="none" w:sz="0" w:space="0" w:color="auto"/>
        <w:left w:val="none" w:sz="0" w:space="0" w:color="auto"/>
        <w:bottom w:val="none" w:sz="0" w:space="0" w:color="auto"/>
        <w:right w:val="none" w:sz="0" w:space="0" w:color="auto"/>
      </w:divBdr>
    </w:div>
    <w:div w:id="416172603">
      <w:bodyDiv w:val="1"/>
      <w:marLeft w:val="0"/>
      <w:marRight w:val="0"/>
      <w:marTop w:val="0"/>
      <w:marBottom w:val="0"/>
      <w:divBdr>
        <w:top w:val="none" w:sz="0" w:space="0" w:color="auto"/>
        <w:left w:val="none" w:sz="0" w:space="0" w:color="auto"/>
        <w:bottom w:val="none" w:sz="0" w:space="0" w:color="auto"/>
        <w:right w:val="none" w:sz="0" w:space="0" w:color="auto"/>
      </w:divBdr>
      <w:divsChild>
        <w:div w:id="1840345387">
          <w:marLeft w:val="0"/>
          <w:marRight w:val="0"/>
          <w:marTop w:val="0"/>
          <w:marBottom w:val="0"/>
          <w:divBdr>
            <w:top w:val="none" w:sz="0" w:space="0" w:color="auto"/>
            <w:left w:val="none" w:sz="0" w:space="0" w:color="auto"/>
            <w:bottom w:val="none" w:sz="0" w:space="0" w:color="auto"/>
            <w:right w:val="none" w:sz="0" w:space="0" w:color="auto"/>
          </w:divBdr>
        </w:div>
      </w:divsChild>
    </w:div>
    <w:div w:id="423451659">
      <w:bodyDiv w:val="1"/>
      <w:marLeft w:val="0"/>
      <w:marRight w:val="0"/>
      <w:marTop w:val="0"/>
      <w:marBottom w:val="0"/>
      <w:divBdr>
        <w:top w:val="none" w:sz="0" w:space="0" w:color="auto"/>
        <w:left w:val="none" w:sz="0" w:space="0" w:color="auto"/>
        <w:bottom w:val="none" w:sz="0" w:space="0" w:color="auto"/>
        <w:right w:val="none" w:sz="0" w:space="0" w:color="auto"/>
      </w:divBdr>
      <w:divsChild>
        <w:div w:id="154301093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03013173">
      <w:bodyDiv w:val="1"/>
      <w:marLeft w:val="0"/>
      <w:marRight w:val="0"/>
      <w:marTop w:val="0"/>
      <w:marBottom w:val="0"/>
      <w:divBdr>
        <w:top w:val="none" w:sz="0" w:space="0" w:color="auto"/>
        <w:left w:val="none" w:sz="0" w:space="0" w:color="auto"/>
        <w:bottom w:val="none" w:sz="0" w:space="0" w:color="auto"/>
        <w:right w:val="none" w:sz="0" w:space="0" w:color="auto"/>
      </w:divBdr>
      <w:divsChild>
        <w:div w:id="270672822">
          <w:marLeft w:val="0"/>
          <w:marRight w:val="0"/>
          <w:marTop w:val="0"/>
          <w:marBottom w:val="0"/>
          <w:divBdr>
            <w:top w:val="none" w:sz="0" w:space="0" w:color="auto"/>
            <w:left w:val="none" w:sz="0" w:space="0" w:color="auto"/>
            <w:bottom w:val="none" w:sz="0" w:space="0" w:color="auto"/>
            <w:right w:val="none" w:sz="0" w:space="0" w:color="auto"/>
          </w:divBdr>
          <w:divsChild>
            <w:div w:id="1479960961">
              <w:marLeft w:val="0"/>
              <w:marRight w:val="0"/>
              <w:marTop w:val="0"/>
              <w:marBottom w:val="0"/>
              <w:divBdr>
                <w:top w:val="none" w:sz="0" w:space="0" w:color="auto"/>
                <w:left w:val="none" w:sz="0" w:space="0" w:color="auto"/>
                <w:bottom w:val="none" w:sz="0" w:space="0" w:color="auto"/>
                <w:right w:val="none" w:sz="0" w:space="0" w:color="auto"/>
              </w:divBdr>
              <w:divsChild>
                <w:div w:id="876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0599">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57863491">
      <w:bodyDiv w:val="1"/>
      <w:marLeft w:val="0"/>
      <w:marRight w:val="0"/>
      <w:marTop w:val="0"/>
      <w:marBottom w:val="0"/>
      <w:divBdr>
        <w:top w:val="none" w:sz="0" w:space="0" w:color="auto"/>
        <w:left w:val="none" w:sz="0" w:space="0" w:color="auto"/>
        <w:bottom w:val="none" w:sz="0" w:space="0" w:color="auto"/>
        <w:right w:val="none" w:sz="0" w:space="0" w:color="auto"/>
      </w:divBdr>
      <w:divsChild>
        <w:div w:id="659843230">
          <w:marLeft w:val="0"/>
          <w:marRight w:val="0"/>
          <w:marTop w:val="0"/>
          <w:marBottom w:val="0"/>
          <w:divBdr>
            <w:top w:val="none" w:sz="0" w:space="0" w:color="auto"/>
            <w:left w:val="none" w:sz="0" w:space="0" w:color="auto"/>
            <w:bottom w:val="none" w:sz="0" w:space="0" w:color="auto"/>
            <w:right w:val="none" w:sz="0" w:space="0" w:color="auto"/>
          </w:divBdr>
        </w:div>
      </w:divsChild>
    </w:div>
    <w:div w:id="685836201">
      <w:bodyDiv w:val="1"/>
      <w:marLeft w:val="0"/>
      <w:marRight w:val="0"/>
      <w:marTop w:val="0"/>
      <w:marBottom w:val="0"/>
      <w:divBdr>
        <w:top w:val="none" w:sz="0" w:space="0" w:color="auto"/>
        <w:left w:val="none" w:sz="0" w:space="0" w:color="auto"/>
        <w:bottom w:val="none" w:sz="0" w:space="0" w:color="auto"/>
        <w:right w:val="none" w:sz="0" w:space="0" w:color="auto"/>
      </w:divBdr>
      <w:divsChild>
        <w:div w:id="82997353">
          <w:marLeft w:val="0"/>
          <w:marRight w:val="0"/>
          <w:marTop w:val="0"/>
          <w:marBottom w:val="0"/>
          <w:divBdr>
            <w:top w:val="none" w:sz="0" w:space="0" w:color="auto"/>
            <w:left w:val="none" w:sz="0" w:space="0" w:color="auto"/>
            <w:bottom w:val="none" w:sz="0" w:space="0" w:color="auto"/>
            <w:right w:val="none" w:sz="0" w:space="0" w:color="auto"/>
          </w:divBdr>
          <w:divsChild>
            <w:div w:id="145512351">
              <w:marLeft w:val="0"/>
              <w:marRight w:val="0"/>
              <w:marTop w:val="0"/>
              <w:marBottom w:val="0"/>
              <w:divBdr>
                <w:top w:val="none" w:sz="0" w:space="0" w:color="auto"/>
                <w:left w:val="none" w:sz="0" w:space="0" w:color="auto"/>
                <w:bottom w:val="none" w:sz="0" w:space="0" w:color="auto"/>
                <w:right w:val="none" w:sz="0" w:space="0" w:color="auto"/>
              </w:divBdr>
              <w:divsChild>
                <w:div w:id="1320572681">
                  <w:marLeft w:val="0"/>
                  <w:marRight w:val="0"/>
                  <w:marTop w:val="0"/>
                  <w:marBottom w:val="0"/>
                  <w:divBdr>
                    <w:top w:val="none" w:sz="0" w:space="0" w:color="auto"/>
                    <w:left w:val="none" w:sz="0" w:space="0" w:color="auto"/>
                    <w:bottom w:val="none" w:sz="0" w:space="0" w:color="auto"/>
                    <w:right w:val="none" w:sz="0" w:space="0" w:color="auto"/>
                  </w:divBdr>
                  <w:divsChild>
                    <w:div w:id="219947266">
                      <w:marLeft w:val="0"/>
                      <w:marRight w:val="0"/>
                      <w:marTop w:val="0"/>
                      <w:marBottom w:val="0"/>
                      <w:divBdr>
                        <w:top w:val="none" w:sz="0" w:space="0" w:color="auto"/>
                        <w:left w:val="none" w:sz="0" w:space="0" w:color="auto"/>
                        <w:bottom w:val="none" w:sz="0" w:space="0" w:color="auto"/>
                        <w:right w:val="none" w:sz="0" w:space="0" w:color="auto"/>
                      </w:divBdr>
                      <w:divsChild>
                        <w:div w:id="2077897792">
                          <w:marLeft w:val="0"/>
                          <w:marRight w:val="0"/>
                          <w:marTop w:val="0"/>
                          <w:marBottom w:val="0"/>
                          <w:divBdr>
                            <w:top w:val="none" w:sz="0" w:space="0" w:color="auto"/>
                            <w:left w:val="none" w:sz="0" w:space="0" w:color="auto"/>
                            <w:bottom w:val="none" w:sz="0" w:space="0" w:color="auto"/>
                            <w:right w:val="none" w:sz="0" w:space="0" w:color="auto"/>
                          </w:divBdr>
                          <w:divsChild>
                            <w:div w:id="13886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080527">
      <w:bodyDiv w:val="1"/>
      <w:marLeft w:val="0"/>
      <w:marRight w:val="0"/>
      <w:marTop w:val="0"/>
      <w:marBottom w:val="0"/>
      <w:divBdr>
        <w:top w:val="none" w:sz="0" w:space="0" w:color="auto"/>
        <w:left w:val="none" w:sz="0" w:space="0" w:color="auto"/>
        <w:bottom w:val="none" w:sz="0" w:space="0" w:color="auto"/>
        <w:right w:val="none" w:sz="0" w:space="0" w:color="auto"/>
      </w:divBdr>
    </w:div>
    <w:div w:id="734553264">
      <w:bodyDiv w:val="1"/>
      <w:marLeft w:val="0"/>
      <w:marRight w:val="0"/>
      <w:marTop w:val="0"/>
      <w:marBottom w:val="0"/>
      <w:divBdr>
        <w:top w:val="none" w:sz="0" w:space="0" w:color="auto"/>
        <w:left w:val="none" w:sz="0" w:space="0" w:color="auto"/>
        <w:bottom w:val="none" w:sz="0" w:space="0" w:color="auto"/>
        <w:right w:val="none" w:sz="0" w:space="0" w:color="auto"/>
      </w:divBdr>
      <w:divsChild>
        <w:div w:id="967123140">
          <w:marLeft w:val="0"/>
          <w:marRight w:val="0"/>
          <w:marTop w:val="0"/>
          <w:marBottom w:val="0"/>
          <w:divBdr>
            <w:top w:val="none" w:sz="0" w:space="0" w:color="auto"/>
            <w:left w:val="none" w:sz="0" w:space="0" w:color="auto"/>
            <w:bottom w:val="none" w:sz="0" w:space="0" w:color="auto"/>
            <w:right w:val="none" w:sz="0" w:space="0" w:color="auto"/>
          </w:divBdr>
        </w:div>
        <w:div w:id="1505050273">
          <w:marLeft w:val="0"/>
          <w:marRight w:val="0"/>
          <w:marTop w:val="0"/>
          <w:marBottom w:val="0"/>
          <w:divBdr>
            <w:top w:val="none" w:sz="0" w:space="0" w:color="auto"/>
            <w:left w:val="none" w:sz="0" w:space="0" w:color="auto"/>
            <w:bottom w:val="none" w:sz="0" w:space="0" w:color="auto"/>
            <w:right w:val="none" w:sz="0" w:space="0" w:color="auto"/>
          </w:divBdr>
        </w:div>
        <w:div w:id="1900939859">
          <w:marLeft w:val="0"/>
          <w:marRight w:val="0"/>
          <w:marTop w:val="0"/>
          <w:marBottom w:val="0"/>
          <w:divBdr>
            <w:top w:val="none" w:sz="0" w:space="0" w:color="auto"/>
            <w:left w:val="none" w:sz="0" w:space="0" w:color="auto"/>
            <w:bottom w:val="none" w:sz="0" w:space="0" w:color="auto"/>
            <w:right w:val="none" w:sz="0" w:space="0" w:color="auto"/>
          </w:divBdr>
        </w:div>
      </w:divsChild>
    </w:div>
    <w:div w:id="740367474">
      <w:bodyDiv w:val="1"/>
      <w:marLeft w:val="0"/>
      <w:marRight w:val="0"/>
      <w:marTop w:val="0"/>
      <w:marBottom w:val="0"/>
      <w:divBdr>
        <w:top w:val="none" w:sz="0" w:space="0" w:color="auto"/>
        <w:left w:val="none" w:sz="0" w:space="0" w:color="auto"/>
        <w:bottom w:val="none" w:sz="0" w:space="0" w:color="auto"/>
        <w:right w:val="none" w:sz="0" w:space="0" w:color="auto"/>
      </w:divBdr>
    </w:div>
    <w:div w:id="753429537">
      <w:bodyDiv w:val="1"/>
      <w:marLeft w:val="0"/>
      <w:marRight w:val="0"/>
      <w:marTop w:val="0"/>
      <w:marBottom w:val="0"/>
      <w:divBdr>
        <w:top w:val="none" w:sz="0" w:space="0" w:color="auto"/>
        <w:left w:val="none" w:sz="0" w:space="0" w:color="auto"/>
        <w:bottom w:val="none" w:sz="0" w:space="0" w:color="auto"/>
        <w:right w:val="none" w:sz="0" w:space="0" w:color="auto"/>
      </w:divBdr>
      <w:divsChild>
        <w:div w:id="893733998">
          <w:marLeft w:val="0"/>
          <w:marRight w:val="0"/>
          <w:marTop w:val="0"/>
          <w:marBottom w:val="0"/>
          <w:divBdr>
            <w:top w:val="none" w:sz="0" w:space="0" w:color="auto"/>
            <w:left w:val="none" w:sz="0" w:space="0" w:color="auto"/>
            <w:bottom w:val="none" w:sz="0" w:space="0" w:color="auto"/>
            <w:right w:val="none" w:sz="0" w:space="0" w:color="auto"/>
          </w:divBdr>
          <w:divsChild>
            <w:div w:id="914241638">
              <w:marLeft w:val="0"/>
              <w:marRight w:val="0"/>
              <w:marTop w:val="0"/>
              <w:marBottom w:val="0"/>
              <w:divBdr>
                <w:top w:val="none" w:sz="0" w:space="0" w:color="auto"/>
                <w:left w:val="none" w:sz="0" w:space="0" w:color="auto"/>
                <w:bottom w:val="none" w:sz="0" w:space="0" w:color="auto"/>
                <w:right w:val="none" w:sz="0" w:space="0" w:color="auto"/>
              </w:divBdr>
              <w:divsChild>
                <w:div w:id="361058338">
                  <w:marLeft w:val="0"/>
                  <w:marRight w:val="0"/>
                  <w:marTop w:val="0"/>
                  <w:marBottom w:val="0"/>
                  <w:divBdr>
                    <w:top w:val="none" w:sz="0" w:space="0" w:color="auto"/>
                    <w:left w:val="none" w:sz="0" w:space="0" w:color="auto"/>
                    <w:bottom w:val="none" w:sz="0" w:space="0" w:color="auto"/>
                    <w:right w:val="none" w:sz="0" w:space="0" w:color="auto"/>
                  </w:divBdr>
                  <w:divsChild>
                    <w:div w:id="468667154">
                      <w:marLeft w:val="0"/>
                      <w:marRight w:val="0"/>
                      <w:marTop w:val="0"/>
                      <w:marBottom w:val="0"/>
                      <w:divBdr>
                        <w:top w:val="none" w:sz="0" w:space="0" w:color="auto"/>
                        <w:left w:val="none" w:sz="0" w:space="0" w:color="auto"/>
                        <w:bottom w:val="none" w:sz="0" w:space="0" w:color="auto"/>
                        <w:right w:val="none" w:sz="0" w:space="0" w:color="auto"/>
                      </w:divBdr>
                      <w:divsChild>
                        <w:div w:id="1005015747">
                          <w:marLeft w:val="0"/>
                          <w:marRight w:val="0"/>
                          <w:marTop w:val="0"/>
                          <w:marBottom w:val="0"/>
                          <w:divBdr>
                            <w:top w:val="none" w:sz="0" w:space="0" w:color="auto"/>
                            <w:left w:val="none" w:sz="0" w:space="0" w:color="auto"/>
                            <w:bottom w:val="none" w:sz="0" w:space="0" w:color="auto"/>
                            <w:right w:val="none" w:sz="0" w:space="0" w:color="auto"/>
                          </w:divBdr>
                          <w:divsChild>
                            <w:div w:id="2299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621877">
      <w:bodyDiv w:val="1"/>
      <w:marLeft w:val="0"/>
      <w:marRight w:val="0"/>
      <w:marTop w:val="0"/>
      <w:marBottom w:val="0"/>
      <w:divBdr>
        <w:top w:val="none" w:sz="0" w:space="0" w:color="auto"/>
        <w:left w:val="none" w:sz="0" w:space="0" w:color="auto"/>
        <w:bottom w:val="none" w:sz="0" w:space="0" w:color="auto"/>
        <w:right w:val="none" w:sz="0" w:space="0" w:color="auto"/>
      </w:divBdr>
      <w:divsChild>
        <w:div w:id="805976860">
          <w:marLeft w:val="0"/>
          <w:marRight w:val="0"/>
          <w:marTop w:val="0"/>
          <w:marBottom w:val="0"/>
          <w:divBdr>
            <w:top w:val="none" w:sz="0" w:space="0" w:color="auto"/>
            <w:left w:val="none" w:sz="0" w:space="0" w:color="auto"/>
            <w:bottom w:val="none" w:sz="0" w:space="0" w:color="auto"/>
            <w:right w:val="none" w:sz="0" w:space="0" w:color="auto"/>
          </w:divBdr>
          <w:divsChild>
            <w:div w:id="1125125628">
              <w:marLeft w:val="0"/>
              <w:marRight w:val="0"/>
              <w:marTop w:val="0"/>
              <w:marBottom w:val="0"/>
              <w:divBdr>
                <w:top w:val="none" w:sz="0" w:space="0" w:color="auto"/>
                <w:left w:val="none" w:sz="0" w:space="0" w:color="auto"/>
                <w:bottom w:val="none" w:sz="0" w:space="0" w:color="auto"/>
                <w:right w:val="none" w:sz="0" w:space="0" w:color="auto"/>
              </w:divBdr>
              <w:divsChild>
                <w:div w:id="1060791628">
                  <w:marLeft w:val="0"/>
                  <w:marRight w:val="0"/>
                  <w:marTop w:val="0"/>
                  <w:marBottom w:val="0"/>
                  <w:divBdr>
                    <w:top w:val="none" w:sz="0" w:space="0" w:color="auto"/>
                    <w:left w:val="none" w:sz="0" w:space="0" w:color="auto"/>
                    <w:bottom w:val="none" w:sz="0" w:space="0" w:color="auto"/>
                    <w:right w:val="none" w:sz="0" w:space="0" w:color="auto"/>
                  </w:divBdr>
                  <w:divsChild>
                    <w:div w:id="923301317">
                      <w:marLeft w:val="0"/>
                      <w:marRight w:val="0"/>
                      <w:marTop w:val="0"/>
                      <w:marBottom w:val="0"/>
                      <w:divBdr>
                        <w:top w:val="none" w:sz="0" w:space="0" w:color="auto"/>
                        <w:left w:val="none" w:sz="0" w:space="0" w:color="auto"/>
                        <w:bottom w:val="none" w:sz="0" w:space="0" w:color="auto"/>
                        <w:right w:val="none" w:sz="0" w:space="0" w:color="auto"/>
                      </w:divBdr>
                      <w:divsChild>
                        <w:div w:id="7814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69735">
              <w:marLeft w:val="0"/>
              <w:marRight w:val="0"/>
              <w:marTop w:val="0"/>
              <w:marBottom w:val="0"/>
              <w:divBdr>
                <w:top w:val="none" w:sz="0" w:space="0" w:color="auto"/>
                <w:left w:val="none" w:sz="0" w:space="0" w:color="auto"/>
                <w:bottom w:val="none" w:sz="0" w:space="0" w:color="auto"/>
                <w:right w:val="none" w:sz="0" w:space="0" w:color="auto"/>
              </w:divBdr>
              <w:divsChild>
                <w:div w:id="433214425">
                  <w:marLeft w:val="0"/>
                  <w:marRight w:val="0"/>
                  <w:marTop w:val="0"/>
                  <w:marBottom w:val="0"/>
                  <w:divBdr>
                    <w:top w:val="none" w:sz="0" w:space="0" w:color="auto"/>
                    <w:left w:val="none" w:sz="0" w:space="0" w:color="auto"/>
                    <w:bottom w:val="none" w:sz="0" w:space="0" w:color="auto"/>
                    <w:right w:val="none" w:sz="0" w:space="0" w:color="auto"/>
                  </w:divBdr>
                  <w:divsChild>
                    <w:div w:id="240868399">
                      <w:marLeft w:val="0"/>
                      <w:marRight w:val="0"/>
                      <w:marTop w:val="0"/>
                      <w:marBottom w:val="0"/>
                      <w:divBdr>
                        <w:top w:val="none" w:sz="0" w:space="0" w:color="auto"/>
                        <w:left w:val="none" w:sz="0" w:space="0" w:color="auto"/>
                        <w:bottom w:val="none" w:sz="0" w:space="0" w:color="auto"/>
                        <w:right w:val="none" w:sz="0" w:space="0" w:color="auto"/>
                      </w:divBdr>
                      <w:divsChild>
                        <w:div w:id="249393050">
                          <w:marLeft w:val="0"/>
                          <w:marRight w:val="0"/>
                          <w:marTop w:val="0"/>
                          <w:marBottom w:val="0"/>
                          <w:divBdr>
                            <w:top w:val="none" w:sz="0" w:space="0" w:color="auto"/>
                            <w:left w:val="none" w:sz="0" w:space="0" w:color="auto"/>
                            <w:bottom w:val="none" w:sz="0" w:space="0" w:color="auto"/>
                            <w:right w:val="none" w:sz="0" w:space="0" w:color="auto"/>
                          </w:divBdr>
                          <w:divsChild>
                            <w:div w:id="921455415">
                              <w:marLeft w:val="0"/>
                              <w:marRight w:val="0"/>
                              <w:marTop w:val="0"/>
                              <w:marBottom w:val="0"/>
                              <w:divBdr>
                                <w:top w:val="none" w:sz="0" w:space="0" w:color="auto"/>
                                <w:left w:val="none" w:sz="0" w:space="0" w:color="auto"/>
                                <w:bottom w:val="none" w:sz="0" w:space="0" w:color="auto"/>
                                <w:right w:val="none" w:sz="0" w:space="0" w:color="auto"/>
                              </w:divBdr>
                              <w:divsChild>
                                <w:div w:id="20826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648185">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13526790">
      <w:bodyDiv w:val="1"/>
      <w:marLeft w:val="0"/>
      <w:marRight w:val="0"/>
      <w:marTop w:val="0"/>
      <w:marBottom w:val="0"/>
      <w:divBdr>
        <w:top w:val="none" w:sz="0" w:space="0" w:color="auto"/>
        <w:left w:val="none" w:sz="0" w:space="0" w:color="auto"/>
        <w:bottom w:val="none" w:sz="0" w:space="0" w:color="auto"/>
        <w:right w:val="none" w:sz="0" w:space="0" w:color="auto"/>
      </w:divBdr>
    </w:div>
    <w:div w:id="823425356">
      <w:bodyDiv w:val="1"/>
      <w:marLeft w:val="0"/>
      <w:marRight w:val="0"/>
      <w:marTop w:val="0"/>
      <w:marBottom w:val="0"/>
      <w:divBdr>
        <w:top w:val="none" w:sz="0" w:space="0" w:color="auto"/>
        <w:left w:val="none" w:sz="0" w:space="0" w:color="auto"/>
        <w:bottom w:val="none" w:sz="0" w:space="0" w:color="auto"/>
        <w:right w:val="none" w:sz="0" w:space="0" w:color="auto"/>
      </w:divBdr>
    </w:div>
    <w:div w:id="839270511">
      <w:bodyDiv w:val="1"/>
      <w:marLeft w:val="0"/>
      <w:marRight w:val="0"/>
      <w:marTop w:val="0"/>
      <w:marBottom w:val="0"/>
      <w:divBdr>
        <w:top w:val="none" w:sz="0" w:space="0" w:color="auto"/>
        <w:left w:val="none" w:sz="0" w:space="0" w:color="auto"/>
        <w:bottom w:val="none" w:sz="0" w:space="0" w:color="auto"/>
        <w:right w:val="none" w:sz="0" w:space="0" w:color="auto"/>
      </w:divBdr>
      <w:divsChild>
        <w:div w:id="1885869159">
          <w:marLeft w:val="0"/>
          <w:marRight w:val="0"/>
          <w:marTop w:val="0"/>
          <w:marBottom w:val="0"/>
          <w:divBdr>
            <w:top w:val="none" w:sz="0" w:space="0" w:color="auto"/>
            <w:left w:val="none" w:sz="0" w:space="0" w:color="auto"/>
            <w:bottom w:val="none" w:sz="0" w:space="0" w:color="auto"/>
            <w:right w:val="none" w:sz="0" w:space="0" w:color="auto"/>
          </w:divBdr>
          <w:divsChild>
            <w:div w:id="1523670786">
              <w:marLeft w:val="0"/>
              <w:marRight w:val="0"/>
              <w:marTop w:val="0"/>
              <w:marBottom w:val="0"/>
              <w:divBdr>
                <w:top w:val="none" w:sz="0" w:space="0" w:color="auto"/>
                <w:left w:val="none" w:sz="0" w:space="0" w:color="auto"/>
                <w:bottom w:val="none" w:sz="0" w:space="0" w:color="auto"/>
                <w:right w:val="none" w:sz="0" w:space="0" w:color="auto"/>
              </w:divBdr>
              <w:divsChild>
                <w:div w:id="851263975">
                  <w:marLeft w:val="0"/>
                  <w:marRight w:val="0"/>
                  <w:marTop w:val="0"/>
                  <w:marBottom w:val="0"/>
                  <w:divBdr>
                    <w:top w:val="none" w:sz="0" w:space="0" w:color="auto"/>
                    <w:left w:val="none" w:sz="0" w:space="0" w:color="auto"/>
                    <w:bottom w:val="none" w:sz="0" w:space="0" w:color="auto"/>
                    <w:right w:val="none" w:sz="0" w:space="0" w:color="auto"/>
                  </w:divBdr>
                  <w:divsChild>
                    <w:div w:id="95558699">
                      <w:marLeft w:val="0"/>
                      <w:marRight w:val="0"/>
                      <w:marTop w:val="0"/>
                      <w:marBottom w:val="0"/>
                      <w:divBdr>
                        <w:top w:val="none" w:sz="0" w:space="0" w:color="auto"/>
                        <w:left w:val="none" w:sz="0" w:space="0" w:color="auto"/>
                        <w:bottom w:val="none" w:sz="0" w:space="0" w:color="auto"/>
                        <w:right w:val="none" w:sz="0" w:space="0" w:color="auto"/>
                      </w:divBdr>
                      <w:divsChild>
                        <w:div w:id="138965067">
                          <w:marLeft w:val="0"/>
                          <w:marRight w:val="0"/>
                          <w:marTop w:val="0"/>
                          <w:marBottom w:val="0"/>
                          <w:divBdr>
                            <w:top w:val="none" w:sz="0" w:space="0" w:color="auto"/>
                            <w:left w:val="none" w:sz="0" w:space="0" w:color="auto"/>
                            <w:bottom w:val="none" w:sz="0" w:space="0" w:color="auto"/>
                            <w:right w:val="none" w:sz="0" w:space="0" w:color="auto"/>
                          </w:divBdr>
                          <w:divsChild>
                            <w:div w:id="4894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759589">
      <w:bodyDiv w:val="1"/>
      <w:marLeft w:val="0"/>
      <w:marRight w:val="0"/>
      <w:marTop w:val="0"/>
      <w:marBottom w:val="0"/>
      <w:divBdr>
        <w:top w:val="none" w:sz="0" w:space="0" w:color="auto"/>
        <w:left w:val="none" w:sz="0" w:space="0" w:color="auto"/>
        <w:bottom w:val="none" w:sz="0" w:space="0" w:color="auto"/>
        <w:right w:val="none" w:sz="0" w:space="0" w:color="auto"/>
      </w:divBdr>
      <w:divsChild>
        <w:div w:id="366755252">
          <w:marLeft w:val="0"/>
          <w:marRight w:val="0"/>
          <w:marTop w:val="0"/>
          <w:marBottom w:val="0"/>
          <w:divBdr>
            <w:top w:val="none" w:sz="0" w:space="0" w:color="auto"/>
            <w:left w:val="none" w:sz="0" w:space="0" w:color="auto"/>
            <w:bottom w:val="none" w:sz="0" w:space="0" w:color="auto"/>
            <w:right w:val="none" w:sz="0" w:space="0" w:color="auto"/>
          </w:divBdr>
          <w:divsChild>
            <w:div w:id="1187325455">
              <w:marLeft w:val="0"/>
              <w:marRight w:val="0"/>
              <w:marTop w:val="0"/>
              <w:marBottom w:val="0"/>
              <w:divBdr>
                <w:top w:val="none" w:sz="0" w:space="0" w:color="auto"/>
                <w:left w:val="none" w:sz="0" w:space="0" w:color="auto"/>
                <w:bottom w:val="none" w:sz="0" w:space="0" w:color="auto"/>
                <w:right w:val="none" w:sz="0" w:space="0" w:color="auto"/>
              </w:divBdr>
              <w:divsChild>
                <w:div w:id="17465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7592">
      <w:bodyDiv w:val="1"/>
      <w:marLeft w:val="0"/>
      <w:marRight w:val="0"/>
      <w:marTop w:val="0"/>
      <w:marBottom w:val="0"/>
      <w:divBdr>
        <w:top w:val="none" w:sz="0" w:space="0" w:color="auto"/>
        <w:left w:val="none" w:sz="0" w:space="0" w:color="auto"/>
        <w:bottom w:val="none" w:sz="0" w:space="0" w:color="auto"/>
        <w:right w:val="none" w:sz="0" w:space="0" w:color="auto"/>
      </w:divBdr>
    </w:div>
    <w:div w:id="937447712">
      <w:bodyDiv w:val="1"/>
      <w:marLeft w:val="0"/>
      <w:marRight w:val="0"/>
      <w:marTop w:val="0"/>
      <w:marBottom w:val="0"/>
      <w:divBdr>
        <w:top w:val="none" w:sz="0" w:space="0" w:color="auto"/>
        <w:left w:val="none" w:sz="0" w:space="0" w:color="auto"/>
        <w:bottom w:val="none" w:sz="0" w:space="0" w:color="auto"/>
        <w:right w:val="none" w:sz="0" w:space="0" w:color="auto"/>
      </w:divBdr>
      <w:divsChild>
        <w:div w:id="40370247">
          <w:marLeft w:val="0"/>
          <w:marRight w:val="0"/>
          <w:marTop w:val="0"/>
          <w:marBottom w:val="0"/>
          <w:divBdr>
            <w:top w:val="none" w:sz="0" w:space="0" w:color="auto"/>
            <w:left w:val="none" w:sz="0" w:space="0" w:color="auto"/>
            <w:bottom w:val="none" w:sz="0" w:space="0" w:color="auto"/>
            <w:right w:val="none" w:sz="0" w:space="0" w:color="auto"/>
          </w:divBdr>
          <w:divsChild>
            <w:div w:id="1381326671">
              <w:marLeft w:val="0"/>
              <w:marRight w:val="0"/>
              <w:marTop w:val="0"/>
              <w:marBottom w:val="0"/>
              <w:divBdr>
                <w:top w:val="none" w:sz="0" w:space="0" w:color="auto"/>
                <w:left w:val="none" w:sz="0" w:space="0" w:color="auto"/>
                <w:bottom w:val="none" w:sz="0" w:space="0" w:color="auto"/>
                <w:right w:val="none" w:sz="0" w:space="0" w:color="auto"/>
              </w:divBdr>
              <w:divsChild>
                <w:div w:id="20911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41781">
      <w:bodyDiv w:val="1"/>
      <w:marLeft w:val="0"/>
      <w:marRight w:val="0"/>
      <w:marTop w:val="0"/>
      <w:marBottom w:val="0"/>
      <w:divBdr>
        <w:top w:val="none" w:sz="0" w:space="0" w:color="auto"/>
        <w:left w:val="none" w:sz="0" w:space="0" w:color="auto"/>
        <w:bottom w:val="none" w:sz="0" w:space="0" w:color="auto"/>
        <w:right w:val="none" w:sz="0" w:space="0" w:color="auto"/>
      </w:divBdr>
    </w:div>
    <w:div w:id="1054935722">
      <w:bodyDiv w:val="1"/>
      <w:marLeft w:val="0"/>
      <w:marRight w:val="0"/>
      <w:marTop w:val="0"/>
      <w:marBottom w:val="0"/>
      <w:divBdr>
        <w:top w:val="none" w:sz="0" w:space="0" w:color="auto"/>
        <w:left w:val="none" w:sz="0" w:space="0" w:color="auto"/>
        <w:bottom w:val="none" w:sz="0" w:space="0" w:color="auto"/>
        <w:right w:val="none" w:sz="0" w:space="0" w:color="auto"/>
      </w:divBdr>
      <w:divsChild>
        <w:div w:id="18942091">
          <w:marLeft w:val="0"/>
          <w:marRight w:val="0"/>
          <w:marTop w:val="0"/>
          <w:marBottom w:val="0"/>
          <w:divBdr>
            <w:top w:val="none" w:sz="0" w:space="0" w:color="auto"/>
            <w:left w:val="none" w:sz="0" w:space="0" w:color="auto"/>
            <w:bottom w:val="none" w:sz="0" w:space="0" w:color="auto"/>
            <w:right w:val="none" w:sz="0" w:space="0" w:color="auto"/>
          </w:divBdr>
          <w:divsChild>
            <w:div w:id="19961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0480">
      <w:bodyDiv w:val="1"/>
      <w:marLeft w:val="0"/>
      <w:marRight w:val="0"/>
      <w:marTop w:val="0"/>
      <w:marBottom w:val="0"/>
      <w:divBdr>
        <w:top w:val="none" w:sz="0" w:space="0" w:color="auto"/>
        <w:left w:val="none" w:sz="0" w:space="0" w:color="auto"/>
        <w:bottom w:val="none" w:sz="0" w:space="0" w:color="auto"/>
        <w:right w:val="none" w:sz="0" w:space="0" w:color="auto"/>
      </w:divBdr>
      <w:divsChild>
        <w:div w:id="625965710">
          <w:marLeft w:val="0"/>
          <w:marRight w:val="0"/>
          <w:marTop w:val="0"/>
          <w:marBottom w:val="0"/>
          <w:divBdr>
            <w:top w:val="none" w:sz="0" w:space="0" w:color="auto"/>
            <w:left w:val="none" w:sz="0" w:space="0" w:color="auto"/>
            <w:bottom w:val="none" w:sz="0" w:space="0" w:color="auto"/>
            <w:right w:val="none" w:sz="0" w:space="0" w:color="auto"/>
          </w:divBdr>
          <w:divsChild>
            <w:div w:id="359858223">
              <w:marLeft w:val="0"/>
              <w:marRight w:val="0"/>
              <w:marTop w:val="0"/>
              <w:marBottom w:val="0"/>
              <w:divBdr>
                <w:top w:val="none" w:sz="0" w:space="0" w:color="auto"/>
                <w:left w:val="none" w:sz="0" w:space="0" w:color="auto"/>
                <w:bottom w:val="none" w:sz="0" w:space="0" w:color="auto"/>
                <w:right w:val="none" w:sz="0" w:space="0" w:color="auto"/>
              </w:divBdr>
              <w:divsChild>
                <w:div w:id="548537742">
                  <w:marLeft w:val="0"/>
                  <w:marRight w:val="0"/>
                  <w:marTop w:val="0"/>
                  <w:marBottom w:val="0"/>
                  <w:divBdr>
                    <w:top w:val="none" w:sz="0" w:space="0" w:color="auto"/>
                    <w:left w:val="none" w:sz="0" w:space="0" w:color="auto"/>
                    <w:bottom w:val="none" w:sz="0" w:space="0" w:color="auto"/>
                    <w:right w:val="none" w:sz="0" w:space="0" w:color="auto"/>
                  </w:divBdr>
                  <w:divsChild>
                    <w:div w:id="1387531569">
                      <w:marLeft w:val="0"/>
                      <w:marRight w:val="0"/>
                      <w:marTop w:val="0"/>
                      <w:marBottom w:val="0"/>
                      <w:divBdr>
                        <w:top w:val="none" w:sz="0" w:space="0" w:color="auto"/>
                        <w:left w:val="none" w:sz="0" w:space="0" w:color="auto"/>
                        <w:bottom w:val="none" w:sz="0" w:space="0" w:color="auto"/>
                        <w:right w:val="none" w:sz="0" w:space="0" w:color="auto"/>
                      </w:divBdr>
                      <w:divsChild>
                        <w:div w:id="736824029">
                          <w:marLeft w:val="0"/>
                          <w:marRight w:val="0"/>
                          <w:marTop w:val="0"/>
                          <w:marBottom w:val="0"/>
                          <w:divBdr>
                            <w:top w:val="none" w:sz="0" w:space="0" w:color="auto"/>
                            <w:left w:val="none" w:sz="0" w:space="0" w:color="auto"/>
                            <w:bottom w:val="none" w:sz="0" w:space="0" w:color="auto"/>
                            <w:right w:val="none" w:sz="0" w:space="0" w:color="auto"/>
                          </w:divBdr>
                          <w:divsChild>
                            <w:div w:id="12178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844256">
      <w:bodyDiv w:val="1"/>
      <w:marLeft w:val="0"/>
      <w:marRight w:val="0"/>
      <w:marTop w:val="0"/>
      <w:marBottom w:val="0"/>
      <w:divBdr>
        <w:top w:val="none" w:sz="0" w:space="0" w:color="auto"/>
        <w:left w:val="none" w:sz="0" w:space="0" w:color="auto"/>
        <w:bottom w:val="none" w:sz="0" w:space="0" w:color="auto"/>
        <w:right w:val="none" w:sz="0" w:space="0" w:color="auto"/>
      </w:divBdr>
    </w:div>
    <w:div w:id="1209608301">
      <w:bodyDiv w:val="1"/>
      <w:marLeft w:val="0"/>
      <w:marRight w:val="0"/>
      <w:marTop w:val="0"/>
      <w:marBottom w:val="0"/>
      <w:divBdr>
        <w:top w:val="none" w:sz="0" w:space="0" w:color="auto"/>
        <w:left w:val="none" w:sz="0" w:space="0" w:color="auto"/>
        <w:bottom w:val="none" w:sz="0" w:space="0" w:color="auto"/>
        <w:right w:val="none" w:sz="0" w:space="0" w:color="auto"/>
      </w:divBdr>
    </w:div>
    <w:div w:id="1252206079">
      <w:bodyDiv w:val="1"/>
      <w:marLeft w:val="0"/>
      <w:marRight w:val="0"/>
      <w:marTop w:val="0"/>
      <w:marBottom w:val="0"/>
      <w:divBdr>
        <w:top w:val="none" w:sz="0" w:space="0" w:color="auto"/>
        <w:left w:val="none" w:sz="0" w:space="0" w:color="auto"/>
        <w:bottom w:val="none" w:sz="0" w:space="0" w:color="auto"/>
        <w:right w:val="none" w:sz="0" w:space="0" w:color="auto"/>
      </w:divBdr>
      <w:divsChild>
        <w:div w:id="788595544">
          <w:marLeft w:val="0"/>
          <w:marRight w:val="0"/>
          <w:marTop w:val="0"/>
          <w:marBottom w:val="0"/>
          <w:divBdr>
            <w:top w:val="none" w:sz="0" w:space="0" w:color="auto"/>
            <w:left w:val="none" w:sz="0" w:space="0" w:color="auto"/>
            <w:bottom w:val="none" w:sz="0" w:space="0" w:color="auto"/>
            <w:right w:val="none" w:sz="0" w:space="0" w:color="auto"/>
          </w:divBdr>
          <w:divsChild>
            <w:div w:id="1307736464">
              <w:marLeft w:val="0"/>
              <w:marRight w:val="0"/>
              <w:marTop w:val="0"/>
              <w:marBottom w:val="0"/>
              <w:divBdr>
                <w:top w:val="none" w:sz="0" w:space="0" w:color="auto"/>
                <w:left w:val="none" w:sz="0" w:space="0" w:color="auto"/>
                <w:bottom w:val="none" w:sz="0" w:space="0" w:color="auto"/>
                <w:right w:val="none" w:sz="0" w:space="0" w:color="auto"/>
              </w:divBdr>
              <w:divsChild>
                <w:div w:id="303894841">
                  <w:marLeft w:val="0"/>
                  <w:marRight w:val="0"/>
                  <w:marTop w:val="0"/>
                  <w:marBottom w:val="0"/>
                  <w:divBdr>
                    <w:top w:val="none" w:sz="0" w:space="0" w:color="auto"/>
                    <w:left w:val="none" w:sz="0" w:space="0" w:color="auto"/>
                    <w:bottom w:val="none" w:sz="0" w:space="0" w:color="auto"/>
                    <w:right w:val="none" w:sz="0" w:space="0" w:color="auto"/>
                  </w:divBdr>
                  <w:divsChild>
                    <w:div w:id="2061054333">
                      <w:marLeft w:val="0"/>
                      <w:marRight w:val="0"/>
                      <w:marTop w:val="0"/>
                      <w:marBottom w:val="0"/>
                      <w:divBdr>
                        <w:top w:val="none" w:sz="0" w:space="0" w:color="auto"/>
                        <w:left w:val="none" w:sz="0" w:space="0" w:color="auto"/>
                        <w:bottom w:val="none" w:sz="0" w:space="0" w:color="auto"/>
                        <w:right w:val="none" w:sz="0" w:space="0" w:color="auto"/>
                      </w:divBdr>
                      <w:divsChild>
                        <w:div w:id="622200182">
                          <w:marLeft w:val="0"/>
                          <w:marRight w:val="0"/>
                          <w:marTop w:val="0"/>
                          <w:marBottom w:val="0"/>
                          <w:divBdr>
                            <w:top w:val="none" w:sz="0" w:space="0" w:color="auto"/>
                            <w:left w:val="none" w:sz="0" w:space="0" w:color="auto"/>
                            <w:bottom w:val="none" w:sz="0" w:space="0" w:color="auto"/>
                            <w:right w:val="none" w:sz="0" w:space="0" w:color="auto"/>
                          </w:divBdr>
                          <w:divsChild>
                            <w:div w:id="13151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171756">
      <w:bodyDiv w:val="1"/>
      <w:marLeft w:val="0"/>
      <w:marRight w:val="0"/>
      <w:marTop w:val="0"/>
      <w:marBottom w:val="0"/>
      <w:divBdr>
        <w:top w:val="none" w:sz="0" w:space="0" w:color="auto"/>
        <w:left w:val="none" w:sz="0" w:space="0" w:color="auto"/>
        <w:bottom w:val="none" w:sz="0" w:space="0" w:color="auto"/>
        <w:right w:val="none" w:sz="0" w:space="0" w:color="auto"/>
      </w:divBdr>
      <w:divsChild>
        <w:div w:id="1945570874">
          <w:marLeft w:val="0"/>
          <w:marRight w:val="0"/>
          <w:marTop w:val="0"/>
          <w:marBottom w:val="0"/>
          <w:divBdr>
            <w:top w:val="none" w:sz="0" w:space="0" w:color="auto"/>
            <w:left w:val="none" w:sz="0" w:space="0" w:color="auto"/>
            <w:bottom w:val="none" w:sz="0" w:space="0" w:color="auto"/>
            <w:right w:val="none" w:sz="0" w:space="0" w:color="auto"/>
          </w:divBdr>
          <w:divsChild>
            <w:div w:id="1923219916">
              <w:marLeft w:val="0"/>
              <w:marRight w:val="0"/>
              <w:marTop w:val="0"/>
              <w:marBottom w:val="0"/>
              <w:divBdr>
                <w:top w:val="none" w:sz="0" w:space="0" w:color="auto"/>
                <w:left w:val="none" w:sz="0" w:space="0" w:color="auto"/>
                <w:bottom w:val="none" w:sz="0" w:space="0" w:color="auto"/>
                <w:right w:val="none" w:sz="0" w:space="0" w:color="auto"/>
              </w:divBdr>
              <w:divsChild>
                <w:div w:id="881358669">
                  <w:marLeft w:val="0"/>
                  <w:marRight w:val="0"/>
                  <w:marTop w:val="0"/>
                  <w:marBottom w:val="0"/>
                  <w:divBdr>
                    <w:top w:val="none" w:sz="0" w:space="0" w:color="auto"/>
                    <w:left w:val="none" w:sz="0" w:space="0" w:color="auto"/>
                    <w:bottom w:val="none" w:sz="0" w:space="0" w:color="auto"/>
                    <w:right w:val="none" w:sz="0" w:space="0" w:color="auto"/>
                  </w:divBdr>
                  <w:divsChild>
                    <w:div w:id="903494361">
                      <w:marLeft w:val="0"/>
                      <w:marRight w:val="0"/>
                      <w:marTop w:val="0"/>
                      <w:marBottom w:val="0"/>
                      <w:divBdr>
                        <w:top w:val="none" w:sz="0" w:space="0" w:color="auto"/>
                        <w:left w:val="none" w:sz="0" w:space="0" w:color="auto"/>
                        <w:bottom w:val="none" w:sz="0" w:space="0" w:color="auto"/>
                        <w:right w:val="none" w:sz="0" w:space="0" w:color="auto"/>
                      </w:divBdr>
                      <w:divsChild>
                        <w:div w:id="263193805">
                          <w:marLeft w:val="0"/>
                          <w:marRight w:val="0"/>
                          <w:marTop w:val="0"/>
                          <w:marBottom w:val="0"/>
                          <w:divBdr>
                            <w:top w:val="none" w:sz="0" w:space="0" w:color="auto"/>
                            <w:left w:val="none" w:sz="0" w:space="0" w:color="auto"/>
                            <w:bottom w:val="none" w:sz="0" w:space="0" w:color="auto"/>
                            <w:right w:val="none" w:sz="0" w:space="0" w:color="auto"/>
                          </w:divBdr>
                          <w:divsChild>
                            <w:div w:id="8525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798910">
      <w:bodyDiv w:val="1"/>
      <w:marLeft w:val="0"/>
      <w:marRight w:val="0"/>
      <w:marTop w:val="0"/>
      <w:marBottom w:val="0"/>
      <w:divBdr>
        <w:top w:val="none" w:sz="0" w:space="0" w:color="auto"/>
        <w:left w:val="none" w:sz="0" w:space="0" w:color="auto"/>
        <w:bottom w:val="none" w:sz="0" w:space="0" w:color="auto"/>
        <w:right w:val="none" w:sz="0" w:space="0" w:color="auto"/>
      </w:divBdr>
    </w:div>
    <w:div w:id="1293444471">
      <w:bodyDiv w:val="1"/>
      <w:marLeft w:val="0"/>
      <w:marRight w:val="0"/>
      <w:marTop w:val="0"/>
      <w:marBottom w:val="0"/>
      <w:divBdr>
        <w:top w:val="none" w:sz="0" w:space="0" w:color="auto"/>
        <w:left w:val="none" w:sz="0" w:space="0" w:color="auto"/>
        <w:bottom w:val="none" w:sz="0" w:space="0" w:color="auto"/>
        <w:right w:val="none" w:sz="0" w:space="0" w:color="auto"/>
      </w:divBdr>
      <w:divsChild>
        <w:div w:id="318733923">
          <w:marLeft w:val="0"/>
          <w:marRight w:val="0"/>
          <w:marTop w:val="0"/>
          <w:marBottom w:val="0"/>
          <w:divBdr>
            <w:top w:val="none" w:sz="0" w:space="0" w:color="auto"/>
            <w:left w:val="none" w:sz="0" w:space="0" w:color="auto"/>
            <w:bottom w:val="none" w:sz="0" w:space="0" w:color="auto"/>
            <w:right w:val="none" w:sz="0" w:space="0" w:color="auto"/>
          </w:divBdr>
          <w:divsChild>
            <w:div w:id="828791861">
              <w:marLeft w:val="0"/>
              <w:marRight w:val="0"/>
              <w:marTop w:val="0"/>
              <w:marBottom w:val="0"/>
              <w:divBdr>
                <w:top w:val="none" w:sz="0" w:space="0" w:color="auto"/>
                <w:left w:val="none" w:sz="0" w:space="0" w:color="auto"/>
                <w:bottom w:val="none" w:sz="0" w:space="0" w:color="auto"/>
                <w:right w:val="none" w:sz="0" w:space="0" w:color="auto"/>
              </w:divBdr>
              <w:divsChild>
                <w:div w:id="548684916">
                  <w:marLeft w:val="0"/>
                  <w:marRight w:val="0"/>
                  <w:marTop w:val="0"/>
                  <w:marBottom w:val="0"/>
                  <w:divBdr>
                    <w:top w:val="none" w:sz="0" w:space="0" w:color="auto"/>
                    <w:left w:val="none" w:sz="0" w:space="0" w:color="auto"/>
                    <w:bottom w:val="none" w:sz="0" w:space="0" w:color="auto"/>
                    <w:right w:val="none" w:sz="0" w:space="0" w:color="auto"/>
                  </w:divBdr>
                  <w:divsChild>
                    <w:div w:id="1156721091">
                      <w:marLeft w:val="0"/>
                      <w:marRight w:val="0"/>
                      <w:marTop w:val="0"/>
                      <w:marBottom w:val="0"/>
                      <w:divBdr>
                        <w:top w:val="none" w:sz="0" w:space="0" w:color="auto"/>
                        <w:left w:val="none" w:sz="0" w:space="0" w:color="auto"/>
                        <w:bottom w:val="none" w:sz="0" w:space="0" w:color="auto"/>
                        <w:right w:val="none" w:sz="0" w:space="0" w:color="auto"/>
                      </w:divBdr>
                      <w:divsChild>
                        <w:div w:id="1046611476">
                          <w:marLeft w:val="0"/>
                          <w:marRight w:val="0"/>
                          <w:marTop w:val="0"/>
                          <w:marBottom w:val="0"/>
                          <w:divBdr>
                            <w:top w:val="none" w:sz="0" w:space="0" w:color="auto"/>
                            <w:left w:val="none" w:sz="0" w:space="0" w:color="auto"/>
                            <w:bottom w:val="none" w:sz="0" w:space="0" w:color="auto"/>
                            <w:right w:val="none" w:sz="0" w:space="0" w:color="auto"/>
                          </w:divBdr>
                        </w:div>
                        <w:div w:id="1038354325">
                          <w:marLeft w:val="0"/>
                          <w:marRight w:val="0"/>
                          <w:marTop w:val="0"/>
                          <w:marBottom w:val="0"/>
                          <w:divBdr>
                            <w:top w:val="none" w:sz="0" w:space="0" w:color="auto"/>
                            <w:left w:val="none" w:sz="0" w:space="0" w:color="auto"/>
                            <w:bottom w:val="none" w:sz="0" w:space="0" w:color="auto"/>
                            <w:right w:val="none" w:sz="0" w:space="0" w:color="auto"/>
                          </w:divBdr>
                        </w:div>
                        <w:div w:id="19261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3540">
      <w:bodyDiv w:val="1"/>
      <w:marLeft w:val="0"/>
      <w:marRight w:val="0"/>
      <w:marTop w:val="0"/>
      <w:marBottom w:val="0"/>
      <w:divBdr>
        <w:top w:val="none" w:sz="0" w:space="0" w:color="auto"/>
        <w:left w:val="none" w:sz="0" w:space="0" w:color="auto"/>
        <w:bottom w:val="none" w:sz="0" w:space="0" w:color="auto"/>
        <w:right w:val="none" w:sz="0" w:space="0" w:color="auto"/>
      </w:divBdr>
      <w:divsChild>
        <w:div w:id="2103642241">
          <w:marLeft w:val="0"/>
          <w:marRight w:val="0"/>
          <w:marTop w:val="0"/>
          <w:marBottom w:val="0"/>
          <w:divBdr>
            <w:top w:val="none" w:sz="0" w:space="0" w:color="auto"/>
            <w:left w:val="none" w:sz="0" w:space="0" w:color="auto"/>
            <w:bottom w:val="none" w:sz="0" w:space="0" w:color="auto"/>
            <w:right w:val="none" w:sz="0" w:space="0" w:color="auto"/>
          </w:divBdr>
          <w:divsChild>
            <w:div w:id="4102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8092">
      <w:bodyDiv w:val="1"/>
      <w:marLeft w:val="0"/>
      <w:marRight w:val="0"/>
      <w:marTop w:val="0"/>
      <w:marBottom w:val="0"/>
      <w:divBdr>
        <w:top w:val="none" w:sz="0" w:space="0" w:color="auto"/>
        <w:left w:val="none" w:sz="0" w:space="0" w:color="auto"/>
        <w:bottom w:val="none" w:sz="0" w:space="0" w:color="auto"/>
        <w:right w:val="none" w:sz="0" w:space="0" w:color="auto"/>
      </w:divBdr>
    </w:div>
    <w:div w:id="1385594513">
      <w:bodyDiv w:val="1"/>
      <w:marLeft w:val="0"/>
      <w:marRight w:val="0"/>
      <w:marTop w:val="0"/>
      <w:marBottom w:val="0"/>
      <w:divBdr>
        <w:top w:val="none" w:sz="0" w:space="0" w:color="auto"/>
        <w:left w:val="none" w:sz="0" w:space="0" w:color="auto"/>
        <w:bottom w:val="none" w:sz="0" w:space="0" w:color="auto"/>
        <w:right w:val="none" w:sz="0" w:space="0" w:color="auto"/>
      </w:divBdr>
      <w:divsChild>
        <w:div w:id="346828762">
          <w:marLeft w:val="0"/>
          <w:marRight w:val="0"/>
          <w:marTop w:val="0"/>
          <w:marBottom w:val="0"/>
          <w:divBdr>
            <w:top w:val="none" w:sz="0" w:space="0" w:color="auto"/>
            <w:left w:val="none" w:sz="0" w:space="0" w:color="auto"/>
            <w:bottom w:val="none" w:sz="0" w:space="0" w:color="auto"/>
            <w:right w:val="none" w:sz="0" w:space="0" w:color="auto"/>
          </w:divBdr>
          <w:divsChild>
            <w:div w:id="1555040414">
              <w:marLeft w:val="0"/>
              <w:marRight w:val="0"/>
              <w:marTop w:val="0"/>
              <w:marBottom w:val="0"/>
              <w:divBdr>
                <w:top w:val="none" w:sz="0" w:space="0" w:color="auto"/>
                <w:left w:val="none" w:sz="0" w:space="0" w:color="auto"/>
                <w:bottom w:val="none" w:sz="0" w:space="0" w:color="auto"/>
                <w:right w:val="none" w:sz="0" w:space="0" w:color="auto"/>
              </w:divBdr>
              <w:divsChild>
                <w:div w:id="335114827">
                  <w:marLeft w:val="0"/>
                  <w:marRight w:val="0"/>
                  <w:marTop w:val="0"/>
                  <w:marBottom w:val="0"/>
                  <w:divBdr>
                    <w:top w:val="none" w:sz="0" w:space="0" w:color="auto"/>
                    <w:left w:val="none" w:sz="0" w:space="0" w:color="auto"/>
                    <w:bottom w:val="none" w:sz="0" w:space="0" w:color="auto"/>
                    <w:right w:val="none" w:sz="0" w:space="0" w:color="auto"/>
                  </w:divBdr>
                  <w:divsChild>
                    <w:div w:id="2024744566">
                      <w:marLeft w:val="0"/>
                      <w:marRight w:val="0"/>
                      <w:marTop w:val="0"/>
                      <w:marBottom w:val="0"/>
                      <w:divBdr>
                        <w:top w:val="none" w:sz="0" w:space="0" w:color="auto"/>
                        <w:left w:val="none" w:sz="0" w:space="0" w:color="auto"/>
                        <w:bottom w:val="none" w:sz="0" w:space="0" w:color="auto"/>
                        <w:right w:val="none" w:sz="0" w:space="0" w:color="auto"/>
                      </w:divBdr>
                      <w:divsChild>
                        <w:div w:id="2106345036">
                          <w:marLeft w:val="0"/>
                          <w:marRight w:val="0"/>
                          <w:marTop w:val="0"/>
                          <w:marBottom w:val="0"/>
                          <w:divBdr>
                            <w:top w:val="none" w:sz="0" w:space="0" w:color="auto"/>
                            <w:left w:val="none" w:sz="0" w:space="0" w:color="auto"/>
                            <w:bottom w:val="none" w:sz="0" w:space="0" w:color="auto"/>
                            <w:right w:val="none" w:sz="0" w:space="0" w:color="auto"/>
                          </w:divBdr>
                          <w:divsChild>
                            <w:div w:id="10817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84685">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516915684">
      <w:bodyDiv w:val="1"/>
      <w:marLeft w:val="0"/>
      <w:marRight w:val="0"/>
      <w:marTop w:val="0"/>
      <w:marBottom w:val="0"/>
      <w:divBdr>
        <w:top w:val="none" w:sz="0" w:space="0" w:color="auto"/>
        <w:left w:val="none" w:sz="0" w:space="0" w:color="auto"/>
        <w:bottom w:val="none" w:sz="0" w:space="0" w:color="auto"/>
        <w:right w:val="none" w:sz="0" w:space="0" w:color="auto"/>
      </w:divBdr>
    </w:div>
    <w:div w:id="1572235290">
      <w:bodyDiv w:val="1"/>
      <w:marLeft w:val="0"/>
      <w:marRight w:val="0"/>
      <w:marTop w:val="0"/>
      <w:marBottom w:val="0"/>
      <w:divBdr>
        <w:top w:val="none" w:sz="0" w:space="0" w:color="auto"/>
        <w:left w:val="none" w:sz="0" w:space="0" w:color="auto"/>
        <w:bottom w:val="none" w:sz="0" w:space="0" w:color="auto"/>
        <w:right w:val="none" w:sz="0" w:space="0" w:color="auto"/>
      </w:divBdr>
    </w:div>
    <w:div w:id="1587878285">
      <w:bodyDiv w:val="1"/>
      <w:marLeft w:val="0"/>
      <w:marRight w:val="0"/>
      <w:marTop w:val="0"/>
      <w:marBottom w:val="0"/>
      <w:divBdr>
        <w:top w:val="none" w:sz="0" w:space="0" w:color="auto"/>
        <w:left w:val="none" w:sz="0" w:space="0" w:color="auto"/>
        <w:bottom w:val="none" w:sz="0" w:space="0" w:color="auto"/>
        <w:right w:val="none" w:sz="0" w:space="0" w:color="auto"/>
      </w:divBdr>
    </w:div>
    <w:div w:id="1668241697">
      <w:bodyDiv w:val="1"/>
      <w:marLeft w:val="0"/>
      <w:marRight w:val="0"/>
      <w:marTop w:val="0"/>
      <w:marBottom w:val="0"/>
      <w:divBdr>
        <w:top w:val="none" w:sz="0" w:space="0" w:color="auto"/>
        <w:left w:val="none" w:sz="0" w:space="0" w:color="auto"/>
        <w:bottom w:val="none" w:sz="0" w:space="0" w:color="auto"/>
        <w:right w:val="none" w:sz="0" w:space="0" w:color="auto"/>
      </w:divBdr>
    </w:div>
    <w:div w:id="1679231061">
      <w:bodyDiv w:val="1"/>
      <w:marLeft w:val="0"/>
      <w:marRight w:val="0"/>
      <w:marTop w:val="0"/>
      <w:marBottom w:val="0"/>
      <w:divBdr>
        <w:top w:val="none" w:sz="0" w:space="0" w:color="auto"/>
        <w:left w:val="none" w:sz="0" w:space="0" w:color="auto"/>
        <w:bottom w:val="none" w:sz="0" w:space="0" w:color="auto"/>
        <w:right w:val="none" w:sz="0" w:space="0" w:color="auto"/>
      </w:divBdr>
    </w:div>
    <w:div w:id="1689600523">
      <w:bodyDiv w:val="1"/>
      <w:marLeft w:val="0"/>
      <w:marRight w:val="0"/>
      <w:marTop w:val="0"/>
      <w:marBottom w:val="0"/>
      <w:divBdr>
        <w:top w:val="none" w:sz="0" w:space="0" w:color="auto"/>
        <w:left w:val="none" w:sz="0" w:space="0" w:color="auto"/>
        <w:bottom w:val="none" w:sz="0" w:space="0" w:color="auto"/>
        <w:right w:val="none" w:sz="0" w:space="0" w:color="auto"/>
      </w:divBdr>
    </w:div>
    <w:div w:id="1765758974">
      <w:bodyDiv w:val="1"/>
      <w:marLeft w:val="0"/>
      <w:marRight w:val="0"/>
      <w:marTop w:val="0"/>
      <w:marBottom w:val="0"/>
      <w:divBdr>
        <w:top w:val="none" w:sz="0" w:space="0" w:color="auto"/>
        <w:left w:val="none" w:sz="0" w:space="0" w:color="auto"/>
        <w:bottom w:val="none" w:sz="0" w:space="0" w:color="auto"/>
        <w:right w:val="none" w:sz="0" w:space="0" w:color="auto"/>
      </w:divBdr>
    </w:div>
    <w:div w:id="1771467052">
      <w:bodyDiv w:val="1"/>
      <w:marLeft w:val="0"/>
      <w:marRight w:val="0"/>
      <w:marTop w:val="0"/>
      <w:marBottom w:val="0"/>
      <w:divBdr>
        <w:top w:val="none" w:sz="0" w:space="0" w:color="auto"/>
        <w:left w:val="none" w:sz="0" w:space="0" w:color="auto"/>
        <w:bottom w:val="none" w:sz="0" w:space="0" w:color="auto"/>
        <w:right w:val="none" w:sz="0" w:space="0" w:color="auto"/>
      </w:divBdr>
      <w:divsChild>
        <w:div w:id="1008947098">
          <w:marLeft w:val="0"/>
          <w:marRight w:val="0"/>
          <w:marTop w:val="0"/>
          <w:marBottom w:val="0"/>
          <w:divBdr>
            <w:top w:val="none" w:sz="0" w:space="0" w:color="auto"/>
            <w:left w:val="none" w:sz="0" w:space="0" w:color="auto"/>
            <w:bottom w:val="none" w:sz="0" w:space="0" w:color="auto"/>
            <w:right w:val="none" w:sz="0" w:space="0" w:color="auto"/>
          </w:divBdr>
          <w:divsChild>
            <w:div w:id="251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3352">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877042628">
      <w:bodyDiv w:val="1"/>
      <w:marLeft w:val="0"/>
      <w:marRight w:val="0"/>
      <w:marTop w:val="0"/>
      <w:marBottom w:val="0"/>
      <w:divBdr>
        <w:top w:val="none" w:sz="0" w:space="0" w:color="auto"/>
        <w:left w:val="none" w:sz="0" w:space="0" w:color="auto"/>
        <w:bottom w:val="none" w:sz="0" w:space="0" w:color="auto"/>
        <w:right w:val="none" w:sz="0" w:space="0" w:color="auto"/>
      </w:divBdr>
      <w:divsChild>
        <w:div w:id="155655189">
          <w:marLeft w:val="0"/>
          <w:marRight w:val="0"/>
          <w:marTop w:val="0"/>
          <w:marBottom w:val="0"/>
          <w:divBdr>
            <w:top w:val="none" w:sz="0" w:space="0" w:color="auto"/>
            <w:left w:val="none" w:sz="0" w:space="0" w:color="auto"/>
            <w:bottom w:val="none" w:sz="0" w:space="0" w:color="auto"/>
            <w:right w:val="none" w:sz="0" w:space="0" w:color="auto"/>
          </w:divBdr>
          <w:divsChild>
            <w:div w:id="1179927744">
              <w:marLeft w:val="0"/>
              <w:marRight w:val="0"/>
              <w:marTop w:val="0"/>
              <w:marBottom w:val="0"/>
              <w:divBdr>
                <w:top w:val="none" w:sz="0" w:space="0" w:color="auto"/>
                <w:left w:val="none" w:sz="0" w:space="0" w:color="auto"/>
                <w:bottom w:val="none" w:sz="0" w:space="0" w:color="auto"/>
                <w:right w:val="none" w:sz="0" w:space="0" w:color="auto"/>
              </w:divBdr>
              <w:divsChild>
                <w:div w:id="13871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7180">
      <w:bodyDiv w:val="1"/>
      <w:marLeft w:val="0"/>
      <w:marRight w:val="0"/>
      <w:marTop w:val="0"/>
      <w:marBottom w:val="0"/>
      <w:divBdr>
        <w:top w:val="none" w:sz="0" w:space="0" w:color="auto"/>
        <w:left w:val="none" w:sz="0" w:space="0" w:color="auto"/>
        <w:bottom w:val="none" w:sz="0" w:space="0" w:color="auto"/>
        <w:right w:val="none" w:sz="0" w:space="0" w:color="auto"/>
      </w:divBdr>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58297926">
      <w:bodyDiv w:val="1"/>
      <w:marLeft w:val="0"/>
      <w:marRight w:val="0"/>
      <w:marTop w:val="0"/>
      <w:marBottom w:val="0"/>
      <w:divBdr>
        <w:top w:val="none" w:sz="0" w:space="0" w:color="auto"/>
        <w:left w:val="none" w:sz="0" w:space="0" w:color="auto"/>
        <w:bottom w:val="none" w:sz="0" w:space="0" w:color="auto"/>
        <w:right w:val="none" w:sz="0" w:space="0" w:color="auto"/>
      </w:divBdr>
    </w:div>
    <w:div w:id="196984794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1977638203">
      <w:bodyDiv w:val="1"/>
      <w:marLeft w:val="0"/>
      <w:marRight w:val="0"/>
      <w:marTop w:val="0"/>
      <w:marBottom w:val="0"/>
      <w:divBdr>
        <w:top w:val="none" w:sz="0" w:space="0" w:color="auto"/>
        <w:left w:val="none" w:sz="0" w:space="0" w:color="auto"/>
        <w:bottom w:val="none" w:sz="0" w:space="0" w:color="auto"/>
        <w:right w:val="none" w:sz="0" w:space="0" w:color="auto"/>
      </w:divBdr>
      <w:divsChild>
        <w:div w:id="44918839">
          <w:marLeft w:val="0"/>
          <w:marRight w:val="0"/>
          <w:marTop w:val="0"/>
          <w:marBottom w:val="0"/>
          <w:divBdr>
            <w:top w:val="none" w:sz="0" w:space="0" w:color="auto"/>
            <w:left w:val="none" w:sz="0" w:space="0" w:color="auto"/>
            <w:bottom w:val="none" w:sz="0" w:space="0" w:color="auto"/>
            <w:right w:val="none" w:sz="0" w:space="0" w:color="auto"/>
          </w:divBdr>
        </w:div>
        <w:div w:id="1862356781">
          <w:marLeft w:val="0"/>
          <w:marRight w:val="0"/>
          <w:marTop w:val="0"/>
          <w:marBottom w:val="0"/>
          <w:divBdr>
            <w:top w:val="none" w:sz="0" w:space="0" w:color="auto"/>
            <w:left w:val="none" w:sz="0" w:space="0" w:color="auto"/>
            <w:bottom w:val="none" w:sz="0" w:space="0" w:color="auto"/>
            <w:right w:val="none" w:sz="0" w:space="0" w:color="auto"/>
          </w:divBdr>
        </w:div>
        <w:div w:id="323364615">
          <w:marLeft w:val="0"/>
          <w:marRight w:val="0"/>
          <w:marTop w:val="0"/>
          <w:marBottom w:val="0"/>
          <w:divBdr>
            <w:top w:val="none" w:sz="0" w:space="0" w:color="auto"/>
            <w:left w:val="none" w:sz="0" w:space="0" w:color="auto"/>
            <w:bottom w:val="none" w:sz="0" w:space="0" w:color="auto"/>
            <w:right w:val="none" w:sz="0" w:space="0" w:color="auto"/>
          </w:divBdr>
        </w:div>
        <w:div w:id="1438330100">
          <w:marLeft w:val="0"/>
          <w:marRight w:val="0"/>
          <w:marTop w:val="0"/>
          <w:marBottom w:val="0"/>
          <w:divBdr>
            <w:top w:val="none" w:sz="0" w:space="0" w:color="auto"/>
            <w:left w:val="none" w:sz="0" w:space="0" w:color="auto"/>
            <w:bottom w:val="none" w:sz="0" w:space="0" w:color="auto"/>
            <w:right w:val="none" w:sz="0" w:space="0" w:color="auto"/>
          </w:divBdr>
        </w:div>
        <w:div w:id="315425559">
          <w:marLeft w:val="0"/>
          <w:marRight w:val="0"/>
          <w:marTop w:val="0"/>
          <w:marBottom w:val="0"/>
          <w:divBdr>
            <w:top w:val="none" w:sz="0" w:space="0" w:color="auto"/>
            <w:left w:val="none" w:sz="0" w:space="0" w:color="auto"/>
            <w:bottom w:val="none" w:sz="0" w:space="0" w:color="auto"/>
            <w:right w:val="none" w:sz="0" w:space="0" w:color="auto"/>
          </w:divBdr>
        </w:div>
        <w:div w:id="2144078141">
          <w:marLeft w:val="0"/>
          <w:marRight w:val="0"/>
          <w:marTop w:val="0"/>
          <w:marBottom w:val="0"/>
          <w:divBdr>
            <w:top w:val="none" w:sz="0" w:space="0" w:color="auto"/>
            <w:left w:val="none" w:sz="0" w:space="0" w:color="auto"/>
            <w:bottom w:val="none" w:sz="0" w:space="0" w:color="auto"/>
            <w:right w:val="none" w:sz="0" w:space="0" w:color="auto"/>
          </w:divBdr>
        </w:div>
        <w:div w:id="1782414038">
          <w:marLeft w:val="0"/>
          <w:marRight w:val="0"/>
          <w:marTop w:val="0"/>
          <w:marBottom w:val="0"/>
          <w:divBdr>
            <w:top w:val="none" w:sz="0" w:space="0" w:color="auto"/>
            <w:left w:val="none" w:sz="0" w:space="0" w:color="auto"/>
            <w:bottom w:val="none" w:sz="0" w:space="0" w:color="auto"/>
            <w:right w:val="none" w:sz="0" w:space="0" w:color="auto"/>
          </w:divBdr>
        </w:div>
        <w:div w:id="567377478">
          <w:marLeft w:val="0"/>
          <w:marRight w:val="0"/>
          <w:marTop w:val="0"/>
          <w:marBottom w:val="0"/>
          <w:divBdr>
            <w:top w:val="none" w:sz="0" w:space="0" w:color="auto"/>
            <w:left w:val="none" w:sz="0" w:space="0" w:color="auto"/>
            <w:bottom w:val="none" w:sz="0" w:space="0" w:color="auto"/>
            <w:right w:val="none" w:sz="0" w:space="0" w:color="auto"/>
          </w:divBdr>
        </w:div>
        <w:div w:id="33508147">
          <w:marLeft w:val="0"/>
          <w:marRight w:val="0"/>
          <w:marTop w:val="0"/>
          <w:marBottom w:val="0"/>
          <w:divBdr>
            <w:top w:val="none" w:sz="0" w:space="0" w:color="auto"/>
            <w:left w:val="none" w:sz="0" w:space="0" w:color="auto"/>
            <w:bottom w:val="none" w:sz="0" w:space="0" w:color="auto"/>
            <w:right w:val="none" w:sz="0" w:space="0" w:color="auto"/>
          </w:divBdr>
        </w:div>
        <w:div w:id="108479340">
          <w:marLeft w:val="0"/>
          <w:marRight w:val="0"/>
          <w:marTop w:val="0"/>
          <w:marBottom w:val="0"/>
          <w:divBdr>
            <w:top w:val="none" w:sz="0" w:space="0" w:color="auto"/>
            <w:left w:val="none" w:sz="0" w:space="0" w:color="auto"/>
            <w:bottom w:val="none" w:sz="0" w:space="0" w:color="auto"/>
            <w:right w:val="none" w:sz="0" w:space="0" w:color="auto"/>
          </w:divBdr>
        </w:div>
        <w:div w:id="315304147">
          <w:marLeft w:val="0"/>
          <w:marRight w:val="0"/>
          <w:marTop w:val="0"/>
          <w:marBottom w:val="0"/>
          <w:divBdr>
            <w:top w:val="none" w:sz="0" w:space="0" w:color="auto"/>
            <w:left w:val="none" w:sz="0" w:space="0" w:color="auto"/>
            <w:bottom w:val="none" w:sz="0" w:space="0" w:color="auto"/>
            <w:right w:val="none" w:sz="0" w:space="0" w:color="auto"/>
          </w:divBdr>
        </w:div>
        <w:div w:id="1246694764">
          <w:marLeft w:val="0"/>
          <w:marRight w:val="0"/>
          <w:marTop w:val="0"/>
          <w:marBottom w:val="0"/>
          <w:divBdr>
            <w:top w:val="none" w:sz="0" w:space="0" w:color="auto"/>
            <w:left w:val="none" w:sz="0" w:space="0" w:color="auto"/>
            <w:bottom w:val="none" w:sz="0" w:space="0" w:color="auto"/>
            <w:right w:val="none" w:sz="0" w:space="0" w:color="auto"/>
          </w:divBdr>
        </w:div>
      </w:divsChild>
    </w:div>
    <w:div w:id="1991902141">
      <w:bodyDiv w:val="1"/>
      <w:marLeft w:val="0"/>
      <w:marRight w:val="0"/>
      <w:marTop w:val="0"/>
      <w:marBottom w:val="0"/>
      <w:divBdr>
        <w:top w:val="none" w:sz="0" w:space="0" w:color="auto"/>
        <w:left w:val="none" w:sz="0" w:space="0" w:color="auto"/>
        <w:bottom w:val="none" w:sz="0" w:space="0" w:color="auto"/>
        <w:right w:val="none" w:sz="0" w:space="0" w:color="auto"/>
      </w:divBdr>
      <w:divsChild>
        <w:div w:id="1826971771">
          <w:marLeft w:val="0"/>
          <w:marRight w:val="0"/>
          <w:marTop w:val="0"/>
          <w:marBottom w:val="0"/>
          <w:divBdr>
            <w:top w:val="none" w:sz="0" w:space="0" w:color="auto"/>
            <w:left w:val="none" w:sz="0" w:space="0" w:color="auto"/>
            <w:bottom w:val="none" w:sz="0" w:space="0" w:color="auto"/>
            <w:right w:val="none" w:sz="0" w:space="0" w:color="auto"/>
          </w:divBdr>
          <w:divsChild>
            <w:div w:id="2146578967">
              <w:marLeft w:val="0"/>
              <w:marRight w:val="0"/>
              <w:marTop w:val="0"/>
              <w:marBottom w:val="0"/>
              <w:divBdr>
                <w:top w:val="none" w:sz="0" w:space="0" w:color="auto"/>
                <w:left w:val="none" w:sz="0" w:space="0" w:color="auto"/>
                <w:bottom w:val="none" w:sz="0" w:space="0" w:color="auto"/>
                <w:right w:val="none" w:sz="0" w:space="0" w:color="auto"/>
              </w:divBdr>
              <w:divsChild>
                <w:div w:id="569076079">
                  <w:marLeft w:val="0"/>
                  <w:marRight w:val="0"/>
                  <w:marTop w:val="0"/>
                  <w:marBottom w:val="0"/>
                  <w:divBdr>
                    <w:top w:val="none" w:sz="0" w:space="0" w:color="auto"/>
                    <w:left w:val="none" w:sz="0" w:space="0" w:color="auto"/>
                    <w:bottom w:val="none" w:sz="0" w:space="0" w:color="auto"/>
                    <w:right w:val="none" w:sz="0" w:space="0" w:color="auto"/>
                  </w:divBdr>
                  <w:divsChild>
                    <w:div w:id="652223538">
                      <w:marLeft w:val="0"/>
                      <w:marRight w:val="0"/>
                      <w:marTop w:val="0"/>
                      <w:marBottom w:val="0"/>
                      <w:divBdr>
                        <w:top w:val="none" w:sz="0" w:space="0" w:color="auto"/>
                        <w:left w:val="none" w:sz="0" w:space="0" w:color="auto"/>
                        <w:bottom w:val="none" w:sz="0" w:space="0" w:color="auto"/>
                        <w:right w:val="none" w:sz="0" w:space="0" w:color="auto"/>
                      </w:divBdr>
                      <w:divsChild>
                        <w:div w:id="3025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4105">
              <w:marLeft w:val="0"/>
              <w:marRight w:val="0"/>
              <w:marTop w:val="0"/>
              <w:marBottom w:val="0"/>
              <w:divBdr>
                <w:top w:val="none" w:sz="0" w:space="0" w:color="auto"/>
                <w:left w:val="none" w:sz="0" w:space="0" w:color="auto"/>
                <w:bottom w:val="none" w:sz="0" w:space="0" w:color="auto"/>
                <w:right w:val="none" w:sz="0" w:space="0" w:color="auto"/>
              </w:divBdr>
              <w:divsChild>
                <w:div w:id="2025325347">
                  <w:marLeft w:val="0"/>
                  <w:marRight w:val="0"/>
                  <w:marTop w:val="0"/>
                  <w:marBottom w:val="0"/>
                  <w:divBdr>
                    <w:top w:val="none" w:sz="0" w:space="0" w:color="auto"/>
                    <w:left w:val="none" w:sz="0" w:space="0" w:color="auto"/>
                    <w:bottom w:val="none" w:sz="0" w:space="0" w:color="auto"/>
                    <w:right w:val="none" w:sz="0" w:space="0" w:color="auto"/>
                  </w:divBdr>
                  <w:divsChild>
                    <w:div w:id="1087111862">
                      <w:marLeft w:val="0"/>
                      <w:marRight w:val="0"/>
                      <w:marTop w:val="0"/>
                      <w:marBottom w:val="0"/>
                      <w:divBdr>
                        <w:top w:val="none" w:sz="0" w:space="0" w:color="auto"/>
                        <w:left w:val="none" w:sz="0" w:space="0" w:color="auto"/>
                        <w:bottom w:val="none" w:sz="0" w:space="0" w:color="auto"/>
                        <w:right w:val="none" w:sz="0" w:space="0" w:color="auto"/>
                      </w:divBdr>
                      <w:divsChild>
                        <w:div w:id="29962508">
                          <w:marLeft w:val="0"/>
                          <w:marRight w:val="0"/>
                          <w:marTop w:val="0"/>
                          <w:marBottom w:val="0"/>
                          <w:divBdr>
                            <w:top w:val="none" w:sz="0" w:space="0" w:color="auto"/>
                            <w:left w:val="none" w:sz="0" w:space="0" w:color="auto"/>
                            <w:bottom w:val="none" w:sz="0" w:space="0" w:color="auto"/>
                            <w:right w:val="none" w:sz="0" w:space="0" w:color="auto"/>
                          </w:divBdr>
                          <w:divsChild>
                            <w:div w:id="1440225572">
                              <w:marLeft w:val="0"/>
                              <w:marRight w:val="0"/>
                              <w:marTop w:val="0"/>
                              <w:marBottom w:val="0"/>
                              <w:divBdr>
                                <w:top w:val="none" w:sz="0" w:space="0" w:color="auto"/>
                                <w:left w:val="none" w:sz="0" w:space="0" w:color="auto"/>
                                <w:bottom w:val="none" w:sz="0" w:space="0" w:color="auto"/>
                                <w:right w:val="none" w:sz="0" w:space="0" w:color="auto"/>
                              </w:divBdr>
                              <w:divsChild>
                                <w:div w:id="10345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78050">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093428405">
      <w:bodyDiv w:val="1"/>
      <w:marLeft w:val="0"/>
      <w:marRight w:val="0"/>
      <w:marTop w:val="0"/>
      <w:marBottom w:val="0"/>
      <w:divBdr>
        <w:top w:val="none" w:sz="0" w:space="0" w:color="auto"/>
        <w:left w:val="none" w:sz="0" w:space="0" w:color="auto"/>
        <w:bottom w:val="none" w:sz="0" w:space="0" w:color="auto"/>
        <w:right w:val="none" w:sz="0" w:space="0" w:color="auto"/>
      </w:divBdr>
    </w:div>
    <w:div w:id="2096785823">
      <w:bodyDiv w:val="1"/>
      <w:marLeft w:val="0"/>
      <w:marRight w:val="0"/>
      <w:marTop w:val="0"/>
      <w:marBottom w:val="0"/>
      <w:divBdr>
        <w:top w:val="none" w:sz="0" w:space="0" w:color="auto"/>
        <w:left w:val="none" w:sz="0" w:space="0" w:color="auto"/>
        <w:bottom w:val="none" w:sz="0" w:space="0" w:color="auto"/>
        <w:right w:val="none" w:sz="0" w:space="0" w:color="auto"/>
      </w:divBdr>
    </w:div>
    <w:div w:id="2103186914">
      <w:bodyDiv w:val="1"/>
      <w:marLeft w:val="0"/>
      <w:marRight w:val="0"/>
      <w:marTop w:val="0"/>
      <w:marBottom w:val="0"/>
      <w:divBdr>
        <w:top w:val="none" w:sz="0" w:space="0" w:color="auto"/>
        <w:left w:val="none" w:sz="0" w:space="0" w:color="auto"/>
        <w:bottom w:val="none" w:sz="0" w:space="0" w:color="auto"/>
        <w:right w:val="none" w:sz="0" w:space="0" w:color="auto"/>
      </w:divBdr>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2.emf"/><Relationship Id="rId39" Type="http://schemas.openxmlformats.org/officeDocument/2006/relationships/hyperlink" Target="http://finance.gov.mk/" TargetMode="External"/><Relationship Id="rId21" Type="http://schemas.openxmlformats.org/officeDocument/2006/relationships/hyperlink" Target="http://www.finance.gov.mk/node/811" TargetMode="External"/><Relationship Id="rId34" Type="http://schemas.openxmlformats.org/officeDocument/2006/relationships/image" Target="media/image5.png"/><Relationship Id="rId42" Type="http://schemas.openxmlformats.org/officeDocument/2006/relationships/image" Target="media/image9.emf"/><Relationship Id="rId47" Type="http://schemas.openxmlformats.org/officeDocument/2006/relationships/hyperlink" Target="http://www.nbrm.mk" TargetMode="External"/><Relationship Id="rId50" Type="http://schemas.openxmlformats.org/officeDocument/2006/relationships/footer" Target="footer6.xml"/><Relationship Id="rId55"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www.finance.gov.mk/node/816" TargetMode="External"/><Relationship Id="rId33" Type="http://schemas.openxmlformats.org/officeDocument/2006/relationships/hyperlink" Target="http://www.stat.gov.mk/" TargetMode="External"/><Relationship Id="rId38" Type="http://schemas.openxmlformats.org/officeDocument/2006/relationships/image" Target="media/image7.emf"/><Relationship Id="rId46" Type="http://schemas.openxmlformats.org/officeDocument/2006/relationships/hyperlink" Target="http://finance.gov.mk/" TargetMode="External"/><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yperlink" Target="http://www.finance.gov.mk/node/810" TargetMode="External"/><Relationship Id="rId29" Type="http://schemas.openxmlformats.org/officeDocument/2006/relationships/hyperlink" Target="http://finance.gov.mk/" TargetMode="External"/><Relationship Id="rId41" Type="http://schemas.openxmlformats.org/officeDocument/2006/relationships/image" Target="media/image8.emf"/><Relationship Id="rId54" Type="http://schemas.openxmlformats.org/officeDocument/2006/relationships/hyperlink" Target="http://finance.gov.mk/files/u9/Godisen_06_MF_ANG_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inance.gov.mk/node/815" TargetMode="External"/><Relationship Id="rId32" Type="http://schemas.openxmlformats.org/officeDocument/2006/relationships/hyperlink" Target="http://finance.gov.mk/" TargetMode="External"/><Relationship Id="rId37" Type="http://schemas.openxmlformats.org/officeDocument/2006/relationships/hyperlink" Target="http://finance.gov.mk/" TargetMode="External"/><Relationship Id="rId40" Type="http://schemas.openxmlformats.org/officeDocument/2006/relationships/hyperlink" Target="http://www.nbrm.mk" TargetMode="External"/><Relationship Id="rId45" Type="http://schemas.openxmlformats.org/officeDocument/2006/relationships/image" Target="media/image10.png"/><Relationship Id="rId53" Type="http://schemas.openxmlformats.org/officeDocument/2006/relationships/image" Target="media/image12.pn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www.finance.gov.mk/node/814" TargetMode="External"/><Relationship Id="rId28" Type="http://schemas.openxmlformats.org/officeDocument/2006/relationships/image" Target="media/image3.png"/><Relationship Id="rId36" Type="http://schemas.openxmlformats.org/officeDocument/2006/relationships/image" Target="media/image6.png"/><Relationship Id="rId49" Type="http://schemas.openxmlformats.org/officeDocument/2006/relationships/header" Target="header4.xml"/><Relationship Id="rId57"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imf.org/external/pubs/ft/tnm/2009/tnm0906.pdf" TargetMode="External"/><Relationship Id="rId31" Type="http://schemas.openxmlformats.org/officeDocument/2006/relationships/image" Target="media/image4.png"/><Relationship Id="rId44" Type="http://schemas.openxmlformats.org/officeDocument/2006/relationships/hyperlink" Target="http://www.nbrm.mk" TargetMode="External"/><Relationship Id="rId52" Type="http://schemas.openxmlformats.org/officeDocument/2006/relationships/hyperlink" Target="http://finance.gov.mk/files/u4/y_for_public_debt_management_for_2006_actual.pdf"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finance.gov.mk/node/813" TargetMode="External"/><Relationship Id="rId27" Type="http://schemas.openxmlformats.org/officeDocument/2006/relationships/hyperlink" Target="http://finance.gov.mk/" TargetMode="External"/><Relationship Id="rId30" Type="http://schemas.openxmlformats.org/officeDocument/2006/relationships/hyperlink" Target="http://www.stat.gov.mk/" TargetMode="External"/><Relationship Id="rId35" Type="http://schemas.openxmlformats.org/officeDocument/2006/relationships/hyperlink" Target="http://finance.gov.mk/" TargetMode="External"/><Relationship Id="rId43" Type="http://schemas.openxmlformats.org/officeDocument/2006/relationships/hyperlink" Target="http://finance.gov.mk/" TargetMode="External"/><Relationship Id="rId48" Type="http://schemas.openxmlformats.org/officeDocument/2006/relationships/hyperlink" Target="http://www.imf.org/external/pubs/ft/gfs/manual/pdf/all.pdf" TargetMode="External"/><Relationship Id="rId56" Type="http://schemas.openxmlformats.org/officeDocument/2006/relationships/hyperlink" Target="http://finance.gov.mk/files/u9/Godisen_06_MF_ANG_0.pdf" TargetMode="External"/><Relationship Id="rId8" Type="http://schemas.openxmlformats.org/officeDocument/2006/relationships/endnotes" Target="endnotes.xml"/><Relationship Id="rId51" Type="http://schemas.openxmlformats.org/officeDocument/2006/relationships/image" Target="media/image1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Placeholder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Placeholder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Placeholder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Placeholder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Placeholder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Placeholder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Placeholder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Placeholder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JPHJOI+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207" w:usb1="00000000" w:usb2="00000000" w:usb3="00000000" w:csb0="00000007" w:csb1="00000000"/>
  </w:font>
  <w:font w:name="TimesNewRomanPS-BoldMT">
    <w:altName w:val="Times New Roman"/>
    <w:panose1 w:val="00000000000000000000"/>
    <w:charset w:val="00"/>
    <w:family w:val="roman"/>
    <w:notTrueType/>
    <w:pitch w:val="default"/>
    <w:sig w:usb0="00000207" w:usb1="00000000" w:usb2="00000000" w:usb3="00000000" w:csb0="00000007" w:csb1="00000000"/>
  </w:font>
  <w:font w:name="ArialNarrow">
    <w:altName w:val="Times New Roman"/>
    <w:panose1 w:val="00000000000000000000"/>
    <w:charset w:val="CC"/>
    <w:family w:val="auto"/>
    <w:notTrueType/>
    <w:pitch w:val="default"/>
    <w:sig w:usb0="00000207" w:usb1="08070000" w:usb2="00000010" w:usb3="00000000" w:csb0="00020007" w:csb1="00000000"/>
  </w:font>
  <w:font w:name="Arial,Italic">
    <w:altName w:val="Times New Roman"/>
    <w:panose1 w:val="00000000000000000000"/>
    <w:charset w:val="00"/>
    <w:family w:val="auto"/>
    <w:notTrueType/>
    <w:pitch w:val="default"/>
    <w:sig w:usb0="00000003" w:usb1="00000000" w:usb2="00000000" w:usb3="00000000" w:csb0="00000001" w:csb1="00000000"/>
  </w:font>
  <w:font w:name="StobiSerifRegular">
    <w:altName w:val="Times New Roman"/>
    <w:panose1 w:val="00000000000000000000"/>
    <w:charset w:val="CC"/>
    <w:family w:val="auto"/>
    <w:notTrueType/>
    <w:pitch w:val="default"/>
    <w:sig w:usb0="00000201" w:usb1="08070000" w:usb2="00000010" w:usb3="00000000" w:csb0="0002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3715"/>
    <w:rsid w:val="000154D6"/>
    <w:rsid w:val="00021015"/>
    <w:rsid w:val="00093EA2"/>
    <w:rsid w:val="000E6886"/>
    <w:rsid w:val="000F1F63"/>
    <w:rsid w:val="00103154"/>
    <w:rsid w:val="001B21D4"/>
    <w:rsid w:val="001D7016"/>
    <w:rsid w:val="00202767"/>
    <w:rsid w:val="0022773D"/>
    <w:rsid w:val="0028086B"/>
    <w:rsid w:val="002F5E79"/>
    <w:rsid w:val="0030370D"/>
    <w:rsid w:val="00326E51"/>
    <w:rsid w:val="00365F83"/>
    <w:rsid w:val="003C352E"/>
    <w:rsid w:val="003D0774"/>
    <w:rsid w:val="0045566C"/>
    <w:rsid w:val="00465623"/>
    <w:rsid w:val="00491CDF"/>
    <w:rsid w:val="004D1066"/>
    <w:rsid w:val="00510174"/>
    <w:rsid w:val="005224E5"/>
    <w:rsid w:val="00523715"/>
    <w:rsid w:val="005237BD"/>
    <w:rsid w:val="00557BCE"/>
    <w:rsid w:val="005850BC"/>
    <w:rsid w:val="005E2CA9"/>
    <w:rsid w:val="00604298"/>
    <w:rsid w:val="00650642"/>
    <w:rsid w:val="006820E6"/>
    <w:rsid w:val="00692EDA"/>
    <w:rsid w:val="00693154"/>
    <w:rsid w:val="006A499A"/>
    <w:rsid w:val="006B46BE"/>
    <w:rsid w:val="006D6D1E"/>
    <w:rsid w:val="00702D5C"/>
    <w:rsid w:val="007147F1"/>
    <w:rsid w:val="00715AD7"/>
    <w:rsid w:val="0077307F"/>
    <w:rsid w:val="00773BAE"/>
    <w:rsid w:val="007853B7"/>
    <w:rsid w:val="007B59E8"/>
    <w:rsid w:val="008731FA"/>
    <w:rsid w:val="00876D9E"/>
    <w:rsid w:val="008B2659"/>
    <w:rsid w:val="008E231B"/>
    <w:rsid w:val="00927241"/>
    <w:rsid w:val="00970B2D"/>
    <w:rsid w:val="009968DB"/>
    <w:rsid w:val="009E3A70"/>
    <w:rsid w:val="00A435A1"/>
    <w:rsid w:val="00A53FC1"/>
    <w:rsid w:val="00A91F68"/>
    <w:rsid w:val="00AC7768"/>
    <w:rsid w:val="00B17829"/>
    <w:rsid w:val="00B33BC8"/>
    <w:rsid w:val="00B45E19"/>
    <w:rsid w:val="00BB56C1"/>
    <w:rsid w:val="00BC2F17"/>
    <w:rsid w:val="00C54DFA"/>
    <w:rsid w:val="00C757FA"/>
    <w:rsid w:val="00C76661"/>
    <w:rsid w:val="00CE5D2C"/>
    <w:rsid w:val="00D1264D"/>
    <w:rsid w:val="00D4457C"/>
    <w:rsid w:val="00D539B1"/>
    <w:rsid w:val="00D6538D"/>
    <w:rsid w:val="00D83AA4"/>
    <w:rsid w:val="00E053CE"/>
    <w:rsid w:val="00E22303"/>
    <w:rsid w:val="00E57520"/>
    <w:rsid w:val="00E92BFB"/>
    <w:rsid w:val="00EA309A"/>
    <w:rsid w:val="00EA76A2"/>
    <w:rsid w:val="00EE3E32"/>
    <w:rsid w:val="00F15830"/>
    <w:rsid w:val="00F71906"/>
    <w:rsid w:val="00F75A86"/>
    <w:rsid w:val="00F96D69"/>
    <w:rsid w:val="00FD4E70"/>
    <w:rsid w:val="00FE02C6"/>
    <w:rsid w:val="00FE77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52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C96A0B9E4B2244C6AC53215386D84FD2">
    <w:name w:val="C96A0B9E4B2244C6AC53215386D84FD2"/>
    <w:rsid w:val="003C35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Placeholder1</b:Tag>
    <b:SourceType>DocumentFromInternetSite</b:SourceType>
    <b:Guid>{955CDBDF-7F0E-492A-B998-572C7E314E2E}</b:Guid>
    <b:RefOrder>2</b:RefOrder>
  </b:Source>
  <b:Source>
    <b:Tag>MOF12</b:Tag>
    <b:SourceType>DocumentFromInternetSite</b:SourceType>
    <b:Guid>{CEB2250F-F525-477C-98FB-BABFEC705592}</b:Guid>
    <b:Title>Budget Report</b:Title>
    <b:Author>
      <b:Author>
        <b:NameList>
          <b:Person>
            <b:Last>MOF</b:Last>
          </b:Person>
        </b:NameList>
      </b:Author>
    </b:Author>
    <b:InternetSiteTitle>MOF</b:InternetSiteTitle>
    <b:YearAccessed>2012</b:YearAccessed>
    <b:MonthAccessed>07</b:MonthAccessed>
    <b:DayAccessed>10</b:DayAccessed>
    <b:URL>http://finance.gov.mk/files/u6/Budzetot_na_RM_za_2009_godina_za_objavuvanje.pdf</b:URL>
    <b:RefOrder>3</b:RefOrder>
  </b:Source>
  <b:Source>
    <b:Tag>Placeholder2</b:Tag>
    <b:SourceType>DocumentFromInternetSite</b:SourceType>
    <b:Guid>{13FEDD45-0D6F-43DA-A2F6-9498CFEE845B}</b:Guid>
    <b:RefOrder>1</b:RefOrder>
  </b:Source>
</b:Sources>
</file>

<file path=customXml/itemProps1.xml><?xml version="1.0" encoding="utf-8"?>
<ds:datastoreItem xmlns:ds="http://schemas.openxmlformats.org/officeDocument/2006/customXml" ds:itemID="{81649B95-115A-456A-A8E6-C8F21510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3</TotalTime>
  <Pages>87</Pages>
  <Words>20943</Words>
  <Characters>125706</Characters>
  <Application>Microsoft Office Word</Application>
  <DocSecurity>0</DocSecurity>
  <Lines>1047</Lines>
  <Paragraphs>292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Díky své nepřehlédnutelnosti a nepřemístitelnosti jsou nemovitosti odedávna přirozeným předmětem daně</vt:lpstr>
      <vt:lpstr>Díky své nepřehlédnutelnosti a nepřemístitelnosti jsou nemovitosti odedávna přirozeným předmětem daně</vt:lpstr>
    </vt:vector>
  </TitlesOfParts>
  <Company>VŠE</Company>
  <LinksUpToDate>false</LinksUpToDate>
  <CharactersWithSpaces>146357</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HP</cp:lastModifiedBy>
  <cp:revision>6</cp:revision>
  <cp:lastPrinted>2010-09-12T11:23:00Z</cp:lastPrinted>
  <dcterms:created xsi:type="dcterms:W3CDTF">2012-08-01T20:44:00Z</dcterms:created>
  <dcterms:modified xsi:type="dcterms:W3CDTF">2012-08-01T20:48:00Z</dcterms:modified>
</cp:coreProperties>
</file>