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1B7" w:rsidRDefault="00A061B7">
      <w:pPr>
        <w:spacing w:after="0" w:line="240" w:lineRule="auto"/>
        <w:jc w:val="left"/>
        <w:rPr>
          <w:rFonts w:ascii="Verdana" w:hAnsi="Verdana" w:cs="Verdana"/>
          <w:b/>
          <w:bCs/>
          <w:sz w:val="28"/>
          <w:szCs w:val="28"/>
        </w:rPr>
      </w:pPr>
    </w:p>
    <w:p w:rsidR="00A061B7" w:rsidRDefault="00A061B7">
      <w:pPr>
        <w:spacing w:after="0" w:line="240" w:lineRule="auto"/>
        <w:jc w:val="left"/>
        <w:rPr>
          <w:rFonts w:ascii="Verdana" w:hAnsi="Verdana" w:cs="Verdana"/>
          <w:b/>
          <w:bCs/>
          <w:sz w:val="28"/>
          <w:szCs w:val="28"/>
        </w:rPr>
      </w:pPr>
    </w:p>
    <w:p w:rsidR="00A061B7" w:rsidRDefault="00A061B7">
      <w:pPr>
        <w:spacing w:after="0" w:line="240" w:lineRule="auto"/>
        <w:jc w:val="left"/>
        <w:rPr>
          <w:rFonts w:ascii="Verdana" w:hAnsi="Verdana" w:cs="Verdana"/>
          <w:b/>
          <w:bCs/>
          <w:sz w:val="28"/>
          <w:szCs w:val="28"/>
        </w:rPr>
      </w:pPr>
    </w:p>
    <w:p w:rsidR="00A061B7" w:rsidRDefault="00A061B7">
      <w:pPr>
        <w:spacing w:after="0" w:line="240" w:lineRule="auto"/>
        <w:jc w:val="left"/>
        <w:rPr>
          <w:rFonts w:ascii="Verdana" w:hAnsi="Verdana" w:cs="Verdana"/>
          <w:b/>
          <w:bCs/>
          <w:sz w:val="28"/>
          <w:szCs w:val="28"/>
        </w:rPr>
      </w:pPr>
    </w:p>
    <w:p w:rsidR="00A061B7" w:rsidRDefault="00A061B7">
      <w:pPr>
        <w:spacing w:after="0" w:line="240" w:lineRule="auto"/>
        <w:jc w:val="left"/>
        <w:rPr>
          <w:rFonts w:ascii="Verdana" w:hAnsi="Verdana" w:cs="Verdana"/>
          <w:b/>
          <w:bCs/>
          <w:sz w:val="28"/>
          <w:szCs w:val="28"/>
        </w:rPr>
      </w:pPr>
    </w:p>
    <w:p w:rsidR="00A061B7" w:rsidRDefault="00A061B7">
      <w:pPr>
        <w:spacing w:after="0" w:line="240" w:lineRule="auto"/>
        <w:jc w:val="left"/>
        <w:rPr>
          <w:rFonts w:ascii="Verdana" w:hAnsi="Verdana" w:cs="Verdana"/>
          <w:b/>
          <w:bCs/>
          <w:sz w:val="28"/>
          <w:szCs w:val="28"/>
        </w:rPr>
      </w:pPr>
    </w:p>
    <w:p w:rsidR="00A061B7" w:rsidRDefault="00A061B7">
      <w:pPr>
        <w:spacing w:after="0" w:line="240" w:lineRule="auto"/>
        <w:jc w:val="left"/>
        <w:rPr>
          <w:rFonts w:ascii="Verdana" w:hAnsi="Verdana" w:cs="Verdana"/>
          <w:b/>
          <w:bCs/>
          <w:sz w:val="28"/>
          <w:szCs w:val="28"/>
        </w:rPr>
      </w:pPr>
    </w:p>
    <w:p w:rsidR="00A061B7" w:rsidRDefault="00A061B7">
      <w:pPr>
        <w:spacing w:after="0" w:line="240" w:lineRule="auto"/>
        <w:jc w:val="left"/>
        <w:rPr>
          <w:rFonts w:ascii="Verdana" w:hAnsi="Verdana" w:cs="Verdana"/>
          <w:b/>
          <w:bCs/>
          <w:sz w:val="28"/>
          <w:szCs w:val="28"/>
        </w:rPr>
      </w:pPr>
    </w:p>
    <w:p w:rsidR="00A061B7" w:rsidRDefault="00A061B7">
      <w:pPr>
        <w:spacing w:after="0" w:line="240" w:lineRule="auto"/>
        <w:jc w:val="left"/>
        <w:rPr>
          <w:rFonts w:ascii="Verdana" w:hAnsi="Verdana" w:cs="Verdana"/>
          <w:b/>
          <w:bCs/>
          <w:sz w:val="28"/>
          <w:szCs w:val="28"/>
        </w:rPr>
      </w:pPr>
    </w:p>
    <w:p w:rsidR="00A061B7" w:rsidRDefault="00A061B7">
      <w:pPr>
        <w:spacing w:after="0" w:line="240" w:lineRule="auto"/>
        <w:jc w:val="left"/>
        <w:rPr>
          <w:rFonts w:ascii="Verdana" w:hAnsi="Verdana" w:cs="Verdana"/>
          <w:b/>
          <w:bCs/>
          <w:sz w:val="28"/>
          <w:szCs w:val="28"/>
        </w:rPr>
      </w:pPr>
    </w:p>
    <w:p w:rsidR="00A061B7" w:rsidRDefault="00A061B7">
      <w:pPr>
        <w:spacing w:after="0" w:line="240" w:lineRule="auto"/>
        <w:jc w:val="left"/>
        <w:rPr>
          <w:rFonts w:ascii="Verdana" w:hAnsi="Verdana" w:cs="Verdana"/>
          <w:b/>
          <w:bCs/>
          <w:sz w:val="28"/>
          <w:szCs w:val="28"/>
        </w:rPr>
      </w:pPr>
    </w:p>
    <w:p w:rsidR="00A061B7" w:rsidRDefault="00A061B7">
      <w:pPr>
        <w:spacing w:after="0" w:line="240" w:lineRule="auto"/>
        <w:jc w:val="left"/>
        <w:rPr>
          <w:rFonts w:ascii="Verdana" w:hAnsi="Verdana" w:cs="Verdana"/>
          <w:b/>
          <w:bCs/>
          <w:sz w:val="28"/>
          <w:szCs w:val="28"/>
        </w:rPr>
      </w:pPr>
    </w:p>
    <w:p w:rsidR="00A061B7" w:rsidRDefault="00A061B7">
      <w:pPr>
        <w:spacing w:after="0" w:line="240" w:lineRule="auto"/>
        <w:jc w:val="left"/>
        <w:rPr>
          <w:rFonts w:ascii="Verdana" w:hAnsi="Verdana" w:cs="Verdana"/>
          <w:b/>
          <w:bCs/>
          <w:sz w:val="28"/>
          <w:szCs w:val="28"/>
        </w:rPr>
      </w:pPr>
    </w:p>
    <w:p w:rsidR="00A061B7" w:rsidRDefault="00A061B7">
      <w:pPr>
        <w:spacing w:after="0" w:line="240" w:lineRule="auto"/>
        <w:jc w:val="left"/>
        <w:rPr>
          <w:rFonts w:ascii="Verdana" w:hAnsi="Verdana" w:cs="Verdana"/>
          <w:b/>
          <w:bCs/>
          <w:sz w:val="28"/>
          <w:szCs w:val="28"/>
        </w:rPr>
      </w:pPr>
    </w:p>
    <w:p w:rsidR="00A061B7" w:rsidRDefault="00A061B7">
      <w:pPr>
        <w:spacing w:after="0" w:line="360" w:lineRule="auto"/>
        <w:jc w:val="center"/>
        <w:rPr>
          <w:rFonts w:ascii="Verdana" w:hAnsi="Verdana" w:cs="Verdana"/>
          <w:b/>
          <w:bCs/>
          <w:caps/>
          <w:sz w:val="48"/>
          <w:szCs w:val="48"/>
        </w:rPr>
      </w:pPr>
      <w:r>
        <w:rPr>
          <w:rFonts w:ascii="Verdana" w:hAnsi="Verdana" w:cs="Verdana"/>
          <w:b/>
          <w:bCs/>
          <w:caps/>
          <w:sz w:val="48"/>
          <w:szCs w:val="48"/>
        </w:rPr>
        <w:t>Projekt diplomové práce</w:t>
      </w:r>
    </w:p>
    <w:p w:rsidR="00A061B7" w:rsidRDefault="00A061B7">
      <w:pPr>
        <w:spacing w:after="0" w:line="240" w:lineRule="auto"/>
        <w:jc w:val="left"/>
        <w:rPr>
          <w:rFonts w:ascii="Verdana" w:hAnsi="Verdana" w:cs="Verdana"/>
          <w:b/>
          <w:bCs/>
          <w:sz w:val="28"/>
          <w:szCs w:val="28"/>
        </w:rPr>
      </w:pPr>
    </w:p>
    <w:p w:rsidR="00A061B7" w:rsidRDefault="00A061B7">
      <w:pPr>
        <w:spacing w:after="0" w:line="240" w:lineRule="auto"/>
        <w:jc w:val="left"/>
        <w:rPr>
          <w:rFonts w:ascii="Verdana" w:hAnsi="Verdana" w:cs="Verdana"/>
          <w:b/>
          <w:bCs/>
          <w:sz w:val="28"/>
          <w:szCs w:val="28"/>
        </w:rPr>
      </w:pPr>
    </w:p>
    <w:p w:rsidR="00A061B7" w:rsidRDefault="00A061B7">
      <w:pPr>
        <w:spacing w:after="0" w:line="240" w:lineRule="auto"/>
        <w:jc w:val="left"/>
        <w:rPr>
          <w:rFonts w:ascii="Verdana" w:hAnsi="Verdana" w:cs="Verdana"/>
          <w:b/>
          <w:bCs/>
          <w:sz w:val="28"/>
          <w:szCs w:val="28"/>
        </w:rPr>
      </w:pPr>
    </w:p>
    <w:p w:rsidR="00A061B7" w:rsidRDefault="00A061B7">
      <w:pPr>
        <w:spacing w:after="0" w:line="240" w:lineRule="auto"/>
        <w:jc w:val="left"/>
        <w:rPr>
          <w:rFonts w:ascii="Verdana" w:hAnsi="Verdana" w:cs="Verdana"/>
          <w:b/>
          <w:bCs/>
          <w:sz w:val="28"/>
          <w:szCs w:val="28"/>
        </w:rPr>
      </w:pPr>
    </w:p>
    <w:p w:rsidR="00A061B7" w:rsidRDefault="00A061B7">
      <w:pPr>
        <w:spacing w:after="0" w:line="240" w:lineRule="auto"/>
        <w:jc w:val="left"/>
        <w:rPr>
          <w:rFonts w:ascii="Verdana" w:hAnsi="Verdana" w:cs="Verdana"/>
          <w:b/>
          <w:bCs/>
          <w:sz w:val="28"/>
          <w:szCs w:val="28"/>
        </w:rPr>
      </w:pPr>
    </w:p>
    <w:p w:rsidR="00A061B7" w:rsidRDefault="00A061B7">
      <w:pPr>
        <w:spacing w:after="0" w:line="240" w:lineRule="auto"/>
        <w:jc w:val="left"/>
        <w:rPr>
          <w:rFonts w:ascii="Verdana" w:hAnsi="Verdana" w:cs="Verdana"/>
          <w:b/>
          <w:bCs/>
          <w:sz w:val="28"/>
          <w:szCs w:val="28"/>
        </w:rPr>
      </w:pPr>
    </w:p>
    <w:p w:rsidR="00A061B7" w:rsidRDefault="00A061B7">
      <w:pPr>
        <w:spacing w:after="0" w:line="240" w:lineRule="auto"/>
        <w:jc w:val="left"/>
        <w:rPr>
          <w:rFonts w:ascii="Verdana" w:hAnsi="Verdana" w:cs="Verdana"/>
          <w:b/>
          <w:bCs/>
          <w:sz w:val="28"/>
          <w:szCs w:val="28"/>
        </w:rPr>
      </w:pPr>
    </w:p>
    <w:p w:rsidR="00A061B7" w:rsidRDefault="00A061B7">
      <w:pPr>
        <w:spacing w:after="0" w:line="240" w:lineRule="auto"/>
        <w:jc w:val="left"/>
        <w:rPr>
          <w:rFonts w:ascii="Verdana" w:hAnsi="Verdana" w:cs="Verdana"/>
          <w:b/>
          <w:bCs/>
          <w:sz w:val="28"/>
          <w:szCs w:val="28"/>
        </w:rPr>
      </w:pPr>
    </w:p>
    <w:p w:rsidR="00A061B7" w:rsidRDefault="00A061B7">
      <w:pPr>
        <w:spacing w:after="0" w:line="240" w:lineRule="auto"/>
        <w:jc w:val="left"/>
        <w:rPr>
          <w:rFonts w:ascii="Verdana" w:hAnsi="Verdana" w:cs="Verdana"/>
          <w:b/>
          <w:bCs/>
          <w:sz w:val="28"/>
          <w:szCs w:val="28"/>
        </w:rPr>
      </w:pPr>
    </w:p>
    <w:p w:rsidR="00A061B7" w:rsidRDefault="00A061B7">
      <w:pPr>
        <w:spacing w:after="0" w:line="240" w:lineRule="auto"/>
        <w:jc w:val="left"/>
        <w:rPr>
          <w:rFonts w:ascii="Verdana" w:hAnsi="Verdana" w:cs="Verdana"/>
          <w:b/>
          <w:bCs/>
          <w:sz w:val="28"/>
          <w:szCs w:val="28"/>
        </w:rPr>
      </w:pPr>
    </w:p>
    <w:p w:rsidR="00A061B7" w:rsidRDefault="00A061B7">
      <w:pPr>
        <w:spacing w:after="0" w:line="240" w:lineRule="auto"/>
        <w:jc w:val="left"/>
        <w:rPr>
          <w:rFonts w:ascii="Verdana" w:hAnsi="Verdana" w:cs="Verdana"/>
          <w:b/>
          <w:bCs/>
          <w:sz w:val="28"/>
          <w:szCs w:val="28"/>
        </w:rPr>
      </w:pPr>
    </w:p>
    <w:p w:rsidR="00A061B7" w:rsidRDefault="00A061B7">
      <w:pPr>
        <w:spacing w:after="0" w:line="240" w:lineRule="auto"/>
        <w:jc w:val="left"/>
        <w:rPr>
          <w:rFonts w:ascii="Verdana" w:hAnsi="Verdana" w:cs="Verdana"/>
          <w:b/>
          <w:bCs/>
          <w:sz w:val="28"/>
          <w:szCs w:val="28"/>
        </w:rPr>
      </w:pPr>
    </w:p>
    <w:p w:rsidR="00A061B7" w:rsidRDefault="00A061B7">
      <w:pPr>
        <w:spacing w:after="0" w:line="240" w:lineRule="auto"/>
        <w:jc w:val="left"/>
        <w:rPr>
          <w:rFonts w:ascii="Verdana" w:hAnsi="Verdana" w:cs="Verdana"/>
          <w:b/>
          <w:bCs/>
          <w:sz w:val="28"/>
          <w:szCs w:val="28"/>
        </w:rPr>
      </w:pPr>
    </w:p>
    <w:p w:rsidR="00A061B7" w:rsidRDefault="00A061B7">
      <w:pPr>
        <w:pStyle w:val="Title"/>
        <w:rPr>
          <w:rFonts w:ascii="Verdana" w:hAnsi="Verdana" w:cs="Verdana"/>
          <w:sz w:val="36"/>
          <w:szCs w:val="36"/>
        </w:rPr>
      </w:pPr>
      <w:r>
        <w:rPr>
          <w:rFonts w:ascii="Verdana" w:hAnsi="Verdana" w:cs="Verdana"/>
          <w:sz w:val="36"/>
          <w:szCs w:val="36"/>
        </w:rPr>
        <w:t>MASTER OF BUSINESS ADMINISTRATION</w:t>
      </w:r>
    </w:p>
    <w:p w:rsidR="00A061B7" w:rsidRDefault="00A061B7">
      <w:pPr>
        <w:spacing w:after="0" w:line="240" w:lineRule="auto"/>
        <w:jc w:val="left"/>
        <w:rPr>
          <w:rFonts w:ascii="Verdana" w:hAnsi="Verdana" w:cs="Verdana"/>
          <w:b/>
          <w:bCs/>
          <w:sz w:val="28"/>
          <w:szCs w:val="28"/>
        </w:rPr>
      </w:pPr>
    </w:p>
    <w:p w:rsidR="00A061B7" w:rsidRDefault="00A061B7">
      <w:pPr>
        <w:spacing w:after="0" w:line="240" w:lineRule="auto"/>
        <w:jc w:val="left"/>
        <w:rPr>
          <w:rFonts w:ascii="Verdana" w:hAnsi="Verdana" w:cs="Verdana"/>
          <w:b/>
          <w:bCs/>
          <w:sz w:val="28"/>
          <w:szCs w:val="28"/>
        </w:rPr>
      </w:pPr>
    </w:p>
    <w:p w:rsidR="00A061B7" w:rsidRDefault="00A061B7">
      <w:pPr>
        <w:spacing w:after="0" w:line="240" w:lineRule="auto"/>
        <w:jc w:val="left"/>
        <w:rPr>
          <w:rFonts w:ascii="Verdana" w:hAnsi="Verdana" w:cs="Verdana"/>
          <w:b/>
          <w:bCs/>
          <w:sz w:val="28"/>
          <w:szCs w:val="28"/>
        </w:rPr>
      </w:pPr>
    </w:p>
    <w:p w:rsidR="00A061B7" w:rsidRDefault="00A061B7">
      <w:pPr>
        <w:spacing w:after="0" w:line="240" w:lineRule="auto"/>
        <w:jc w:val="left"/>
        <w:rPr>
          <w:rFonts w:ascii="Verdana" w:hAnsi="Verdana" w:cs="Verdana"/>
          <w:b/>
          <w:bCs/>
          <w:sz w:val="28"/>
          <w:szCs w:val="28"/>
        </w:rPr>
      </w:pPr>
    </w:p>
    <w:p w:rsidR="00A061B7" w:rsidRDefault="00A061B7">
      <w:pPr>
        <w:spacing w:after="0" w:line="240" w:lineRule="auto"/>
        <w:jc w:val="left"/>
        <w:rPr>
          <w:rFonts w:ascii="Verdana" w:hAnsi="Verdana" w:cs="Verdana"/>
          <w:b/>
          <w:bCs/>
          <w:sz w:val="28"/>
          <w:szCs w:val="28"/>
        </w:rPr>
      </w:pPr>
    </w:p>
    <w:p w:rsidR="00A061B7" w:rsidRDefault="00A061B7">
      <w:pPr>
        <w:spacing w:after="0" w:line="240" w:lineRule="auto"/>
        <w:jc w:val="left"/>
        <w:rPr>
          <w:rFonts w:ascii="Verdana" w:hAnsi="Verdana" w:cs="Verdana"/>
          <w:b/>
          <w:bCs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br w:type="page"/>
      </w:r>
    </w:p>
    <w:p w:rsidR="00A061B7" w:rsidRDefault="00A061B7">
      <w:pPr>
        <w:spacing w:after="0" w:line="240" w:lineRule="auto"/>
        <w:jc w:val="left"/>
        <w:rPr>
          <w:rFonts w:ascii="Verdana" w:hAnsi="Verdana" w:cs="Verdana"/>
          <w:b/>
          <w:bCs/>
          <w:sz w:val="28"/>
          <w:szCs w:val="28"/>
        </w:rPr>
      </w:pPr>
    </w:p>
    <w:p w:rsidR="00A061B7" w:rsidRDefault="00A061B7">
      <w:pPr>
        <w:spacing w:after="0" w:line="240" w:lineRule="auto"/>
        <w:jc w:val="left"/>
        <w:rPr>
          <w:rFonts w:ascii="Verdana" w:hAnsi="Verdana" w:cs="Verdana"/>
          <w:b/>
          <w:bCs/>
          <w:sz w:val="28"/>
          <w:szCs w:val="28"/>
        </w:rPr>
      </w:pPr>
    </w:p>
    <w:p w:rsidR="00A061B7" w:rsidRDefault="00A061B7">
      <w:pPr>
        <w:spacing w:after="0" w:line="240" w:lineRule="auto"/>
        <w:jc w:val="left"/>
        <w:rPr>
          <w:rFonts w:ascii="Verdana" w:hAnsi="Verdana" w:cs="Verdana"/>
          <w:b/>
          <w:bCs/>
          <w:sz w:val="28"/>
          <w:szCs w:val="28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A061B7">
        <w:tc>
          <w:tcPr>
            <w:tcW w:w="9212" w:type="dxa"/>
            <w:shd w:val="clear" w:color="auto" w:fill="F3F3F3"/>
          </w:tcPr>
          <w:p w:rsidR="00A061B7" w:rsidRDefault="00A061B7">
            <w:pPr>
              <w:pStyle w:val="Formu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Název diplomové práce</w:t>
            </w:r>
          </w:p>
        </w:tc>
      </w:tr>
      <w:tr w:rsidR="00A061B7">
        <w:tc>
          <w:tcPr>
            <w:tcW w:w="9212" w:type="dxa"/>
          </w:tcPr>
          <w:p w:rsidR="00A061B7" w:rsidRDefault="00A061B7">
            <w:pPr>
              <w:spacing w:after="0" w:line="240" w:lineRule="auto"/>
              <w:jc w:val="left"/>
              <w:rPr>
                <w:rFonts w:ascii="Verdana" w:hAnsi="Verdana" w:cs="Verdana"/>
              </w:rPr>
            </w:pPr>
          </w:p>
          <w:p w:rsidR="00A061B7" w:rsidRDefault="00A061B7">
            <w:pPr>
              <w:spacing w:after="0" w:line="240" w:lineRule="auto"/>
              <w:jc w:val="left"/>
              <w:rPr>
                <w:rFonts w:ascii="Verdana" w:hAnsi="Verdana" w:cs="Verdana"/>
              </w:rPr>
            </w:pPr>
            <w:r>
              <w:rPr>
                <w:rStyle w:val="PlaceholderText"/>
              </w:rPr>
              <w:t>Praktické využitie nástrojov k zníženiu platobných rizík.</w:t>
            </w:r>
          </w:p>
          <w:p w:rsidR="00A061B7" w:rsidRDefault="00A061B7">
            <w:pPr>
              <w:spacing w:after="0" w:line="240" w:lineRule="auto"/>
              <w:jc w:val="left"/>
              <w:rPr>
                <w:rFonts w:ascii="Verdana" w:hAnsi="Verdana" w:cs="Verdana"/>
              </w:rPr>
            </w:pPr>
          </w:p>
        </w:tc>
      </w:tr>
    </w:tbl>
    <w:p w:rsidR="00A061B7" w:rsidRDefault="00A061B7">
      <w:pPr>
        <w:rPr>
          <w:rFonts w:ascii="Verdana" w:hAnsi="Verdana" w:cs="Verdana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A061B7">
        <w:tc>
          <w:tcPr>
            <w:tcW w:w="9212" w:type="dxa"/>
            <w:shd w:val="clear" w:color="auto" w:fill="F3F3F3"/>
          </w:tcPr>
          <w:p w:rsidR="00A061B7" w:rsidRDefault="00A061B7">
            <w:pPr>
              <w:pStyle w:val="Formu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TERMÍN UKONČENÍ STUDIA A OBHAJOBA (MĚSÍC/ROK)</w:t>
            </w:r>
          </w:p>
        </w:tc>
      </w:tr>
      <w:tr w:rsidR="00A061B7">
        <w:tc>
          <w:tcPr>
            <w:tcW w:w="9212" w:type="dxa"/>
          </w:tcPr>
          <w:p w:rsidR="00A061B7" w:rsidRDefault="00A061B7">
            <w:pPr>
              <w:spacing w:after="0" w:line="240" w:lineRule="auto"/>
              <w:jc w:val="left"/>
              <w:rPr>
                <w:rFonts w:ascii="Verdana" w:hAnsi="Verdana" w:cs="Verdana"/>
              </w:rPr>
            </w:pPr>
          </w:p>
          <w:p w:rsidR="00A061B7" w:rsidRDefault="00A061B7">
            <w:pPr>
              <w:spacing w:after="0" w:line="240" w:lineRule="auto"/>
              <w:jc w:val="left"/>
              <w:rPr>
                <w:rFonts w:ascii="Verdana" w:hAnsi="Verdana" w:cs="Verdana"/>
              </w:rPr>
            </w:pPr>
            <w:r>
              <w:rPr>
                <w:rStyle w:val="PlaceholderText"/>
              </w:rPr>
              <w:t>Jún/2012.</w:t>
            </w:r>
          </w:p>
          <w:p w:rsidR="00A061B7" w:rsidRDefault="00A061B7">
            <w:pPr>
              <w:spacing w:after="0" w:line="240" w:lineRule="auto"/>
              <w:jc w:val="left"/>
              <w:rPr>
                <w:rFonts w:ascii="Verdana" w:hAnsi="Verdana" w:cs="Verdana"/>
              </w:rPr>
            </w:pPr>
          </w:p>
        </w:tc>
      </w:tr>
    </w:tbl>
    <w:p w:rsidR="00A061B7" w:rsidRDefault="00A061B7">
      <w:pPr>
        <w:rPr>
          <w:rFonts w:ascii="Verdana" w:hAnsi="Verdana" w:cs="Verdana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A061B7">
        <w:tc>
          <w:tcPr>
            <w:tcW w:w="9212" w:type="dxa"/>
            <w:shd w:val="clear" w:color="auto" w:fill="F3F3F3"/>
          </w:tcPr>
          <w:p w:rsidR="00A061B7" w:rsidRDefault="00A061B7">
            <w:pPr>
              <w:pStyle w:val="Formu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jméno a příjmení / studijní skupina</w:t>
            </w:r>
          </w:p>
        </w:tc>
      </w:tr>
      <w:tr w:rsidR="00A061B7">
        <w:tc>
          <w:tcPr>
            <w:tcW w:w="9212" w:type="dxa"/>
          </w:tcPr>
          <w:p w:rsidR="00A061B7" w:rsidRDefault="00A061B7">
            <w:pPr>
              <w:spacing w:after="0" w:line="240" w:lineRule="auto"/>
              <w:jc w:val="left"/>
              <w:rPr>
                <w:rFonts w:ascii="Verdana" w:hAnsi="Verdana" w:cs="Verdana"/>
              </w:rPr>
            </w:pPr>
          </w:p>
          <w:p w:rsidR="00A061B7" w:rsidRDefault="00A061B7">
            <w:pPr>
              <w:spacing w:after="0" w:line="240" w:lineRule="auto"/>
              <w:jc w:val="left"/>
              <w:rPr>
                <w:rFonts w:ascii="Verdana" w:hAnsi="Verdana" w:cs="Verdana"/>
              </w:rPr>
            </w:pPr>
            <w:r>
              <w:rPr>
                <w:rStyle w:val="PlaceholderText"/>
              </w:rPr>
              <w:t>Ing. Martina Bérešová/MBA25.</w:t>
            </w:r>
          </w:p>
          <w:p w:rsidR="00A061B7" w:rsidRDefault="00A061B7">
            <w:pPr>
              <w:spacing w:after="0" w:line="240" w:lineRule="auto"/>
              <w:jc w:val="lef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 </w:t>
            </w:r>
          </w:p>
        </w:tc>
      </w:tr>
    </w:tbl>
    <w:p w:rsidR="00A061B7" w:rsidRDefault="00A061B7">
      <w:pPr>
        <w:rPr>
          <w:rFonts w:ascii="Verdana" w:hAnsi="Verdana" w:cs="Verdana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A061B7">
        <w:tc>
          <w:tcPr>
            <w:tcW w:w="9210" w:type="dxa"/>
            <w:shd w:val="clear" w:color="auto" w:fill="F3F3F3"/>
          </w:tcPr>
          <w:p w:rsidR="00A061B7" w:rsidRDefault="00A061B7">
            <w:pPr>
              <w:pStyle w:val="Formu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jméno vedoucího diplomové PRÁCE</w:t>
            </w:r>
          </w:p>
        </w:tc>
      </w:tr>
      <w:tr w:rsidR="00A061B7">
        <w:tc>
          <w:tcPr>
            <w:tcW w:w="9210" w:type="dxa"/>
          </w:tcPr>
          <w:p w:rsidR="00A061B7" w:rsidRDefault="00A061B7">
            <w:pPr>
              <w:spacing w:after="0" w:line="240" w:lineRule="auto"/>
              <w:jc w:val="left"/>
              <w:rPr>
                <w:rFonts w:ascii="Verdana" w:hAnsi="Verdana" w:cs="Verdana"/>
              </w:rPr>
            </w:pPr>
          </w:p>
          <w:p w:rsidR="00A061B7" w:rsidRDefault="00A061B7">
            <w:pPr>
              <w:spacing w:after="0" w:line="240" w:lineRule="auto"/>
              <w:jc w:val="left"/>
              <w:rPr>
                <w:rFonts w:ascii="Verdana" w:hAnsi="Verdana" w:cs="Verdana"/>
              </w:rPr>
            </w:pPr>
            <w:r>
              <w:rPr>
                <w:rStyle w:val="PlaceholderText"/>
              </w:rPr>
              <w:t>Ing. František Janatka, CSc.</w:t>
            </w:r>
          </w:p>
          <w:p w:rsidR="00A061B7" w:rsidRDefault="00A061B7">
            <w:pPr>
              <w:spacing w:after="0" w:line="240" w:lineRule="auto"/>
              <w:jc w:val="lef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 </w:t>
            </w:r>
          </w:p>
        </w:tc>
      </w:tr>
    </w:tbl>
    <w:p w:rsidR="00A061B7" w:rsidRDefault="00A061B7">
      <w:pPr>
        <w:rPr>
          <w:rFonts w:ascii="Verdana" w:hAnsi="Verdana" w:cs="Verdana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A061B7">
        <w:tc>
          <w:tcPr>
            <w:tcW w:w="9210" w:type="dxa"/>
            <w:shd w:val="clear" w:color="auto" w:fill="F3F3F3"/>
          </w:tcPr>
          <w:p w:rsidR="00A061B7" w:rsidRDefault="00A061B7">
            <w:pPr>
              <w:pStyle w:val="Formu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odevzdání PROJEKTU diplomové PRÁCE</w:t>
            </w:r>
          </w:p>
        </w:tc>
      </w:tr>
      <w:tr w:rsidR="00A061B7">
        <w:tc>
          <w:tcPr>
            <w:tcW w:w="9210" w:type="dxa"/>
          </w:tcPr>
          <w:p w:rsidR="00A061B7" w:rsidRDefault="00A061B7">
            <w:pPr>
              <w:spacing w:after="0" w:line="240" w:lineRule="auto"/>
              <w:jc w:val="left"/>
              <w:rPr>
                <w:rFonts w:ascii="Verdana" w:hAnsi="Verdana" w:cs="Verdana"/>
              </w:rPr>
            </w:pPr>
          </w:p>
          <w:p w:rsidR="00A061B7" w:rsidRDefault="00A061B7">
            <w:pPr>
              <w:spacing w:after="0" w:line="240" w:lineRule="auto"/>
              <w:jc w:val="left"/>
              <w:rPr>
                <w:rFonts w:ascii="Verdana" w:hAnsi="Verdana" w:cs="Verdana"/>
              </w:rPr>
            </w:pPr>
            <w:r>
              <w:rPr>
                <w:rStyle w:val="PlaceholderText"/>
              </w:rPr>
              <w:t>1. December 2011</w:t>
            </w:r>
          </w:p>
          <w:p w:rsidR="00A061B7" w:rsidRDefault="00A061B7">
            <w:pPr>
              <w:spacing w:after="0" w:line="240" w:lineRule="auto"/>
              <w:jc w:val="lef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 </w:t>
            </w:r>
          </w:p>
        </w:tc>
      </w:tr>
    </w:tbl>
    <w:p w:rsidR="00A061B7" w:rsidRDefault="00A061B7">
      <w:pPr>
        <w:rPr>
          <w:rFonts w:ascii="Verdana" w:hAnsi="Verdana" w:cs="Verdana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A061B7">
        <w:tc>
          <w:tcPr>
            <w:tcW w:w="9210" w:type="dxa"/>
            <w:shd w:val="clear" w:color="auto" w:fill="F3F3F3"/>
          </w:tcPr>
          <w:p w:rsidR="00A061B7" w:rsidRDefault="00A061B7">
            <w:pPr>
              <w:pStyle w:val="Formu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poznámky a připomínky</w:t>
            </w:r>
          </w:p>
        </w:tc>
      </w:tr>
      <w:tr w:rsidR="00A061B7">
        <w:tc>
          <w:tcPr>
            <w:tcW w:w="9210" w:type="dxa"/>
          </w:tcPr>
          <w:p w:rsidR="00A061B7" w:rsidRDefault="00A061B7">
            <w:pPr>
              <w:spacing w:after="0" w:line="240" w:lineRule="auto"/>
              <w:jc w:val="left"/>
              <w:rPr>
                <w:rFonts w:ascii="Verdana" w:hAnsi="Verdana" w:cs="Verdana"/>
              </w:rPr>
            </w:pPr>
          </w:p>
          <w:p w:rsidR="00A061B7" w:rsidRDefault="00A061B7">
            <w:pPr>
              <w:spacing w:after="0" w:line="240" w:lineRule="auto"/>
              <w:jc w:val="left"/>
              <w:rPr>
                <w:rFonts w:ascii="Verdana" w:hAnsi="Verdana" w:cs="Verdana"/>
              </w:rPr>
            </w:pPr>
            <w:r>
              <w:rPr>
                <w:rStyle w:val="PlaceholderText"/>
              </w:rPr>
              <w:t>Klepněte sem a zadejte text.</w:t>
            </w:r>
          </w:p>
          <w:p w:rsidR="00A061B7" w:rsidRDefault="00A061B7">
            <w:pPr>
              <w:spacing w:after="0" w:line="240" w:lineRule="auto"/>
              <w:jc w:val="lef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 </w:t>
            </w:r>
          </w:p>
        </w:tc>
      </w:tr>
    </w:tbl>
    <w:p w:rsidR="00A061B7" w:rsidRDefault="00A061B7">
      <w:pPr>
        <w:rPr>
          <w:rFonts w:ascii="Verdana" w:hAnsi="Verdana" w:cs="Verdana"/>
        </w:rPr>
      </w:pPr>
    </w:p>
    <w:p w:rsidR="00A061B7" w:rsidRDefault="00A061B7">
      <w:pPr>
        <w:rPr>
          <w:rFonts w:cs="Times New Roman"/>
        </w:rPr>
      </w:pPr>
    </w:p>
    <w:p w:rsidR="00A061B7" w:rsidRDefault="00A061B7">
      <w:pPr>
        <w:pStyle w:val="Heading1"/>
        <w:ind w:left="357" w:hanging="357"/>
        <w:rPr>
          <w:rFonts w:cs="Times New Roman"/>
        </w:rPr>
        <w:sectPr w:rsidR="00A061B7">
          <w:headerReference w:type="default" r:id="rId7"/>
          <w:footerReference w:type="default" r:id="rId8"/>
          <w:pgSz w:w="11906" w:h="16838" w:code="9"/>
          <w:pgMar w:top="1418" w:right="1418" w:bottom="1418" w:left="1418" w:header="709" w:footer="693" w:gutter="0"/>
          <w:pgNumType w:start="1"/>
          <w:cols w:space="708"/>
          <w:docGrid w:linePitch="326"/>
        </w:sectPr>
      </w:pPr>
    </w:p>
    <w:p w:rsidR="00A061B7" w:rsidRDefault="00A061B7">
      <w:pPr>
        <w:pStyle w:val="Heading1"/>
        <w:ind w:left="357" w:hanging="357"/>
        <w:rPr>
          <w:rFonts w:cs="Times New Roman"/>
        </w:rPr>
      </w:pPr>
      <w:r>
        <w:rPr>
          <w:rFonts w:cs="Times New Roman"/>
        </w:rPr>
        <w:t>Cíl práce</w:t>
      </w:r>
    </w:p>
    <w:p w:rsidR="00A061B7" w:rsidRDefault="00A061B7">
      <w:pPr>
        <w:rPr>
          <w:rFonts w:cs="Times New Roman"/>
        </w:rPr>
      </w:pPr>
      <w:r>
        <w:rPr>
          <w:rFonts w:cs="Times New Roman"/>
        </w:rPr>
        <w:t xml:space="preserve">Svetové hospodárstvo sa v 21. storočí vyznačuje výraznou intenzitou globalizácie a pokrokom v oblasti rozvoja informačnej spoločnosti. Globalizácia je založená na využívaní komparatívnych výhod jednotlivých ekonomík a predpokladá maximálnu liberalizáciu pohybu tovaru, služieb, osôb a kapitálu ako aj voľného nakladania s rôznymi druhmi cenných papierov, finančných derivátov a pod. Kľúčovú úlohu pri týchto zmenách aktív v čoraz väčšej miere zohráva rýchlosť, bezpečnosť a náklady spojené s transferom peňažných prostriedkov medzi aktérmi trhu. </w:t>
      </w:r>
    </w:p>
    <w:p w:rsidR="00A061B7" w:rsidRDefault="00A061B7">
      <w:pPr>
        <w:rPr>
          <w:rFonts w:cs="Times New Roman"/>
        </w:rPr>
      </w:pPr>
      <w:r>
        <w:rPr>
          <w:rFonts w:cs="Times New Roman"/>
        </w:rPr>
        <w:t xml:space="preserve">Cieľom diplomovej práce je poukázať na zložitosť zahraničnoobchodnej činnosti </w:t>
      </w:r>
      <w:r>
        <w:rPr>
          <w:rFonts w:cs="Times New Roman"/>
        </w:rPr>
        <w:br/>
        <w:t xml:space="preserve">a jej spojitosť s inštitucionálnou sférou na makro a mikro úrovni, objasniť jednotlivé nástroje </w:t>
      </w:r>
      <w:r>
        <w:rPr>
          <w:rFonts w:cs="Times New Roman"/>
        </w:rPr>
        <w:br/>
        <w:t xml:space="preserve">na elimináciu platobných rizík pri realizácii dovoznej a vývoznej transakcie, upozorniť </w:t>
      </w:r>
      <w:r>
        <w:rPr>
          <w:rFonts w:cs="Times New Roman"/>
        </w:rPr>
        <w:br/>
        <w:t xml:space="preserve">na možnosti vzniku  problémov a poskytnúť vhodné nástroje, metódy a spôsoby riešenia, </w:t>
      </w:r>
      <w:r>
        <w:rPr>
          <w:rFonts w:cs="Times New Roman"/>
        </w:rPr>
        <w:br/>
        <w:t>ako týmto problémom predchádzať. Pritom platí zásada, že ak podnikateľ nie je ochotný podstúpiť primerané riziká alebo sa im priamo vyhýba, nevedie to obvykle k lepším hospodárskym výsledkom, ale k nevyužívaniu príležitosti.</w:t>
      </w:r>
    </w:p>
    <w:p w:rsidR="00A061B7" w:rsidRDefault="00A061B7">
      <w:pPr>
        <w:rPr>
          <w:rFonts w:cs="Times New Roman"/>
          <w:i/>
          <w:iCs/>
        </w:rPr>
      </w:pPr>
      <w:r>
        <w:rPr>
          <w:rFonts w:cs="Times New Roman"/>
        </w:rPr>
        <w:t xml:space="preserve">Každá podnikateľská činnosť je spojená s určitým rizikom. V medzinárodnom obchode </w:t>
      </w:r>
      <w:r>
        <w:rPr>
          <w:rFonts w:cs="Times New Roman"/>
        </w:rPr>
        <w:br/>
        <w:t xml:space="preserve">je rozsah a účinok platobných rizík rozšírený o rozdielnosť kultúr, teritoriálnu vzdialenosť, rozdielnosť právnych noriem a politickú nestabilitu. Výraz riziko má historický charakter </w:t>
      </w:r>
      <w:r>
        <w:rPr>
          <w:rFonts w:cs="Times New Roman"/>
        </w:rPr>
        <w:br/>
        <w:t xml:space="preserve">a bezprostredne sa týka medzinárodného obchodu v stredoveku. Slovo ,,risico“ pochádza z talianskeho jazyka a predstavuje úskalie, ktorému sa bolo potrebné vyhnúť pri ďalekých plavbách. Znamenalo odvahu prekonať určité nebezpečenstvo. Všeobecná definícia rizika: </w:t>
      </w:r>
      <w:r>
        <w:rPr>
          <w:rFonts w:cs="Times New Roman"/>
          <w:i/>
          <w:iCs/>
        </w:rPr>
        <w:t>,,Riziko vyjadruje mieru ohrozenia aktíva, tj. mieru nebezpečenstva, že sa uplatní hrozba</w:t>
      </w:r>
      <w:r>
        <w:rPr>
          <w:rFonts w:cs="Times New Roman"/>
          <w:i/>
          <w:iCs/>
        </w:rPr>
        <w:br/>
        <w:t xml:space="preserve"> a dôjde k nežiaducému výsledku v podobe vzniku škody. (Smejkal,2003).</w:t>
      </w:r>
    </w:p>
    <w:p w:rsidR="00A061B7" w:rsidRDefault="00A061B7">
      <w:pPr>
        <w:rPr>
          <w:rFonts w:cs="Times New Roman"/>
        </w:rPr>
      </w:pPr>
      <w:r>
        <w:rPr>
          <w:rFonts w:cs="Times New Roman"/>
        </w:rPr>
        <w:t xml:space="preserve">Medzinárodný kontrakt (kúpna zmluva, zmluva o dodávke tovaru, zmluva o dielo) z hľadiska platobných podmienok predstavuje výsledný prejav vôle dvoch alebo viacerých subjektov, ktorých záujmy a ciele sú v protiklade. Platobné podmienky veľmi výhodné pre exportéra predstavujú pre importéra zvýšene riziko, alebo minimálne finančnú nevýhodu. V záujme oboch zúčastnených na kontrakte je primárnou otázkou bonita zahraničného obchodného partnera. </w:t>
      </w:r>
    </w:p>
    <w:p w:rsidR="00A061B7" w:rsidRDefault="00A061B7">
      <w:pPr>
        <w:rPr>
          <w:rFonts w:cs="Times New Roman"/>
        </w:rPr>
      </w:pPr>
      <w:r>
        <w:rPr>
          <w:rFonts w:cs="Times New Roman"/>
        </w:rPr>
        <w:t xml:space="preserve">Svetová ekonomika sa v roku 2008 dostala do obdobia stagnácie a recesie spojenej </w:t>
      </w:r>
      <w:r>
        <w:rPr>
          <w:rFonts w:cs="Times New Roman"/>
        </w:rPr>
        <w:br/>
        <w:t xml:space="preserve">so zvýšením rizík súvisiacich s medzinárodným podnikaním a cezhraničnými bankovými službami. Poznanie zásad medzinárodného platobného styku umožňuje účastníkom obchodných transakcií lepšie predvídať budúce problémy s vymožením zahraničných pohľadávok a dohodnúť platobné podmienky s obchodným partnerom tak, aby jeho platobná neochota alebo neschopnosť neohrozila úspešnosť exportu. </w:t>
      </w:r>
    </w:p>
    <w:p w:rsidR="00A061B7" w:rsidRDefault="00A061B7">
      <w:pPr>
        <w:rPr>
          <w:rFonts w:cs="Times New Roman"/>
          <w:b/>
          <w:bCs/>
          <w:sz w:val="32"/>
          <w:szCs w:val="32"/>
        </w:rPr>
      </w:pPr>
    </w:p>
    <w:p w:rsidR="00A061B7" w:rsidRDefault="00A061B7">
      <w:pPr>
        <w:pStyle w:val="Heading1"/>
        <w:rPr>
          <w:rFonts w:cs="Times New Roman"/>
        </w:rPr>
      </w:pPr>
      <w:r>
        <w:rPr>
          <w:rFonts w:cs="Times New Roman"/>
        </w:rPr>
        <w:t xml:space="preserve">Předmět zkoumání </w:t>
      </w:r>
    </w:p>
    <w:p w:rsidR="00A061B7" w:rsidRDefault="00A061B7">
      <w:pPr>
        <w:spacing w:before="120" w:after="0"/>
        <w:rPr>
          <w:rFonts w:cs="Times New Roman"/>
        </w:rPr>
      </w:pPr>
      <w:r>
        <w:rPr>
          <w:rFonts w:cs="Times New Roman"/>
        </w:rPr>
        <w:t xml:space="preserve">Firmy podnikajúce v podmienkach EÚ sa stretávajú s čoraz dokonalejšími formami finančných podvodov s medzinárodným prvkom. Slovenské firmy sa často stávajú obeťami medzinárodne organizovaných skupín, ktoré sa snažia od nich získať buď finančné plnenia alebo vylákať odoslanie tovaru. V prvej kapitole ,,Teoreticko-metologická časť práce“ </w:t>
      </w:r>
      <w:r>
        <w:rPr>
          <w:rFonts w:cs="Times New Roman"/>
        </w:rPr>
        <w:br/>
        <w:t xml:space="preserve">sa budeme venovať  nástrojom na elimináciu platobných rizík, ktoré môžu firmy aplikovať pri vývozných alebo dovozných transakciach. Napr. preverenie bonity a serióznosť obchodného partnera (prostredníctvom bankových informácii, informačných a inkasných kancelárii, poisťovacích spoločnosti), analýzu platobných nástrojov (hladká platba SEPA – úhrada, SEPA – inkaso, dokumentárny akreditív, zmenka s bankovým avalom, zmenka bez bankového avalu, bankový šek, súkromný šek), analýzu zabezpečovacích nástrojov (SEPA – inkaso, ale iba s úverovým poistením pohľadávky, dokumentárny akreditív, zmenka s bankovým avalom, bankový šek, banková záruka) a financovanie obchodnej transakcie (faktoring a forfaiting).  V druhej kapitole predstavíme nadnárodnú spoločnosť IDEAL STANDARD INTERNATIONAL, jej podnikateľskú a legislatívnu charakteristiku. Aktuálne krízové udalosti a vývoj na finančnom trhu a v globálnej ekonomike presunul ťažisko podnikových operácií do oblasti manažmentu pohľadávok. V tejto kapitole priblížime  aktivity v oblasti Manažmentu pohľadávok Ideal Standard v rámci jeho základných etáp (rozhodnutie o poskytnutí, resp. neposkytnutí obchodného úveru, riadenie a monitorovanie pohľadávok, inkaso pohľadávok) kde sa zameriame na konkrétne činnosti praktického využitia nástrojov k zníženiu, resp. k eliminácii platobných rizík. Dané aktivity budeme analyzovať na troch vybraných kľúčových odberateľov firmy. V závere tejto kapitoly </w:t>
      </w:r>
      <w:r>
        <w:rPr>
          <w:rFonts w:cs="Times New Roman"/>
        </w:rPr>
        <w:br/>
        <w:t>sa pokúsime spracovať návrhy a odporúčania  v oblasti efektívnejšieho využívania platobných nástrojov k eliminácii platobnej neschopnosti v podnikateľskom prostredí v spoločnosti Ideal Standard.</w:t>
      </w:r>
    </w:p>
    <w:p w:rsidR="00A061B7" w:rsidRDefault="00A061B7">
      <w:pPr>
        <w:rPr>
          <w:rFonts w:cs="Times New Roman"/>
        </w:rPr>
      </w:pPr>
    </w:p>
    <w:p w:rsidR="00A061B7" w:rsidRDefault="00A061B7">
      <w:pPr>
        <w:pStyle w:val="Heading1"/>
        <w:rPr>
          <w:rFonts w:cs="Times New Roman"/>
        </w:rPr>
      </w:pPr>
      <w:r>
        <w:rPr>
          <w:rFonts w:cs="Times New Roman"/>
        </w:rPr>
        <w:t xml:space="preserve">Metody a techniky </w:t>
      </w:r>
    </w:p>
    <w:p w:rsidR="00A061B7" w:rsidRDefault="00A061B7">
      <w:pPr>
        <w:spacing w:before="120" w:after="0"/>
        <w:rPr>
          <w:rFonts w:cs="Times New Roman"/>
        </w:rPr>
      </w:pPr>
      <w:r>
        <w:rPr>
          <w:rFonts w:cs="Times New Roman"/>
        </w:rPr>
        <w:t xml:space="preserve">V čase spracovania diplomovej práce budeme realizovať procesy, ktoré súvisia </w:t>
      </w:r>
      <w:r>
        <w:rPr>
          <w:rFonts w:cs="Times New Roman"/>
        </w:rPr>
        <w:br/>
        <w:t xml:space="preserve">s analýzou sekundárnych dát praktického využitia nástrojov ku zníženiu platobných rizík </w:t>
      </w:r>
      <w:r>
        <w:rPr>
          <w:rFonts w:cs="Times New Roman"/>
        </w:rPr>
        <w:br/>
        <w:t xml:space="preserve">a to prostredníctvom štúdia najaktuálnejšej literatúry, odborných článkov a blogov,  ktoré sa zaoberajú elimináciou platobných rizík pri dovoznej a vývoznej transakcii. Preto bude vhodné spracovať tému spôsobom analýzy. Využívať budeme aj informácie, ktoré budú v čase spracovania práce aktuálne z pohľadu realizácie a  publikovania. Aktuálne informačné zdroje nám budú prispievať  k celkovému vnímaniu problematiky, ktoré v práci budeme citovať podľa normy SSN ISO 690 (Bibliografická citácia, obsah, forma a štruktúra) </w:t>
      </w:r>
      <w:r>
        <w:rPr>
          <w:rFonts w:cs="Times New Roman"/>
        </w:rPr>
        <w:br/>
        <w:t xml:space="preserve">a SSN ISO 690-2 (Bibliografická citácia, elektronické dokumenty alebo ich časti). Analýza status quo sa bude týkať reálnej situácie a  analýzy procesov, ktorými budeme sledovať jediný, vopred stanovený cieľ. Pri analyzovaní údajov a poznatkov, pri ich zoraďovaní a zjednocovaní budeme používať metódu syntetickej a analytickej klasifikácie. Výsledky spracovania údajov budeme  v  diplomovej  práci prezentovať prostredníctvom tabuliek a grafov, teda prostredníctvom  metódy tabuľkového a grafického znázornenia.  </w:t>
      </w:r>
    </w:p>
    <w:p w:rsidR="00A061B7" w:rsidRDefault="00A061B7">
      <w:pPr>
        <w:spacing w:before="120" w:after="0"/>
        <w:rPr>
          <w:rFonts w:cs="Times New Roman"/>
        </w:rPr>
      </w:pPr>
    </w:p>
    <w:p w:rsidR="00A061B7" w:rsidRDefault="00A061B7">
      <w:pPr>
        <w:pStyle w:val="Heading1"/>
        <w:rPr>
          <w:rFonts w:cs="Times New Roman"/>
        </w:rPr>
      </w:pPr>
      <w:r>
        <w:rPr>
          <w:rFonts w:cs="Times New Roman"/>
        </w:rPr>
        <w:t xml:space="preserve">Osnova (struktura) práce </w:t>
      </w:r>
    </w:p>
    <w:p w:rsidR="00A061B7" w:rsidRDefault="00A061B7">
      <w:pPr>
        <w:pStyle w:val="ListParagraph"/>
        <w:numPr>
          <w:ilvl w:val="0"/>
          <w:numId w:val="5"/>
        </w:numPr>
      </w:pPr>
      <w:r>
        <w:t>ÚVOD</w:t>
      </w:r>
    </w:p>
    <w:p w:rsidR="00A061B7" w:rsidRDefault="00A061B7">
      <w:pPr>
        <w:pStyle w:val="ListParagraph"/>
        <w:numPr>
          <w:ilvl w:val="0"/>
          <w:numId w:val="5"/>
        </w:numPr>
      </w:pPr>
      <w:r>
        <w:t xml:space="preserve">Teoreticko-metologická časť práce       </w:t>
      </w:r>
    </w:p>
    <w:p w:rsidR="00A061B7" w:rsidRDefault="00A061B7">
      <w:pPr>
        <w:pStyle w:val="ListParagraph"/>
        <w:numPr>
          <w:ilvl w:val="1"/>
          <w:numId w:val="5"/>
        </w:numPr>
      </w:pPr>
      <w:r>
        <w:t xml:space="preserve">Hlavné druhy rizík v medzinárodnom obchode          </w:t>
      </w:r>
    </w:p>
    <w:p w:rsidR="00A061B7" w:rsidRDefault="00A061B7">
      <w:pPr>
        <w:pStyle w:val="ListParagraph"/>
        <w:numPr>
          <w:ilvl w:val="1"/>
          <w:numId w:val="5"/>
        </w:numPr>
      </w:pPr>
      <w:r>
        <w:t>Výber platobných a zabezpečovacích nástrojov v medzinárodnom obchode</w:t>
      </w:r>
    </w:p>
    <w:p w:rsidR="00A061B7" w:rsidRDefault="00A061B7">
      <w:pPr>
        <w:pStyle w:val="ListParagraph"/>
        <w:numPr>
          <w:ilvl w:val="1"/>
          <w:numId w:val="5"/>
        </w:numPr>
      </w:pPr>
      <w:r>
        <w:t xml:space="preserve">Manažment pohľadávok  </w:t>
      </w:r>
    </w:p>
    <w:p w:rsidR="00A061B7" w:rsidRDefault="00A061B7">
      <w:pPr>
        <w:pStyle w:val="ListParagraph"/>
        <w:numPr>
          <w:ilvl w:val="2"/>
          <w:numId w:val="5"/>
        </w:numPr>
      </w:pPr>
      <w:r>
        <w:t>Preverenie bonity odberateľa</w:t>
      </w:r>
    </w:p>
    <w:p w:rsidR="00A061B7" w:rsidRDefault="00A061B7">
      <w:pPr>
        <w:pStyle w:val="ListParagraph"/>
        <w:numPr>
          <w:ilvl w:val="2"/>
          <w:numId w:val="5"/>
        </w:numPr>
      </w:pPr>
      <w:r>
        <w:t>Bankové informacie</w:t>
      </w:r>
    </w:p>
    <w:p w:rsidR="00A061B7" w:rsidRDefault="00A061B7">
      <w:pPr>
        <w:pStyle w:val="ListParagraph"/>
        <w:numPr>
          <w:ilvl w:val="2"/>
          <w:numId w:val="5"/>
        </w:numPr>
      </w:pPr>
      <w:r>
        <w:t>Informačné a inkasné kancelárie</w:t>
      </w:r>
    </w:p>
    <w:p w:rsidR="00A061B7" w:rsidRDefault="00A061B7">
      <w:pPr>
        <w:pStyle w:val="ListParagraph"/>
        <w:numPr>
          <w:ilvl w:val="2"/>
          <w:numId w:val="5"/>
        </w:numPr>
      </w:pPr>
      <w:r>
        <w:t>Poisťovacie spoločnosti</w:t>
      </w:r>
    </w:p>
    <w:p w:rsidR="00A061B7" w:rsidRDefault="00A061B7">
      <w:pPr>
        <w:pStyle w:val="ListParagraph"/>
        <w:numPr>
          <w:ilvl w:val="1"/>
          <w:numId w:val="5"/>
        </w:numPr>
      </w:pPr>
      <w:r>
        <w:t>Hladká platba</w:t>
      </w:r>
    </w:p>
    <w:p w:rsidR="00A061B7" w:rsidRDefault="00A061B7">
      <w:pPr>
        <w:pStyle w:val="ListParagraph"/>
        <w:numPr>
          <w:ilvl w:val="1"/>
          <w:numId w:val="5"/>
        </w:numPr>
      </w:pPr>
      <w:r>
        <w:t>Dokumentárny akreditív</w:t>
      </w:r>
    </w:p>
    <w:p w:rsidR="00A061B7" w:rsidRDefault="00A061B7">
      <w:pPr>
        <w:pStyle w:val="ListParagraph"/>
        <w:numPr>
          <w:ilvl w:val="2"/>
          <w:numId w:val="5"/>
        </w:numPr>
      </w:pPr>
      <w:r>
        <w:t>Charakteristika dokumentárnych akreditívov</w:t>
      </w:r>
    </w:p>
    <w:p w:rsidR="00A061B7" w:rsidRDefault="00A061B7">
      <w:pPr>
        <w:pStyle w:val="ListParagraph"/>
        <w:numPr>
          <w:ilvl w:val="2"/>
          <w:numId w:val="5"/>
        </w:numPr>
      </w:pPr>
      <w:r>
        <w:t>Funkcie a znaky dokumentárnych akreditívov</w:t>
      </w:r>
    </w:p>
    <w:p w:rsidR="00A061B7" w:rsidRDefault="00A061B7">
      <w:pPr>
        <w:pStyle w:val="ListParagraph"/>
        <w:numPr>
          <w:ilvl w:val="2"/>
          <w:numId w:val="5"/>
        </w:numPr>
      </w:pPr>
      <w:r>
        <w:t>Priebeh dokumentárneho akreditívu</w:t>
      </w:r>
    </w:p>
    <w:p w:rsidR="00A061B7" w:rsidRDefault="00A061B7">
      <w:pPr>
        <w:pStyle w:val="ListParagraph"/>
        <w:numPr>
          <w:ilvl w:val="2"/>
          <w:numId w:val="5"/>
        </w:numPr>
      </w:pPr>
      <w:r>
        <w:t>Druhy dokumentárnych akreditívov</w:t>
      </w:r>
    </w:p>
    <w:p w:rsidR="00A061B7" w:rsidRDefault="00A061B7">
      <w:pPr>
        <w:pStyle w:val="ListParagraph"/>
        <w:numPr>
          <w:ilvl w:val="2"/>
          <w:numId w:val="5"/>
        </w:numPr>
      </w:pPr>
      <w:r>
        <w:t>Eliminácia platobného rizika z dokumentárneho akreditívu</w:t>
      </w:r>
    </w:p>
    <w:p w:rsidR="00A061B7" w:rsidRDefault="00A061B7">
      <w:pPr>
        <w:pStyle w:val="ListParagraph"/>
        <w:numPr>
          <w:ilvl w:val="1"/>
          <w:numId w:val="5"/>
        </w:numPr>
      </w:pPr>
      <w:r>
        <w:t>Dokumentárne inkaso</w:t>
      </w:r>
    </w:p>
    <w:p w:rsidR="00A061B7" w:rsidRDefault="00A061B7">
      <w:pPr>
        <w:pStyle w:val="ListParagraph"/>
        <w:numPr>
          <w:ilvl w:val="2"/>
          <w:numId w:val="5"/>
        </w:numPr>
      </w:pPr>
      <w:r>
        <w:t>Charakteristika dokumentárneho inkasa</w:t>
      </w:r>
    </w:p>
    <w:p w:rsidR="00A061B7" w:rsidRDefault="00A061B7">
      <w:pPr>
        <w:pStyle w:val="ListParagraph"/>
        <w:numPr>
          <w:ilvl w:val="2"/>
          <w:numId w:val="5"/>
        </w:numPr>
      </w:pPr>
      <w:r>
        <w:t>Druhy dokumentárneho inkasa</w:t>
      </w:r>
    </w:p>
    <w:p w:rsidR="00A061B7" w:rsidRDefault="00A061B7">
      <w:pPr>
        <w:pStyle w:val="ListParagraph"/>
        <w:numPr>
          <w:ilvl w:val="2"/>
          <w:numId w:val="5"/>
        </w:numPr>
      </w:pPr>
      <w:r>
        <w:t>Priebeh dokumentárneho inkasa</w:t>
      </w:r>
    </w:p>
    <w:p w:rsidR="00A061B7" w:rsidRDefault="00A061B7">
      <w:pPr>
        <w:pStyle w:val="ListParagraph"/>
        <w:numPr>
          <w:ilvl w:val="2"/>
          <w:numId w:val="5"/>
        </w:numPr>
      </w:pPr>
      <w:r>
        <w:t>Eliminácia platobného rizika z dokumentárneho inkasa</w:t>
      </w:r>
    </w:p>
    <w:p w:rsidR="00A061B7" w:rsidRDefault="00A061B7">
      <w:pPr>
        <w:pStyle w:val="ListParagraph"/>
        <w:numPr>
          <w:ilvl w:val="1"/>
          <w:numId w:val="5"/>
        </w:numPr>
      </w:pPr>
      <w:r>
        <w:t>Zmenky</w:t>
      </w:r>
    </w:p>
    <w:p w:rsidR="00A061B7" w:rsidRDefault="00A061B7">
      <w:pPr>
        <w:pStyle w:val="ListParagraph"/>
        <w:numPr>
          <w:ilvl w:val="2"/>
          <w:numId w:val="5"/>
        </w:numPr>
      </w:pPr>
      <w:r>
        <w:t>História a vývoj zmeniek</w:t>
      </w:r>
    </w:p>
    <w:p w:rsidR="00A061B7" w:rsidRDefault="00A061B7">
      <w:pPr>
        <w:pStyle w:val="ListParagraph"/>
        <w:numPr>
          <w:ilvl w:val="2"/>
          <w:numId w:val="5"/>
        </w:numPr>
      </w:pPr>
      <w:r>
        <w:t>Druhy zmeniek</w:t>
      </w:r>
    </w:p>
    <w:p w:rsidR="00A061B7" w:rsidRDefault="00A061B7">
      <w:pPr>
        <w:pStyle w:val="ListParagraph"/>
        <w:numPr>
          <w:ilvl w:val="2"/>
          <w:numId w:val="5"/>
        </w:numPr>
      </w:pPr>
      <w:r>
        <w:t>Zmenkové doložky</w:t>
      </w:r>
    </w:p>
    <w:p w:rsidR="00A061B7" w:rsidRDefault="00A061B7">
      <w:pPr>
        <w:pStyle w:val="ListParagraph"/>
        <w:numPr>
          <w:ilvl w:val="2"/>
          <w:numId w:val="5"/>
        </w:numPr>
      </w:pPr>
      <w:r>
        <w:t>Funkcie zmenky</w:t>
      </w:r>
    </w:p>
    <w:p w:rsidR="00A061B7" w:rsidRDefault="00A061B7">
      <w:pPr>
        <w:pStyle w:val="ListParagraph"/>
        <w:numPr>
          <w:ilvl w:val="2"/>
          <w:numId w:val="5"/>
        </w:numPr>
      </w:pPr>
      <w:r>
        <w:t>Eliminácia platobného rizika zo zmenky</w:t>
      </w:r>
    </w:p>
    <w:p w:rsidR="00A061B7" w:rsidRDefault="00A061B7">
      <w:pPr>
        <w:pStyle w:val="ListParagraph"/>
        <w:numPr>
          <w:ilvl w:val="1"/>
          <w:numId w:val="5"/>
        </w:numPr>
      </w:pPr>
      <w:r>
        <w:t>Bankové záruky</w:t>
      </w:r>
    </w:p>
    <w:p w:rsidR="00A061B7" w:rsidRDefault="00A061B7">
      <w:pPr>
        <w:pStyle w:val="ListParagraph"/>
        <w:numPr>
          <w:ilvl w:val="2"/>
          <w:numId w:val="5"/>
        </w:numPr>
      </w:pPr>
      <w:r>
        <w:t>Charakteristika bankových záruk</w:t>
      </w:r>
    </w:p>
    <w:p w:rsidR="00A061B7" w:rsidRDefault="00A061B7">
      <w:pPr>
        <w:pStyle w:val="ListParagraph"/>
        <w:numPr>
          <w:ilvl w:val="2"/>
          <w:numId w:val="5"/>
        </w:numPr>
      </w:pPr>
      <w:r>
        <w:t>Druhy bankových záruk</w:t>
      </w:r>
    </w:p>
    <w:p w:rsidR="00A061B7" w:rsidRDefault="00A061B7">
      <w:pPr>
        <w:pStyle w:val="ListParagraph"/>
        <w:numPr>
          <w:ilvl w:val="2"/>
          <w:numId w:val="5"/>
        </w:numPr>
      </w:pPr>
      <w:r>
        <w:t>Medzinárodné normy pre bankové záruky</w:t>
      </w:r>
    </w:p>
    <w:p w:rsidR="00A061B7" w:rsidRDefault="00A061B7">
      <w:pPr>
        <w:pStyle w:val="ListParagraph"/>
        <w:numPr>
          <w:ilvl w:val="1"/>
          <w:numId w:val="5"/>
        </w:numPr>
      </w:pPr>
      <w:r>
        <w:t>Factoring</w:t>
      </w:r>
    </w:p>
    <w:p w:rsidR="00A061B7" w:rsidRDefault="00A061B7">
      <w:pPr>
        <w:pStyle w:val="ListParagraph"/>
        <w:numPr>
          <w:ilvl w:val="2"/>
          <w:numId w:val="5"/>
        </w:numPr>
      </w:pPr>
      <w:r>
        <w:t>Carakter factoringovateľných pohľadávok</w:t>
      </w:r>
    </w:p>
    <w:p w:rsidR="00A061B7" w:rsidRDefault="00A061B7">
      <w:pPr>
        <w:pStyle w:val="ListParagraph"/>
        <w:numPr>
          <w:ilvl w:val="2"/>
          <w:numId w:val="5"/>
        </w:numPr>
      </w:pPr>
      <w:r>
        <w:t>Priebeh factoringovej operácie</w:t>
      </w:r>
    </w:p>
    <w:p w:rsidR="00A061B7" w:rsidRDefault="00A061B7">
      <w:pPr>
        <w:pStyle w:val="ListParagraph"/>
        <w:numPr>
          <w:ilvl w:val="2"/>
          <w:numId w:val="5"/>
        </w:numPr>
      </w:pPr>
      <w:r>
        <w:t>Eliminácia platobného rizika z factoringu</w:t>
      </w:r>
    </w:p>
    <w:p w:rsidR="00A061B7" w:rsidRDefault="00A061B7">
      <w:pPr>
        <w:pStyle w:val="ListParagraph"/>
        <w:numPr>
          <w:ilvl w:val="1"/>
          <w:numId w:val="5"/>
        </w:numPr>
      </w:pPr>
      <w:r>
        <w:t>Forfaiting</w:t>
      </w:r>
    </w:p>
    <w:p w:rsidR="00A061B7" w:rsidRDefault="00A061B7">
      <w:pPr>
        <w:pStyle w:val="ListParagraph"/>
        <w:numPr>
          <w:ilvl w:val="2"/>
          <w:numId w:val="5"/>
        </w:numPr>
      </w:pPr>
      <w:r>
        <w:t xml:space="preserve">Charakter forfaitovateľných pohľadávok </w:t>
      </w:r>
    </w:p>
    <w:p w:rsidR="00A061B7" w:rsidRDefault="00A061B7">
      <w:pPr>
        <w:pStyle w:val="ListParagraph"/>
        <w:numPr>
          <w:ilvl w:val="2"/>
          <w:numId w:val="5"/>
        </w:numPr>
      </w:pPr>
      <w:r>
        <w:t>Priebeh forfaitingovej operácie</w:t>
      </w:r>
    </w:p>
    <w:p w:rsidR="00A061B7" w:rsidRDefault="00A061B7">
      <w:pPr>
        <w:pStyle w:val="ListParagraph"/>
        <w:numPr>
          <w:ilvl w:val="2"/>
          <w:numId w:val="5"/>
        </w:numPr>
      </w:pPr>
      <w:r>
        <w:t>Eliminácia  platobného rizika z forfaitignu</w:t>
      </w:r>
    </w:p>
    <w:p w:rsidR="00A061B7" w:rsidRDefault="00A061B7">
      <w:pPr>
        <w:pStyle w:val="ListParagraph"/>
        <w:numPr>
          <w:ilvl w:val="1"/>
          <w:numId w:val="5"/>
        </w:numPr>
      </w:pPr>
      <w:r>
        <w:t>Šeky</w:t>
      </w:r>
    </w:p>
    <w:p w:rsidR="00A061B7" w:rsidRDefault="00A061B7">
      <w:pPr>
        <w:pStyle w:val="ListParagraph"/>
        <w:numPr>
          <w:ilvl w:val="2"/>
          <w:numId w:val="5"/>
        </w:numPr>
      </w:pPr>
      <w:r>
        <w:t>Charakteristika šeku</w:t>
      </w:r>
    </w:p>
    <w:p w:rsidR="00A061B7" w:rsidRDefault="00A061B7">
      <w:pPr>
        <w:pStyle w:val="ListParagraph"/>
        <w:numPr>
          <w:ilvl w:val="2"/>
          <w:numId w:val="5"/>
        </w:numPr>
      </w:pPr>
      <w:r>
        <w:t>Druhy šekov</w:t>
      </w:r>
    </w:p>
    <w:p w:rsidR="00A061B7" w:rsidRDefault="00A061B7">
      <w:pPr>
        <w:pStyle w:val="ListParagraph"/>
        <w:numPr>
          <w:ilvl w:val="2"/>
          <w:numId w:val="5"/>
        </w:numPr>
      </w:pPr>
      <w:r>
        <w:t>Priebeh použitia šeku</w:t>
      </w:r>
    </w:p>
    <w:p w:rsidR="00A061B7" w:rsidRDefault="00A061B7">
      <w:pPr>
        <w:pStyle w:val="ListParagraph"/>
        <w:numPr>
          <w:ilvl w:val="2"/>
          <w:numId w:val="5"/>
        </w:numPr>
      </w:pPr>
      <w:r>
        <w:t>Eliminácia platobných rizík pri použití šeku</w:t>
      </w:r>
    </w:p>
    <w:p w:rsidR="00A061B7" w:rsidRDefault="00A061B7">
      <w:pPr>
        <w:pStyle w:val="ListParagraph"/>
        <w:numPr>
          <w:ilvl w:val="1"/>
          <w:numId w:val="5"/>
        </w:numPr>
      </w:pPr>
      <w:r>
        <w:t>EURO a SEPA v podmienkách EÚ</w:t>
      </w:r>
    </w:p>
    <w:p w:rsidR="00A061B7" w:rsidRDefault="00A061B7">
      <w:pPr>
        <w:pStyle w:val="ListParagraph"/>
        <w:numPr>
          <w:ilvl w:val="2"/>
          <w:numId w:val="5"/>
        </w:numPr>
      </w:pPr>
      <w:r>
        <w:t>SEPA – Jednotný európsky platobný priestor</w:t>
      </w:r>
    </w:p>
    <w:p w:rsidR="00A061B7" w:rsidRDefault="00A061B7">
      <w:pPr>
        <w:pStyle w:val="ListParagraph"/>
        <w:numPr>
          <w:ilvl w:val="2"/>
          <w:numId w:val="5"/>
        </w:numPr>
      </w:pPr>
      <w:r>
        <w:t>SEPA Direct Debit – SEPA inkaso</w:t>
      </w:r>
    </w:p>
    <w:p w:rsidR="00A061B7" w:rsidRDefault="00A061B7">
      <w:pPr>
        <w:pStyle w:val="ListParagraph"/>
        <w:numPr>
          <w:ilvl w:val="0"/>
          <w:numId w:val="5"/>
        </w:numPr>
      </w:pPr>
      <w:r>
        <w:t>Analytická časť práce</w:t>
      </w:r>
    </w:p>
    <w:p w:rsidR="00A061B7" w:rsidRDefault="00A061B7">
      <w:pPr>
        <w:pStyle w:val="ListParagraph"/>
        <w:numPr>
          <w:ilvl w:val="1"/>
          <w:numId w:val="5"/>
        </w:numPr>
      </w:pPr>
      <w:r>
        <w:t>Manažment pohľadávok v Ideal Standard, Teplice, Česká republika</w:t>
      </w:r>
    </w:p>
    <w:p w:rsidR="00A061B7" w:rsidRDefault="00A061B7">
      <w:pPr>
        <w:pStyle w:val="ListParagraph"/>
        <w:numPr>
          <w:ilvl w:val="1"/>
          <w:numId w:val="5"/>
        </w:numPr>
      </w:pPr>
      <w:r>
        <w:t xml:space="preserve">Medzinárodné dohody používané k eliminácii platobných rizík </w:t>
      </w:r>
    </w:p>
    <w:p w:rsidR="00A061B7" w:rsidRDefault="00A061B7">
      <w:pPr>
        <w:pStyle w:val="ListParagraph"/>
        <w:numPr>
          <w:ilvl w:val="1"/>
          <w:numId w:val="5"/>
        </w:numPr>
      </w:pPr>
      <w:r>
        <w:t>Analýza obchodných prípadov</w:t>
      </w:r>
    </w:p>
    <w:p w:rsidR="00A061B7" w:rsidRDefault="00A061B7">
      <w:pPr>
        <w:pStyle w:val="ListParagraph"/>
        <w:numPr>
          <w:ilvl w:val="1"/>
          <w:numId w:val="5"/>
        </w:numPr>
      </w:pPr>
      <w:r>
        <w:t>Odporúčania pre z efektívnenie eliminácie platobných rizík</w:t>
      </w:r>
    </w:p>
    <w:p w:rsidR="00A061B7" w:rsidRDefault="00A061B7">
      <w:pPr>
        <w:pStyle w:val="ListParagraph"/>
        <w:numPr>
          <w:ilvl w:val="0"/>
          <w:numId w:val="5"/>
        </w:numPr>
      </w:pPr>
      <w:r>
        <w:t>ZÁVER</w:t>
      </w:r>
    </w:p>
    <w:p w:rsidR="00A061B7" w:rsidRDefault="00A061B7">
      <w:pPr>
        <w:pStyle w:val="ListParagraph"/>
        <w:ind w:left="0"/>
      </w:pPr>
    </w:p>
    <w:p w:rsidR="00A061B7" w:rsidRDefault="00A061B7">
      <w:pPr>
        <w:pStyle w:val="Heading1"/>
        <w:rPr>
          <w:rFonts w:cs="Times New Roman"/>
        </w:rPr>
      </w:pPr>
      <w:r>
        <w:rPr>
          <w:rFonts w:cs="Times New Roman"/>
        </w:rPr>
        <w:t xml:space="preserve">Časový harmonogram práce </w:t>
      </w:r>
    </w:p>
    <w:p w:rsidR="00A061B7" w:rsidRDefault="00A061B7">
      <w:pPr>
        <w:rPr>
          <w:rFonts w:cs="Times New Roman"/>
        </w:rPr>
      </w:pPr>
      <w:r>
        <w:rPr>
          <w:rFonts w:cs="Times New Roman"/>
        </w:rPr>
        <w:t xml:space="preserve">Január 2012 – štúdium literatúry a odborných materiálov </w:t>
      </w:r>
    </w:p>
    <w:p w:rsidR="00A061B7" w:rsidRDefault="00A061B7">
      <w:pPr>
        <w:rPr>
          <w:rFonts w:cs="Times New Roman"/>
        </w:rPr>
      </w:pPr>
      <w:r>
        <w:rPr>
          <w:rFonts w:cs="Times New Roman"/>
        </w:rPr>
        <w:t xml:space="preserve">Marec 2012 – odovzdanie pracovnej verzie </w:t>
      </w:r>
    </w:p>
    <w:p w:rsidR="00A061B7" w:rsidRDefault="00A061B7">
      <w:pPr>
        <w:rPr>
          <w:rFonts w:cs="Times New Roman"/>
        </w:rPr>
      </w:pPr>
      <w:r>
        <w:rPr>
          <w:rFonts w:cs="Times New Roman"/>
        </w:rPr>
        <w:t xml:space="preserve">Apríl 2012 – odovzdanie finálnej verzie </w:t>
      </w:r>
    </w:p>
    <w:p w:rsidR="00A061B7" w:rsidRDefault="00A061B7">
      <w:pPr>
        <w:rPr>
          <w:rFonts w:cs="Times New Roman"/>
        </w:rPr>
      </w:pPr>
    </w:p>
    <w:p w:rsidR="00A061B7" w:rsidRDefault="00A061B7">
      <w:pPr>
        <w:pStyle w:val="Heading1"/>
        <w:rPr>
          <w:rFonts w:cs="Times New Roman"/>
        </w:rPr>
      </w:pPr>
      <w:r>
        <w:rPr>
          <w:rFonts w:cs="Times New Roman"/>
        </w:rPr>
        <w:t>Seznam literatury</w:t>
      </w:r>
    </w:p>
    <w:p w:rsidR="00A061B7" w:rsidRDefault="00A061B7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Primární zdroje</w:t>
      </w:r>
    </w:p>
    <w:p w:rsidR="00A061B7" w:rsidRDefault="00A061B7">
      <w:pPr>
        <w:rPr>
          <w:rFonts w:cs="Times New Roman"/>
        </w:rPr>
      </w:pPr>
      <w:r>
        <w:rPr>
          <w:rFonts w:cs="Times New Roman"/>
        </w:rPr>
        <w:t xml:space="preserve">Zákon č. 513/1991 Zb. Obchodný zákonník. In Zbierka zákonov. 2011, částka II., s. 7-134. </w:t>
      </w:r>
    </w:p>
    <w:p w:rsidR="00A061B7" w:rsidRDefault="00A061B7">
      <w:pPr>
        <w:rPr>
          <w:rFonts w:cs="Times New Roman"/>
        </w:rPr>
      </w:pPr>
      <w:r>
        <w:rPr>
          <w:rFonts w:cs="Times New Roman"/>
        </w:rPr>
        <w:t>Zákon č. 191/1950 Zb. Zmenkový a šekový zákon.</w:t>
      </w:r>
    </w:p>
    <w:p w:rsidR="00A061B7" w:rsidRDefault="00A061B7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Monografie</w:t>
      </w:r>
    </w:p>
    <w:p w:rsidR="00A061B7" w:rsidRDefault="00A061B7">
      <w:pPr>
        <w:pStyle w:val="Literatura-text"/>
        <w:rPr>
          <w:sz w:val="24"/>
          <w:szCs w:val="24"/>
        </w:rPr>
      </w:pPr>
      <w:r>
        <w:rPr>
          <w:sz w:val="24"/>
          <w:szCs w:val="24"/>
        </w:rPr>
        <w:t xml:space="preserve">JANATKA, F.: </w:t>
      </w:r>
      <w:r>
        <w:rPr>
          <w:i/>
          <w:iCs/>
          <w:sz w:val="24"/>
          <w:szCs w:val="24"/>
        </w:rPr>
        <w:t xml:space="preserve">Riziká v komerční praxi. </w:t>
      </w:r>
      <w:r>
        <w:rPr>
          <w:sz w:val="24"/>
          <w:szCs w:val="24"/>
        </w:rPr>
        <w:t>Praha, Vydavateľstvo, Wolters Kluwer, 2011, Prvé vydanie,  ISBN 978-80-7357-632-5.</w:t>
      </w:r>
    </w:p>
    <w:p w:rsidR="00A061B7" w:rsidRDefault="00A061B7">
      <w:pPr>
        <w:pStyle w:val="Literatura-text"/>
        <w:rPr>
          <w:sz w:val="24"/>
          <w:szCs w:val="24"/>
        </w:rPr>
      </w:pPr>
      <w:r>
        <w:rPr>
          <w:sz w:val="24"/>
          <w:szCs w:val="24"/>
        </w:rPr>
        <w:t xml:space="preserve">BALÁŽ, P. a kol.: </w:t>
      </w:r>
      <w:r>
        <w:rPr>
          <w:i/>
          <w:iCs/>
          <w:sz w:val="24"/>
          <w:szCs w:val="24"/>
        </w:rPr>
        <w:t xml:space="preserve">Medzinárodné podnikanie. </w:t>
      </w:r>
      <w:r>
        <w:rPr>
          <w:sz w:val="24"/>
          <w:szCs w:val="24"/>
        </w:rPr>
        <w:t>Bratislava, Vydavateľstvo, SPRINT, 2001, Prvé vydanie,  ISBN 80-88848-68-7.</w:t>
      </w:r>
    </w:p>
    <w:p w:rsidR="00A061B7" w:rsidRDefault="00A061B7">
      <w:pPr>
        <w:pStyle w:val="Literatura-text"/>
        <w:rPr>
          <w:sz w:val="24"/>
          <w:szCs w:val="24"/>
        </w:rPr>
      </w:pPr>
      <w:r>
        <w:rPr>
          <w:sz w:val="24"/>
          <w:szCs w:val="24"/>
        </w:rPr>
        <w:t xml:space="preserve">PAVELKA, Ľ.: </w:t>
      </w:r>
      <w:r>
        <w:rPr>
          <w:i/>
          <w:iCs/>
          <w:sz w:val="24"/>
          <w:szCs w:val="24"/>
        </w:rPr>
        <w:t xml:space="preserve">Medzinárodný platobný styk v podmienkach EÚ. </w:t>
      </w:r>
      <w:r>
        <w:rPr>
          <w:sz w:val="24"/>
          <w:szCs w:val="24"/>
        </w:rPr>
        <w:t>Bratislava, Vydavateľstvo, EKONÓM, 2008, Prvé vydanie,  ISBN 978-80-225-2654-8.</w:t>
      </w:r>
    </w:p>
    <w:p w:rsidR="00A061B7" w:rsidRDefault="00A061B7">
      <w:pPr>
        <w:rPr>
          <w:rFonts w:cs="Times New Roman"/>
        </w:rPr>
      </w:pPr>
      <w:r>
        <w:rPr>
          <w:rFonts w:cs="Times New Roman"/>
        </w:rPr>
        <w:t xml:space="preserve">ČERNOHLÁVKOVÁ, E. – MACHKOVA, H. a kol.: </w:t>
      </w:r>
      <w:r>
        <w:rPr>
          <w:rFonts w:cs="Times New Roman"/>
          <w:i/>
          <w:iCs/>
        </w:rPr>
        <w:t xml:space="preserve">Medzinárodní obchodní operacie. </w:t>
      </w:r>
      <w:r>
        <w:rPr>
          <w:rFonts w:cs="Times New Roman"/>
          <w:i/>
          <w:iCs/>
        </w:rPr>
        <w:br/>
      </w:r>
      <w:r>
        <w:rPr>
          <w:rFonts w:cs="Times New Roman"/>
        </w:rPr>
        <w:t>1. vyd. Praha.: HZ Editio, 1998. ISBN 80-860009-20-3.</w:t>
      </w:r>
    </w:p>
    <w:p w:rsidR="00A061B7" w:rsidRDefault="00A061B7">
      <w:pPr>
        <w:rPr>
          <w:rFonts w:cs="Times New Roman"/>
        </w:rPr>
      </w:pPr>
      <w:r>
        <w:rPr>
          <w:rFonts w:cs="Times New Roman"/>
        </w:rPr>
        <w:t xml:space="preserve">ČERNOHLÁVKOVÁ, E., a kol. : </w:t>
      </w:r>
      <w:r>
        <w:rPr>
          <w:rFonts w:cs="Times New Roman"/>
          <w:i/>
          <w:iCs/>
        </w:rPr>
        <w:t xml:space="preserve">Finanční strategie v medzinárodním podnikání. </w:t>
      </w:r>
      <w:r>
        <w:rPr>
          <w:rFonts w:cs="Times New Roman"/>
        </w:rPr>
        <w:t>Vydavateľstvo, ASPI, 2007, ISBN 978-80-735-321-8.</w:t>
      </w:r>
    </w:p>
    <w:p w:rsidR="00A061B7" w:rsidRDefault="00A061B7">
      <w:pPr>
        <w:pStyle w:val="Literatura-text"/>
        <w:rPr>
          <w:sz w:val="24"/>
          <w:szCs w:val="24"/>
        </w:rPr>
      </w:pPr>
      <w:r>
        <w:rPr>
          <w:sz w:val="24"/>
          <w:szCs w:val="24"/>
        </w:rPr>
        <w:t xml:space="preserve">KURUC, R.: </w:t>
      </w:r>
      <w:r>
        <w:rPr>
          <w:i/>
          <w:iCs/>
          <w:sz w:val="24"/>
          <w:szCs w:val="24"/>
        </w:rPr>
        <w:t>Finančné operácie v medzinárodnom podnikaní</w:t>
      </w:r>
      <w:r>
        <w:rPr>
          <w:sz w:val="24"/>
          <w:szCs w:val="24"/>
        </w:rPr>
        <w:t>. Bratislava, Vydavateľstvo, REVOLT, 2006, Prvé vydanie,  ISBN 80-969488-0-6.</w:t>
      </w:r>
    </w:p>
    <w:p w:rsidR="00A061B7" w:rsidRDefault="00A061B7">
      <w:pPr>
        <w:rPr>
          <w:rFonts w:cs="Times New Roman"/>
        </w:rPr>
      </w:pPr>
      <w:r>
        <w:rPr>
          <w:rFonts w:cs="Times New Roman"/>
        </w:rPr>
        <w:t xml:space="preserve">ŠÍBL, D. a kol.: </w:t>
      </w:r>
      <w:r>
        <w:rPr>
          <w:rFonts w:ascii="AEPFFH+TimesNewRoman,Italic" w:hAnsi="AEPFFH+TimesNewRoman,Italic" w:cs="AEPFFH+TimesNewRoman,Italic"/>
          <w:i/>
          <w:iCs/>
        </w:rPr>
        <w:t>Encyklopedický slovník medzinárodného obchodu</w:t>
      </w:r>
      <w:r>
        <w:rPr>
          <w:rFonts w:cs="Times New Roman"/>
        </w:rPr>
        <w:t>. Bratislava: SPRINT, 1994, Prvé vydanie,  ISBN 80-967122-0-9.</w:t>
      </w:r>
    </w:p>
    <w:p w:rsidR="00A061B7" w:rsidRDefault="00A061B7">
      <w:pPr>
        <w:rPr>
          <w:rFonts w:cs="Times New Roman"/>
        </w:rPr>
      </w:pPr>
      <w:r>
        <w:rPr>
          <w:rFonts w:cs="Times New Roman"/>
        </w:rPr>
        <w:t xml:space="preserve">KISLINGEROVÁ, E. a kol.: </w:t>
      </w:r>
      <w:r>
        <w:rPr>
          <w:rFonts w:cs="Times New Roman"/>
          <w:i/>
          <w:iCs/>
        </w:rPr>
        <w:t>Manažerské finance.</w:t>
      </w:r>
      <w:r>
        <w:rPr>
          <w:rFonts w:cs="Times New Roman"/>
        </w:rPr>
        <w:t xml:space="preserve"> 2. prepracovaní a dopl. Vyd. Praha: C.H. BECK, 2007. ISBN 978-80-7179-903-0.</w:t>
      </w:r>
    </w:p>
    <w:p w:rsidR="00A061B7" w:rsidRDefault="00A061B7">
      <w:pPr>
        <w:pStyle w:val="Literatura-text"/>
        <w:rPr>
          <w:sz w:val="24"/>
          <w:szCs w:val="24"/>
        </w:rPr>
      </w:pPr>
      <w:r>
        <w:rPr>
          <w:sz w:val="24"/>
          <w:szCs w:val="24"/>
        </w:rPr>
        <w:t xml:space="preserve">FERENČÍKOVÁ, S. a kol.: </w:t>
      </w:r>
      <w:r>
        <w:rPr>
          <w:rFonts w:ascii="AEPFFH+TimesNewRoman,Italic" w:hAnsi="AEPFFH+TimesNewRoman,Italic" w:cs="AEPFFH+TimesNewRoman,Italic"/>
          <w:i/>
          <w:iCs/>
          <w:sz w:val="24"/>
          <w:szCs w:val="24"/>
        </w:rPr>
        <w:t>Aktuálne problémy medzinárodného podnikania</w:t>
      </w:r>
      <w:r>
        <w:rPr>
          <w:i/>
          <w:iCs/>
          <w:sz w:val="24"/>
          <w:szCs w:val="24"/>
        </w:rPr>
        <w:t>.</w:t>
      </w:r>
      <w:r>
        <w:rPr>
          <w:sz w:val="24"/>
          <w:szCs w:val="24"/>
        </w:rPr>
        <w:t xml:space="preserve"> Bratislava, Vydavateľstvo EKONÓM, 2004, Prvé vydanie,  ISBN 80-225-1809-3.</w:t>
      </w:r>
    </w:p>
    <w:p w:rsidR="00A061B7" w:rsidRDefault="00A061B7">
      <w:pPr>
        <w:rPr>
          <w:rFonts w:cs="Times New Roman"/>
        </w:rPr>
      </w:pPr>
      <w:r>
        <w:rPr>
          <w:rFonts w:cs="Times New Roman"/>
        </w:rPr>
        <w:t xml:space="preserve">VOZŇÁKOVÁ, I.: </w:t>
      </w:r>
      <w:r>
        <w:rPr>
          <w:rFonts w:cs="Times New Roman"/>
        </w:rPr>
        <w:tab/>
      </w:r>
      <w:r>
        <w:rPr>
          <w:rFonts w:cs="Times New Roman"/>
          <w:i/>
          <w:iCs/>
        </w:rPr>
        <w:t>Efektívní řízení pohledávek.</w:t>
      </w:r>
      <w:r>
        <w:rPr>
          <w:rFonts w:cs="Times New Roman"/>
        </w:rPr>
        <w:t xml:space="preserve"> Praha: Grada Publishing, 2004. ISBN 80-247-0770-5.</w:t>
      </w:r>
    </w:p>
    <w:p w:rsidR="00A061B7" w:rsidRDefault="00A061B7">
      <w:pPr>
        <w:rPr>
          <w:rFonts w:cs="Times New Roman"/>
        </w:rPr>
      </w:pPr>
      <w:r>
        <w:rPr>
          <w:rFonts w:cs="Times New Roman"/>
        </w:rPr>
        <w:t xml:space="preserve">ZOUFALÝ, V. a kolektív: </w:t>
      </w:r>
      <w:r>
        <w:rPr>
          <w:rFonts w:cs="Times New Roman"/>
          <w:i/>
          <w:iCs/>
        </w:rPr>
        <w:t>Velká kniha smluvních vzorú.</w:t>
      </w:r>
      <w:r>
        <w:rPr>
          <w:rFonts w:cs="Times New Roman"/>
        </w:rPr>
        <w:t xml:space="preserve"> 3. přeprac.  A dopl. Vyd. Praha: C.H. BECK, 2001. ISBN 80-7179-482-1.</w:t>
      </w:r>
    </w:p>
    <w:p w:rsidR="00A061B7" w:rsidRDefault="00A061B7">
      <w:pPr>
        <w:spacing w:before="120" w:after="0"/>
        <w:rPr>
          <w:rFonts w:cs="Times New Roman"/>
        </w:rPr>
      </w:pPr>
      <w:r>
        <w:rPr>
          <w:rFonts w:cs="Times New Roman"/>
        </w:rPr>
        <w:t xml:space="preserve">SCHNABEL, H.: </w:t>
      </w:r>
      <w:r>
        <w:rPr>
          <w:rFonts w:ascii="AEPFFH+TimesNewRoman,Italic" w:hAnsi="AEPFFH+TimesNewRoman,Italic" w:cs="AEPFFH+TimesNewRoman,Italic"/>
          <w:i/>
          <w:iCs/>
        </w:rPr>
        <w:t>Medzinárodné podnikanie v procese globalizácie</w:t>
      </w:r>
      <w:r>
        <w:rPr>
          <w:rFonts w:cs="Times New Roman"/>
        </w:rPr>
        <w:t>. Bratislava: SPRINT, 2000, Prvé vydanie, ISBN 80-88848-58-X.</w:t>
      </w:r>
    </w:p>
    <w:p w:rsidR="00A061B7" w:rsidRDefault="00A061B7">
      <w:pPr>
        <w:spacing w:before="120"/>
        <w:rPr>
          <w:rFonts w:cs="Times New Roman"/>
        </w:rPr>
      </w:pPr>
      <w:r>
        <w:rPr>
          <w:rFonts w:cs="Times New Roman"/>
        </w:rPr>
        <w:t xml:space="preserve">MALACH, A. a kol.: </w:t>
      </w:r>
      <w:r>
        <w:rPr>
          <w:rFonts w:ascii="AEPFFH+TimesNewRoman,Italic" w:hAnsi="AEPFFH+TimesNewRoman,Italic" w:cs="AEPFFH+TimesNewRoman,Italic"/>
          <w:i/>
          <w:iCs/>
        </w:rPr>
        <w:t>Jak podnikat po vstupu do EU</w:t>
      </w:r>
      <w:r>
        <w:rPr>
          <w:rFonts w:cs="Times New Roman"/>
        </w:rPr>
        <w:t>. Praha: GRADA Publishing, 2005, Prvé vydanie, ISBN 80-247-0906-6.</w:t>
      </w:r>
    </w:p>
    <w:p w:rsidR="00A061B7" w:rsidRDefault="00A061B7">
      <w:pPr>
        <w:spacing w:before="120"/>
        <w:rPr>
          <w:rFonts w:cs="Times New Roman"/>
        </w:rPr>
      </w:pPr>
      <w:r>
        <w:rPr>
          <w:rFonts w:cs="Times New Roman"/>
        </w:rPr>
        <w:t xml:space="preserve">ŠMERINGAI, P., CIRÁK, J.: </w:t>
      </w:r>
      <w:r>
        <w:rPr>
          <w:rFonts w:ascii="AEPFFH+TimesNewRoman,Italic" w:hAnsi="AEPFFH+TimesNewRoman,Italic" w:cs="AEPFFH+TimesNewRoman,Italic"/>
          <w:i/>
          <w:iCs/>
        </w:rPr>
        <w:t xml:space="preserve">Zmenky, šeky, akreditívy. </w:t>
      </w:r>
      <w:r>
        <w:rPr>
          <w:rFonts w:cs="Times New Roman"/>
        </w:rPr>
        <w:t>Bratislava: IURA EDITION, 1993, Prvé vydanie, ISBN 80-88715-02-4.</w:t>
      </w:r>
    </w:p>
    <w:p w:rsidR="00A061B7" w:rsidRDefault="00A061B7">
      <w:pPr>
        <w:spacing w:before="120"/>
        <w:rPr>
          <w:rFonts w:cs="Times New Roman"/>
        </w:rPr>
      </w:pPr>
    </w:p>
    <w:p w:rsidR="00A061B7" w:rsidRDefault="00A061B7">
      <w:pPr>
        <w:rPr>
          <w:rFonts w:cs="Times New Roman"/>
          <w:b/>
          <w:bCs/>
        </w:rPr>
      </w:pPr>
    </w:p>
    <w:sectPr w:rsidR="00A061B7" w:rsidSect="00A061B7">
      <w:footerReference w:type="default" r:id="rId9"/>
      <w:pgSz w:w="11906" w:h="16838" w:code="9"/>
      <w:pgMar w:top="2104" w:right="1418" w:bottom="1418" w:left="1418" w:header="709" w:footer="244" w:gutter="0"/>
      <w:pgNumType w:start="1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1B7" w:rsidRDefault="00A061B7">
      <w:pPr>
        <w:spacing w:after="0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061B7" w:rsidRDefault="00A061B7">
      <w:pPr>
        <w:spacing w:after="0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EPFFH+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1B7" w:rsidRDefault="00A061B7">
    <w:pPr>
      <w:pStyle w:val="Footer"/>
      <w:tabs>
        <w:tab w:val="left" w:pos="2265"/>
        <w:tab w:val="center" w:pos="4606"/>
      </w:tabs>
      <w:jc w:val="center"/>
      <w:rPr>
        <w:rFonts w:ascii="Verdana" w:hAnsi="Verdana" w:cs="Verdana"/>
        <w:b/>
        <w:bCs/>
        <w:color w:val="808080"/>
        <w:sz w:val="20"/>
        <w:szCs w:val="20"/>
      </w:rPr>
    </w:pPr>
    <w:r>
      <w:rPr>
        <w:rFonts w:ascii="Verdana" w:hAnsi="Verdana" w:cs="Verdana"/>
        <w:b/>
        <w:bCs/>
        <w:color w:val="808080"/>
        <w:sz w:val="20"/>
        <w:szCs w:val="20"/>
      </w:rPr>
      <w:t>Vysoká škola ekonomie a managementu</w:t>
    </w:r>
  </w:p>
  <w:p w:rsidR="00A061B7" w:rsidRDefault="00A061B7">
    <w:pPr>
      <w:pStyle w:val="Footer"/>
      <w:jc w:val="center"/>
    </w:pPr>
    <w:r>
      <w:rPr>
        <w:rFonts w:ascii="Verdana" w:hAnsi="Verdana" w:cs="Verdana"/>
        <w:color w:val="808080"/>
        <w:sz w:val="20"/>
        <w:szCs w:val="20"/>
      </w:rPr>
      <w:t>+420 841 133 166 / info@vsem.cz / www.vsem.cz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1B7" w:rsidRDefault="00A061B7">
    <w:pPr>
      <w:pStyle w:val="Footer"/>
      <w:jc w:val="center"/>
    </w:pPr>
  </w:p>
  <w:p w:rsidR="00A061B7" w:rsidRDefault="00A061B7">
    <w:pPr>
      <w:pStyle w:val="Footer"/>
      <w:jc w:val="center"/>
    </w:pPr>
    <w:fldSimple w:instr=" PAGE   \* MERGEFORMAT ">
      <w:r>
        <w:rPr>
          <w:noProof/>
        </w:rPr>
        <w:t>2</w:t>
      </w:r>
    </w:fldSimple>
  </w:p>
  <w:p w:rsidR="00A061B7" w:rsidRDefault="00A061B7">
    <w:pPr>
      <w:pStyle w:val="Footer"/>
      <w:tabs>
        <w:tab w:val="left" w:pos="2265"/>
        <w:tab w:val="center" w:pos="4606"/>
      </w:tabs>
      <w:jc w:val="center"/>
      <w:rPr>
        <w:rFonts w:ascii="Verdana" w:hAnsi="Verdana" w:cs="Verdana"/>
        <w:b/>
        <w:bCs/>
        <w:color w:val="808080"/>
        <w:sz w:val="20"/>
        <w:szCs w:val="20"/>
      </w:rPr>
    </w:pPr>
    <w:r>
      <w:rPr>
        <w:rFonts w:ascii="Verdana" w:hAnsi="Verdana" w:cs="Verdana"/>
        <w:b/>
        <w:bCs/>
        <w:color w:val="808080"/>
        <w:sz w:val="20"/>
        <w:szCs w:val="20"/>
      </w:rPr>
      <w:t>Vysoká škola ekonomie a managementu</w:t>
    </w:r>
  </w:p>
  <w:p w:rsidR="00A061B7" w:rsidRDefault="00A061B7">
    <w:pPr>
      <w:jc w:val="center"/>
      <w:rPr>
        <w:rFonts w:cs="Times New Roman"/>
      </w:rPr>
    </w:pPr>
    <w:r>
      <w:rPr>
        <w:rFonts w:ascii="Verdana" w:hAnsi="Verdana" w:cs="Verdana"/>
        <w:color w:val="808080"/>
        <w:sz w:val="20"/>
        <w:szCs w:val="20"/>
      </w:rPr>
      <w:t>+420 841 133 166 / info@vsem.cz / www.vsem.cz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1B7" w:rsidRDefault="00A061B7">
      <w:pPr>
        <w:spacing w:after="0"/>
        <w:rPr>
          <w:rFonts w:cs="Times New Roman"/>
          <w:sz w:val="20"/>
          <w:szCs w:val="20"/>
          <w:lang w:val="en-GB"/>
        </w:rPr>
      </w:pPr>
      <w:r>
        <w:rPr>
          <w:rFonts w:cs="Times New Roman"/>
        </w:rPr>
        <w:separator/>
      </w:r>
    </w:p>
  </w:footnote>
  <w:footnote w:type="continuationSeparator" w:id="0">
    <w:p w:rsidR="00A061B7" w:rsidRDefault="00A061B7">
      <w:pPr>
        <w:spacing w:after="0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1B7" w:rsidRDefault="00A061B7">
    <w:pPr>
      <w:pStyle w:val="Footer"/>
      <w:tabs>
        <w:tab w:val="left" w:pos="2265"/>
        <w:tab w:val="center" w:pos="4606"/>
      </w:tabs>
      <w:jc w:val="center"/>
      <w:rPr>
        <w:rFonts w:ascii="Verdana" w:hAnsi="Verdana" w:cs="Verdana"/>
        <w:b/>
        <w:bCs/>
        <w:color w:val="808080"/>
        <w:sz w:val="32"/>
        <w:szCs w:val="32"/>
      </w:rPr>
    </w:pPr>
    <w:r>
      <w:rPr>
        <w:rFonts w:ascii="Verdana" w:hAnsi="Verdana" w:cs="Verdana"/>
        <w:b/>
        <w:bCs/>
        <w:color w:val="808080"/>
        <w:sz w:val="32"/>
        <w:szCs w:val="32"/>
      </w:rPr>
      <w:t>VYSOKÁ ŠKOLA EKONOMIE A MANAGEMENTU</w:t>
    </w:r>
  </w:p>
  <w:p w:rsidR="00A061B7" w:rsidRDefault="00A061B7">
    <w:pPr>
      <w:pStyle w:val="Header"/>
      <w:jc w:val="center"/>
    </w:pPr>
    <w:r>
      <w:rPr>
        <w:rFonts w:ascii="Verdana" w:hAnsi="Verdana" w:cs="Verdana"/>
        <w:b/>
        <w:bCs/>
        <w:color w:val="808080"/>
      </w:rPr>
      <w:t>Nárožní 2600/9a, 158 00 Praha 5</w:t>
    </w:r>
  </w:p>
  <w:p w:rsidR="00A061B7" w:rsidRDefault="00A061B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17454"/>
    <w:multiLevelType w:val="hybridMultilevel"/>
    <w:tmpl w:val="220C8A8E"/>
    <w:lvl w:ilvl="0" w:tplc="BE844AC8">
      <w:start w:val="1"/>
      <w:numFmt w:val="bullet"/>
      <w:pStyle w:val="Odrka2stupn"/>
      <w:lvlText w:val="-"/>
      <w:lvlJc w:val="left"/>
      <w:pPr>
        <w:ind w:left="1797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3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95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9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11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57" w:hanging="360"/>
      </w:pPr>
      <w:rPr>
        <w:rFonts w:ascii="Wingdings" w:hAnsi="Wingdings" w:cs="Wingdings" w:hint="default"/>
      </w:rPr>
    </w:lvl>
  </w:abstractNum>
  <w:abstractNum w:abstractNumId="1">
    <w:nsid w:val="35427403"/>
    <w:multiLevelType w:val="hybridMultilevel"/>
    <w:tmpl w:val="B10E162C"/>
    <w:lvl w:ilvl="0" w:tplc="1882B4C4">
      <w:start w:val="1"/>
      <w:numFmt w:val="bullet"/>
      <w:pStyle w:val="Odrka3stupn"/>
      <w:lvlText w:val="-"/>
      <w:lvlJc w:val="left"/>
      <w:pPr>
        <w:ind w:left="2081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80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2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24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96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68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40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12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841" w:hanging="360"/>
      </w:pPr>
      <w:rPr>
        <w:rFonts w:ascii="Wingdings" w:hAnsi="Wingdings" w:cs="Wingdings" w:hint="default"/>
      </w:rPr>
    </w:lvl>
  </w:abstractNum>
  <w:abstractNum w:abstractNumId="2">
    <w:nsid w:val="6CEF68F0"/>
    <w:multiLevelType w:val="hybridMultilevel"/>
    <w:tmpl w:val="1A9879E6"/>
    <w:lvl w:ilvl="0" w:tplc="B142AF12">
      <w:start w:val="1"/>
      <w:numFmt w:val="bullet"/>
      <w:pStyle w:val="Odrka1stupn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36C5312"/>
    <w:multiLevelType w:val="multilevel"/>
    <w:tmpl w:val="75BE90AC"/>
    <w:lvl w:ilvl="0">
      <w:start w:val="1"/>
      <w:numFmt w:val="decimal"/>
      <w:pStyle w:val="Heading1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Times New Roman" w:hAnsi="Times New Roman"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Times New Roman" w:hAnsi="Times New Roman"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ascii="Times New Roman" w:hAnsi="Times New Roman"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ascii="Times New Roman" w:hAnsi="Times New Roman"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ascii="Times New Roman" w:hAnsi="Times New Roman"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ascii="Times New Roman" w:hAnsi="Times New Roman" w:cs="Times New Roman"/>
      </w:rPr>
    </w:lvl>
  </w:abstractNum>
  <w:abstractNum w:abstractNumId="4">
    <w:nsid w:val="7FC03A9B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1B7"/>
    <w:rsid w:val="00A06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qFormat="1"/>
  </w:latentStyles>
  <w:style w:type="paragraph" w:default="1" w:styleId="Normal">
    <w:name w:val="Normal"/>
    <w:qFormat/>
    <w:pPr>
      <w:spacing w:after="240" w:line="276" w:lineRule="auto"/>
      <w:jc w:val="both"/>
    </w:pPr>
    <w:rPr>
      <w:rFonts w:ascii="Times New Roman" w:hAnsi="Times New Roman"/>
      <w:sz w:val="24"/>
      <w:szCs w:val="24"/>
      <w:lang w:val="cs-CZ" w:eastAsia="cs-CZ"/>
    </w:rPr>
  </w:style>
  <w:style w:type="paragraph" w:styleId="Heading1">
    <w:name w:val="heading 1"/>
    <w:basedOn w:val="Normal"/>
    <w:next w:val="Heading2"/>
    <w:link w:val="Heading1Char"/>
    <w:uiPriority w:val="99"/>
    <w:qFormat/>
    <w:pPr>
      <w:keepNext/>
      <w:numPr>
        <w:numId w:val="4"/>
      </w:numPr>
      <w:jc w:val="left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pPr>
      <w:keepNext/>
      <w:numPr>
        <w:ilvl w:val="1"/>
        <w:numId w:val="4"/>
      </w:numPr>
      <w:ind w:left="578" w:hanging="578"/>
      <w:jc w:val="left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Heading4"/>
    <w:link w:val="Heading3Char"/>
    <w:uiPriority w:val="99"/>
    <w:qFormat/>
    <w:pPr>
      <w:keepNext/>
      <w:numPr>
        <w:ilvl w:val="2"/>
        <w:numId w:val="4"/>
      </w:numPr>
      <w:tabs>
        <w:tab w:val="left" w:pos="1304"/>
        <w:tab w:val="left" w:pos="1361"/>
      </w:tabs>
      <w:jc w:val="left"/>
      <w:outlineLvl w:val="2"/>
    </w:pPr>
    <w:rPr>
      <w:rFonts w:ascii="Arial" w:hAnsi="Arial" w:cs="Arial"/>
      <w:sz w:val="28"/>
      <w:szCs w:val="28"/>
    </w:rPr>
  </w:style>
  <w:style w:type="paragraph" w:styleId="Heading4">
    <w:name w:val="heading 4"/>
    <w:basedOn w:val="Normal"/>
    <w:next w:val="Heading5"/>
    <w:link w:val="Heading4Char"/>
    <w:uiPriority w:val="99"/>
    <w:qFormat/>
    <w:pPr>
      <w:keepNext/>
      <w:numPr>
        <w:ilvl w:val="3"/>
        <w:numId w:val="4"/>
      </w:numPr>
      <w:ind w:left="862" w:hanging="862"/>
      <w:jc w:val="left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numPr>
        <w:ilvl w:val="4"/>
        <w:numId w:val="4"/>
      </w:numPr>
      <w:spacing w:after="0"/>
      <w:ind w:left="1009" w:hanging="1009"/>
      <w:jc w:val="left"/>
      <w:outlineLvl w:val="4"/>
    </w:pPr>
  </w:style>
  <w:style w:type="paragraph" w:styleId="Heading6">
    <w:name w:val="heading 6"/>
    <w:aliases w:val="Nadpis obrázku"/>
    <w:basedOn w:val="Normal"/>
    <w:next w:val="Normal"/>
    <w:link w:val="Heading6Char"/>
    <w:uiPriority w:val="99"/>
    <w:qFormat/>
    <w:pPr>
      <w:keepNext/>
      <w:numPr>
        <w:ilvl w:val="5"/>
        <w:numId w:val="4"/>
      </w:numPr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numPr>
        <w:ilvl w:val="6"/>
        <w:numId w:val="4"/>
      </w:numPr>
      <w:jc w:val="center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keepLines/>
      <w:numPr>
        <w:ilvl w:val="7"/>
        <w:numId w:val="4"/>
      </w:numPr>
      <w:spacing w:before="200" w:after="0"/>
      <w:outlineLvl w:val="7"/>
    </w:pPr>
    <w:rPr>
      <w:rFonts w:ascii="Cambria" w:hAnsi="Cambria" w:cs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keepLines/>
      <w:numPr>
        <w:ilvl w:val="8"/>
        <w:numId w:val="4"/>
      </w:numPr>
      <w:spacing w:before="200" w:after="0"/>
      <w:outlineLvl w:val="8"/>
    </w:pPr>
    <w:rPr>
      <w:rFonts w:ascii="Cambria" w:hAnsi="Cambria" w:cs="Cambria"/>
      <w:i/>
      <w:iCs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val="cs-CZ" w:eastAsia="cs-CZ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  <w:lang w:val="cs-CZ" w:eastAsia="cs-CZ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z w:val="26"/>
      <w:szCs w:val="26"/>
      <w:lang w:val="cs-CZ" w:eastAsia="cs-CZ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sz w:val="28"/>
      <w:szCs w:val="28"/>
      <w:lang w:val="cs-CZ" w:eastAsia="cs-CZ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sz w:val="26"/>
      <w:szCs w:val="26"/>
      <w:lang w:val="cs-CZ" w:eastAsia="cs-CZ"/>
    </w:rPr>
  </w:style>
  <w:style w:type="character" w:customStyle="1" w:styleId="Heading6Char">
    <w:name w:val="Heading 6 Char"/>
    <w:aliases w:val="Nadpis obrázku Char"/>
    <w:basedOn w:val="DefaultParagraphFont"/>
    <w:link w:val="Heading6"/>
    <w:uiPriority w:val="99"/>
    <w:rPr>
      <w:rFonts w:ascii="Times New Roman" w:hAnsi="Times New Roman" w:cs="Times New Roman"/>
      <w:b/>
      <w:bCs/>
      <w:lang w:val="cs-CZ" w:eastAsia="cs-CZ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sz w:val="24"/>
      <w:szCs w:val="24"/>
      <w:lang w:val="cs-CZ" w:eastAsia="cs-CZ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Cambria" w:hAnsi="Cambria" w:cs="Cambria"/>
      <w:color w:val="auto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Cambria" w:hAnsi="Cambria" w:cs="Cambria"/>
      <w:i/>
      <w:iCs/>
      <w:color w:val="auto"/>
    </w:rPr>
  </w:style>
  <w:style w:type="paragraph" w:customStyle="1" w:styleId="Textodstavce">
    <w:name w:val="Text odstavce"/>
    <w:basedOn w:val="Normal"/>
    <w:uiPriority w:val="99"/>
    <w:rPr>
      <w:rFonts w:cs="Times New Roman"/>
    </w:rPr>
  </w:style>
  <w:style w:type="character" w:customStyle="1" w:styleId="TextodstavceChar">
    <w:name w:val="Text odstavce Char"/>
    <w:basedOn w:val="DefaultParagraphFont"/>
    <w:uiPriority w:val="99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aliases w:val="Text pozn. pod čarou Char Char Char Char,Text pozn. pod čarou Char Char Char"/>
    <w:basedOn w:val="Normal"/>
    <w:link w:val="FootnoteTextChar"/>
    <w:uiPriority w:val="99"/>
    <w:pPr>
      <w:tabs>
        <w:tab w:val="left" w:pos="227"/>
      </w:tabs>
      <w:spacing w:after="0"/>
      <w:ind w:left="227" w:hanging="227"/>
    </w:pPr>
    <w:rPr>
      <w:rFonts w:cs="Times New Roman"/>
      <w:sz w:val="20"/>
      <w:szCs w:val="20"/>
    </w:rPr>
  </w:style>
  <w:style w:type="character" w:customStyle="1" w:styleId="FootnoteTextChar">
    <w:name w:val="Footnote Text Char"/>
    <w:aliases w:val="Text pozn. pod čarou Char Char Char Char Char,Text pozn. pod čarou Char Char Char Char1"/>
    <w:basedOn w:val="DefaultParagraphFont"/>
    <w:link w:val="FootnoteText"/>
    <w:uiPriority w:val="99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  <w:spacing w:after="0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szCs w:val="24"/>
    </w:rPr>
  </w:style>
  <w:style w:type="paragraph" w:customStyle="1" w:styleId="Seznamtypa">
    <w:name w:val="Seznam typ=a"/>
    <w:basedOn w:val="Normal"/>
    <w:uiPriority w:val="99"/>
    <w:pPr>
      <w:tabs>
        <w:tab w:val="num" w:pos="360"/>
      </w:tabs>
      <w:ind w:left="360" w:hanging="360"/>
    </w:pPr>
    <w:rPr>
      <w:rFonts w:cs="Times New Roman"/>
      <w:lang w:eastAsia="en-US"/>
    </w:rPr>
  </w:style>
  <w:style w:type="paragraph" w:styleId="List">
    <w:name w:val="List"/>
    <w:aliases w:val="číslovaný"/>
    <w:basedOn w:val="Normal"/>
    <w:uiPriority w:val="99"/>
    <w:pPr>
      <w:tabs>
        <w:tab w:val="num" w:pos="360"/>
      </w:tabs>
      <w:ind w:left="357" w:hanging="357"/>
    </w:pPr>
    <w:rPr>
      <w:rFonts w:cs="Times New Roman"/>
    </w:rPr>
  </w:style>
  <w:style w:type="character" w:styleId="PageNumber">
    <w:name w:val="page number"/>
    <w:basedOn w:val="DefaultParagraphFont"/>
    <w:uiPriority w:val="99"/>
    <w:rPr>
      <w:rFonts w:ascii="Times New Roman" w:hAnsi="Times New Roman" w:cs="Times New Roman"/>
      <w:sz w:val="24"/>
      <w:szCs w:val="24"/>
    </w:rPr>
  </w:style>
  <w:style w:type="paragraph" w:customStyle="1" w:styleId="Tabulka-text">
    <w:name w:val="Tabulka - text"/>
    <w:basedOn w:val="Normal"/>
    <w:uiPriority w:val="99"/>
    <w:pPr>
      <w:spacing w:after="0" w:line="240" w:lineRule="auto"/>
      <w:jc w:val="center"/>
    </w:pPr>
    <w:rPr>
      <w:rFonts w:cs="Times New Roman"/>
      <w:sz w:val="22"/>
      <w:szCs w:val="22"/>
    </w:rPr>
  </w:style>
  <w:style w:type="paragraph" w:customStyle="1" w:styleId="Seznamliteratury">
    <w:name w:val="Seznam literatury"/>
    <w:basedOn w:val="Seznamtypa"/>
    <w:uiPriority w:val="99"/>
    <w:pPr>
      <w:spacing w:after="0"/>
      <w:ind w:left="357" w:hanging="357"/>
    </w:pPr>
  </w:style>
  <w:style w:type="paragraph" w:customStyle="1" w:styleId="Tabulka">
    <w:name w:val="Tabulka"/>
    <w:aliases w:val="graf,obrázek - číslo"/>
    <w:basedOn w:val="Tabulka-text"/>
    <w:next w:val="Tabulka-text"/>
    <w:uiPriority w:val="99"/>
    <w:pPr>
      <w:spacing w:before="360" w:after="120"/>
      <w:jc w:val="left"/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after="0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zCs w:val="24"/>
    </w:rPr>
  </w:style>
  <w:style w:type="paragraph" w:customStyle="1" w:styleId="Tabulka-pramen">
    <w:name w:val="Tabulka - pramen"/>
    <w:aliases w:val="legenda"/>
    <w:basedOn w:val="Normal"/>
    <w:uiPriority w:val="99"/>
    <w:pPr>
      <w:spacing w:before="120"/>
      <w:jc w:val="left"/>
    </w:pPr>
    <w:rPr>
      <w:rFonts w:cs="Times New Roman"/>
      <w:sz w:val="22"/>
      <w:szCs w:val="22"/>
    </w:rPr>
  </w:style>
  <w:style w:type="paragraph" w:customStyle="1" w:styleId="Odstavecprograf">
    <w:name w:val="Odstavec pro graf"/>
    <w:basedOn w:val="Normal"/>
    <w:uiPriority w:val="99"/>
    <w:rPr>
      <w:rFonts w:cs="Times New Roman"/>
      <w:sz w:val="20"/>
      <w:szCs w:val="20"/>
    </w:rPr>
  </w:style>
  <w:style w:type="paragraph" w:customStyle="1" w:styleId="Odrka3stupn">
    <w:name w:val="Odrážka 3. stupně"/>
    <w:basedOn w:val="Normal"/>
    <w:uiPriority w:val="99"/>
    <w:pPr>
      <w:numPr>
        <w:numId w:val="3"/>
      </w:numPr>
    </w:pPr>
    <w:rPr>
      <w:rFonts w:cs="Times New Roman"/>
    </w:rPr>
  </w:style>
  <w:style w:type="paragraph" w:customStyle="1" w:styleId="Odrka1stupn">
    <w:name w:val="Odrážka 1. stupně"/>
    <w:basedOn w:val="Normal"/>
    <w:uiPriority w:val="99"/>
    <w:pPr>
      <w:numPr>
        <w:numId w:val="1"/>
      </w:numPr>
      <w:spacing w:after="0"/>
      <w:ind w:left="1066" w:hanging="357"/>
    </w:pPr>
    <w:rPr>
      <w:rFonts w:cs="Times New Roman"/>
    </w:rPr>
  </w:style>
  <w:style w:type="character" w:styleId="PlaceholderText">
    <w:name w:val="Placeholder Text"/>
    <w:basedOn w:val="DefaultParagraphFont"/>
    <w:uiPriority w:val="99"/>
    <w:rPr>
      <w:rFonts w:ascii="Times New Roman" w:hAnsi="Times New Roman" w:cs="Times New Roman"/>
      <w:color w:val="808080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sz w:val="24"/>
      <w:szCs w:val="24"/>
      <w:u w:val="single"/>
    </w:rPr>
  </w:style>
  <w:style w:type="paragraph" w:customStyle="1" w:styleId="Zdroj">
    <w:name w:val="Zdroj"/>
    <w:basedOn w:val="Normal"/>
    <w:uiPriority w:val="99"/>
    <w:pPr>
      <w:jc w:val="left"/>
    </w:pPr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imes New Roman" w:hAnsi="Times New Roman" w:cs="Times New Roman"/>
      <w:sz w:val="2"/>
      <w:szCs w:val="2"/>
      <w:lang w:val="cs-CZ" w:eastAsia="cs-CZ"/>
    </w:rPr>
  </w:style>
  <w:style w:type="paragraph" w:customStyle="1" w:styleId="Keywords">
    <w:name w:val="Key words"/>
    <w:basedOn w:val="Normal"/>
    <w:uiPriority w:val="99"/>
    <w:pPr>
      <w:tabs>
        <w:tab w:val="num" w:pos="1304"/>
      </w:tabs>
      <w:ind w:left="1304" w:hanging="1304"/>
    </w:pPr>
    <w:rPr>
      <w:rFonts w:cs="Times New Roman"/>
      <w:lang w:val="en-US"/>
    </w:rPr>
  </w:style>
  <w:style w:type="paragraph" w:customStyle="1" w:styleId="Klovslova">
    <w:name w:val="Klíčová slova:"/>
    <w:basedOn w:val="Normal"/>
    <w:uiPriority w:val="99"/>
    <w:pPr>
      <w:tabs>
        <w:tab w:val="num" w:pos="1531"/>
      </w:tabs>
      <w:spacing w:after="360"/>
      <w:ind w:left="1531" w:hanging="1531"/>
    </w:pPr>
    <w:rPr>
      <w:rFonts w:cs="Times New Roman"/>
    </w:rPr>
  </w:style>
  <w:style w:type="paragraph" w:customStyle="1" w:styleId="AbstractSummary-nadpis">
    <w:name w:val="Abstract/Summary - nadpis"/>
    <w:basedOn w:val="Normal"/>
    <w:uiPriority w:val="99"/>
    <w:pPr>
      <w:tabs>
        <w:tab w:val="num" w:pos="0"/>
      </w:tabs>
      <w:spacing w:before="240"/>
      <w:jc w:val="left"/>
    </w:pPr>
    <w:rPr>
      <w:rFonts w:cs="Times New Roman"/>
      <w:b/>
      <w:bCs/>
    </w:rPr>
  </w:style>
  <w:style w:type="paragraph" w:customStyle="1" w:styleId="AbstractSummary-text">
    <w:name w:val="Abstract/Summary - text"/>
    <w:basedOn w:val="Normal"/>
    <w:uiPriority w:val="99"/>
    <w:rPr>
      <w:rFonts w:cs="Times New Roman"/>
      <w:lang w:val="en-US"/>
    </w:rPr>
  </w:style>
  <w:style w:type="paragraph" w:customStyle="1" w:styleId="JELclassification">
    <w:name w:val="JEL classification"/>
    <w:basedOn w:val="Normal"/>
    <w:uiPriority w:val="99"/>
    <w:pPr>
      <w:tabs>
        <w:tab w:val="num" w:pos="2041"/>
      </w:tabs>
      <w:spacing w:after="0"/>
      <w:ind w:left="2041" w:hanging="2041"/>
    </w:pPr>
    <w:rPr>
      <w:rFonts w:cs="Times New Roman"/>
      <w:lang w:val="en-US"/>
    </w:rPr>
  </w:style>
  <w:style w:type="paragraph" w:styleId="TOCHeading">
    <w:name w:val="TOC Heading"/>
    <w:basedOn w:val="Heading1"/>
    <w:next w:val="Normal"/>
    <w:uiPriority w:val="99"/>
    <w:qFormat/>
    <w:pPr>
      <w:keepLines/>
      <w:numPr>
        <w:numId w:val="0"/>
      </w:numPr>
      <w:spacing w:before="480"/>
      <w:outlineLvl w:val="9"/>
    </w:pPr>
    <w:rPr>
      <w:rFonts w:cs="Times New Roman"/>
      <w:sz w:val="28"/>
      <w:szCs w:val="28"/>
      <w:lang w:eastAsia="en-US"/>
    </w:rPr>
  </w:style>
  <w:style w:type="paragraph" w:styleId="TOC2">
    <w:name w:val="toc 2"/>
    <w:basedOn w:val="Normal"/>
    <w:next w:val="Normal"/>
    <w:autoRedefine/>
    <w:uiPriority w:val="99"/>
    <w:pPr>
      <w:tabs>
        <w:tab w:val="left" w:pos="880"/>
        <w:tab w:val="right" w:leader="dot" w:pos="8494"/>
      </w:tabs>
      <w:spacing w:after="100"/>
      <w:ind w:left="397" w:hanging="397"/>
      <w:jc w:val="left"/>
    </w:pPr>
    <w:rPr>
      <w:rFonts w:cs="Times New Roman"/>
      <w:noProof/>
      <w:sz w:val="22"/>
      <w:szCs w:val="22"/>
      <w:lang w:eastAsia="en-US"/>
    </w:rPr>
  </w:style>
  <w:style w:type="paragraph" w:customStyle="1" w:styleId="Odrka2stupn">
    <w:name w:val="Odrážka 2. stupně"/>
    <w:basedOn w:val="Normal"/>
    <w:uiPriority w:val="99"/>
    <w:pPr>
      <w:numPr>
        <w:numId w:val="2"/>
      </w:numPr>
      <w:ind w:left="1604" w:hanging="357"/>
    </w:pPr>
    <w:rPr>
      <w:rFonts w:cs="Times New Roman"/>
    </w:rPr>
  </w:style>
  <w:style w:type="paragraph" w:styleId="TOC1">
    <w:name w:val="toc 1"/>
    <w:basedOn w:val="Normal"/>
    <w:next w:val="Normal"/>
    <w:autoRedefine/>
    <w:uiPriority w:val="99"/>
    <w:pPr>
      <w:tabs>
        <w:tab w:val="left" w:pos="440"/>
        <w:tab w:val="right" w:leader="dot" w:pos="8494"/>
      </w:tabs>
      <w:spacing w:after="100"/>
      <w:ind w:left="284" w:hanging="284"/>
      <w:jc w:val="left"/>
    </w:pPr>
    <w:rPr>
      <w:rFonts w:cs="Times New Roman"/>
      <w:lang w:eastAsia="en-US"/>
    </w:rPr>
  </w:style>
  <w:style w:type="paragraph" w:styleId="TOC3">
    <w:name w:val="toc 3"/>
    <w:basedOn w:val="Normal"/>
    <w:next w:val="Normal"/>
    <w:autoRedefine/>
    <w:uiPriority w:val="99"/>
    <w:pPr>
      <w:tabs>
        <w:tab w:val="left" w:pos="1320"/>
        <w:tab w:val="right" w:leader="dot" w:pos="8494"/>
      </w:tabs>
      <w:spacing w:after="100"/>
      <w:ind w:left="680" w:hanging="680"/>
      <w:jc w:val="left"/>
    </w:pPr>
    <w:rPr>
      <w:rFonts w:cs="Times New Roman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pPr>
      <w:spacing w:after="0"/>
    </w:pPr>
    <w:rPr>
      <w:rFonts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spacing w:after="0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  <w:jc w:val="left"/>
    </w:pPr>
    <w:rPr>
      <w:rFonts w:cs="Times New Roman"/>
    </w:rPr>
  </w:style>
  <w:style w:type="paragraph" w:customStyle="1" w:styleId="Literatura-text">
    <w:name w:val="Literatura-text"/>
    <w:basedOn w:val="Normal"/>
    <w:uiPriority w:val="99"/>
    <w:rPr>
      <w:rFonts w:cs="Times New Roman"/>
      <w:sz w:val="22"/>
      <w:szCs w:val="22"/>
    </w:rPr>
  </w:style>
  <w:style w:type="paragraph" w:customStyle="1" w:styleId="Poznmkapodarou">
    <w:name w:val="Poznámka pod čarou"/>
    <w:uiPriority w:val="99"/>
    <w:pPr>
      <w:autoSpaceDE w:val="0"/>
      <w:autoSpaceDN w:val="0"/>
      <w:adjustRightInd w:val="0"/>
      <w:spacing w:line="312" w:lineRule="auto"/>
      <w:jc w:val="both"/>
    </w:pPr>
    <w:rPr>
      <w:rFonts w:ascii="Times New Roman" w:hAnsi="Times New Roman" w:cs="Times New Roman"/>
      <w:sz w:val="16"/>
      <w:szCs w:val="16"/>
      <w:lang w:val="cs-CZ" w:eastAsia="cs-CZ"/>
    </w:rPr>
  </w:style>
  <w:style w:type="paragraph" w:styleId="Title">
    <w:name w:val="Title"/>
    <w:basedOn w:val="Normal"/>
    <w:link w:val="TitleChar"/>
    <w:uiPriority w:val="99"/>
    <w:qFormat/>
    <w:pPr>
      <w:spacing w:after="0" w:line="240" w:lineRule="auto"/>
      <w:jc w:val="center"/>
    </w:pPr>
    <w:rPr>
      <w:rFonts w:cs="Times New Roman"/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rPr>
      <w:rFonts w:ascii="Times New Roman" w:hAnsi="Times New Roman" w:cs="Times New Roman"/>
      <w:b/>
      <w:bCs/>
      <w:sz w:val="72"/>
      <w:szCs w:val="72"/>
    </w:rPr>
  </w:style>
  <w:style w:type="paragraph" w:customStyle="1" w:styleId="Formul">
    <w:name w:val="Formulář"/>
    <w:uiPriority w:val="99"/>
    <w:pPr>
      <w:jc w:val="center"/>
    </w:pPr>
    <w:rPr>
      <w:rFonts w:ascii="Verdana" w:hAnsi="Verdana" w:cs="Verdana"/>
      <w:b/>
      <w:bCs/>
      <w:caps/>
      <w:sz w:val="20"/>
      <w:szCs w:val="20"/>
      <w:lang w:val="cs-CZ" w:eastAsia="cs-CZ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cs-CZ" w:eastAsia="cs-CZ"/>
    </w:rPr>
  </w:style>
  <w:style w:type="paragraph" w:styleId="ListParagraph">
    <w:name w:val="List Paragraph"/>
    <w:basedOn w:val="Normal"/>
    <w:uiPriority w:val="99"/>
    <w:qFormat/>
    <w:pPr>
      <w:ind w:left="720"/>
    </w:pPr>
    <w:rPr>
      <w:rFonts w:cs="Times New Roman"/>
    </w:rPr>
  </w:style>
  <w:style w:type="character" w:styleId="Emphasis">
    <w:name w:val="Emphasis"/>
    <w:basedOn w:val="DefaultParagraphFont"/>
    <w:uiPriority w:val="99"/>
    <w:qFormat/>
    <w:rPr>
      <w:rFonts w:ascii="Times New Roman" w:hAnsi="Times New Roman"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431</TotalTime>
  <Pages>8</Pages>
  <Words>1474</Words>
  <Characters>8406</Characters>
  <Application>Microsoft Office Outlook</Application>
  <DocSecurity>0</DocSecurity>
  <Lines>0</Lines>
  <Paragraphs>0</Paragraphs>
  <ScaleCrop>false</ScaleCrop>
  <Company>VŠE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Díky své nepřehlédnutelnosti a nepřemístitelnosti jsou nemovitosti odedávna přirozeným předmětem daně</dc:title>
  <dc:subject/>
  <dc:creator>petrvymetal</dc:creator>
  <cp:keywords/>
  <dc:description/>
  <cp:lastModifiedBy>Martina</cp:lastModifiedBy>
  <cp:revision>17</cp:revision>
  <cp:lastPrinted>2010-09-12T11:19:00Z</cp:lastPrinted>
  <dcterms:created xsi:type="dcterms:W3CDTF">2011-11-15T12:33:00Z</dcterms:created>
  <dcterms:modified xsi:type="dcterms:W3CDTF">2011-11-28T23:48:00Z</dcterms:modified>
</cp:coreProperties>
</file>