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77A96" w14:textId="77777777" w:rsidR="00F24D79" w:rsidRPr="00C14F58" w:rsidRDefault="0037343F" w:rsidP="0048137A">
      <w:pPr>
        <w:ind w:firstLine="0"/>
        <w:contextualSpacing/>
        <w:jc w:val="center"/>
        <w:rPr>
          <w:b/>
          <w:bCs/>
          <w:sz w:val="28"/>
          <w:szCs w:val="28"/>
        </w:rPr>
      </w:pPr>
      <w:r w:rsidRPr="00C14F58">
        <w:rPr>
          <w:b/>
          <w:bCs/>
          <w:sz w:val="28"/>
          <w:szCs w:val="28"/>
        </w:rPr>
        <w:t>Univerzita Palackého v Olomouci</w:t>
      </w:r>
    </w:p>
    <w:p w14:paraId="0110ED16" w14:textId="79393D02" w:rsidR="0037343F" w:rsidRPr="00C14F58" w:rsidRDefault="0037343F" w:rsidP="0048137A">
      <w:pPr>
        <w:ind w:firstLine="0"/>
        <w:contextualSpacing/>
        <w:jc w:val="center"/>
      </w:pPr>
      <w:r w:rsidRPr="00C14F58">
        <w:rPr>
          <w:b/>
          <w:bCs/>
          <w:sz w:val="28"/>
          <w:szCs w:val="28"/>
        </w:rPr>
        <w:t>Právnická fakulta</w:t>
      </w:r>
    </w:p>
    <w:p w14:paraId="59335B65" w14:textId="22461E6A" w:rsidR="0037343F" w:rsidRPr="00C14F58" w:rsidRDefault="0037343F" w:rsidP="00B33935">
      <w:pPr>
        <w:contextualSpacing/>
      </w:pPr>
    </w:p>
    <w:p w14:paraId="7709917C" w14:textId="09215DF5" w:rsidR="0037343F" w:rsidRPr="00C14F58" w:rsidRDefault="0037343F" w:rsidP="00B33935">
      <w:pPr>
        <w:contextualSpacing/>
      </w:pPr>
    </w:p>
    <w:p w14:paraId="601E3BDF" w14:textId="77777777" w:rsidR="00B50C05" w:rsidRPr="00C14F58" w:rsidRDefault="00B50C05" w:rsidP="00B33935">
      <w:pPr>
        <w:contextualSpacing/>
      </w:pPr>
    </w:p>
    <w:p w14:paraId="7A6FC9B8" w14:textId="71336A48" w:rsidR="0037343F" w:rsidRPr="00C14F58" w:rsidRDefault="0037343F" w:rsidP="00B33935">
      <w:pPr>
        <w:contextualSpacing/>
      </w:pPr>
    </w:p>
    <w:p w14:paraId="5C814550" w14:textId="77777777" w:rsidR="00B50C05" w:rsidRPr="00C14F58" w:rsidRDefault="00B50C05" w:rsidP="00B33935">
      <w:pPr>
        <w:contextualSpacing/>
      </w:pPr>
    </w:p>
    <w:p w14:paraId="5B907144" w14:textId="77777777" w:rsidR="00B50C05" w:rsidRPr="00C14F58" w:rsidRDefault="00B50C05" w:rsidP="00B33935">
      <w:pPr>
        <w:contextualSpacing/>
      </w:pPr>
    </w:p>
    <w:p w14:paraId="1B5F5665" w14:textId="77777777" w:rsidR="0037343F" w:rsidRPr="00C14F58" w:rsidRDefault="0037343F" w:rsidP="00B33935">
      <w:pPr>
        <w:contextualSpacing/>
      </w:pPr>
    </w:p>
    <w:p w14:paraId="0379879B" w14:textId="364CB631" w:rsidR="0037343F" w:rsidRPr="00C14F58" w:rsidRDefault="00820ACF" w:rsidP="0048137A">
      <w:pPr>
        <w:ind w:firstLine="0"/>
        <w:contextualSpacing/>
        <w:jc w:val="center"/>
        <w:rPr>
          <w:b/>
          <w:bCs/>
          <w:sz w:val="32"/>
          <w:szCs w:val="32"/>
        </w:rPr>
      </w:pPr>
      <w:r w:rsidRPr="00C14F58">
        <w:rPr>
          <w:b/>
          <w:bCs/>
          <w:sz w:val="32"/>
          <w:szCs w:val="32"/>
        </w:rPr>
        <w:t xml:space="preserve">Bc. </w:t>
      </w:r>
      <w:r w:rsidR="004D7191" w:rsidRPr="00C14F58">
        <w:rPr>
          <w:b/>
          <w:bCs/>
          <w:sz w:val="32"/>
          <w:szCs w:val="32"/>
        </w:rPr>
        <w:t xml:space="preserve">et Bc. </w:t>
      </w:r>
      <w:r w:rsidR="0037343F" w:rsidRPr="00C14F58">
        <w:rPr>
          <w:b/>
          <w:bCs/>
          <w:sz w:val="32"/>
          <w:szCs w:val="32"/>
        </w:rPr>
        <w:t>Andrea Rašovská</w:t>
      </w:r>
    </w:p>
    <w:p w14:paraId="3D4D278E" w14:textId="02EBB8E0" w:rsidR="007D1A0C" w:rsidRPr="00C14F58" w:rsidRDefault="007D1A0C" w:rsidP="00B33935">
      <w:pPr>
        <w:contextualSpacing/>
      </w:pPr>
    </w:p>
    <w:p w14:paraId="6853E8E6" w14:textId="53F33CFD" w:rsidR="0037343F" w:rsidRPr="00C14F58" w:rsidRDefault="0037343F" w:rsidP="0048137A">
      <w:pPr>
        <w:ind w:firstLine="0"/>
        <w:contextualSpacing/>
        <w:jc w:val="center"/>
        <w:rPr>
          <w:b/>
          <w:bCs/>
          <w:sz w:val="32"/>
          <w:szCs w:val="32"/>
        </w:rPr>
      </w:pPr>
      <w:r w:rsidRPr="00C14F58">
        <w:rPr>
          <w:b/>
          <w:bCs/>
          <w:sz w:val="32"/>
          <w:szCs w:val="32"/>
        </w:rPr>
        <w:t>Reakce ekonomických subjektů mezinárodního obchodu na zavedení antidumpingového cla</w:t>
      </w:r>
    </w:p>
    <w:p w14:paraId="35779DE9" w14:textId="77777777" w:rsidR="007D1A0C" w:rsidRPr="00C14F58" w:rsidRDefault="007D1A0C" w:rsidP="00B33935">
      <w:pPr>
        <w:contextualSpacing/>
      </w:pPr>
    </w:p>
    <w:p w14:paraId="282C0782" w14:textId="12A0A160" w:rsidR="0037343F" w:rsidRPr="00C14F58" w:rsidRDefault="0037343F" w:rsidP="0048137A">
      <w:pPr>
        <w:ind w:firstLine="0"/>
        <w:contextualSpacing/>
        <w:jc w:val="center"/>
        <w:rPr>
          <w:b/>
          <w:bCs/>
          <w:sz w:val="28"/>
          <w:szCs w:val="28"/>
        </w:rPr>
      </w:pPr>
      <w:r w:rsidRPr="00C14F58">
        <w:rPr>
          <w:b/>
          <w:bCs/>
          <w:sz w:val="28"/>
          <w:szCs w:val="28"/>
        </w:rPr>
        <w:t>Diplomová prá</w:t>
      </w:r>
      <w:r w:rsidR="00476D20" w:rsidRPr="00C14F58">
        <w:rPr>
          <w:b/>
          <w:bCs/>
          <w:sz w:val="28"/>
          <w:szCs w:val="28"/>
        </w:rPr>
        <w:t>ce</w:t>
      </w:r>
    </w:p>
    <w:p w14:paraId="375B9CA5" w14:textId="72C06BB6" w:rsidR="0032311D" w:rsidRPr="00C14F58" w:rsidRDefault="0032311D" w:rsidP="00476D20">
      <w:pPr>
        <w:contextualSpacing/>
        <w:jc w:val="center"/>
        <w:rPr>
          <w:b/>
          <w:bCs/>
          <w:sz w:val="28"/>
          <w:szCs w:val="28"/>
        </w:rPr>
      </w:pPr>
    </w:p>
    <w:p w14:paraId="5AF12372" w14:textId="6FE9AFD7" w:rsidR="00B50C05" w:rsidRPr="00C14F58" w:rsidRDefault="00B50C05" w:rsidP="00476D20">
      <w:pPr>
        <w:contextualSpacing/>
        <w:jc w:val="center"/>
        <w:rPr>
          <w:b/>
          <w:bCs/>
          <w:sz w:val="28"/>
          <w:szCs w:val="28"/>
        </w:rPr>
      </w:pPr>
    </w:p>
    <w:p w14:paraId="730BCCBB" w14:textId="77777777" w:rsidR="00B50C05" w:rsidRPr="00C14F58" w:rsidRDefault="00B50C05" w:rsidP="00476D20">
      <w:pPr>
        <w:contextualSpacing/>
        <w:jc w:val="center"/>
        <w:rPr>
          <w:b/>
          <w:bCs/>
          <w:sz w:val="28"/>
          <w:szCs w:val="28"/>
        </w:rPr>
      </w:pPr>
    </w:p>
    <w:p w14:paraId="04C5FAFC" w14:textId="664D0353" w:rsidR="0032311D" w:rsidRPr="00C14F58" w:rsidRDefault="0032311D" w:rsidP="00476D20">
      <w:pPr>
        <w:contextualSpacing/>
        <w:jc w:val="center"/>
        <w:rPr>
          <w:b/>
          <w:bCs/>
          <w:sz w:val="28"/>
          <w:szCs w:val="28"/>
        </w:rPr>
      </w:pPr>
    </w:p>
    <w:p w14:paraId="33856B42" w14:textId="77777777" w:rsidR="00B50C05" w:rsidRPr="00C14F58" w:rsidRDefault="00B50C05" w:rsidP="00476D20">
      <w:pPr>
        <w:contextualSpacing/>
        <w:jc w:val="center"/>
        <w:rPr>
          <w:b/>
          <w:bCs/>
          <w:sz w:val="28"/>
          <w:szCs w:val="28"/>
        </w:rPr>
      </w:pPr>
    </w:p>
    <w:p w14:paraId="688922ED" w14:textId="700DDFB9" w:rsidR="0032311D" w:rsidRPr="00C14F58" w:rsidRDefault="0032311D" w:rsidP="00476D20">
      <w:pPr>
        <w:contextualSpacing/>
        <w:jc w:val="center"/>
        <w:rPr>
          <w:b/>
          <w:bCs/>
          <w:sz w:val="28"/>
          <w:szCs w:val="28"/>
        </w:rPr>
      </w:pPr>
    </w:p>
    <w:p w14:paraId="5F4C9F30" w14:textId="1983CC55" w:rsidR="0032311D" w:rsidRPr="00C14F58" w:rsidRDefault="0032311D" w:rsidP="00476D20">
      <w:pPr>
        <w:contextualSpacing/>
        <w:jc w:val="center"/>
        <w:rPr>
          <w:b/>
          <w:bCs/>
          <w:sz w:val="28"/>
          <w:szCs w:val="28"/>
        </w:rPr>
      </w:pPr>
    </w:p>
    <w:p w14:paraId="70428ED3" w14:textId="77777777" w:rsidR="0032311D" w:rsidRPr="00C14F58" w:rsidRDefault="0032311D" w:rsidP="00476D20">
      <w:pPr>
        <w:contextualSpacing/>
        <w:jc w:val="center"/>
      </w:pPr>
    </w:p>
    <w:p w14:paraId="5BB4F362" w14:textId="560A4048" w:rsidR="00B50C05" w:rsidRPr="00C14F58" w:rsidRDefault="00476D20" w:rsidP="0048137A">
      <w:pPr>
        <w:ind w:firstLine="0"/>
        <w:contextualSpacing/>
        <w:jc w:val="center"/>
        <w:rPr>
          <w:b/>
          <w:bCs/>
          <w:sz w:val="28"/>
          <w:szCs w:val="24"/>
        </w:rPr>
        <w:sectPr w:rsidR="00B50C05" w:rsidRPr="00C14F58" w:rsidSect="008B139C">
          <w:footerReference w:type="default" r:id="rId8"/>
          <w:pgSz w:w="11906" w:h="16838" w:code="9"/>
          <w:pgMar w:top="1418" w:right="1134" w:bottom="1418" w:left="1701" w:header="709" w:footer="709" w:gutter="0"/>
          <w:cols w:space="708"/>
          <w:titlePg/>
          <w:docGrid w:linePitch="360"/>
        </w:sectPr>
      </w:pPr>
      <w:r w:rsidRPr="00C14F58">
        <w:rPr>
          <w:b/>
          <w:bCs/>
          <w:sz w:val="28"/>
          <w:szCs w:val="24"/>
        </w:rPr>
        <w:t>O</w:t>
      </w:r>
      <w:r w:rsidR="0037343F" w:rsidRPr="00C14F58">
        <w:rPr>
          <w:b/>
          <w:bCs/>
          <w:sz w:val="28"/>
          <w:szCs w:val="24"/>
        </w:rPr>
        <w:t>lomouc 20</w:t>
      </w:r>
      <w:r w:rsidR="0032311D" w:rsidRPr="00C14F58">
        <w:rPr>
          <w:b/>
          <w:bCs/>
          <w:sz w:val="28"/>
          <w:szCs w:val="24"/>
        </w:rPr>
        <w:t>2</w:t>
      </w:r>
      <w:r w:rsidR="004D7191" w:rsidRPr="00C14F58">
        <w:rPr>
          <w:b/>
          <w:bCs/>
          <w:sz w:val="28"/>
          <w:szCs w:val="24"/>
        </w:rPr>
        <w:t>3</w:t>
      </w:r>
    </w:p>
    <w:p w14:paraId="7A92626E" w14:textId="0FB00B2A" w:rsidR="009F083F" w:rsidRPr="00C14F58" w:rsidRDefault="009F083F" w:rsidP="00B50C05">
      <w:pPr>
        <w:contextualSpacing/>
      </w:pPr>
    </w:p>
    <w:p w14:paraId="6C67BE0A" w14:textId="4BBA40FC" w:rsidR="009F083F" w:rsidRPr="00C14F58" w:rsidRDefault="0082701B" w:rsidP="009F083F">
      <w:pPr>
        <w:ind w:firstLine="0"/>
        <w:contextualSpacing/>
      </w:pPr>
      <w:r w:rsidRPr="00C14F58">
        <w:t>„</w:t>
      </w:r>
      <w:r w:rsidR="009F083F" w:rsidRPr="00C14F58">
        <w:t xml:space="preserve">Prohlašuji, že jsem diplomovou práci na téma </w:t>
      </w:r>
      <w:r w:rsidR="008B139C" w:rsidRPr="00C14F58">
        <w:t>Reakce ekonomických subjektů mezinárodního obchodu na zavedení antidumpingového cla</w:t>
      </w:r>
      <w:r w:rsidR="009F083F" w:rsidRPr="00C14F58">
        <w:t xml:space="preserve"> vypracovala samostatně a citovala jsem všechny použité zdroje.</w:t>
      </w:r>
      <w:r w:rsidR="006E75CC" w:rsidRPr="00C14F58">
        <w:t xml:space="preserve"> Dále prohlašuji, že vlastní te</w:t>
      </w:r>
      <w:r w:rsidR="000367D4" w:rsidRPr="00C14F58">
        <w:t>x</w:t>
      </w:r>
      <w:r w:rsidR="006E75CC" w:rsidRPr="00C14F58">
        <w:t xml:space="preserve">t této práce včetně poznámek pod čarou </w:t>
      </w:r>
      <w:r w:rsidR="000367D4" w:rsidRPr="00C14F58">
        <w:t xml:space="preserve">má </w:t>
      </w:r>
      <w:r w:rsidR="007D150A" w:rsidRPr="00C14F58">
        <w:t>1</w:t>
      </w:r>
      <w:r w:rsidR="00A14170">
        <w:t>19 979</w:t>
      </w:r>
      <w:r w:rsidR="000367D4" w:rsidRPr="00C14F58">
        <w:t xml:space="preserve"> znaků </w:t>
      </w:r>
      <w:r w:rsidR="0096213E">
        <w:t>včetně</w:t>
      </w:r>
      <w:r w:rsidR="000367D4" w:rsidRPr="00C14F58">
        <w:t xml:space="preserve"> mezer.</w:t>
      </w:r>
      <w:r w:rsidRPr="00C14F58">
        <w:t>“</w:t>
      </w:r>
    </w:p>
    <w:p w14:paraId="00455BC2" w14:textId="77777777" w:rsidR="006E5F3A" w:rsidRPr="00C14F58" w:rsidRDefault="006E5F3A" w:rsidP="00C22C99">
      <w:pPr>
        <w:ind w:firstLine="0"/>
        <w:contextualSpacing/>
      </w:pPr>
    </w:p>
    <w:p w14:paraId="75B4E3AE" w14:textId="1CFED914" w:rsidR="00C22C99" w:rsidRPr="00C14F58" w:rsidRDefault="009F083F" w:rsidP="00C22C99">
      <w:pPr>
        <w:ind w:firstLine="0"/>
        <w:contextualSpacing/>
      </w:pPr>
      <w:r w:rsidRPr="00C14F58">
        <w:t xml:space="preserve">V </w:t>
      </w:r>
      <w:r w:rsidR="008B139C" w:rsidRPr="00C14F58">
        <w:t>Olomouci</w:t>
      </w:r>
      <w:r w:rsidRPr="00C14F58">
        <w:t xml:space="preserve"> dne </w:t>
      </w:r>
      <w:r w:rsidR="00D21F9D" w:rsidRPr="00C14F58">
        <w:t>2</w:t>
      </w:r>
      <w:r w:rsidR="00D91777" w:rsidRPr="00C14F58">
        <w:t>4</w:t>
      </w:r>
      <w:r w:rsidR="008B139C" w:rsidRPr="00C14F58">
        <w:t>.</w:t>
      </w:r>
      <w:r w:rsidR="004D7191" w:rsidRPr="00C14F58">
        <w:t>0</w:t>
      </w:r>
      <w:r w:rsidR="00164D45" w:rsidRPr="00C14F58">
        <w:t>2</w:t>
      </w:r>
      <w:r w:rsidR="008B139C" w:rsidRPr="00C14F58">
        <w:t>.202</w:t>
      </w:r>
      <w:r w:rsidR="004D7191" w:rsidRPr="00C14F58">
        <w:t>3</w:t>
      </w:r>
      <w:r w:rsidRPr="00C14F58">
        <w:t xml:space="preserve"> </w:t>
      </w:r>
      <w:r w:rsidRPr="00C14F58">
        <w:tab/>
      </w:r>
      <w:r w:rsidRPr="00C14F58">
        <w:tab/>
      </w:r>
      <w:r w:rsidRPr="00C14F58">
        <w:tab/>
      </w:r>
      <w:r w:rsidRPr="00C14F58">
        <w:tab/>
      </w:r>
      <w:r w:rsidRPr="00C14F58">
        <w:tab/>
      </w:r>
      <w:r w:rsidR="006E5F3A" w:rsidRPr="00C14F58">
        <w:t>……………………………</w:t>
      </w:r>
    </w:p>
    <w:p w14:paraId="2CCF7FAE" w14:textId="78F6BC62" w:rsidR="006E5F3A" w:rsidRPr="00C14F58" w:rsidRDefault="006E5F3A" w:rsidP="00C22C99">
      <w:pPr>
        <w:ind w:firstLine="0"/>
        <w:contextualSpacing/>
        <w:sectPr w:rsidR="006E5F3A" w:rsidRPr="00C14F58" w:rsidSect="008B139C">
          <w:pgSz w:w="11906" w:h="16838" w:code="9"/>
          <w:pgMar w:top="1418" w:right="1134" w:bottom="1418" w:left="1701" w:header="709" w:footer="709" w:gutter="0"/>
          <w:pgNumType w:start="2"/>
          <w:cols w:space="708"/>
          <w:vAlign w:val="bottom"/>
          <w:docGrid w:linePitch="360"/>
        </w:sectPr>
      </w:pPr>
      <w:r w:rsidRPr="00C14F58">
        <w:tab/>
      </w:r>
      <w:r w:rsidRPr="00C14F58">
        <w:tab/>
      </w:r>
      <w:r w:rsidRPr="00C14F58">
        <w:tab/>
      </w:r>
      <w:r w:rsidRPr="00C14F58">
        <w:tab/>
      </w:r>
      <w:r w:rsidRPr="00C14F58">
        <w:tab/>
      </w:r>
      <w:r w:rsidRPr="00C14F58">
        <w:tab/>
      </w:r>
      <w:r w:rsidRPr="00C14F58">
        <w:tab/>
      </w:r>
      <w:r w:rsidRPr="00C14F58">
        <w:tab/>
        <w:t xml:space="preserve">Bc. </w:t>
      </w:r>
      <w:r w:rsidR="004D7191" w:rsidRPr="00C14F58">
        <w:t xml:space="preserve">et Bc. </w:t>
      </w:r>
      <w:r w:rsidRPr="00C14F58">
        <w:t>Andrea Rašovská</w:t>
      </w:r>
    </w:p>
    <w:p w14:paraId="4C466F4D" w14:textId="77777777" w:rsidR="003B055D" w:rsidRPr="00C14F58" w:rsidRDefault="00E114D9" w:rsidP="00C22C99">
      <w:pPr>
        <w:ind w:firstLine="0"/>
        <w:contextualSpacing/>
      </w:pPr>
      <w:r w:rsidRPr="00C14F58">
        <w:lastRenderedPageBreak/>
        <w:t>Poděkován</w:t>
      </w:r>
      <w:r w:rsidR="00054C4C" w:rsidRPr="00C14F58">
        <w:t xml:space="preserve">í </w:t>
      </w:r>
    </w:p>
    <w:p w14:paraId="48BA5B8D" w14:textId="77777777" w:rsidR="003B055D" w:rsidRPr="00C14F58" w:rsidRDefault="003B055D" w:rsidP="00C22C99">
      <w:pPr>
        <w:ind w:firstLine="0"/>
        <w:contextualSpacing/>
      </w:pPr>
    </w:p>
    <w:p w14:paraId="08DB8854" w14:textId="6C7C37A9" w:rsidR="003B055D" w:rsidRPr="00C14F58" w:rsidRDefault="003B055D" w:rsidP="00C22C99">
      <w:pPr>
        <w:ind w:firstLine="0"/>
        <w:contextualSpacing/>
        <w:sectPr w:rsidR="003B055D" w:rsidRPr="00C14F58" w:rsidSect="00054C4C">
          <w:pgSz w:w="11906" w:h="16838" w:code="9"/>
          <w:pgMar w:top="1418" w:right="1134" w:bottom="1418" w:left="1701" w:header="709" w:footer="709" w:gutter="0"/>
          <w:cols w:space="708"/>
          <w:vAlign w:val="bottom"/>
          <w:docGrid w:linePitch="360"/>
        </w:sectPr>
      </w:pPr>
      <w:r w:rsidRPr="00C14F58">
        <w:t xml:space="preserve">Na tomto místě bych chtěla poděkovat paní </w:t>
      </w:r>
      <w:r w:rsidR="00B11A9F" w:rsidRPr="00C14F58">
        <w:t>Ing. Janě Bellové, Ph.D.  za její odborné rady, připomínky a trpělivost při psan</w:t>
      </w:r>
      <w:r w:rsidR="004712A5" w:rsidRPr="00C14F58">
        <w:t>í</w:t>
      </w:r>
      <w:r w:rsidR="00B11A9F" w:rsidRPr="00C14F58">
        <w:t xml:space="preserve"> této práce. </w:t>
      </w:r>
    </w:p>
    <w:sdt>
      <w:sdtPr>
        <w:rPr>
          <w:rFonts w:ascii="Arial" w:eastAsiaTheme="minorHAnsi" w:hAnsi="Arial" w:cstheme="minorBidi"/>
          <w:b w:val="0"/>
          <w:color w:val="auto"/>
          <w:sz w:val="24"/>
          <w:szCs w:val="22"/>
          <w:lang w:eastAsia="en-US"/>
        </w:rPr>
        <w:id w:val="1220931852"/>
        <w:docPartObj>
          <w:docPartGallery w:val="Table of Contents"/>
          <w:docPartUnique/>
        </w:docPartObj>
      </w:sdtPr>
      <w:sdtEndPr>
        <w:rPr>
          <w:bCs/>
        </w:rPr>
      </w:sdtEndPr>
      <w:sdtContent>
        <w:p w14:paraId="42EE260E" w14:textId="77777777" w:rsidR="004B1291" w:rsidRPr="00C14F58" w:rsidRDefault="004B1291" w:rsidP="004B1291">
          <w:pPr>
            <w:pStyle w:val="Nadpisobsahu"/>
          </w:pPr>
          <w:r w:rsidRPr="00C14F58">
            <w:t>Obsah</w:t>
          </w:r>
        </w:p>
        <w:p w14:paraId="75E29DB6" w14:textId="1B9A097A" w:rsidR="008014ED" w:rsidRDefault="004B1291">
          <w:pPr>
            <w:pStyle w:val="Obsah1"/>
            <w:rPr>
              <w:rFonts w:asciiTheme="minorHAnsi" w:eastAsiaTheme="minorEastAsia" w:hAnsiTheme="minorHAnsi"/>
              <w:noProof/>
              <w:sz w:val="22"/>
              <w:lang w:eastAsia="cs-CZ"/>
            </w:rPr>
          </w:pPr>
          <w:r w:rsidRPr="00C14F58">
            <w:rPr>
              <w:rFonts w:asciiTheme="majorHAnsi" w:eastAsiaTheme="majorEastAsia" w:hAnsiTheme="majorHAnsi" w:cstheme="majorBidi"/>
              <w:color w:val="2F5496" w:themeColor="accent1" w:themeShade="BF"/>
              <w:sz w:val="32"/>
              <w:szCs w:val="32"/>
              <w:lang w:eastAsia="cs-CZ"/>
            </w:rPr>
            <w:fldChar w:fldCharType="begin"/>
          </w:r>
          <w:r w:rsidRPr="00C14F58">
            <w:instrText xml:space="preserve"> TOC \o "1-3" \h \z \u </w:instrText>
          </w:r>
          <w:r w:rsidRPr="00C14F58">
            <w:rPr>
              <w:rFonts w:asciiTheme="majorHAnsi" w:eastAsiaTheme="majorEastAsia" w:hAnsiTheme="majorHAnsi" w:cstheme="majorBidi"/>
              <w:color w:val="2F5496" w:themeColor="accent1" w:themeShade="BF"/>
              <w:sz w:val="32"/>
              <w:szCs w:val="32"/>
              <w:lang w:eastAsia="cs-CZ"/>
            </w:rPr>
            <w:fldChar w:fldCharType="separate"/>
          </w:r>
          <w:hyperlink w:anchor="_Toc128372965" w:history="1">
            <w:r w:rsidR="008014ED" w:rsidRPr="00EE5FE5">
              <w:rPr>
                <w:rStyle w:val="Hypertextovodkaz"/>
                <w:noProof/>
              </w:rPr>
              <w:t>Seznam použitých zkratek</w:t>
            </w:r>
            <w:r w:rsidR="008014ED">
              <w:rPr>
                <w:noProof/>
                <w:webHidden/>
              </w:rPr>
              <w:tab/>
            </w:r>
            <w:r w:rsidR="008014ED">
              <w:rPr>
                <w:noProof/>
                <w:webHidden/>
              </w:rPr>
              <w:fldChar w:fldCharType="begin"/>
            </w:r>
            <w:r w:rsidR="008014ED">
              <w:rPr>
                <w:noProof/>
                <w:webHidden/>
              </w:rPr>
              <w:instrText xml:space="preserve"> PAGEREF _Toc128372965 \h </w:instrText>
            </w:r>
            <w:r w:rsidR="008014ED">
              <w:rPr>
                <w:noProof/>
                <w:webHidden/>
              </w:rPr>
            </w:r>
            <w:r w:rsidR="008014ED">
              <w:rPr>
                <w:noProof/>
                <w:webHidden/>
              </w:rPr>
              <w:fldChar w:fldCharType="separate"/>
            </w:r>
            <w:r w:rsidR="008014ED">
              <w:rPr>
                <w:noProof/>
                <w:webHidden/>
              </w:rPr>
              <w:t>6</w:t>
            </w:r>
            <w:r w:rsidR="008014ED">
              <w:rPr>
                <w:noProof/>
                <w:webHidden/>
              </w:rPr>
              <w:fldChar w:fldCharType="end"/>
            </w:r>
          </w:hyperlink>
        </w:p>
        <w:p w14:paraId="11C9437C" w14:textId="4F1841B7" w:rsidR="008014ED" w:rsidRDefault="00D03CC1">
          <w:pPr>
            <w:pStyle w:val="Obsah1"/>
            <w:rPr>
              <w:rFonts w:asciiTheme="minorHAnsi" w:eastAsiaTheme="minorEastAsia" w:hAnsiTheme="minorHAnsi"/>
              <w:noProof/>
              <w:sz w:val="22"/>
              <w:lang w:eastAsia="cs-CZ"/>
            </w:rPr>
          </w:pPr>
          <w:hyperlink w:anchor="_Toc128372966" w:history="1">
            <w:r w:rsidR="008014ED" w:rsidRPr="00EE5FE5">
              <w:rPr>
                <w:rStyle w:val="Hypertextovodkaz"/>
                <w:noProof/>
              </w:rPr>
              <w:t>Úvod</w:t>
            </w:r>
            <w:r w:rsidR="008014ED">
              <w:rPr>
                <w:noProof/>
                <w:webHidden/>
              </w:rPr>
              <w:tab/>
            </w:r>
            <w:r w:rsidR="008014ED">
              <w:rPr>
                <w:noProof/>
                <w:webHidden/>
              </w:rPr>
              <w:fldChar w:fldCharType="begin"/>
            </w:r>
            <w:r w:rsidR="008014ED">
              <w:rPr>
                <w:noProof/>
                <w:webHidden/>
              </w:rPr>
              <w:instrText xml:space="preserve"> PAGEREF _Toc128372966 \h </w:instrText>
            </w:r>
            <w:r w:rsidR="008014ED">
              <w:rPr>
                <w:noProof/>
                <w:webHidden/>
              </w:rPr>
            </w:r>
            <w:r w:rsidR="008014ED">
              <w:rPr>
                <w:noProof/>
                <w:webHidden/>
              </w:rPr>
              <w:fldChar w:fldCharType="separate"/>
            </w:r>
            <w:r w:rsidR="008014ED">
              <w:rPr>
                <w:noProof/>
                <w:webHidden/>
              </w:rPr>
              <w:t>7</w:t>
            </w:r>
            <w:r w:rsidR="008014ED">
              <w:rPr>
                <w:noProof/>
                <w:webHidden/>
              </w:rPr>
              <w:fldChar w:fldCharType="end"/>
            </w:r>
          </w:hyperlink>
        </w:p>
        <w:p w14:paraId="712EA2F7" w14:textId="369EFF7E" w:rsidR="008014ED" w:rsidRDefault="00D03CC1">
          <w:pPr>
            <w:pStyle w:val="Obsah2"/>
            <w:rPr>
              <w:rFonts w:asciiTheme="minorHAnsi" w:eastAsiaTheme="minorEastAsia" w:hAnsiTheme="minorHAnsi"/>
              <w:noProof/>
              <w:sz w:val="22"/>
              <w:lang w:eastAsia="cs-CZ"/>
            </w:rPr>
          </w:pPr>
          <w:hyperlink w:anchor="_Toc128372967" w:history="1">
            <w:r w:rsidR="008014ED" w:rsidRPr="00EE5FE5">
              <w:rPr>
                <w:rStyle w:val="Hypertextovodkaz"/>
                <w:noProof/>
              </w:rPr>
              <w:t>Metodologie</w:t>
            </w:r>
            <w:r w:rsidR="008014ED">
              <w:rPr>
                <w:noProof/>
                <w:webHidden/>
              </w:rPr>
              <w:tab/>
            </w:r>
            <w:r w:rsidR="008014ED">
              <w:rPr>
                <w:noProof/>
                <w:webHidden/>
              </w:rPr>
              <w:fldChar w:fldCharType="begin"/>
            </w:r>
            <w:r w:rsidR="008014ED">
              <w:rPr>
                <w:noProof/>
                <w:webHidden/>
              </w:rPr>
              <w:instrText xml:space="preserve"> PAGEREF _Toc128372967 \h </w:instrText>
            </w:r>
            <w:r w:rsidR="008014ED">
              <w:rPr>
                <w:noProof/>
                <w:webHidden/>
              </w:rPr>
            </w:r>
            <w:r w:rsidR="008014ED">
              <w:rPr>
                <w:noProof/>
                <w:webHidden/>
              </w:rPr>
              <w:fldChar w:fldCharType="separate"/>
            </w:r>
            <w:r w:rsidR="008014ED">
              <w:rPr>
                <w:noProof/>
                <w:webHidden/>
              </w:rPr>
              <w:t>10</w:t>
            </w:r>
            <w:r w:rsidR="008014ED">
              <w:rPr>
                <w:noProof/>
                <w:webHidden/>
              </w:rPr>
              <w:fldChar w:fldCharType="end"/>
            </w:r>
          </w:hyperlink>
        </w:p>
        <w:p w14:paraId="252EE368" w14:textId="3FD07691" w:rsidR="008014ED" w:rsidRDefault="00D03CC1">
          <w:pPr>
            <w:pStyle w:val="Obsah1"/>
            <w:rPr>
              <w:rFonts w:asciiTheme="minorHAnsi" w:eastAsiaTheme="minorEastAsia" w:hAnsiTheme="minorHAnsi"/>
              <w:noProof/>
              <w:sz w:val="22"/>
              <w:lang w:eastAsia="cs-CZ"/>
            </w:rPr>
          </w:pPr>
          <w:hyperlink w:anchor="_Toc128372968" w:history="1">
            <w:r w:rsidR="008014ED" w:rsidRPr="00EE5FE5">
              <w:rPr>
                <w:rStyle w:val="Hypertextovodkaz"/>
                <w:noProof/>
              </w:rPr>
              <w:t>I</w:t>
            </w:r>
            <w:r w:rsidR="008014ED">
              <w:rPr>
                <w:rFonts w:asciiTheme="minorHAnsi" w:eastAsiaTheme="minorEastAsia" w:hAnsiTheme="minorHAnsi"/>
                <w:noProof/>
                <w:sz w:val="22"/>
                <w:lang w:eastAsia="cs-CZ"/>
              </w:rPr>
              <w:tab/>
            </w:r>
            <w:r w:rsidR="008014ED" w:rsidRPr="00EE5FE5">
              <w:rPr>
                <w:rStyle w:val="Hypertextovodkaz"/>
                <w:noProof/>
              </w:rPr>
              <w:t>TEORETICKÁ ČÁST</w:t>
            </w:r>
            <w:r w:rsidR="008014ED">
              <w:rPr>
                <w:noProof/>
                <w:webHidden/>
              </w:rPr>
              <w:tab/>
            </w:r>
            <w:r w:rsidR="008014ED">
              <w:rPr>
                <w:noProof/>
                <w:webHidden/>
              </w:rPr>
              <w:fldChar w:fldCharType="begin"/>
            </w:r>
            <w:r w:rsidR="008014ED">
              <w:rPr>
                <w:noProof/>
                <w:webHidden/>
              </w:rPr>
              <w:instrText xml:space="preserve"> PAGEREF _Toc128372968 \h </w:instrText>
            </w:r>
            <w:r w:rsidR="008014ED">
              <w:rPr>
                <w:noProof/>
                <w:webHidden/>
              </w:rPr>
            </w:r>
            <w:r w:rsidR="008014ED">
              <w:rPr>
                <w:noProof/>
                <w:webHidden/>
              </w:rPr>
              <w:fldChar w:fldCharType="separate"/>
            </w:r>
            <w:r w:rsidR="008014ED">
              <w:rPr>
                <w:noProof/>
                <w:webHidden/>
              </w:rPr>
              <w:t>12</w:t>
            </w:r>
            <w:r w:rsidR="008014ED">
              <w:rPr>
                <w:noProof/>
                <w:webHidden/>
              </w:rPr>
              <w:fldChar w:fldCharType="end"/>
            </w:r>
          </w:hyperlink>
        </w:p>
        <w:p w14:paraId="12D6C20F" w14:textId="5C3BA427" w:rsidR="008014ED" w:rsidRDefault="00D03CC1">
          <w:pPr>
            <w:pStyle w:val="Obsah2"/>
            <w:rPr>
              <w:rFonts w:asciiTheme="minorHAnsi" w:eastAsiaTheme="minorEastAsia" w:hAnsiTheme="minorHAnsi"/>
              <w:noProof/>
              <w:sz w:val="22"/>
              <w:lang w:eastAsia="cs-CZ"/>
            </w:rPr>
          </w:pPr>
          <w:hyperlink w:anchor="_Toc128372969" w:history="1">
            <w:r w:rsidR="008014ED" w:rsidRPr="00EE5FE5">
              <w:rPr>
                <w:rStyle w:val="Hypertextovodkaz"/>
                <w:noProof/>
              </w:rPr>
              <w:t>1</w:t>
            </w:r>
            <w:r w:rsidR="008014ED">
              <w:rPr>
                <w:rFonts w:asciiTheme="minorHAnsi" w:eastAsiaTheme="minorEastAsia" w:hAnsiTheme="minorHAnsi"/>
                <w:noProof/>
                <w:sz w:val="22"/>
                <w:lang w:eastAsia="cs-CZ"/>
              </w:rPr>
              <w:tab/>
            </w:r>
            <w:r w:rsidR="008014ED" w:rsidRPr="00EE5FE5">
              <w:rPr>
                <w:rStyle w:val="Hypertextovodkaz"/>
                <w:noProof/>
              </w:rPr>
              <w:t>Mezinárodní obchod</w:t>
            </w:r>
            <w:r w:rsidR="008014ED">
              <w:rPr>
                <w:noProof/>
                <w:webHidden/>
              </w:rPr>
              <w:tab/>
            </w:r>
            <w:r w:rsidR="008014ED">
              <w:rPr>
                <w:noProof/>
                <w:webHidden/>
              </w:rPr>
              <w:fldChar w:fldCharType="begin"/>
            </w:r>
            <w:r w:rsidR="008014ED">
              <w:rPr>
                <w:noProof/>
                <w:webHidden/>
              </w:rPr>
              <w:instrText xml:space="preserve"> PAGEREF _Toc128372969 \h </w:instrText>
            </w:r>
            <w:r w:rsidR="008014ED">
              <w:rPr>
                <w:noProof/>
                <w:webHidden/>
              </w:rPr>
            </w:r>
            <w:r w:rsidR="008014ED">
              <w:rPr>
                <w:noProof/>
                <w:webHidden/>
              </w:rPr>
              <w:fldChar w:fldCharType="separate"/>
            </w:r>
            <w:r w:rsidR="008014ED">
              <w:rPr>
                <w:noProof/>
                <w:webHidden/>
              </w:rPr>
              <w:t>12</w:t>
            </w:r>
            <w:r w:rsidR="008014ED">
              <w:rPr>
                <w:noProof/>
                <w:webHidden/>
              </w:rPr>
              <w:fldChar w:fldCharType="end"/>
            </w:r>
          </w:hyperlink>
        </w:p>
        <w:p w14:paraId="53DF728B" w14:textId="300ECCB8" w:rsidR="008014ED" w:rsidRDefault="00D03CC1">
          <w:pPr>
            <w:pStyle w:val="Obsah3"/>
            <w:tabs>
              <w:tab w:val="left" w:pos="880"/>
            </w:tabs>
            <w:rPr>
              <w:rFonts w:asciiTheme="minorHAnsi" w:eastAsiaTheme="minorEastAsia" w:hAnsiTheme="minorHAnsi"/>
              <w:noProof/>
              <w:sz w:val="22"/>
              <w:lang w:eastAsia="cs-CZ"/>
            </w:rPr>
          </w:pPr>
          <w:hyperlink w:anchor="_Toc128372970" w:history="1">
            <w:r w:rsidR="008014ED" w:rsidRPr="00EE5FE5">
              <w:rPr>
                <w:rStyle w:val="Hypertextovodkaz"/>
                <w:noProof/>
              </w:rPr>
              <w:t>1.1</w:t>
            </w:r>
            <w:r w:rsidR="008014ED">
              <w:rPr>
                <w:rFonts w:asciiTheme="minorHAnsi" w:eastAsiaTheme="minorEastAsia" w:hAnsiTheme="minorHAnsi"/>
                <w:noProof/>
                <w:sz w:val="22"/>
                <w:lang w:eastAsia="cs-CZ"/>
              </w:rPr>
              <w:tab/>
            </w:r>
            <w:r w:rsidR="008014ED" w:rsidRPr="00EE5FE5">
              <w:rPr>
                <w:rStyle w:val="Hypertextovodkaz"/>
                <w:noProof/>
              </w:rPr>
              <w:t>Obchod</w:t>
            </w:r>
            <w:r w:rsidR="008014ED">
              <w:rPr>
                <w:noProof/>
                <w:webHidden/>
              </w:rPr>
              <w:tab/>
            </w:r>
            <w:r w:rsidR="008014ED">
              <w:rPr>
                <w:noProof/>
                <w:webHidden/>
              </w:rPr>
              <w:fldChar w:fldCharType="begin"/>
            </w:r>
            <w:r w:rsidR="008014ED">
              <w:rPr>
                <w:noProof/>
                <w:webHidden/>
              </w:rPr>
              <w:instrText xml:space="preserve"> PAGEREF _Toc128372970 \h </w:instrText>
            </w:r>
            <w:r w:rsidR="008014ED">
              <w:rPr>
                <w:noProof/>
                <w:webHidden/>
              </w:rPr>
            </w:r>
            <w:r w:rsidR="008014ED">
              <w:rPr>
                <w:noProof/>
                <w:webHidden/>
              </w:rPr>
              <w:fldChar w:fldCharType="separate"/>
            </w:r>
            <w:r w:rsidR="008014ED">
              <w:rPr>
                <w:noProof/>
                <w:webHidden/>
              </w:rPr>
              <w:t>12</w:t>
            </w:r>
            <w:r w:rsidR="008014ED">
              <w:rPr>
                <w:noProof/>
                <w:webHidden/>
              </w:rPr>
              <w:fldChar w:fldCharType="end"/>
            </w:r>
          </w:hyperlink>
        </w:p>
        <w:p w14:paraId="3E3A2812" w14:textId="759F3CF5" w:rsidR="008014ED" w:rsidRDefault="00D03CC1">
          <w:pPr>
            <w:pStyle w:val="Obsah3"/>
            <w:tabs>
              <w:tab w:val="left" w:pos="880"/>
            </w:tabs>
            <w:rPr>
              <w:rFonts w:asciiTheme="minorHAnsi" w:eastAsiaTheme="minorEastAsia" w:hAnsiTheme="minorHAnsi"/>
              <w:noProof/>
              <w:sz w:val="22"/>
              <w:lang w:eastAsia="cs-CZ"/>
            </w:rPr>
          </w:pPr>
          <w:hyperlink w:anchor="_Toc128372971" w:history="1">
            <w:r w:rsidR="008014ED" w:rsidRPr="00EE5FE5">
              <w:rPr>
                <w:rStyle w:val="Hypertextovodkaz"/>
                <w:noProof/>
              </w:rPr>
              <w:t>1.2</w:t>
            </w:r>
            <w:r w:rsidR="008014ED">
              <w:rPr>
                <w:rFonts w:asciiTheme="minorHAnsi" w:eastAsiaTheme="minorEastAsia" w:hAnsiTheme="minorHAnsi"/>
                <w:noProof/>
                <w:sz w:val="22"/>
                <w:lang w:eastAsia="cs-CZ"/>
              </w:rPr>
              <w:tab/>
            </w:r>
            <w:r w:rsidR="008014ED" w:rsidRPr="00EE5FE5">
              <w:rPr>
                <w:rStyle w:val="Hypertextovodkaz"/>
                <w:noProof/>
              </w:rPr>
              <w:t>Vliv společnosti na obchod</w:t>
            </w:r>
            <w:r w:rsidR="008014ED">
              <w:rPr>
                <w:noProof/>
                <w:webHidden/>
              </w:rPr>
              <w:tab/>
            </w:r>
            <w:r w:rsidR="008014ED">
              <w:rPr>
                <w:noProof/>
                <w:webHidden/>
              </w:rPr>
              <w:fldChar w:fldCharType="begin"/>
            </w:r>
            <w:r w:rsidR="008014ED">
              <w:rPr>
                <w:noProof/>
                <w:webHidden/>
              </w:rPr>
              <w:instrText xml:space="preserve"> PAGEREF _Toc128372971 \h </w:instrText>
            </w:r>
            <w:r w:rsidR="008014ED">
              <w:rPr>
                <w:noProof/>
                <w:webHidden/>
              </w:rPr>
            </w:r>
            <w:r w:rsidR="008014ED">
              <w:rPr>
                <w:noProof/>
                <w:webHidden/>
              </w:rPr>
              <w:fldChar w:fldCharType="separate"/>
            </w:r>
            <w:r w:rsidR="008014ED">
              <w:rPr>
                <w:noProof/>
                <w:webHidden/>
              </w:rPr>
              <w:t>14</w:t>
            </w:r>
            <w:r w:rsidR="008014ED">
              <w:rPr>
                <w:noProof/>
                <w:webHidden/>
              </w:rPr>
              <w:fldChar w:fldCharType="end"/>
            </w:r>
          </w:hyperlink>
        </w:p>
        <w:p w14:paraId="582011C1" w14:textId="15C0BDCE" w:rsidR="008014ED" w:rsidRDefault="00D03CC1">
          <w:pPr>
            <w:pStyle w:val="Obsah3"/>
            <w:tabs>
              <w:tab w:val="left" w:pos="880"/>
            </w:tabs>
            <w:rPr>
              <w:rFonts w:asciiTheme="minorHAnsi" w:eastAsiaTheme="minorEastAsia" w:hAnsiTheme="minorHAnsi"/>
              <w:noProof/>
              <w:sz w:val="22"/>
              <w:lang w:eastAsia="cs-CZ"/>
            </w:rPr>
          </w:pPr>
          <w:hyperlink w:anchor="_Toc128372972" w:history="1">
            <w:r w:rsidR="008014ED" w:rsidRPr="00EE5FE5">
              <w:rPr>
                <w:rStyle w:val="Hypertextovodkaz"/>
                <w:noProof/>
              </w:rPr>
              <w:t>1.3</w:t>
            </w:r>
            <w:r w:rsidR="008014ED">
              <w:rPr>
                <w:rFonts w:asciiTheme="minorHAnsi" w:eastAsiaTheme="minorEastAsia" w:hAnsiTheme="minorHAnsi"/>
                <w:noProof/>
                <w:sz w:val="22"/>
                <w:lang w:eastAsia="cs-CZ"/>
              </w:rPr>
              <w:tab/>
            </w:r>
            <w:r w:rsidR="008014ED" w:rsidRPr="00EE5FE5">
              <w:rPr>
                <w:rStyle w:val="Hypertextovodkaz"/>
                <w:noProof/>
              </w:rPr>
              <w:t>Subjekty mezinárodního obchodu</w:t>
            </w:r>
            <w:r w:rsidR="008014ED">
              <w:rPr>
                <w:noProof/>
                <w:webHidden/>
              </w:rPr>
              <w:tab/>
            </w:r>
            <w:r w:rsidR="008014ED">
              <w:rPr>
                <w:noProof/>
                <w:webHidden/>
              </w:rPr>
              <w:fldChar w:fldCharType="begin"/>
            </w:r>
            <w:r w:rsidR="008014ED">
              <w:rPr>
                <w:noProof/>
                <w:webHidden/>
              </w:rPr>
              <w:instrText xml:space="preserve"> PAGEREF _Toc128372972 \h </w:instrText>
            </w:r>
            <w:r w:rsidR="008014ED">
              <w:rPr>
                <w:noProof/>
                <w:webHidden/>
              </w:rPr>
            </w:r>
            <w:r w:rsidR="008014ED">
              <w:rPr>
                <w:noProof/>
                <w:webHidden/>
              </w:rPr>
              <w:fldChar w:fldCharType="separate"/>
            </w:r>
            <w:r w:rsidR="008014ED">
              <w:rPr>
                <w:noProof/>
                <w:webHidden/>
              </w:rPr>
              <w:t>17</w:t>
            </w:r>
            <w:r w:rsidR="008014ED">
              <w:rPr>
                <w:noProof/>
                <w:webHidden/>
              </w:rPr>
              <w:fldChar w:fldCharType="end"/>
            </w:r>
          </w:hyperlink>
        </w:p>
        <w:p w14:paraId="6156036F" w14:textId="64023945" w:rsidR="008014ED" w:rsidRDefault="00D03CC1">
          <w:pPr>
            <w:pStyle w:val="Obsah2"/>
            <w:rPr>
              <w:rFonts w:asciiTheme="minorHAnsi" w:eastAsiaTheme="minorEastAsia" w:hAnsiTheme="minorHAnsi"/>
              <w:noProof/>
              <w:sz w:val="22"/>
              <w:lang w:eastAsia="cs-CZ"/>
            </w:rPr>
          </w:pPr>
          <w:hyperlink w:anchor="_Toc128372973" w:history="1">
            <w:r w:rsidR="008014ED" w:rsidRPr="00EE5FE5">
              <w:rPr>
                <w:rStyle w:val="Hypertextovodkaz"/>
                <w:noProof/>
              </w:rPr>
              <w:t>2</w:t>
            </w:r>
            <w:r w:rsidR="008014ED">
              <w:rPr>
                <w:rFonts w:asciiTheme="minorHAnsi" w:eastAsiaTheme="minorEastAsia" w:hAnsiTheme="minorHAnsi"/>
                <w:noProof/>
                <w:sz w:val="22"/>
                <w:lang w:eastAsia="cs-CZ"/>
              </w:rPr>
              <w:tab/>
            </w:r>
            <w:r w:rsidR="008014ED" w:rsidRPr="00EE5FE5">
              <w:rPr>
                <w:rStyle w:val="Hypertextovodkaz"/>
                <w:noProof/>
              </w:rPr>
              <w:t>Společná obchodní politika EU</w:t>
            </w:r>
            <w:r w:rsidR="008014ED">
              <w:rPr>
                <w:noProof/>
                <w:webHidden/>
              </w:rPr>
              <w:tab/>
            </w:r>
            <w:r w:rsidR="008014ED">
              <w:rPr>
                <w:noProof/>
                <w:webHidden/>
              </w:rPr>
              <w:fldChar w:fldCharType="begin"/>
            </w:r>
            <w:r w:rsidR="008014ED">
              <w:rPr>
                <w:noProof/>
                <w:webHidden/>
              </w:rPr>
              <w:instrText xml:space="preserve"> PAGEREF _Toc128372973 \h </w:instrText>
            </w:r>
            <w:r w:rsidR="008014ED">
              <w:rPr>
                <w:noProof/>
                <w:webHidden/>
              </w:rPr>
            </w:r>
            <w:r w:rsidR="008014ED">
              <w:rPr>
                <w:noProof/>
                <w:webHidden/>
              </w:rPr>
              <w:fldChar w:fldCharType="separate"/>
            </w:r>
            <w:r w:rsidR="008014ED">
              <w:rPr>
                <w:noProof/>
                <w:webHidden/>
              </w:rPr>
              <w:t>19</w:t>
            </w:r>
            <w:r w:rsidR="008014ED">
              <w:rPr>
                <w:noProof/>
                <w:webHidden/>
              </w:rPr>
              <w:fldChar w:fldCharType="end"/>
            </w:r>
          </w:hyperlink>
        </w:p>
        <w:p w14:paraId="3BCEAFDD" w14:textId="6C1EA69F" w:rsidR="008014ED" w:rsidRDefault="00D03CC1">
          <w:pPr>
            <w:pStyle w:val="Obsah3"/>
            <w:tabs>
              <w:tab w:val="left" w:pos="880"/>
            </w:tabs>
            <w:rPr>
              <w:rFonts w:asciiTheme="minorHAnsi" w:eastAsiaTheme="minorEastAsia" w:hAnsiTheme="minorHAnsi"/>
              <w:noProof/>
              <w:sz w:val="22"/>
              <w:lang w:eastAsia="cs-CZ"/>
            </w:rPr>
          </w:pPr>
          <w:hyperlink w:anchor="_Toc128372974" w:history="1">
            <w:r w:rsidR="008014ED" w:rsidRPr="00EE5FE5">
              <w:rPr>
                <w:rStyle w:val="Hypertextovodkaz"/>
                <w:noProof/>
              </w:rPr>
              <w:t>2.1</w:t>
            </w:r>
            <w:r w:rsidR="008014ED">
              <w:rPr>
                <w:rFonts w:asciiTheme="minorHAnsi" w:eastAsiaTheme="minorEastAsia" w:hAnsiTheme="minorHAnsi"/>
                <w:noProof/>
                <w:sz w:val="22"/>
                <w:lang w:eastAsia="cs-CZ"/>
              </w:rPr>
              <w:tab/>
            </w:r>
            <w:r w:rsidR="008014ED" w:rsidRPr="00EE5FE5">
              <w:rPr>
                <w:rStyle w:val="Hypertextovodkaz"/>
                <w:noProof/>
              </w:rPr>
              <w:t>Celní unie EU</w:t>
            </w:r>
            <w:r w:rsidR="008014ED">
              <w:rPr>
                <w:noProof/>
                <w:webHidden/>
              </w:rPr>
              <w:tab/>
            </w:r>
            <w:r w:rsidR="008014ED">
              <w:rPr>
                <w:noProof/>
                <w:webHidden/>
              </w:rPr>
              <w:fldChar w:fldCharType="begin"/>
            </w:r>
            <w:r w:rsidR="008014ED">
              <w:rPr>
                <w:noProof/>
                <w:webHidden/>
              </w:rPr>
              <w:instrText xml:space="preserve"> PAGEREF _Toc128372974 \h </w:instrText>
            </w:r>
            <w:r w:rsidR="008014ED">
              <w:rPr>
                <w:noProof/>
                <w:webHidden/>
              </w:rPr>
            </w:r>
            <w:r w:rsidR="008014ED">
              <w:rPr>
                <w:noProof/>
                <w:webHidden/>
              </w:rPr>
              <w:fldChar w:fldCharType="separate"/>
            </w:r>
            <w:r w:rsidR="008014ED">
              <w:rPr>
                <w:noProof/>
                <w:webHidden/>
              </w:rPr>
              <w:t>19</w:t>
            </w:r>
            <w:r w:rsidR="008014ED">
              <w:rPr>
                <w:noProof/>
                <w:webHidden/>
              </w:rPr>
              <w:fldChar w:fldCharType="end"/>
            </w:r>
          </w:hyperlink>
        </w:p>
        <w:p w14:paraId="033D7267" w14:textId="40064749" w:rsidR="008014ED" w:rsidRDefault="00D03CC1">
          <w:pPr>
            <w:pStyle w:val="Obsah3"/>
            <w:tabs>
              <w:tab w:val="left" w:pos="880"/>
            </w:tabs>
            <w:rPr>
              <w:rFonts w:asciiTheme="minorHAnsi" w:eastAsiaTheme="minorEastAsia" w:hAnsiTheme="minorHAnsi"/>
              <w:noProof/>
              <w:sz w:val="22"/>
              <w:lang w:eastAsia="cs-CZ"/>
            </w:rPr>
          </w:pPr>
          <w:hyperlink w:anchor="_Toc128372975" w:history="1">
            <w:r w:rsidR="008014ED" w:rsidRPr="00EE5FE5">
              <w:rPr>
                <w:rStyle w:val="Hypertextovodkaz"/>
                <w:noProof/>
              </w:rPr>
              <w:t>2.2</w:t>
            </w:r>
            <w:r w:rsidR="008014ED">
              <w:rPr>
                <w:rFonts w:asciiTheme="minorHAnsi" w:eastAsiaTheme="minorEastAsia" w:hAnsiTheme="minorHAnsi"/>
                <w:noProof/>
                <w:sz w:val="22"/>
                <w:lang w:eastAsia="cs-CZ"/>
              </w:rPr>
              <w:tab/>
            </w:r>
            <w:r w:rsidR="008014ED" w:rsidRPr="00EE5FE5">
              <w:rPr>
                <w:rStyle w:val="Hypertextovodkaz"/>
                <w:noProof/>
              </w:rPr>
              <w:t>Společná obchodní politika EU</w:t>
            </w:r>
            <w:r w:rsidR="008014ED">
              <w:rPr>
                <w:noProof/>
                <w:webHidden/>
              </w:rPr>
              <w:tab/>
            </w:r>
            <w:r w:rsidR="008014ED">
              <w:rPr>
                <w:noProof/>
                <w:webHidden/>
              </w:rPr>
              <w:fldChar w:fldCharType="begin"/>
            </w:r>
            <w:r w:rsidR="008014ED">
              <w:rPr>
                <w:noProof/>
                <w:webHidden/>
              </w:rPr>
              <w:instrText xml:space="preserve"> PAGEREF _Toc128372975 \h </w:instrText>
            </w:r>
            <w:r w:rsidR="008014ED">
              <w:rPr>
                <w:noProof/>
                <w:webHidden/>
              </w:rPr>
            </w:r>
            <w:r w:rsidR="008014ED">
              <w:rPr>
                <w:noProof/>
                <w:webHidden/>
              </w:rPr>
              <w:fldChar w:fldCharType="separate"/>
            </w:r>
            <w:r w:rsidR="008014ED">
              <w:rPr>
                <w:noProof/>
                <w:webHidden/>
              </w:rPr>
              <w:t>20</w:t>
            </w:r>
            <w:r w:rsidR="008014ED">
              <w:rPr>
                <w:noProof/>
                <w:webHidden/>
              </w:rPr>
              <w:fldChar w:fldCharType="end"/>
            </w:r>
          </w:hyperlink>
        </w:p>
        <w:p w14:paraId="675A86F9" w14:textId="3745E5D3" w:rsidR="008014ED" w:rsidRDefault="00D03CC1">
          <w:pPr>
            <w:pStyle w:val="Obsah3"/>
            <w:tabs>
              <w:tab w:val="left" w:pos="880"/>
            </w:tabs>
            <w:rPr>
              <w:rFonts w:asciiTheme="minorHAnsi" w:eastAsiaTheme="minorEastAsia" w:hAnsiTheme="minorHAnsi"/>
              <w:noProof/>
              <w:sz w:val="22"/>
              <w:lang w:eastAsia="cs-CZ"/>
            </w:rPr>
          </w:pPr>
          <w:hyperlink w:anchor="_Toc128372976" w:history="1">
            <w:r w:rsidR="008014ED" w:rsidRPr="00EE5FE5">
              <w:rPr>
                <w:rStyle w:val="Hypertextovodkaz"/>
                <w:noProof/>
              </w:rPr>
              <w:t>2.3</w:t>
            </w:r>
            <w:r w:rsidR="008014ED">
              <w:rPr>
                <w:rFonts w:asciiTheme="minorHAnsi" w:eastAsiaTheme="minorEastAsia" w:hAnsiTheme="minorHAnsi"/>
                <w:noProof/>
                <w:sz w:val="22"/>
                <w:lang w:eastAsia="cs-CZ"/>
              </w:rPr>
              <w:tab/>
            </w:r>
            <w:r w:rsidR="008014ED" w:rsidRPr="00EE5FE5">
              <w:rPr>
                <w:rStyle w:val="Hypertextovodkaz"/>
                <w:noProof/>
              </w:rPr>
              <w:t>Dumping</w:t>
            </w:r>
            <w:r w:rsidR="008014ED">
              <w:rPr>
                <w:noProof/>
                <w:webHidden/>
              </w:rPr>
              <w:tab/>
            </w:r>
            <w:r w:rsidR="008014ED">
              <w:rPr>
                <w:noProof/>
                <w:webHidden/>
              </w:rPr>
              <w:fldChar w:fldCharType="begin"/>
            </w:r>
            <w:r w:rsidR="008014ED">
              <w:rPr>
                <w:noProof/>
                <w:webHidden/>
              </w:rPr>
              <w:instrText xml:space="preserve"> PAGEREF _Toc128372976 \h </w:instrText>
            </w:r>
            <w:r w:rsidR="008014ED">
              <w:rPr>
                <w:noProof/>
                <w:webHidden/>
              </w:rPr>
            </w:r>
            <w:r w:rsidR="008014ED">
              <w:rPr>
                <w:noProof/>
                <w:webHidden/>
              </w:rPr>
              <w:fldChar w:fldCharType="separate"/>
            </w:r>
            <w:r w:rsidR="008014ED">
              <w:rPr>
                <w:noProof/>
                <w:webHidden/>
              </w:rPr>
              <w:t>21</w:t>
            </w:r>
            <w:r w:rsidR="008014ED">
              <w:rPr>
                <w:noProof/>
                <w:webHidden/>
              </w:rPr>
              <w:fldChar w:fldCharType="end"/>
            </w:r>
          </w:hyperlink>
        </w:p>
        <w:p w14:paraId="16F8E916" w14:textId="72941456" w:rsidR="008014ED" w:rsidRDefault="00D03CC1">
          <w:pPr>
            <w:pStyle w:val="Obsah3"/>
            <w:tabs>
              <w:tab w:val="left" w:pos="880"/>
            </w:tabs>
            <w:rPr>
              <w:rFonts w:asciiTheme="minorHAnsi" w:eastAsiaTheme="minorEastAsia" w:hAnsiTheme="minorHAnsi"/>
              <w:noProof/>
              <w:sz w:val="22"/>
              <w:lang w:eastAsia="cs-CZ"/>
            </w:rPr>
          </w:pPr>
          <w:hyperlink w:anchor="_Toc128372977" w:history="1">
            <w:r w:rsidR="008014ED" w:rsidRPr="00EE5FE5">
              <w:rPr>
                <w:rStyle w:val="Hypertextovodkaz"/>
                <w:noProof/>
              </w:rPr>
              <w:t>2.4</w:t>
            </w:r>
            <w:r w:rsidR="008014ED">
              <w:rPr>
                <w:rFonts w:asciiTheme="minorHAnsi" w:eastAsiaTheme="minorEastAsia" w:hAnsiTheme="minorHAnsi"/>
                <w:noProof/>
                <w:sz w:val="22"/>
                <w:lang w:eastAsia="cs-CZ"/>
              </w:rPr>
              <w:tab/>
            </w:r>
            <w:r w:rsidR="008014ED" w:rsidRPr="00EE5FE5">
              <w:rPr>
                <w:rStyle w:val="Hypertextovodkaz"/>
                <w:noProof/>
              </w:rPr>
              <w:t>Újma výrobnímu odvětví EU</w:t>
            </w:r>
            <w:r w:rsidR="008014ED">
              <w:rPr>
                <w:noProof/>
                <w:webHidden/>
              </w:rPr>
              <w:tab/>
            </w:r>
            <w:r w:rsidR="008014ED">
              <w:rPr>
                <w:noProof/>
                <w:webHidden/>
              </w:rPr>
              <w:fldChar w:fldCharType="begin"/>
            </w:r>
            <w:r w:rsidR="008014ED">
              <w:rPr>
                <w:noProof/>
                <w:webHidden/>
              </w:rPr>
              <w:instrText xml:space="preserve"> PAGEREF _Toc128372977 \h </w:instrText>
            </w:r>
            <w:r w:rsidR="008014ED">
              <w:rPr>
                <w:noProof/>
                <w:webHidden/>
              </w:rPr>
            </w:r>
            <w:r w:rsidR="008014ED">
              <w:rPr>
                <w:noProof/>
                <w:webHidden/>
              </w:rPr>
              <w:fldChar w:fldCharType="separate"/>
            </w:r>
            <w:r w:rsidR="008014ED">
              <w:rPr>
                <w:noProof/>
                <w:webHidden/>
              </w:rPr>
              <w:t>23</w:t>
            </w:r>
            <w:r w:rsidR="008014ED">
              <w:rPr>
                <w:noProof/>
                <w:webHidden/>
              </w:rPr>
              <w:fldChar w:fldCharType="end"/>
            </w:r>
          </w:hyperlink>
        </w:p>
        <w:p w14:paraId="6612A750" w14:textId="7301AD49" w:rsidR="008014ED" w:rsidRDefault="00D03CC1">
          <w:pPr>
            <w:pStyle w:val="Obsah3"/>
            <w:tabs>
              <w:tab w:val="left" w:pos="880"/>
            </w:tabs>
            <w:rPr>
              <w:rFonts w:asciiTheme="minorHAnsi" w:eastAsiaTheme="minorEastAsia" w:hAnsiTheme="minorHAnsi"/>
              <w:noProof/>
              <w:sz w:val="22"/>
              <w:lang w:eastAsia="cs-CZ"/>
            </w:rPr>
          </w:pPr>
          <w:hyperlink w:anchor="_Toc128372978" w:history="1">
            <w:r w:rsidR="008014ED" w:rsidRPr="00EE5FE5">
              <w:rPr>
                <w:rStyle w:val="Hypertextovodkaz"/>
                <w:noProof/>
              </w:rPr>
              <w:t>2.5</w:t>
            </w:r>
            <w:r w:rsidR="008014ED">
              <w:rPr>
                <w:rFonts w:asciiTheme="minorHAnsi" w:eastAsiaTheme="minorEastAsia" w:hAnsiTheme="minorHAnsi"/>
                <w:noProof/>
                <w:sz w:val="22"/>
                <w:lang w:eastAsia="cs-CZ"/>
              </w:rPr>
              <w:tab/>
            </w:r>
            <w:r w:rsidR="008014ED" w:rsidRPr="00EE5FE5">
              <w:rPr>
                <w:rStyle w:val="Hypertextovodkaz"/>
                <w:noProof/>
              </w:rPr>
              <w:t>Antidumpingová politika EU</w:t>
            </w:r>
            <w:r w:rsidR="008014ED">
              <w:rPr>
                <w:noProof/>
                <w:webHidden/>
              </w:rPr>
              <w:tab/>
            </w:r>
            <w:r w:rsidR="008014ED">
              <w:rPr>
                <w:noProof/>
                <w:webHidden/>
              </w:rPr>
              <w:fldChar w:fldCharType="begin"/>
            </w:r>
            <w:r w:rsidR="008014ED">
              <w:rPr>
                <w:noProof/>
                <w:webHidden/>
              </w:rPr>
              <w:instrText xml:space="preserve"> PAGEREF _Toc128372978 \h </w:instrText>
            </w:r>
            <w:r w:rsidR="008014ED">
              <w:rPr>
                <w:noProof/>
                <w:webHidden/>
              </w:rPr>
            </w:r>
            <w:r w:rsidR="008014ED">
              <w:rPr>
                <w:noProof/>
                <w:webHidden/>
              </w:rPr>
              <w:fldChar w:fldCharType="separate"/>
            </w:r>
            <w:r w:rsidR="008014ED">
              <w:rPr>
                <w:noProof/>
                <w:webHidden/>
              </w:rPr>
              <w:t>24</w:t>
            </w:r>
            <w:r w:rsidR="008014ED">
              <w:rPr>
                <w:noProof/>
                <w:webHidden/>
              </w:rPr>
              <w:fldChar w:fldCharType="end"/>
            </w:r>
          </w:hyperlink>
        </w:p>
        <w:p w14:paraId="74A99C59" w14:textId="13525003" w:rsidR="008014ED" w:rsidRDefault="00D03CC1">
          <w:pPr>
            <w:pStyle w:val="Obsah1"/>
            <w:rPr>
              <w:rFonts w:asciiTheme="minorHAnsi" w:eastAsiaTheme="minorEastAsia" w:hAnsiTheme="minorHAnsi"/>
              <w:noProof/>
              <w:sz w:val="22"/>
              <w:lang w:eastAsia="cs-CZ"/>
            </w:rPr>
          </w:pPr>
          <w:hyperlink w:anchor="_Toc128372979" w:history="1">
            <w:r w:rsidR="008014ED" w:rsidRPr="00EE5FE5">
              <w:rPr>
                <w:rStyle w:val="Hypertextovodkaz"/>
                <w:noProof/>
              </w:rPr>
              <w:t>II</w:t>
            </w:r>
            <w:r w:rsidR="008014ED">
              <w:rPr>
                <w:rFonts w:asciiTheme="minorHAnsi" w:eastAsiaTheme="minorEastAsia" w:hAnsiTheme="minorHAnsi"/>
                <w:noProof/>
                <w:sz w:val="22"/>
                <w:lang w:eastAsia="cs-CZ"/>
              </w:rPr>
              <w:tab/>
            </w:r>
            <w:r w:rsidR="008014ED" w:rsidRPr="00EE5FE5">
              <w:rPr>
                <w:rStyle w:val="Hypertextovodkaz"/>
                <w:noProof/>
              </w:rPr>
              <w:t>PRAKTICKÁ ČÁST</w:t>
            </w:r>
            <w:r w:rsidR="008014ED">
              <w:rPr>
                <w:noProof/>
                <w:webHidden/>
              </w:rPr>
              <w:tab/>
            </w:r>
            <w:r w:rsidR="008014ED">
              <w:rPr>
                <w:noProof/>
                <w:webHidden/>
              </w:rPr>
              <w:fldChar w:fldCharType="begin"/>
            </w:r>
            <w:r w:rsidR="008014ED">
              <w:rPr>
                <w:noProof/>
                <w:webHidden/>
              </w:rPr>
              <w:instrText xml:space="preserve"> PAGEREF _Toc128372979 \h </w:instrText>
            </w:r>
            <w:r w:rsidR="008014ED">
              <w:rPr>
                <w:noProof/>
                <w:webHidden/>
              </w:rPr>
            </w:r>
            <w:r w:rsidR="008014ED">
              <w:rPr>
                <w:noProof/>
                <w:webHidden/>
              </w:rPr>
              <w:fldChar w:fldCharType="separate"/>
            </w:r>
            <w:r w:rsidR="008014ED">
              <w:rPr>
                <w:noProof/>
                <w:webHidden/>
              </w:rPr>
              <w:t>26</w:t>
            </w:r>
            <w:r w:rsidR="008014ED">
              <w:rPr>
                <w:noProof/>
                <w:webHidden/>
              </w:rPr>
              <w:fldChar w:fldCharType="end"/>
            </w:r>
          </w:hyperlink>
        </w:p>
        <w:p w14:paraId="29DFFEF1" w14:textId="36567049" w:rsidR="008014ED" w:rsidRDefault="00D03CC1">
          <w:pPr>
            <w:pStyle w:val="Obsah2"/>
            <w:rPr>
              <w:rFonts w:asciiTheme="minorHAnsi" w:eastAsiaTheme="minorEastAsia" w:hAnsiTheme="minorHAnsi"/>
              <w:noProof/>
              <w:sz w:val="22"/>
              <w:lang w:eastAsia="cs-CZ"/>
            </w:rPr>
          </w:pPr>
          <w:hyperlink w:anchor="_Toc128372980" w:history="1">
            <w:r w:rsidR="008014ED" w:rsidRPr="00EE5FE5">
              <w:rPr>
                <w:rStyle w:val="Hypertextovodkaz"/>
                <w:noProof/>
              </w:rPr>
              <w:t>1</w:t>
            </w:r>
            <w:r w:rsidR="008014ED">
              <w:rPr>
                <w:rFonts w:asciiTheme="minorHAnsi" w:eastAsiaTheme="minorEastAsia" w:hAnsiTheme="minorHAnsi"/>
                <w:noProof/>
                <w:sz w:val="22"/>
                <w:lang w:eastAsia="cs-CZ"/>
              </w:rPr>
              <w:tab/>
            </w:r>
            <w:r w:rsidR="008014ED" w:rsidRPr="00EE5FE5">
              <w:rPr>
                <w:rStyle w:val="Hypertextovodkaz"/>
                <w:noProof/>
              </w:rPr>
              <w:t>Zavedení AD</w:t>
            </w:r>
            <w:r w:rsidR="008014ED">
              <w:rPr>
                <w:noProof/>
                <w:webHidden/>
              </w:rPr>
              <w:tab/>
            </w:r>
            <w:r w:rsidR="008014ED">
              <w:rPr>
                <w:noProof/>
                <w:webHidden/>
              </w:rPr>
              <w:fldChar w:fldCharType="begin"/>
            </w:r>
            <w:r w:rsidR="008014ED">
              <w:rPr>
                <w:noProof/>
                <w:webHidden/>
              </w:rPr>
              <w:instrText xml:space="preserve"> PAGEREF _Toc128372980 \h </w:instrText>
            </w:r>
            <w:r w:rsidR="008014ED">
              <w:rPr>
                <w:noProof/>
                <w:webHidden/>
              </w:rPr>
            </w:r>
            <w:r w:rsidR="008014ED">
              <w:rPr>
                <w:noProof/>
                <w:webHidden/>
              </w:rPr>
              <w:fldChar w:fldCharType="separate"/>
            </w:r>
            <w:r w:rsidR="008014ED">
              <w:rPr>
                <w:noProof/>
                <w:webHidden/>
              </w:rPr>
              <w:t>26</w:t>
            </w:r>
            <w:r w:rsidR="008014ED">
              <w:rPr>
                <w:noProof/>
                <w:webHidden/>
              </w:rPr>
              <w:fldChar w:fldCharType="end"/>
            </w:r>
          </w:hyperlink>
        </w:p>
        <w:p w14:paraId="114419BA" w14:textId="3009EC5C" w:rsidR="008014ED" w:rsidRDefault="00D03CC1">
          <w:pPr>
            <w:pStyle w:val="Obsah3"/>
            <w:tabs>
              <w:tab w:val="left" w:pos="880"/>
            </w:tabs>
            <w:rPr>
              <w:rFonts w:asciiTheme="minorHAnsi" w:eastAsiaTheme="minorEastAsia" w:hAnsiTheme="minorHAnsi"/>
              <w:noProof/>
              <w:sz w:val="22"/>
              <w:lang w:eastAsia="cs-CZ"/>
            </w:rPr>
          </w:pPr>
          <w:hyperlink w:anchor="_Toc128372981" w:history="1">
            <w:r w:rsidR="008014ED" w:rsidRPr="00EE5FE5">
              <w:rPr>
                <w:rStyle w:val="Hypertextovodkaz"/>
                <w:noProof/>
              </w:rPr>
              <w:t>1.1</w:t>
            </w:r>
            <w:r w:rsidR="008014ED">
              <w:rPr>
                <w:rFonts w:asciiTheme="minorHAnsi" w:eastAsiaTheme="minorEastAsia" w:hAnsiTheme="minorHAnsi"/>
                <w:noProof/>
                <w:sz w:val="22"/>
                <w:lang w:eastAsia="cs-CZ"/>
              </w:rPr>
              <w:tab/>
            </w:r>
            <w:r w:rsidR="008014ED" w:rsidRPr="00EE5FE5">
              <w:rPr>
                <w:rStyle w:val="Hypertextovodkaz"/>
                <w:noProof/>
              </w:rPr>
              <w:t>Zahájení řízení</w:t>
            </w:r>
            <w:r w:rsidR="008014ED">
              <w:rPr>
                <w:noProof/>
                <w:webHidden/>
              </w:rPr>
              <w:tab/>
            </w:r>
            <w:r w:rsidR="008014ED">
              <w:rPr>
                <w:noProof/>
                <w:webHidden/>
              </w:rPr>
              <w:fldChar w:fldCharType="begin"/>
            </w:r>
            <w:r w:rsidR="008014ED">
              <w:rPr>
                <w:noProof/>
                <w:webHidden/>
              </w:rPr>
              <w:instrText xml:space="preserve"> PAGEREF _Toc128372981 \h </w:instrText>
            </w:r>
            <w:r w:rsidR="008014ED">
              <w:rPr>
                <w:noProof/>
                <w:webHidden/>
              </w:rPr>
            </w:r>
            <w:r w:rsidR="008014ED">
              <w:rPr>
                <w:noProof/>
                <w:webHidden/>
              </w:rPr>
              <w:fldChar w:fldCharType="separate"/>
            </w:r>
            <w:r w:rsidR="008014ED">
              <w:rPr>
                <w:noProof/>
                <w:webHidden/>
              </w:rPr>
              <w:t>26</w:t>
            </w:r>
            <w:r w:rsidR="008014ED">
              <w:rPr>
                <w:noProof/>
                <w:webHidden/>
              </w:rPr>
              <w:fldChar w:fldCharType="end"/>
            </w:r>
          </w:hyperlink>
        </w:p>
        <w:p w14:paraId="7C9BB48E" w14:textId="71C0A333" w:rsidR="008014ED" w:rsidRDefault="00D03CC1">
          <w:pPr>
            <w:pStyle w:val="Obsah3"/>
            <w:tabs>
              <w:tab w:val="left" w:pos="880"/>
            </w:tabs>
            <w:rPr>
              <w:rFonts w:asciiTheme="minorHAnsi" w:eastAsiaTheme="minorEastAsia" w:hAnsiTheme="minorHAnsi"/>
              <w:noProof/>
              <w:sz w:val="22"/>
              <w:lang w:eastAsia="cs-CZ"/>
            </w:rPr>
          </w:pPr>
          <w:hyperlink w:anchor="_Toc128372982" w:history="1">
            <w:r w:rsidR="008014ED" w:rsidRPr="00EE5FE5">
              <w:rPr>
                <w:rStyle w:val="Hypertextovodkaz"/>
                <w:noProof/>
              </w:rPr>
              <w:t>1.2</w:t>
            </w:r>
            <w:r w:rsidR="008014ED">
              <w:rPr>
                <w:rFonts w:asciiTheme="minorHAnsi" w:eastAsiaTheme="minorEastAsia" w:hAnsiTheme="minorHAnsi"/>
                <w:noProof/>
                <w:sz w:val="22"/>
                <w:lang w:eastAsia="cs-CZ"/>
              </w:rPr>
              <w:tab/>
            </w:r>
            <w:r w:rsidR="008014ED" w:rsidRPr="00EE5FE5">
              <w:rPr>
                <w:rStyle w:val="Hypertextovodkaz"/>
                <w:noProof/>
              </w:rPr>
              <w:t>Prozatímní opatření</w:t>
            </w:r>
            <w:r w:rsidR="008014ED">
              <w:rPr>
                <w:noProof/>
                <w:webHidden/>
              </w:rPr>
              <w:tab/>
            </w:r>
            <w:r w:rsidR="008014ED">
              <w:rPr>
                <w:noProof/>
                <w:webHidden/>
              </w:rPr>
              <w:fldChar w:fldCharType="begin"/>
            </w:r>
            <w:r w:rsidR="008014ED">
              <w:rPr>
                <w:noProof/>
                <w:webHidden/>
              </w:rPr>
              <w:instrText xml:space="preserve"> PAGEREF _Toc128372982 \h </w:instrText>
            </w:r>
            <w:r w:rsidR="008014ED">
              <w:rPr>
                <w:noProof/>
                <w:webHidden/>
              </w:rPr>
            </w:r>
            <w:r w:rsidR="008014ED">
              <w:rPr>
                <w:noProof/>
                <w:webHidden/>
              </w:rPr>
              <w:fldChar w:fldCharType="separate"/>
            </w:r>
            <w:r w:rsidR="008014ED">
              <w:rPr>
                <w:noProof/>
                <w:webHidden/>
              </w:rPr>
              <w:t>27</w:t>
            </w:r>
            <w:r w:rsidR="008014ED">
              <w:rPr>
                <w:noProof/>
                <w:webHidden/>
              </w:rPr>
              <w:fldChar w:fldCharType="end"/>
            </w:r>
          </w:hyperlink>
        </w:p>
        <w:p w14:paraId="7C6AB06E" w14:textId="287E22E8" w:rsidR="008014ED" w:rsidRDefault="00D03CC1">
          <w:pPr>
            <w:pStyle w:val="Obsah3"/>
            <w:tabs>
              <w:tab w:val="left" w:pos="880"/>
            </w:tabs>
            <w:rPr>
              <w:rFonts w:asciiTheme="minorHAnsi" w:eastAsiaTheme="minorEastAsia" w:hAnsiTheme="minorHAnsi"/>
              <w:noProof/>
              <w:sz w:val="22"/>
              <w:lang w:eastAsia="cs-CZ"/>
            </w:rPr>
          </w:pPr>
          <w:hyperlink w:anchor="_Toc128372983" w:history="1">
            <w:r w:rsidR="008014ED" w:rsidRPr="00EE5FE5">
              <w:rPr>
                <w:rStyle w:val="Hypertextovodkaz"/>
                <w:noProof/>
              </w:rPr>
              <w:t>1.3</w:t>
            </w:r>
            <w:r w:rsidR="008014ED">
              <w:rPr>
                <w:rFonts w:asciiTheme="minorHAnsi" w:eastAsiaTheme="minorEastAsia" w:hAnsiTheme="minorHAnsi"/>
                <w:noProof/>
                <w:sz w:val="22"/>
                <w:lang w:eastAsia="cs-CZ"/>
              </w:rPr>
              <w:tab/>
            </w:r>
            <w:r w:rsidR="008014ED" w:rsidRPr="00EE5FE5">
              <w:rPr>
                <w:rStyle w:val="Hypertextovodkaz"/>
                <w:noProof/>
              </w:rPr>
              <w:t>Ukončení šetření</w:t>
            </w:r>
            <w:r w:rsidR="008014ED">
              <w:rPr>
                <w:noProof/>
                <w:webHidden/>
              </w:rPr>
              <w:tab/>
            </w:r>
            <w:r w:rsidR="008014ED">
              <w:rPr>
                <w:noProof/>
                <w:webHidden/>
              </w:rPr>
              <w:fldChar w:fldCharType="begin"/>
            </w:r>
            <w:r w:rsidR="008014ED">
              <w:rPr>
                <w:noProof/>
                <w:webHidden/>
              </w:rPr>
              <w:instrText xml:space="preserve"> PAGEREF _Toc128372983 \h </w:instrText>
            </w:r>
            <w:r w:rsidR="008014ED">
              <w:rPr>
                <w:noProof/>
                <w:webHidden/>
              </w:rPr>
            </w:r>
            <w:r w:rsidR="008014ED">
              <w:rPr>
                <w:noProof/>
                <w:webHidden/>
              </w:rPr>
              <w:fldChar w:fldCharType="separate"/>
            </w:r>
            <w:r w:rsidR="008014ED">
              <w:rPr>
                <w:noProof/>
                <w:webHidden/>
              </w:rPr>
              <w:t>28</w:t>
            </w:r>
            <w:r w:rsidR="008014ED">
              <w:rPr>
                <w:noProof/>
                <w:webHidden/>
              </w:rPr>
              <w:fldChar w:fldCharType="end"/>
            </w:r>
          </w:hyperlink>
        </w:p>
        <w:p w14:paraId="23FF6E1D" w14:textId="774ED228" w:rsidR="008014ED" w:rsidRDefault="00D03CC1">
          <w:pPr>
            <w:pStyle w:val="Obsah2"/>
            <w:rPr>
              <w:rFonts w:asciiTheme="minorHAnsi" w:eastAsiaTheme="minorEastAsia" w:hAnsiTheme="minorHAnsi"/>
              <w:noProof/>
              <w:sz w:val="22"/>
              <w:lang w:eastAsia="cs-CZ"/>
            </w:rPr>
          </w:pPr>
          <w:hyperlink w:anchor="_Toc128372984" w:history="1">
            <w:r w:rsidR="008014ED" w:rsidRPr="00EE5FE5">
              <w:rPr>
                <w:rStyle w:val="Hypertextovodkaz"/>
                <w:noProof/>
              </w:rPr>
              <w:t>2</w:t>
            </w:r>
            <w:r w:rsidR="008014ED">
              <w:rPr>
                <w:rFonts w:asciiTheme="minorHAnsi" w:eastAsiaTheme="minorEastAsia" w:hAnsiTheme="minorHAnsi"/>
                <w:noProof/>
                <w:sz w:val="22"/>
                <w:lang w:eastAsia="cs-CZ"/>
              </w:rPr>
              <w:tab/>
            </w:r>
            <w:r w:rsidR="008014ED" w:rsidRPr="00EE5FE5">
              <w:rPr>
                <w:rStyle w:val="Hypertextovodkaz"/>
                <w:noProof/>
              </w:rPr>
              <w:t>Obcházení AD</w:t>
            </w:r>
            <w:r w:rsidR="008014ED">
              <w:rPr>
                <w:noProof/>
                <w:webHidden/>
              </w:rPr>
              <w:tab/>
            </w:r>
            <w:r w:rsidR="008014ED">
              <w:rPr>
                <w:noProof/>
                <w:webHidden/>
              </w:rPr>
              <w:fldChar w:fldCharType="begin"/>
            </w:r>
            <w:r w:rsidR="008014ED">
              <w:rPr>
                <w:noProof/>
                <w:webHidden/>
              </w:rPr>
              <w:instrText xml:space="preserve"> PAGEREF _Toc128372984 \h </w:instrText>
            </w:r>
            <w:r w:rsidR="008014ED">
              <w:rPr>
                <w:noProof/>
                <w:webHidden/>
              </w:rPr>
            </w:r>
            <w:r w:rsidR="008014ED">
              <w:rPr>
                <w:noProof/>
                <w:webHidden/>
              </w:rPr>
              <w:fldChar w:fldCharType="separate"/>
            </w:r>
            <w:r w:rsidR="008014ED">
              <w:rPr>
                <w:noProof/>
                <w:webHidden/>
              </w:rPr>
              <w:t>29</w:t>
            </w:r>
            <w:r w:rsidR="008014ED">
              <w:rPr>
                <w:noProof/>
                <w:webHidden/>
              </w:rPr>
              <w:fldChar w:fldCharType="end"/>
            </w:r>
          </w:hyperlink>
        </w:p>
        <w:p w14:paraId="193015A5" w14:textId="2EEBB01B" w:rsidR="008014ED" w:rsidRDefault="00D03CC1">
          <w:pPr>
            <w:pStyle w:val="Obsah3"/>
            <w:tabs>
              <w:tab w:val="left" w:pos="880"/>
            </w:tabs>
            <w:rPr>
              <w:rFonts w:asciiTheme="minorHAnsi" w:eastAsiaTheme="minorEastAsia" w:hAnsiTheme="minorHAnsi"/>
              <w:noProof/>
              <w:sz w:val="22"/>
              <w:lang w:eastAsia="cs-CZ"/>
            </w:rPr>
          </w:pPr>
          <w:hyperlink w:anchor="_Toc128372985" w:history="1">
            <w:r w:rsidR="008014ED" w:rsidRPr="00EE5FE5">
              <w:rPr>
                <w:rStyle w:val="Hypertextovodkaz"/>
                <w:noProof/>
              </w:rPr>
              <w:t>2.1</w:t>
            </w:r>
            <w:r w:rsidR="008014ED">
              <w:rPr>
                <w:rFonts w:asciiTheme="minorHAnsi" w:eastAsiaTheme="minorEastAsia" w:hAnsiTheme="minorHAnsi"/>
                <w:noProof/>
                <w:sz w:val="22"/>
                <w:lang w:eastAsia="cs-CZ"/>
              </w:rPr>
              <w:tab/>
            </w:r>
            <w:r w:rsidR="008014ED" w:rsidRPr="00EE5FE5">
              <w:rPr>
                <w:rStyle w:val="Hypertextovodkaz"/>
                <w:noProof/>
              </w:rPr>
              <w:t>Způsoby obcházení AD</w:t>
            </w:r>
            <w:r w:rsidR="008014ED">
              <w:rPr>
                <w:noProof/>
                <w:webHidden/>
              </w:rPr>
              <w:tab/>
            </w:r>
            <w:r w:rsidR="008014ED">
              <w:rPr>
                <w:noProof/>
                <w:webHidden/>
              </w:rPr>
              <w:fldChar w:fldCharType="begin"/>
            </w:r>
            <w:r w:rsidR="008014ED">
              <w:rPr>
                <w:noProof/>
                <w:webHidden/>
              </w:rPr>
              <w:instrText xml:space="preserve"> PAGEREF _Toc128372985 \h </w:instrText>
            </w:r>
            <w:r w:rsidR="008014ED">
              <w:rPr>
                <w:noProof/>
                <w:webHidden/>
              </w:rPr>
            </w:r>
            <w:r w:rsidR="008014ED">
              <w:rPr>
                <w:noProof/>
                <w:webHidden/>
              </w:rPr>
              <w:fldChar w:fldCharType="separate"/>
            </w:r>
            <w:r w:rsidR="008014ED">
              <w:rPr>
                <w:noProof/>
                <w:webHidden/>
              </w:rPr>
              <w:t>31</w:t>
            </w:r>
            <w:r w:rsidR="008014ED">
              <w:rPr>
                <w:noProof/>
                <w:webHidden/>
              </w:rPr>
              <w:fldChar w:fldCharType="end"/>
            </w:r>
          </w:hyperlink>
        </w:p>
        <w:p w14:paraId="64BB1CE0" w14:textId="42B78539" w:rsidR="008014ED" w:rsidRDefault="00D03CC1">
          <w:pPr>
            <w:pStyle w:val="Obsah3"/>
            <w:tabs>
              <w:tab w:val="left" w:pos="880"/>
            </w:tabs>
            <w:rPr>
              <w:rFonts w:asciiTheme="minorHAnsi" w:eastAsiaTheme="minorEastAsia" w:hAnsiTheme="minorHAnsi"/>
              <w:noProof/>
              <w:sz w:val="22"/>
              <w:lang w:eastAsia="cs-CZ"/>
            </w:rPr>
          </w:pPr>
          <w:hyperlink w:anchor="_Toc128372986" w:history="1">
            <w:r w:rsidR="008014ED" w:rsidRPr="00EE5FE5">
              <w:rPr>
                <w:rStyle w:val="Hypertextovodkaz"/>
                <w:noProof/>
              </w:rPr>
              <w:t>2.2</w:t>
            </w:r>
            <w:r w:rsidR="008014ED">
              <w:rPr>
                <w:rFonts w:asciiTheme="minorHAnsi" w:eastAsiaTheme="minorEastAsia" w:hAnsiTheme="minorHAnsi"/>
                <w:noProof/>
                <w:sz w:val="22"/>
                <w:lang w:eastAsia="cs-CZ"/>
              </w:rPr>
              <w:tab/>
            </w:r>
            <w:r w:rsidR="008014ED" w:rsidRPr="00EE5FE5">
              <w:rPr>
                <w:rStyle w:val="Hypertextovodkaz"/>
                <w:noProof/>
              </w:rPr>
              <w:t>Dopady obcházení</w:t>
            </w:r>
            <w:r w:rsidR="008014ED">
              <w:rPr>
                <w:noProof/>
                <w:webHidden/>
              </w:rPr>
              <w:tab/>
            </w:r>
            <w:r w:rsidR="008014ED">
              <w:rPr>
                <w:noProof/>
                <w:webHidden/>
              </w:rPr>
              <w:fldChar w:fldCharType="begin"/>
            </w:r>
            <w:r w:rsidR="008014ED">
              <w:rPr>
                <w:noProof/>
                <w:webHidden/>
              </w:rPr>
              <w:instrText xml:space="preserve"> PAGEREF _Toc128372986 \h </w:instrText>
            </w:r>
            <w:r w:rsidR="008014ED">
              <w:rPr>
                <w:noProof/>
                <w:webHidden/>
              </w:rPr>
            </w:r>
            <w:r w:rsidR="008014ED">
              <w:rPr>
                <w:noProof/>
                <w:webHidden/>
              </w:rPr>
              <w:fldChar w:fldCharType="separate"/>
            </w:r>
            <w:r w:rsidR="008014ED">
              <w:rPr>
                <w:noProof/>
                <w:webHidden/>
              </w:rPr>
              <w:t>36</w:t>
            </w:r>
            <w:r w:rsidR="008014ED">
              <w:rPr>
                <w:noProof/>
                <w:webHidden/>
              </w:rPr>
              <w:fldChar w:fldCharType="end"/>
            </w:r>
          </w:hyperlink>
        </w:p>
        <w:p w14:paraId="794FB794" w14:textId="751636BA" w:rsidR="008014ED" w:rsidRDefault="00D03CC1">
          <w:pPr>
            <w:pStyle w:val="Obsah2"/>
            <w:rPr>
              <w:rFonts w:asciiTheme="minorHAnsi" w:eastAsiaTheme="minorEastAsia" w:hAnsiTheme="minorHAnsi"/>
              <w:noProof/>
              <w:sz w:val="22"/>
              <w:lang w:eastAsia="cs-CZ"/>
            </w:rPr>
          </w:pPr>
          <w:hyperlink w:anchor="_Toc128372987" w:history="1">
            <w:r w:rsidR="008014ED" w:rsidRPr="00EE5FE5">
              <w:rPr>
                <w:rStyle w:val="Hypertextovodkaz"/>
                <w:noProof/>
              </w:rPr>
              <w:t>3</w:t>
            </w:r>
            <w:r w:rsidR="008014ED">
              <w:rPr>
                <w:rFonts w:asciiTheme="minorHAnsi" w:eastAsiaTheme="minorEastAsia" w:hAnsiTheme="minorHAnsi"/>
                <w:noProof/>
                <w:sz w:val="22"/>
                <w:lang w:eastAsia="cs-CZ"/>
              </w:rPr>
              <w:tab/>
            </w:r>
            <w:r w:rsidR="008014ED" w:rsidRPr="00EE5FE5">
              <w:rPr>
                <w:rStyle w:val="Hypertextovodkaz"/>
                <w:noProof/>
              </w:rPr>
              <w:t>Případová studie</w:t>
            </w:r>
            <w:r w:rsidR="008014ED">
              <w:rPr>
                <w:noProof/>
                <w:webHidden/>
              </w:rPr>
              <w:tab/>
            </w:r>
            <w:r w:rsidR="008014ED">
              <w:rPr>
                <w:noProof/>
                <w:webHidden/>
              </w:rPr>
              <w:fldChar w:fldCharType="begin"/>
            </w:r>
            <w:r w:rsidR="008014ED">
              <w:rPr>
                <w:noProof/>
                <w:webHidden/>
              </w:rPr>
              <w:instrText xml:space="preserve"> PAGEREF _Toc128372987 \h </w:instrText>
            </w:r>
            <w:r w:rsidR="008014ED">
              <w:rPr>
                <w:noProof/>
                <w:webHidden/>
              </w:rPr>
            </w:r>
            <w:r w:rsidR="008014ED">
              <w:rPr>
                <w:noProof/>
                <w:webHidden/>
              </w:rPr>
              <w:fldChar w:fldCharType="separate"/>
            </w:r>
            <w:r w:rsidR="008014ED">
              <w:rPr>
                <w:noProof/>
                <w:webHidden/>
              </w:rPr>
              <w:t>41</w:t>
            </w:r>
            <w:r w:rsidR="008014ED">
              <w:rPr>
                <w:noProof/>
                <w:webHidden/>
              </w:rPr>
              <w:fldChar w:fldCharType="end"/>
            </w:r>
          </w:hyperlink>
        </w:p>
        <w:p w14:paraId="0242B2CA" w14:textId="1288102E" w:rsidR="008014ED" w:rsidRDefault="00D03CC1">
          <w:pPr>
            <w:pStyle w:val="Obsah3"/>
            <w:tabs>
              <w:tab w:val="left" w:pos="880"/>
            </w:tabs>
            <w:rPr>
              <w:rFonts w:asciiTheme="minorHAnsi" w:eastAsiaTheme="minorEastAsia" w:hAnsiTheme="minorHAnsi"/>
              <w:noProof/>
              <w:sz w:val="22"/>
              <w:lang w:eastAsia="cs-CZ"/>
            </w:rPr>
          </w:pPr>
          <w:hyperlink w:anchor="_Toc128372988" w:history="1">
            <w:r w:rsidR="008014ED" w:rsidRPr="00EE5FE5">
              <w:rPr>
                <w:rStyle w:val="Hypertextovodkaz"/>
                <w:noProof/>
              </w:rPr>
              <w:t>3.1</w:t>
            </w:r>
            <w:r w:rsidR="008014ED">
              <w:rPr>
                <w:rFonts w:asciiTheme="minorHAnsi" w:eastAsiaTheme="minorEastAsia" w:hAnsiTheme="minorHAnsi"/>
                <w:noProof/>
                <w:sz w:val="22"/>
                <w:lang w:eastAsia="cs-CZ"/>
              </w:rPr>
              <w:tab/>
            </w:r>
            <w:r w:rsidR="008014ED" w:rsidRPr="00EE5FE5">
              <w:rPr>
                <w:rStyle w:val="Hypertextovodkaz"/>
                <w:noProof/>
              </w:rPr>
              <w:t>Podnět</w:t>
            </w:r>
            <w:r w:rsidR="008014ED">
              <w:rPr>
                <w:noProof/>
                <w:webHidden/>
              </w:rPr>
              <w:tab/>
            </w:r>
            <w:r w:rsidR="008014ED">
              <w:rPr>
                <w:noProof/>
                <w:webHidden/>
              </w:rPr>
              <w:fldChar w:fldCharType="begin"/>
            </w:r>
            <w:r w:rsidR="008014ED">
              <w:rPr>
                <w:noProof/>
                <w:webHidden/>
              </w:rPr>
              <w:instrText xml:space="preserve"> PAGEREF _Toc128372988 \h </w:instrText>
            </w:r>
            <w:r w:rsidR="008014ED">
              <w:rPr>
                <w:noProof/>
                <w:webHidden/>
              </w:rPr>
            </w:r>
            <w:r w:rsidR="008014ED">
              <w:rPr>
                <w:noProof/>
                <w:webHidden/>
              </w:rPr>
              <w:fldChar w:fldCharType="separate"/>
            </w:r>
            <w:r w:rsidR="008014ED">
              <w:rPr>
                <w:noProof/>
                <w:webHidden/>
              </w:rPr>
              <w:t>42</w:t>
            </w:r>
            <w:r w:rsidR="008014ED">
              <w:rPr>
                <w:noProof/>
                <w:webHidden/>
              </w:rPr>
              <w:fldChar w:fldCharType="end"/>
            </w:r>
          </w:hyperlink>
        </w:p>
        <w:p w14:paraId="53D192F9" w14:textId="14757A08" w:rsidR="008014ED" w:rsidRDefault="00D03CC1">
          <w:pPr>
            <w:pStyle w:val="Obsah3"/>
            <w:tabs>
              <w:tab w:val="left" w:pos="880"/>
            </w:tabs>
            <w:rPr>
              <w:rFonts w:asciiTheme="minorHAnsi" w:eastAsiaTheme="minorEastAsia" w:hAnsiTheme="minorHAnsi"/>
              <w:noProof/>
              <w:sz w:val="22"/>
              <w:lang w:eastAsia="cs-CZ"/>
            </w:rPr>
          </w:pPr>
          <w:hyperlink w:anchor="_Toc128372989" w:history="1">
            <w:r w:rsidR="008014ED" w:rsidRPr="00EE5FE5">
              <w:rPr>
                <w:rStyle w:val="Hypertextovodkaz"/>
                <w:noProof/>
              </w:rPr>
              <w:t>3.2</w:t>
            </w:r>
            <w:r w:rsidR="008014ED">
              <w:rPr>
                <w:rFonts w:asciiTheme="minorHAnsi" w:eastAsiaTheme="minorEastAsia" w:hAnsiTheme="minorHAnsi"/>
                <w:noProof/>
                <w:sz w:val="22"/>
                <w:lang w:eastAsia="cs-CZ"/>
              </w:rPr>
              <w:tab/>
            </w:r>
            <w:r w:rsidR="008014ED" w:rsidRPr="00EE5FE5">
              <w:rPr>
                <w:rStyle w:val="Hypertextovodkaz"/>
                <w:noProof/>
              </w:rPr>
              <w:t>Zahájení šetření</w:t>
            </w:r>
            <w:r w:rsidR="008014ED">
              <w:rPr>
                <w:noProof/>
                <w:webHidden/>
              </w:rPr>
              <w:tab/>
            </w:r>
            <w:r w:rsidR="008014ED">
              <w:rPr>
                <w:noProof/>
                <w:webHidden/>
              </w:rPr>
              <w:fldChar w:fldCharType="begin"/>
            </w:r>
            <w:r w:rsidR="008014ED">
              <w:rPr>
                <w:noProof/>
                <w:webHidden/>
              </w:rPr>
              <w:instrText xml:space="preserve"> PAGEREF _Toc128372989 \h </w:instrText>
            </w:r>
            <w:r w:rsidR="008014ED">
              <w:rPr>
                <w:noProof/>
                <w:webHidden/>
              </w:rPr>
            </w:r>
            <w:r w:rsidR="008014ED">
              <w:rPr>
                <w:noProof/>
                <w:webHidden/>
              </w:rPr>
              <w:fldChar w:fldCharType="separate"/>
            </w:r>
            <w:r w:rsidR="008014ED">
              <w:rPr>
                <w:noProof/>
                <w:webHidden/>
              </w:rPr>
              <w:t>42</w:t>
            </w:r>
            <w:r w:rsidR="008014ED">
              <w:rPr>
                <w:noProof/>
                <w:webHidden/>
              </w:rPr>
              <w:fldChar w:fldCharType="end"/>
            </w:r>
          </w:hyperlink>
        </w:p>
        <w:p w14:paraId="2A003F04" w14:textId="412CFD8A" w:rsidR="008014ED" w:rsidRDefault="00D03CC1">
          <w:pPr>
            <w:pStyle w:val="Obsah3"/>
            <w:tabs>
              <w:tab w:val="left" w:pos="880"/>
            </w:tabs>
            <w:rPr>
              <w:rFonts w:asciiTheme="minorHAnsi" w:eastAsiaTheme="minorEastAsia" w:hAnsiTheme="minorHAnsi"/>
              <w:noProof/>
              <w:sz w:val="22"/>
              <w:lang w:eastAsia="cs-CZ"/>
            </w:rPr>
          </w:pPr>
          <w:hyperlink w:anchor="_Toc128372990" w:history="1">
            <w:r w:rsidR="008014ED" w:rsidRPr="00EE5FE5">
              <w:rPr>
                <w:rStyle w:val="Hypertextovodkaz"/>
                <w:noProof/>
              </w:rPr>
              <w:t>3.3</w:t>
            </w:r>
            <w:r w:rsidR="008014ED">
              <w:rPr>
                <w:rFonts w:asciiTheme="minorHAnsi" w:eastAsiaTheme="minorEastAsia" w:hAnsiTheme="minorHAnsi"/>
                <w:noProof/>
                <w:sz w:val="22"/>
                <w:lang w:eastAsia="cs-CZ"/>
              </w:rPr>
              <w:tab/>
            </w:r>
            <w:r w:rsidR="008014ED" w:rsidRPr="00EE5FE5">
              <w:rPr>
                <w:rStyle w:val="Hypertextovodkaz"/>
                <w:noProof/>
              </w:rPr>
              <w:t>Prozatímní opatření</w:t>
            </w:r>
            <w:r w:rsidR="008014ED">
              <w:rPr>
                <w:noProof/>
                <w:webHidden/>
              </w:rPr>
              <w:tab/>
            </w:r>
            <w:r w:rsidR="008014ED">
              <w:rPr>
                <w:noProof/>
                <w:webHidden/>
              </w:rPr>
              <w:fldChar w:fldCharType="begin"/>
            </w:r>
            <w:r w:rsidR="008014ED">
              <w:rPr>
                <w:noProof/>
                <w:webHidden/>
              </w:rPr>
              <w:instrText xml:space="preserve"> PAGEREF _Toc128372990 \h </w:instrText>
            </w:r>
            <w:r w:rsidR="008014ED">
              <w:rPr>
                <w:noProof/>
                <w:webHidden/>
              </w:rPr>
            </w:r>
            <w:r w:rsidR="008014ED">
              <w:rPr>
                <w:noProof/>
                <w:webHidden/>
              </w:rPr>
              <w:fldChar w:fldCharType="separate"/>
            </w:r>
            <w:r w:rsidR="008014ED">
              <w:rPr>
                <w:noProof/>
                <w:webHidden/>
              </w:rPr>
              <w:t>43</w:t>
            </w:r>
            <w:r w:rsidR="008014ED">
              <w:rPr>
                <w:noProof/>
                <w:webHidden/>
              </w:rPr>
              <w:fldChar w:fldCharType="end"/>
            </w:r>
          </w:hyperlink>
        </w:p>
        <w:p w14:paraId="667E3DCA" w14:textId="75A647C2" w:rsidR="008014ED" w:rsidRDefault="00D03CC1">
          <w:pPr>
            <w:pStyle w:val="Obsah3"/>
            <w:tabs>
              <w:tab w:val="left" w:pos="880"/>
            </w:tabs>
            <w:rPr>
              <w:rFonts w:asciiTheme="minorHAnsi" w:eastAsiaTheme="minorEastAsia" w:hAnsiTheme="minorHAnsi"/>
              <w:noProof/>
              <w:sz w:val="22"/>
              <w:lang w:eastAsia="cs-CZ"/>
            </w:rPr>
          </w:pPr>
          <w:hyperlink w:anchor="_Toc128372991" w:history="1">
            <w:r w:rsidR="008014ED" w:rsidRPr="00EE5FE5">
              <w:rPr>
                <w:rStyle w:val="Hypertextovodkaz"/>
                <w:noProof/>
              </w:rPr>
              <w:t>3.4</w:t>
            </w:r>
            <w:r w:rsidR="008014ED">
              <w:rPr>
                <w:rFonts w:asciiTheme="minorHAnsi" w:eastAsiaTheme="minorEastAsia" w:hAnsiTheme="minorHAnsi"/>
                <w:noProof/>
                <w:sz w:val="22"/>
                <w:lang w:eastAsia="cs-CZ"/>
              </w:rPr>
              <w:tab/>
            </w:r>
            <w:r w:rsidR="008014ED" w:rsidRPr="00EE5FE5">
              <w:rPr>
                <w:rStyle w:val="Hypertextovodkaz"/>
                <w:noProof/>
              </w:rPr>
              <w:t>Uložení konečného opatření</w:t>
            </w:r>
            <w:r w:rsidR="008014ED">
              <w:rPr>
                <w:noProof/>
                <w:webHidden/>
              </w:rPr>
              <w:tab/>
            </w:r>
            <w:r w:rsidR="008014ED">
              <w:rPr>
                <w:noProof/>
                <w:webHidden/>
              </w:rPr>
              <w:fldChar w:fldCharType="begin"/>
            </w:r>
            <w:r w:rsidR="008014ED">
              <w:rPr>
                <w:noProof/>
                <w:webHidden/>
              </w:rPr>
              <w:instrText xml:space="preserve"> PAGEREF _Toc128372991 \h </w:instrText>
            </w:r>
            <w:r w:rsidR="008014ED">
              <w:rPr>
                <w:noProof/>
                <w:webHidden/>
              </w:rPr>
            </w:r>
            <w:r w:rsidR="008014ED">
              <w:rPr>
                <w:noProof/>
                <w:webHidden/>
              </w:rPr>
              <w:fldChar w:fldCharType="separate"/>
            </w:r>
            <w:r w:rsidR="008014ED">
              <w:rPr>
                <w:noProof/>
                <w:webHidden/>
              </w:rPr>
              <w:t>45</w:t>
            </w:r>
            <w:r w:rsidR="008014ED">
              <w:rPr>
                <w:noProof/>
                <w:webHidden/>
              </w:rPr>
              <w:fldChar w:fldCharType="end"/>
            </w:r>
          </w:hyperlink>
        </w:p>
        <w:p w14:paraId="14155736" w14:textId="64E2B5B0" w:rsidR="008014ED" w:rsidRDefault="00D03CC1">
          <w:pPr>
            <w:pStyle w:val="Obsah3"/>
            <w:tabs>
              <w:tab w:val="left" w:pos="880"/>
            </w:tabs>
            <w:rPr>
              <w:rFonts w:asciiTheme="minorHAnsi" w:eastAsiaTheme="minorEastAsia" w:hAnsiTheme="minorHAnsi"/>
              <w:noProof/>
              <w:sz w:val="22"/>
              <w:lang w:eastAsia="cs-CZ"/>
            </w:rPr>
          </w:pPr>
          <w:hyperlink w:anchor="_Toc128372992" w:history="1">
            <w:r w:rsidR="008014ED" w:rsidRPr="00EE5FE5">
              <w:rPr>
                <w:rStyle w:val="Hypertextovodkaz"/>
                <w:noProof/>
              </w:rPr>
              <w:t>3.5</w:t>
            </w:r>
            <w:r w:rsidR="008014ED">
              <w:rPr>
                <w:rFonts w:asciiTheme="minorHAnsi" w:eastAsiaTheme="minorEastAsia" w:hAnsiTheme="minorHAnsi"/>
                <w:noProof/>
                <w:sz w:val="22"/>
                <w:lang w:eastAsia="cs-CZ"/>
              </w:rPr>
              <w:tab/>
            </w:r>
            <w:r w:rsidR="008014ED" w:rsidRPr="00EE5FE5">
              <w:rPr>
                <w:rStyle w:val="Hypertextovodkaz"/>
                <w:noProof/>
              </w:rPr>
              <w:t>Reakce subjektů na zavedení konečného AD</w:t>
            </w:r>
            <w:r w:rsidR="008014ED">
              <w:rPr>
                <w:noProof/>
                <w:webHidden/>
              </w:rPr>
              <w:tab/>
            </w:r>
            <w:r w:rsidR="008014ED">
              <w:rPr>
                <w:noProof/>
                <w:webHidden/>
              </w:rPr>
              <w:fldChar w:fldCharType="begin"/>
            </w:r>
            <w:r w:rsidR="008014ED">
              <w:rPr>
                <w:noProof/>
                <w:webHidden/>
              </w:rPr>
              <w:instrText xml:space="preserve"> PAGEREF _Toc128372992 \h </w:instrText>
            </w:r>
            <w:r w:rsidR="008014ED">
              <w:rPr>
                <w:noProof/>
                <w:webHidden/>
              </w:rPr>
            </w:r>
            <w:r w:rsidR="008014ED">
              <w:rPr>
                <w:noProof/>
                <w:webHidden/>
              </w:rPr>
              <w:fldChar w:fldCharType="separate"/>
            </w:r>
            <w:r w:rsidR="008014ED">
              <w:rPr>
                <w:noProof/>
                <w:webHidden/>
              </w:rPr>
              <w:t>46</w:t>
            </w:r>
            <w:r w:rsidR="008014ED">
              <w:rPr>
                <w:noProof/>
                <w:webHidden/>
              </w:rPr>
              <w:fldChar w:fldCharType="end"/>
            </w:r>
          </w:hyperlink>
        </w:p>
        <w:p w14:paraId="11BF6A84" w14:textId="73031136" w:rsidR="008014ED" w:rsidRDefault="00D03CC1">
          <w:pPr>
            <w:pStyle w:val="Obsah1"/>
            <w:rPr>
              <w:rFonts w:asciiTheme="minorHAnsi" w:eastAsiaTheme="minorEastAsia" w:hAnsiTheme="minorHAnsi"/>
              <w:noProof/>
              <w:sz w:val="22"/>
              <w:lang w:eastAsia="cs-CZ"/>
            </w:rPr>
          </w:pPr>
          <w:hyperlink w:anchor="_Toc128372993" w:history="1">
            <w:r w:rsidR="008014ED" w:rsidRPr="00EE5FE5">
              <w:rPr>
                <w:rStyle w:val="Hypertextovodkaz"/>
                <w:noProof/>
              </w:rPr>
              <w:t>III</w:t>
            </w:r>
            <w:r w:rsidR="008014ED">
              <w:rPr>
                <w:rFonts w:asciiTheme="minorHAnsi" w:eastAsiaTheme="minorEastAsia" w:hAnsiTheme="minorHAnsi"/>
                <w:noProof/>
                <w:sz w:val="22"/>
                <w:lang w:eastAsia="cs-CZ"/>
              </w:rPr>
              <w:tab/>
            </w:r>
            <w:r w:rsidR="008014ED" w:rsidRPr="00EE5FE5">
              <w:rPr>
                <w:rStyle w:val="Hypertextovodkaz"/>
                <w:noProof/>
              </w:rPr>
              <w:t>ZÁVĚREČNÁ ČÁST</w:t>
            </w:r>
            <w:r w:rsidR="008014ED">
              <w:rPr>
                <w:noProof/>
                <w:webHidden/>
              </w:rPr>
              <w:tab/>
            </w:r>
            <w:r w:rsidR="008014ED">
              <w:rPr>
                <w:noProof/>
                <w:webHidden/>
              </w:rPr>
              <w:fldChar w:fldCharType="begin"/>
            </w:r>
            <w:r w:rsidR="008014ED">
              <w:rPr>
                <w:noProof/>
                <w:webHidden/>
              </w:rPr>
              <w:instrText xml:space="preserve"> PAGEREF _Toc128372993 \h </w:instrText>
            </w:r>
            <w:r w:rsidR="008014ED">
              <w:rPr>
                <w:noProof/>
                <w:webHidden/>
              </w:rPr>
            </w:r>
            <w:r w:rsidR="008014ED">
              <w:rPr>
                <w:noProof/>
                <w:webHidden/>
              </w:rPr>
              <w:fldChar w:fldCharType="separate"/>
            </w:r>
            <w:r w:rsidR="008014ED">
              <w:rPr>
                <w:noProof/>
                <w:webHidden/>
              </w:rPr>
              <w:t>60</w:t>
            </w:r>
            <w:r w:rsidR="008014ED">
              <w:rPr>
                <w:noProof/>
                <w:webHidden/>
              </w:rPr>
              <w:fldChar w:fldCharType="end"/>
            </w:r>
          </w:hyperlink>
        </w:p>
        <w:p w14:paraId="776610C2" w14:textId="3470B8CB" w:rsidR="008014ED" w:rsidRDefault="00D03CC1">
          <w:pPr>
            <w:pStyle w:val="Obsah2"/>
            <w:rPr>
              <w:rFonts w:asciiTheme="minorHAnsi" w:eastAsiaTheme="minorEastAsia" w:hAnsiTheme="minorHAnsi"/>
              <w:noProof/>
              <w:sz w:val="22"/>
              <w:lang w:eastAsia="cs-CZ"/>
            </w:rPr>
          </w:pPr>
          <w:hyperlink w:anchor="_Toc128372994" w:history="1">
            <w:r w:rsidR="008014ED" w:rsidRPr="00EE5FE5">
              <w:rPr>
                <w:rStyle w:val="Hypertextovodkaz"/>
                <w:noProof/>
              </w:rPr>
              <w:t>1</w:t>
            </w:r>
            <w:r w:rsidR="008014ED">
              <w:rPr>
                <w:rFonts w:asciiTheme="minorHAnsi" w:eastAsiaTheme="minorEastAsia" w:hAnsiTheme="minorHAnsi"/>
                <w:noProof/>
                <w:sz w:val="22"/>
                <w:lang w:eastAsia="cs-CZ"/>
              </w:rPr>
              <w:tab/>
            </w:r>
            <w:r w:rsidR="008014ED" w:rsidRPr="00EE5FE5">
              <w:rPr>
                <w:rStyle w:val="Hypertextovodkaz"/>
                <w:noProof/>
              </w:rPr>
              <w:t>Doporučení</w:t>
            </w:r>
            <w:r w:rsidR="008014ED">
              <w:rPr>
                <w:noProof/>
                <w:webHidden/>
              </w:rPr>
              <w:tab/>
            </w:r>
            <w:r w:rsidR="008014ED">
              <w:rPr>
                <w:noProof/>
                <w:webHidden/>
              </w:rPr>
              <w:fldChar w:fldCharType="begin"/>
            </w:r>
            <w:r w:rsidR="008014ED">
              <w:rPr>
                <w:noProof/>
                <w:webHidden/>
              </w:rPr>
              <w:instrText xml:space="preserve"> PAGEREF _Toc128372994 \h </w:instrText>
            </w:r>
            <w:r w:rsidR="008014ED">
              <w:rPr>
                <w:noProof/>
                <w:webHidden/>
              </w:rPr>
            </w:r>
            <w:r w:rsidR="008014ED">
              <w:rPr>
                <w:noProof/>
                <w:webHidden/>
              </w:rPr>
              <w:fldChar w:fldCharType="separate"/>
            </w:r>
            <w:r w:rsidR="008014ED">
              <w:rPr>
                <w:noProof/>
                <w:webHidden/>
              </w:rPr>
              <w:t>60</w:t>
            </w:r>
            <w:r w:rsidR="008014ED">
              <w:rPr>
                <w:noProof/>
                <w:webHidden/>
              </w:rPr>
              <w:fldChar w:fldCharType="end"/>
            </w:r>
          </w:hyperlink>
        </w:p>
        <w:p w14:paraId="219DD545" w14:textId="6A425638" w:rsidR="008014ED" w:rsidRDefault="00D03CC1">
          <w:pPr>
            <w:pStyle w:val="Obsah2"/>
            <w:rPr>
              <w:rFonts w:asciiTheme="minorHAnsi" w:eastAsiaTheme="minorEastAsia" w:hAnsiTheme="minorHAnsi"/>
              <w:noProof/>
              <w:sz w:val="22"/>
              <w:lang w:eastAsia="cs-CZ"/>
            </w:rPr>
          </w:pPr>
          <w:hyperlink w:anchor="_Toc128372995" w:history="1">
            <w:r w:rsidR="008014ED" w:rsidRPr="00EE5FE5">
              <w:rPr>
                <w:rStyle w:val="Hypertextovodkaz"/>
                <w:noProof/>
              </w:rPr>
              <w:t>2</w:t>
            </w:r>
            <w:r w:rsidR="008014ED">
              <w:rPr>
                <w:rFonts w:asciiTheme="minorHAnsi" w:eastAsiaTheme="minorEastAsia" w:hAnsiTheme="minorHAnsi"/>
                <w:noProof/>
                <w:sz w:val="22"/>
                <w:lang w:eastAsia="cs-CZ"/>
              </w:rPr>
              <w:tab/>
            </w:r>
            <w:r w:rsidR="008014ED" w:rsidRPr="00EE5FE5">
              <w:rPr>
                <w:rStyle w:val="Hypertextovodkaz"/>
                <w:noProof/>
              </w:rPr>
              <w:t>Závěr</w:t>
            </w:r>
            <w:r w:rsidR="001A46C3">
              <w:rPr>
                <w:rStyle w:val="Hypertextovodkaz"/>
                <w:noProof/>
              </w:rPr>
              <w:tab/>
            </w:r>
            <w:r w:rsidR="008014ED">
              <w:rPr>
                <w:noProof/>
                <w:webHidden/>
              </w:rPr>
              <w:tab/>
            </w:r>
            <w:r w:rsidR="008014ED">
              <w:rPr>
                <w:noProof/>
                <w:webHidden/>
              </w:rPr>
              <w:fldChar w:fldCharType="begin"/>
            </w:r>
            <w:r w:rsidR="008014ED">
              <w:rPr>
                <w:noProof/>
                <w:webHidden/>
              </w:rPr>
              <w:instrText xml:space="preserve"> PAGEREF _Toc128372995 \h </w:instrText>
            </w:r>
            <w:r w:rsidR="008014ED">
              <w:rPr>
                <w:noProof/>
                <w:webHidden/>
              </w:rPr>
            </w:r>
            <w:r w:rsidR="008014ED">
              <w:rPr>
                <w:noProof/>
                <w:webHidden/>
              </w:rPr>
              <w:fldChar w:fldCharType="separate"/>
            </w:r>
            <w:r w:rsidR="008014ED">
              <w:rPr>
                <w:noProof/>
                <w:webHidden/>
              </w:rPr>
              <w:t>61</w:t>
            </w:r>
            <w:r w:rsidR="008014ED">
              <w:rPr>
                <w:noProof/>
                <w:webHidden/>
              </w:rPr>
              <w:fldChar w:fldCharType="end"/>
            </w:r>
          </w:hyperlink>
        </w:p>
        <w:p w14:paraId="3F0B7608" w14:textId="0DF29895" w:rsidR="008014ED" w:rsidRDefault="00D03CC1">
          <w:pPr>
            <w:pStyle w:val="Obsah2"/>
            <w:rPr>
              <w:rFonts w:asciiTheme="minorHAnsi" w:eastAsiaTheme="minorEastAsia" w:hAnsiTheme="minorHAnsi"/>
              <w:noProof/>
              <w:sz w:val="22"/>
              <w:lang w:eastAsia="cs-CZ"/>
            </w:rPr>
          </w:pPr>
          <w:hyperlink w:anchor="_Toc128372996" w:history="1">
            <w:r w:rsidR="008014ED" w:rsidRPr="00EE5FE5">
              <w:rPr>
                <w:rStyle w:val="Hypertextovodkaz"/>
                <w:noProof/>
              </w:rPr>
              <w:t>Zdroje</w:t>
            </w:r>
            <w:r w:rsidR="008014ED">
              <w:rPr>
                <w:noProof/>
                <w:webHidden/>
              </w:rPr>
              <w:tab/>
            </w:r>
            <w:r w:rsidR="001A46C3">
              <w:rPr>
                <w:noProof/>
                <w:webHidden/>
              </w:rPr>
              <w:tab/>
            </w:r>
            <w:r w:rsidR="008014ED">
              <w:rPr>
                <w:noProof/>
                <w:webHidden/>
              </w:rPr>
              <w:fldChar w:fldCharType="begin"/>
            </w:r>
            <w:r w:rsidR="008014ED">
              <w:rPr>
                <w:noProof/>
                <w:webHidden/>
              </w:rPr>
              <w:instrText xml:space="preserve"> PAGEREF _Toc128372996 \h </w:instrText>
            </w:r>
            <w:r w:rsidR="008014ED">
              <w:rPr>
                <w:noProof/>
                <w:webHidden/>
              </w:rPr>
            </w:r>
            <w:r w:rsidR="008014ED">
              <w:rPr>
                <w:noProof/>
                <w:webHidden/>
              </w:rPr>
              <w:fldChar w:fldCharType="separate"/>
            </w:r>
            <w:r w:rsidR="008014ED">
              <w:rPr>
                <w:noProof/>
                <w:webHidden/>
              </w:rPr>
              <w:t>65</w:t>
            </w:r>
            <w:r w:rsidR="008014ED">
              <w:rPr>
                <w:noProof/>
                <w:webHidden/>
              </w:rPr>
              <w:fldChar w:fldCharType="end"/>
            </w:r>
          </w:hyperlink>
        </w:p>
        <w:p w14:paraId="35BBF310" w14:textId="691DEC7E" w:rsidR="008014ED" w:rsidRDefault="00D03CC1">
          <w:pPr>
            <w:pStyle w:val="Obsah2"/>
            <w:rPr>
              <w:rFonts w:asciiTheme="minorHAnsi" w:eastAsiaTheme="minorEastAsia" w:hAnsiTheme="minorHAnsi"/>
              <w:noProof/>
              <w:sz w:val="22"/>
              <w:lang w:eastAsia="cs-CZ"/>
            </w:rPr>
          </w:pPr>
          <w:hyperlink w:anchor="_Toc128372997" w:history="1">
            <w:r w:rsidR="008014ED" w:rsidRPr="00EE5FE5">
              <w:rPr>
                <w:rStyle w:val="Hypertextovodkaz"/>
                <w:noProof/>
              </w:rPr>
              <w:t>Abstrakt</w:t>
            </w:r>
            <w:r w:rsidR="008014ED">
              <w:rPr>
                <w:noProof/>
                <w:webHidden/>
              </w:rPr>
              <w:tab/>
            </w:r>
            <w:r w:rsidR="008014ED">
              <w:rPr>
                <w:noProof/>
                <w:webHidden/>
              </w:rPr>
              <w:fldChar w:fldCharType="begin"/>
            </w:r>
            <w:r w:rsidR="008014ED">
              <w:rPr>
                <w:noProof/>
                <w:webHidden/>
              </w:rPr>
              <w:instrText xml:space="preserve"> PAGEREF _Toc128372997 \h </w:instrText>
            </w:r>
            <w:r w:rsidR="008014ED">
              <w:rPr>
                <w:noProof/>
                <w:webHidden/>
              </w:rPr>
            </w:r>
            <w:r w:rsidR="008014ED">
              <w:rPr>
                <w:noProof/>
                <w:webHidden/>
              </w:rPr>
              <w:fldChar w:fldCharType="separate"/>
            </w:r>
            <w:r w:rsidR="008014ED">
              <w:rPr>
                <w:noProof/>
                <w:webHidden/>
              </w:rPr>
              <w:t>69</w:t>
            </w:r>
            <w:r w:rsidR="008014ED">
              <w:rPr>
                <w:noProof/>
                <w:webHidden/>
              </w:rPr>
              <w:fldChar w:fldCharType="end"/>
            </w:r>
          </w:hyperlink>
        </w:p>
        <w:p w14:paraId="066884B5" w14:textId="0017C424" w:rsidR="008014ED" w:rsidRDefault="00D03CC1">
          <w:pPr>
            <w:pStyle w:val="Obsah2"/>
            <w:rPr>
              <w:rFonts w:asciiTheme="minorHAnsi" w:eastAsiaTheme="minorEastAsia" w:hAnsiTheme="minorHAnsi"/>
              <w:noProof/>
              <w:sz w:val="22"/>
              <w:lang w:eastAsia="cs-CZ"/>
            </w:rPr>
          </w:pPr>
          <w:hyperlink w:anchor="_Toc128372998" w:history="1">
            <w:r w:rsidR="008014ED" w:rsidRPr="00EE5FE5">
              <w:rPr>
                <w:rStyle w:val="Hypertextovodkaz"/>
                <w:bCs/>
                <w:noProof/>
              </w:rPr>
              <w:t>Klíčová slova</w:t>
            </w:r>
            <w:r w:rsidR="008014ED">
              <w:rPr>
                <w:noProof/>
                <w:webHidden/>
              </w:rPr>
              <w:tab/>
            </w:r>
            <w:r w:rsidR="008014ED">
              <w:rPr>
                <w:noProof/>
                <w:webHidden/>
              </w:rPr>
              <w:fldChar w:fldCharType="begin"/>
            </w:r>
            <w:r w:rsidR="008014ED">
              <w:rPr>
                <w:noProof/>
                <w:webHidden/>
              </w:rPr>
              <w:instrText xml:space="preserve"> PAGEREF _Toc128372998 \h </w:instrText>
            </w:r>
            <w:r w:rsidR="008014ED">
              <w:rPr>
                <w:noProof/>
                <w:webHidden/>
              </w:rPr>
            </w:r>
            <w:r w:rsidR="008014ED">
              <w:rPr>
                <w:noProof/>
                <w:webHidden/>
              </w:rPr>
              <w:fldChar w:fldCharType="separate"/>
            </w:r>
            <w:r w:rsidR="008014ED">
              <w:rPr>
                <w:noProof/>
                <w:webHidden/>
              </w:rPr>
              <w:t>71</w:t>
            </w:r>
            <w:r w:rsidR="008014ED">
              <w:rPr>
                <w:noProof/>
                <w:webHidden/>
              </w:rPr>
              <w:fldChar w:fldCharType="end"/>
            </w:r>
          </w:hyperlink>
        </w:p>
        <w:p w14:paraId="72B7C9B3" w14:textId="2ED457BC" w:rsidR="008014ED" w:rsidRDefault="00D03CC1">
          <w:pPr>
            <w:pStyle w:val="Obsah2"/>
            <w:rPr>
              <w:rFonts w:asciiTheme="minorHAnsi" w:eastAsiaTheme="minorEastAsia" w:hAnsiTheme="minorHAnsi"/>
              <w:noProof/>
              <w:sz w:val="22"/>
              <w:lang w:eastAsia="cs-CZ"/>
            </w:rPr>
          </w:pPr>
          <w:hyperlink w:anchor="_Toc128372999" w:history="1">
            <w:r w:rsidR="008014ED" w:rsidRPr="00EE5FE5">
              <w:rPr>
                <w:rStyle w:val="Hypertextovodkaz"/>
                <w:noProof/>
              </w:rPr>
              <w:t>Přílohy</w:t>
            </w:r>
            <w:r w:rsidR="008014ED">
              <w:rPr>
                <w:noProof/>
                <w:webHidden/>
              </w:rPr>
              <w:tab/>
            </w:r>
            <w:r w:rsidR="001A46C3">
              <w:rPr>
                <w:noProof/>
                <w:webHidden/>
              </w:rPr>
              <w:tab/>
            </w:r>
            <w:r w:rsidR="008014ED">
              <w:rPr>
                <w:noProof/>
                <w:webHidden/>
              </w:rPr>
              <w:fldChar w:fldCharType="begin"/>
            </w:r>
            <w:r w:rsidR="008014ED">
              <w:rPr>
                <w:noProof/>
                <w:webHidden/>
              </w:rPr>
              <w:instrText xml:space="preserve"> PAGEREF _Toc128372999 \h </w:instrText>
            </w:r>
            <w:r w:rsidR="008014ED">
              <w:rPr>
                <w:noProof/>
                <w:webHidden/>
              </w:rPr>
            </w:r>
            <w:r w:rsidR="008014ED">
              <w:rPr>
                <w:noProof/>
                <w:webHidden/>
              </w:rPr>
              <w:fldChar w:fldCharType="separate"/>
            </w:r>
            <w:r w:rsidR="008014ED">
              <w:rPr>
                <w:noProof/>
                <w:webHidden/>
              </w:rPr>
              <w:t>72</w:t>
            </w:r>
            <w:r w:rsidR="008014ED">
              <w:rPr>
                <w:noProof/>
                <w:webHidden/>
              </w:rPr>
              <w:fldChar w:fldCharType="end"/>
            </w:r>
          </w:hyperlink>
        </w:p>
        <w:p w14:paraId="3FBFD723" w14:textId="0FC1CFD7" w:rsidR="004B1291" w:rsidRPr="00C14F58" w:rsidRDefault="004B1291">
          <w:r w:rsidRPr="00C14F58">
            <w:rPr>
              <w:b/>
              <w:bCs/>
            </w:rPr>
            <w:fldChar w:fldCharType="end"/>
          </w:r>
        </w:p>
      </w:sdtContent>
    </w:sdt>
    <w:p w14:paraId="5B3CE709" w14:textId="6B4D3F20" w:rsidR="0065066D" w:rsidRPr="00C14F58" w:rsidRDefault="0065066D" w:rsidP="00167465">
      <w:pPr>
        <w:ind w:firstLine="0"/>
        <w:contextualSpacing/>
        <w:sectPr w:rsidR="0065066D" w:rsidRPr="00C14F58" w:rsidSect="00611951">
          <w:footerReference w:type="default" r:id="rId9"/>
          <w:pgSz w:w="11906" w:h="16838" w:code="9"/>
          <w:pgMar w:top="1418" w:right="1134" w:bottom="1418" w:left="1701" w:header="709" w:footer="709" w:gutter="0"/>
          <w:cols w:space="708"/>
          <w:docGrid w:linePitch="360"/>
        </w:sectPr>
      </w:pPr>
    </w:p>
    <w:p w14:paraId="038A9B16" w14:textId="0D7779B7" w:rsidR="004D3686" w:rsidRPr="00C14F58" w:rsidRDefault="004D3686" w:rsidP="008B6CD3">
      <w:pPr>
        <w:pStyle w:val="Nadpis1"/>
        <w:numPr>
          <w:ilvl w:val="0"/>
          <w:numId w:val="0"/>
        </w:numPr>
      </w:pPr>
      <w:bookmarkStart w:id="0" w:name="_Toc128372965"/>
      <w:r w:rsidRPr="00C14F58">
        <w:lastRenderedPageBreak/>
        <w:t>Seznam použitých zkratek</w:t>
      </w:r>
      <w:bookmarkEnd w:id="0"/>
    </w:p>
    <w:p w14:paraId="3B8524FE" w14:textId="77777777" w:rsidR="0037784F" w:rsidRPr="00C14F58" w:rsidRDefault="0037784F" w:rsidP="0037784F"/>
    <w:p w14:paraId="71065752" w14:textId="2C67D423" w:rsidR="004D3686" w:rsidRPr="00C14F58" w:rsidRDefault="004D3686" w:rsidP="004D3686">
      <w:pPr>
        <w:ind w:firstLine="0"/>
      </w:pPr>
      <w:r w:rsidRPr="00C14F58">
        <w:t xml:space="preserve">AD </w:t>
      </w:r>
      <w:r w:rsidRPr="00C14F58">
        <w:tab/>
      </w:r>
      <w:r w:rsidR="003535E3">
        <w:tab/>
      </w:r>
      <w:r w:rsidR="00C14F58" w:rsidRPr="00C14F58">
        <w:t>A</w:t>
      </w:r>
      <w:r w:rsidRPr="00C14F58">
        <w:t>ntidumpingové clo</w:t>
      </w:r>
    </w:p>
    <w:p w14:paraId="101F6DE0" w14:textId="264211D7" w:rsidR="004D3686" w:rsidRPr="00C14F58" w:rsidRDefault="004D3686" w:rsidP="004D3686">
      <w:pPr>
        <w:ind w:firstLine="0"/>
      </w:pPr>
      <w:r w:rsidRPr="00C14F58">
        <w:t xml:space="preserve">EU </w:t>
      </w:r>
      <w:r w:rsidRPr="00C14F58">
        <w:tab/>
      </w:r>
      <w:r w:rsidR="003535E3">
        <w:tab/>
      </w:r>
      <w:r w:rsidRPr="00C14F58">
        <w:t>Evropská unie</w:t>
      </w:r>
    </w:p>
    <w:p w14:paraId="1A6AB803" w14:textId="4FB337C0" w:rsidR="004D3686" w:rsidRPr="00C14F58" w:rsidRDefault="004D3686" w:rsidP="004D3686">
      <w:pPr>
        <w:ind w:firstLine="0"/>
      </w:pPr>
      <w:r w:rsidRPr="00C14F58">
        <w:t xml:space="preserve">EK </w:t>
      </w:r>
      <w:r w:rsidRPr="00C14F58">
        <w:tab/>
      </w:r>
      <w:r w:rsidR="003535E3">
        <w:tab/>
      </w:r>
      <w:r w:rsidRPr="00C14F58">
        <w:t>Evropská komise</w:t>
      </w:r>
    </w:p>
    <w:p w14:paraId="5EC7998D" w14:textId="296EA801" w:rsidR="004D3686" w:rsidRPr="00C14F58" w:rsidRDefault="004D3686" w:rsidP="004D3686">
      <w:pPr>
        <w:ind w:firstLine="0"/>
      </w:pPr>
      <w:r w:rsidRPr="00C14F58">
        <w:t xml:space="preserve">MY </w:t>
      </w:r>
      <w:r w:rsidRPr="00C14F58">
        <w:tab/>
      </w:r>
      <w:r w:rsidR="003535E3">
        <w:tab/>
      </w:r>
      <w:r w:rsidRPr="00C14F58">
        <w:t>Malajsie</w:t>
      </w:r>
    </w:p>
    <w:p w14:paraId="756FC607" w14:textId="152FED62" w:rsidR="004D3686" w:rsidRPr="00C14F58" w:rsidRDefault="004D3686" w:rsidP="004D3686">
      <w:pPr>
        <w:ind w:firstLine="0"/>
      </w:pPr>
      <w:r w:rsidRPr="00C14F58">
        <w:t>I</w:t>
      </w:r>
      <w:r w:rsidR="003131FB" w:rsidRPr="00C14F58">
        <w:t>D</w:t>
      </w:r>
      <w:r w:rsidRPr="00C14F58">
        <w:tab/>
      </w:r>
      <w:r w:rsidR="003535E3">
        <w:tab/>
      </w:r>
      <w:r w:rsidRPr="00C14F58">
        <w:t>Indonésie</w:t>
      </w:r>
    </w:p>
    <w:p w14:paraId="7257ACC0" w14:textId="6AB272DC" w:rsidR="004D3686" w:rsidRPr="00C14F58" w:rsidRDefault="004D3686" w:rsidP="004D3686">
      <w:pPr>
        <w:ind w:firstLine="0"/>
      </w:pPr>
      <w:r w:rsidRPr="00C14F58">
        <w:t>I</w:t>
      </w:r>
      <w:r w:rsidR="003131FB" w:rsidRPr="00C14F58">
        <w:t>N</w:t>
      </w:r>
      <w:r w:rsidRPr="00C14F58">
        <w:tab/>
      </w:r>
      <w:r w:rsidR="003535E3">
        <w:tab/>
      </w:r>
      <w:r w:rsidRPr="00C14F58">
        <w:t>Indie</w:t>
      </w:r>
    </w:p>
    <w:p w14:paraId="4DE566E5" w14:textId="5AED4CD8" w:rsidR="004D3686" w:rsidRPr="00C14F58" w:rsidRDefault="004D3686" w:rsidP="004D3686">
      <w:pPr>
        <w:ind w:firstLine="0"/>
      </w:pPr>
      <w:r w:rsidRPr="00C14F58">
        <w:t>TH</w:t>
      </w:r>
      <w:r w:rsidRPr="00C14F58">
        <w:tab/>
      </w:r>
      <w:r w:rsidR="003535E3">
        <w:tab/>
      </w:r>
      <w:r w:rsidRPr="00C14F58">
        <w:t>Thajsko</w:t>
      </w:r>
    </w:p>
    <w:p w14:paraId="609B0F6A" w14:textId="5CA9DC06" w:rsidR="004D3686" w:rsidRDefault="004D3686" w:rsidP="004D3686">
      <w:pPr>
        <w:ind w:firstLine="0"/>
      </w:pPr>
      <w:r w:rsidRPr="00C14F58">
        <w:t>TW</w:t>
      </w:r>
      <w:r w:rsidRPr="00C14F58">
        <w:tab/>
      </w:r>
      <w:r w:rsidR="003535E3">
        <w:tab/>
      </w:r>
      <w:r w:rsidRPr="00C14F58">
        <w:t>Tchaj-wan</w:t>
      </w:r>
    </w:p>
    <w:p w14:paraId="0D3D4CF0" w14:textId="7B6ABF0C" w:rsidR="00683A83" w:rsidRPr="00C14F58" w:rsidRDefault="00683A83" w:rsidP="004D3686">
      <w:pPr>
        <w:ind w:firstLine="0"/>
      </w:pPr>
      <w:r>
        <w:t xml:space="preserve">WTO </w:t>
      </w:r>
      <w:r>
        <w:tab/>
      </w:r>
      <w:r w:rsidR="003535E3">
        <w:tab/>
      </w:r>
      <w:r>
        <w:t>Světová obchodní organizace</w:t>
      </w:r>
    </w:p>
    <w:p w14:paraId="6F0DFAD7" w14:textId="3716DF8B" w:rsidR="004A7810" w:rsidRPr="00C14F58" w:rsidRDefault="004A7810" w:rsidP="008B6CD3">
      <w:pPr>
        <w:pStyle w:val="Nadpis1"/>
        <w:numPr>
          <w:ilvl w:val="0"/>
          <w:numId w:val="0"/>
        </w:numPr>
      </w:pPr>
      <w:bookmarkStart w:id="1" w:name="_Toc128372966"/>
      <w:r w:rsidRPr="00C14F58">
        <w:lastRenderedPageBreak/>
        <w:t>Úvod</w:t>
      </w:r>
      <w:bookmarkEnd w:id="1"/>
    </w:p>
    <w:p w14:paraId="4BDBEE50" w14:textId="1E4D2C33" w:rsidR="005777A1" w:rsidRPr="00C14F58" w:rsidRDefault="00C3555F" w:rsidP="00963EEC">
      <w:pPr>
        <w:tabs>
          <w:tab w:val="left" w:pos="6228"/>
        </w:tabs>
        <w:contextualSpacing/>
      </w:pPr>
      <w:r w:rsidRPr="00C14F58">
        <w:t xml:space="preserve">Tato práce se zabývá </w:t>
      </w:r>
      <w:r w:rsidR="000226B3" w:rsidRPr="00C14F58">
        <w:t xml:space="preserve">chováním subjektů v souvislosti s </w:t>
      </w:r>
      <w:r w:rsidR="00F3261E" w:rsidRPr="00C14F58">
        <w:t>uložením</w:t>
      </w:r>
      <w:r w:rsidR="000226B3" w:rsidRPr="00C14F58">
        <w:t xml:space="preserve"> </w:t>
      </w:r>
      <w:r w:rsidR="004D3686" w:rsidRPr="00C14F58">
        <w:t>AD</w:t>
      </w:r>
      <w:r w:rsidR="000226B3" w:rsidRPr="00C14F58">
        <w:t xml:space="preserve">. </w:t>
      </w:r>
      <w:r w:rsidR="00AB5DE5" w:rsidRPr="00C14F58">
        <w:rPr>
          <w:b/>
          <w:bCs/>
        </w:rPr>
        <w:t>K</w:t>
      </w:r>
      <w:r w:rsidR="00963EEC" w:rsidRPr="00C14F58">
        <w:rPr>
          <w:b/>
          <w:bCs/>
        </w:rPr>
        <w:t>lade</w:t>
      </w:r>
      <w:r w:rsidR="00AB5DE5" w:rsidRPr="00C14F58">
        <w:rPr>
          <w:b/>
          <w:bCs/>
        </w:rPr>
        <w:t xml:space="preserve"> si</w:t>
      </w:r>
      <w:r w:rsidR="00963EEC" w:rsidRPr="00C14F58">
        <w:rPr>
          <w:b/>
          <w:bCs/>
        </w:rPr>
        <w:t xml:space="preserve"> za cíl zjistit a analyzovat, jak jednotlivé subjekty reagují na zavedení </w:t>
      </w:r>
      <w:r w:rsidR="004D3686" w:rsidRPr="00C14F58">
        <w:rPr>
          <w:b/>
          <w:bCs/>
        </w:rPr>
        <w:t>AD</w:t>
      </w:r>
      <w:r w:rsidR="00963EEC" w:rsidRPr="00C14F58">
        <w:rPr>
          <w:b/>
          <w:bCs/>
        </w:rPr>
        <w:t xml:space="preserve"> </w:t>
      </w:r>
      <w:r w:rsidR="00861ACC" w:rsidRPr="00C14F58">
        <w:rPr>
          <w:b/>
          <w:bCs/>
        </w:rPr>
        <w:t>při</w:t>
      </w:r>
      <w:r w:rsidR="00963EEC" w:rsidRPr="00C14F58">
        <w:rPr>
          <w:b/>
          <w:bCs/>
        </w:rPr>
        <w:t xml:space="preserve"> dov</w:t>
      </w:r>
      <w:r w:rsidR="00861ACC" w:rsidRPr="00C14F58">
        <w:rPr>
          <w:b/>
          <w:bCs/>
        </w:rPr>
        <w:t>ozu</w:t>
      </w:r>
      <w:r w:rsidR="00963EEC" w:rsidRPr="00C14F58">
        <w:rPr>
          <w:b/>
          <w:bCs/>
        </w:rPr>
        <w:t xml:space="preserve"> zboží na celní území </w:t>
      </w:r>
      <w:r w:rsidR="004D3686" w:rsidRPr="00C14F58">
        <w:rPr>
          <w:b/>
          <w:bCs/>
        </w:rPr>
        <w:t>EU</w:t>
      </w:r>
      <w:r w:rsidR="00963EEC" w:rsidRPr="00C14F58">
        <w:rPr>
          <w:b/>
          <w:bCs/>
        </w:rPr>
        <w:t>.</w:t>
      </w:r>
      <w:r w:rsidR="00963EEC" w:rsidRPr="00C14F58">
        <w:t xml:space="preserve"> </w:t>
      </w:r>
    </w:p>
    <w:p w14:paraId="45A0FF48" w14:textId="0E1BC178" w:rsidR="00405D2C" w:rsidRPr="00C14F58" w:rsidRDefault="00405D2C" w:rsidP="00963EEC">
      <w:pPr>
        <w:tabs>
          <w:tab w:val="left" w:pos="6228"/>
        </w:tabs>
        <w:contextualSpacing/>
      </w:pPr>
      <w:r w:rsidRPr="00C14F58">
        <w:t>V textu se b</w:t>
      </w:r>
      <w:r w:rsidR="00963EEC" w:rsidRPr="00C14F58">
        <w:t>udeme zabývat</w:t>
      </w:r>
      <w:r w:rsidR="002C11C3" w:rsidRPr="00C14F58">
        <w:t xml:space="preserve"> </w:t>
      </w:r>
      <w:r w:rsidR="007804D2" w:rsidRPr="00C14F58">
        <w:t xml:space="preserve">jednáním </w:t>
      </w:r>
      <w:r w:rsidR="00132329" w:rsidRPr="00C14F58">
        <w:t xml:space="preserve">jednak </w:t>
      </w:r>
      <w:r w:rsidR="007804D2" w:rsidRPr="00C14F58">
        <w:t xml:space="preserve">výrobců usazených na území </w:t>
      </w:r>
      <w:r w:rsidR="004D3686" w:rsidRPr="00C14F58">
        <w:t>EU</w:t>
      </w:r>
      <w:r w:rsidR="007804D2" w:rsidRPr="00C14F58">
        <w:t xml:space="preserve"> </w:t>
      </w:r>
      <w:r w:rsidR="00E50D8C" w:rsidRPr="00C14F58">
        <w:t xml:space="preserve">při podezření </w:t>
      </w:r>
      <w:r w:rsidR="00F21C14" w:rsidRPr="00C14F58">
        <w:t xml:space="preserve">na </w:t>
      </w:r>
      <w:r w:rsidR="00E50D8C" w:rsidRPr="00C14F58">
        <w:t xml:space="preserve">uskutečňování </w:t>
      </w:r>
      <w:r w:rsidR="00F21C14" w:rsidRPr="00C14F58">
        <w:t xml:space="preserve">nekalé obchodní praktiky </w:t>
      </w:r>
      <w:r w:rsidR="00E50D8C" w:rsidRPr="00C14F58">
        <w:t>dumping</w:t>
      </w:r>
      <w:r w:rsidR="00F21C14" w:rsidRPr="00C14F58">
        <w:t>u</w:t>
      </w:r>
      <w:r w:rsidR="00E50D8C" w:rsidRPr="00C14F58">
        <w:t xml:space="preserve">, </w:t>
      </w:r>
      <w:r w:rsidR="00C50C27" w:rsidRPr="00C14F58">
        <w:t>řízení</w:t>
      </w:r>
      <w:r w:rsidR="0080639A" w:rsidRPr="00C14F58">
        <w:t>m</w:t>
      </w:r>
      <w:r w:rsidR="00C50C27" w:rsidRPr="00C14F58">
        <w:t xml:space="preserve">, které </w:t>
      </w:r>
      <w:r w:rsidR="004D3686" w:rsidRPr="00C14F58">
        <w:t>EU</w:t>
      </w:r>
      <w:r w:rsidR="00C50C27" w:rsidRPr="00C14F58">
        <w:t xml:space="preserve"> může zahájit v případě zjištění </w:t>
      </w:r>
      <w:r w:rsidR="00E50D8C" w:rsidRPr="00C14F58">
        <w:t xml:space="preserve">podezření na </w:t>
      </w:r>
      <w:r w:rsidR="00C42F0B" w:rsidRPr="00C14F58">
        <w:t xml:space="preserve">uskutečňování </w:t>
      </w:r>
      <w:r w:rsidR="001F5579" w:rsidRPr="00C14F58">
        <w:t>dumpingu</w:t>
      </w:r>
      <w:r w:rsidR="0080639A" w:rsidRPr="00C14F58">
        <w:t>,</w:t>
      </w:r>
      <w:r w:rsidR="007804D2" w:rsidRPr="00C14F58">
        <w:t xml:space="preserve"> a </w:t>
      </w:r>
      <w:r w:rsidR="00B11BFB" w:rsidRPr="00C14F58">
        <w:t>také</w:t>
      </w:r>
      <w:r w:rsidR="00132329" w:rsidRPr="00C14F58">
        <w:t xml:space="preserve"> </w:t>
      </w:r>
      <w:r w:rsidR="00963EEC" w:rsidRPr="00C14F58">
        <w:t xml:space="preserve">chováním výrobců a dovozců </w:t>
      </w:r>
      <w:r w:rsidR="00F14E7E" w:rsidRPr="00C14F58">
        <w:t xml:space="preserve">dumpingového </w:t>
      </w:r>
      <w:r w:rsidR="00963EEC" w:rsidRPr="00C14F58">
        <w:t xml:space="preserve">zboží ze třetích zemí na celní území </w:t>
      </w:r>
      <w:r w:rsidR="004D3686" w:rsidRPr="00C14F58">
        <w:t>EU</w:t>
      </w:r>
      <w:r w:rsidR="001F5579" w:rsidRPr="00C14F58">
        <w:t xml:space="preserve"> po zavedení ochranné</w:t>
      </w:r>
      <w:r w:rsidR="002C11C3" w:rsidRPr="00C14F58">
        <w:t xml:space="preserve">ho nástroje </w:t>
      </w:r>
      <w:r w:rsidR="004D3686" w:rsidRPr="00C14F58">
        <w:t>AD</w:t>
      </w:r>
      <w:r w:rsidR="003525AC" w:rsidRPr="00C14F58">
        <w:t xml:space="preserve">. </w:t>
      </w:r>
    </w:p>
    <w:p w14:paraId="6DDE7087" w14:textId="25DA51B3" w:rsidR="00FD637D" w:rsidRPr="00C14F58" w:rsidRDefault="00AB5DE5" w:rsidP="00B33935">
      <w:pPr>
        <w:tabs>
          <w:tab w:val="left" w:pos="6228"/>
        </w:tabs>
        <w:contextualSpacing/>
      </w:pPr>
      <w:r w:rsidRPr="00C14F58">
        <w:t xml:space="preserve">Samotné zavedení </w:t>
      </w:r>
      <w:r w:rsidR="004D3686" w:rsidRPr="00C14F58">
        <w:t>AD</w:t>
      </w:r>
      <w:r w:rsidRPr="00C14F58">
        <w:t xml:space="preserve"> je kontroverzní</w:t>
      </w:r>
      <w:r w:rsidR="0023793A" w:rsidRPr="00C14F58">
        <w:t>m</w:t>
      </w:r>
      <w:r w:rsidRPr="00C14F58">
        <w:t xml:space="preserve"> téma</w:t>
      </w:r>
      <w:r w:rsidR="007E0961" w:rsidRPr="00C14F58">
        <w:t>tem</w:t>
      </w:r>
      <w:r w:rsidRPr="00C14F58">
        <w:t xml:space="preserve"> v oblasti mezinárodního obchodu na poli práva </w:t>
      </w:r>
      <w:r w:rsidR="00683A83">
        <w:t>WTO</w:t>
      </w:r>
      <w:r w:rsidRPr="00C14F58">
        <w:t xml:space="preserve">. Existují hlasy, jež jeho užívání podporují, ale i zavrhují. V posledních letech je </w:t>
      </w:r>
      <w:r w:rsidR="00A208A2" w:rsidRPr="00C14F58">
        <w:t xml:space="preserve">však </w:t>
      </w:r>
      <w:r w:rsidR="004D3686" w:rsidRPr="00C14F58">
        <w:t>AD</w:t>
      </w:r>
      <w:r w:rsidRPr="00C14F58">
        <w:t xml:space="preserve"> ze strany </w:t>
      </w:r>
      <w:r w:rsidR="004D3686" w:rsidRPr="00C14F58">
        <w:t>EU</w:t>
      </w:r>
      <w:r w:rsidRPr="00C14F58">
        <w:t xml:space="preserve"> zaváděno velmi často, zejména ve vztahu k dovozu </w:t>
      </w:r>
      <w:r w:rsidR="00A208A2" w:rsidRPr="00C14F58">
        <w:t xml:space="preserve">dumpingového </w:t>
      </w:r>
      <w:r w:rsidRPr="00C14F58">
        <w:t>zboží z Číny.</w:t>
      </w:r>
      <w:r w:rsidR="00B86EF0" w:rsidRPr="00C14F58">
        <w:t xml:space="preserve"> </w:t>
      </w:r>
      <w:r w:rsidR="00FD637D" w:rsidRPr="00C14F58">
        <w:t xml:space="preserve">Mnohdy však </w:t>
      </w:r>
      <w:r w:rsidR="008A6FB5" w:rsidRPr="00C14F58">
        <w:t xml:space="preserve">prvotním </w:t>
      </w:r>
      <w:r w:rsidR="00FD637D" w:rsidRPr="00C14F58">
        <w:t xml:space="preserve">zavedením </w:t>
      </w:r>
      <w:r w:rsidR="004D3686" w:rsidRPr="00C14F58">
        <w:t>AD</w:t>
      </w:r>
      <w:r w:rsidR="00FD637D" w:rsidRPr="00C14F58">
        <w:t xml:space="preserve"> nedojde ke kýženému výsledku, tedy snížení dovozu dumpingového zboží a </w:t>
      </w:r>
      <w:r w:rsidR="008A6FB5" w:rsidRPr="00C14F58">
        <w:t>odstranění</w:t>
      </w:r>
      <w:r w:rsidR="00FD637D" w:rsidRPr="00C14F58">
        <w:t xml:space="preserve"> újmy </w:t>
      </w:r>
      <w:r w:rsidR="004D3686" w:rsidRPr="00C14F58">
        <w:t>EU</w:t>
      </w:r>
      <w:r w:rsidR="00FD637D" w:rsidRPr="00C14F58">
        <w:t xml:space="preserve">, ale jeho zavedení </w:t>
      </w:r>
      <w:r w:rsidR="005C7DD9" w:rsidRPr="00C14F58">
        <w:t xml:space="preserve">spíše </w:t>
      </w:r>
      <w:r w:rsidR="00FD637D" w:rsidRPr="00C14F58">
        <w:t xml:space="preserve">motivuje dovozce </w:t>
      </w:r>
      <w:r w:rsidR="004331BE" w:rsidRPr="00C14F58">
        <w:t xml:space="preserve">a výrobce </w:t>
      </w:r>
      <w:r w:rsidR="00FD637D" w:rsidRPr="00C14F58">
        <w:t>k </w:t>
      </w:r>
      <w:r w:rsidR="008A6FB5" w:rsidRPr="00C14F58">
        <w:t>uskutečňování</w:t>
      </w:r>
      <w:r w:rsidR="00FD637D" w:rsidRPr="00C14F58">
        <w:t xml:space="preserve"> různých nekalých praktik s cílem </w:t>
      </w:r>
      <w:r w:rsidR="00081735" w:rsidRPr="00C14F58">
        <w:t>s</w:t>
      </w:r>
      <w:r w:rsidR="00FD637D" w:rsidRPr="00C14F58">
        <w:t xml:space="preserve">e </w:t>
      </w:r>
      <w:r w:rsidR="00450C03" w:rsidRPr="00C14F58">
        <w:t xml:space="preserve">uloženému </w:t>
      </w:r>
      <w:r w:rsidR="0037784F" w:rsidRPr="00C14F58">
        <w:t>AD</w:t>
      </w:r>
      <w:r w:rsidR="00450C03" w:rsidRPr="00C14F58">
        <w:t xml:space="preserve"> </w:t>
      </w:r>
      <w:r w:rsidR="00FD637D" w:rsidRPr="00C14F58">
        <w:t>vyhnout.</w:t>
      </w:r>
      <w:r w:rsidR="00081735" w:rsidRPr="00C14F58">
        <w:t xml:space="preserve"> </w:t>
      </w:r>
    </w:p>
    <w:p w14:paraId="14072E18" w14:textId="3C332D92" w:rsidR="00C3555F" w:rsidRPr="00C14F58" w:rsidRDefault="00FD637D" w:rsidP="00B33935">
      <w:pPr>
        <w:tabs>
          <w:tab w:val="left" w:pos="6228"/>
        </w:tabs>
        <w:contextualSpacing/>
      </w:pPr>
      <w:r w:rsidRPr="00C14F58">
        <w:t xml:space="preserve">Vzhledem k tomu, že </w:t>
      </w:r>
      <w:r w:rsidR="004D3686" w:rsidRPr="00C14F58">
        <w:t>AD</w:t>
      </w:r>
      <w:r w:rsidRPr="00C14F58">
        <w:t xml:space="preserve"> se zavádí na dovoz zboží v rámci mezinárodního obchodu a chování subjektů</w:t>
      </w:r>
      <w:r w:rsidR="0037784F" w:rsidRPr="00C14F58">
        <w:t xml:space="preserve"> </w:t>
      </w:r>
      <w:r w:rsidR="00081735" w:rsidRPr="00C14F58">
        <w:t>je založeno zejména na kumulaci zisku</w:t>
      </w:r>
      <w:r w:rsidRPr="00C14F58">
        <w:t xml:space="preserve">, je nutné </w:t>
      </w:r>
      <w:r w:rsidR="00081735" w:rsidRPr="00C14F58">
        <w:t>se prvně podívat na význam a vliv mezinárodního obchodu. V</w:t>
      </w:r>
      <w:r w:rsidR="00681C26" w:rsidRPr="00C14F58">
        <w:t xml:space="preserve"> teoretické části </w:t>
      </w:r>
      <w:r w:rsidR="00BA5A02" w:rsidRPr="00C14F58">
        <w:t xml:space="preserve">se zaměříme na obecné informace, kdy kapitola </w:t>
      </w:r>
      <w:r w:rsidR="00081735" w:rsidRPr="00C14F58">
        <w:t xml:space="preserve">první </w:t>
      </w:r>
      <w:r w:rsidR="002C2C95" w:rsidRPr="00C14F58">
        <w:t xml:space="preserve">vysvětluje </w:t>
      </w:r>
      <w:r w:rsidR="00081735" w:rsidRPr="00C14F58">
        <w:t xml:space="preserve">důvody vzniku </w:t>
      </w:r>
      <w:r w:rsidR="00B22A22" w:rsidRPr="00C14F58">
        <w:t>mezinárodního</w:t>
      </w:r>
      <w:r w:rsidR="00081735" w:rsidRPr="00C14F58">
        <w:t xml:space="preserve"> obchodu</w:t>
      </w:r>
      <w:r w:rsidR="004927CA" w:rsidRPr="00C14F58">
        <w:t>,</w:t>
      </w:r>
      <w:r w:rsidR="00081735" w:rsidRPr="00C14F58">
        <w:t xml:space="preserve"> vliv společnost</w:t>
      </w:r>
      <w:r w:rsidR="006A14EA" w:rsidRPr="00C14F58">
        <w:t>i na obchod</w:t>
      </w:r>
      <w:r w:rsidR="00167077" w:rsidRPr="00C14F58">
        <w:t xml:space="preserve"> a zabývá </w:t>
      </w:r>
      <w:r w:rsidR="0037784F" w:rsidRPr="00C14F58">
        <w:t xml:space="preserve">se </w:t>
      </w:r>
      <w:r w:rsidR="0013497E" w:rsidRPr="00C14F58">
        <w:t>i</w:t>
      </w:r>
      <w:r w:rsidR="00167077" w:rsidRPr="00C14F58">
        <w:t xml:space="preserve"> jeho subjekty. </w:t>
      </w:r>
    </w:p>
    <w:p w14:paraId="6147FBF1" w14:textId="2A5A01B8" w:rsidR="0054383B" w:rsidRPr="00C14F58" w:rsidRDefault="00090E4C" w:rsidP="00B33935">
      <w:pPr>
        <w:tabs>
          <w:tab w:val="left" w:pos="6228"/>
        </w:tabs>
        <w:contextualSpacing/>
      </w:pPr>
      <w:r w:rsidRPr="00C14F58">
        <w:t>Nutno</w:t>
      </w:r>
      <w:r w:rsidR="00081735" w:rsidRPr="00C14F58">
        <w:t xml:space="preserve"> si uvědomit, že </w:t>
      </w:r>
      <w:r w:rsidR="0054383B" w:rsidRPr="00C14F58">
        <w:t>Česká republika je součástí</w:t>
      </w:r>
      <w:r w:rsidR="00081735" w:rsidRPr="00C14F58">
        <w:t xml:space="preserve"> </w:t>
      </w:r>
      <w:r w:rsidR="004D3686" w:rsidRPr="00C14F58">
        <w:t>EU</w:t>
      </w:r>
      <w:r w:rsidR="0054383B" w:rsidRPr="00C14F58">
        <w:t xml:space="preserve"> a oblast obchodní politiky spadá pod </w:t>
      </w:r>
      <w:r w:rsidR="00081735" w:rsidRPr="00C14F58">
        <w:t xml:space="preserve">její </w:t>
      </w:r>
      <w:r w:rsidR="0054383B" w:rsidRPr="00C14F58">
        <w:t xml:space="preserve">výlučnou pravomoc. Budeme-li </w:t>
      </w:r>
      <w:r w:rsidR="004B149D" w:rsidRPr="00C14F58">
        <w:t xml:space="preserve">tedy </w:t>
      </w:r>
      <w:r w:rsidR="0054383B" w:rsidRPr="00C14F58">
        <w:t xml:space="preserve">hovořit </w:t>
      </w:r>
      <w:r w:rsidR="00081735" w:rsidRPr="00C14F58">
        <w:t>o státu v oblasti mezinárodní</w:t>
      </w:r>
      <w:r w:rsidR="00510A89" w:rsidRPr="00C14F58">
        <w:t>ho</w:t>
      </w:r>
      <w:r w:rsidR="00081735" w:rsidRPr="00C14F58">
        <w:t xml:space="preserve"> obchodu a o </w:t>
      </w:r>
      <w:r w:rsidR="0054383B" w:rsidRPr="00C14F58">
        <w:t xml:space="preserve">zavedení </w:t>
      </w:r>
      <w:r w:rsidR="004D3686" w:rsidRPr="00C14F58">
        <w:t>AD</w:t>
      </w:r>
      <w:r w:rsidR="0054383B" w:rsidRPr="00C14F58">
        <w:t>, máme na mysli nikoli</w:t>
      </w:r>
      <w:r w:rsidR="00081735" w:rsidRPr="00C14F58">
        <w:t xml:space="preserve"> samotnou</w:t>
      </w:r>
      <w:r w:rsidR="0054383B" w:rsidRPr="00C14F58">
        <w:t xml:space="preserve"> Českou republiku, ale </w:t>
      </w:r>
      <w:r w:rsidR="004D3686" w:rsidRPr="00C14F58">
        <w:t>EU</w:t>
      </w:r>
      <w:r w:rsidR="0054383B" w:rsidRPr="00C14F58">
        <w:t>.</w:t>
      </w:r>
      <w:r w:rsidR="00CA269A" w:rsidRPr="00C14F58">
        <w:t xml:space="preserve"> </w:t>
      </w:r>
    </w:p>
    <w:p w14:paraId="2D15F6FC" w14:textId="03A6DEFE" w:rsidR="008A7C06" w:rsidRPr="00C14F58" w:rsidRDefault="004410EA" w:rsidP="00B33935">
      <w:pPr>
        <w:tabs>
          <w:tab w:val="left" w:pos="6228"/>
        </w:tabs>
        <w:contextualSpacing/>
      </w:pPr>
      <w:r w:rsidRPr="00C14F58">
        <w:t>V</w:t>
      </w:r>
      <w:r w:rsidR="00081735" w:rsidRPr="00C14F58">
        <w:t xml:space="preserve"> rámci druhé kapitoly, jež se </w:t>
      </w:r>
      <w:r w:rsidR="004728F0" w:rsidRPr="00C14F58">
        <w:t>věnuje</w:t>
      </w:r>
      <w:r w:rsidR="00081735" w:rsidRPr="00C14F58">
        <w:t xml:space="preserve"> </w:t>
      </w:r>
      <w:r w:rsidRPr="00C14F58">
        <w:t>společn</w:t>
      </w:r>
      <w:r w:rsidR="004728F0" w:rsidRPr="00C14F58">
        <w:t>é</w:t>
      </w:r>
      <w:r w:rsidRPr="00C14F58">
        <w:t xml:space="preserve"> obchodní politi</w:t>
      </w:r>
      <w:r w:rsidR="004728F0" w:rsidRPr="00C14F58">
        <w:t>ce</w:t>
      </w:r>
      <w:r w:rsidR="00081735" w:rsidRPr="00C14F58">
        <w:t>, si probereme</w:t>
      </w:r>
      <w:r w:rsidR="00510A89" w:rsidRPr="00C14F58">
        <w:t>,</w:t>
      </w:r>
      <w:r w:rsidR="00081735" w:rsidRPr="00C14F58">
        <w:t xml:space="preserve"> jak</w:t>
      </w:r>
      <w:r w:rsidR="009B34BF" w:rsidRPr="00C14F58">
        <w:t xml:space="preserve"> </w:t>
      </w:r>
      <w:r w:rsidR="004D3686" w:rsidRPr="00C14F58">
        <w:t>EU</w:t>
      </w:r>
      <w:r w:rsidR="009B34BF" w:rsidRPr="00C14F58">
        <w:t xml:space="preserve"> </w:t>
      </w:r>
      <w:r w:rsidR="00081735" w:rsidRPr="00C14F58">
        <w:t xml:space="preserve">tuto politiku </w:t>
      </w:r>
      <w:r w:rsidR="009B34BF" w:rsidRPr="00C14F58">
        <w:t>provádí</w:t>
      </w:r>
      <w:r w:rsidR="00081735" w:rsidRPr="00C14F58">
        <w:t xml:space="preserve"> a připomeneme si, že je to právě ona, kdo nese odpovědnost za</w:t>
      </w:r>
      <w:r w:rsidR="00C04E54" w:rsidRPr="00C14F58">
        <w:t xml:space="preserve"> ochr</w:t>
      </w:r>
      <w:r w:rsidR="009B34BF" w:rsidRPr="00C14F58">
        <w:t>anu</w:t>
      </w:r>
      <w:r w:rsidR="000B0E51" w:rsidRPr="00C14F58">
        <w:t xml:space="preserve"> jejího trhu a </w:t>
      </w:r>
      <w:r w:rsidR="00F37B84" w:rsidRPr="00C14F58">
        <w:t>záj</w:t>
      </w:r>
      <w:r w:rsidR="009B34BF" w:rsidRPr="00C14F58">
        <w:t>mů</w:t>
      </w:r>
      <w:r w:rsidR="00F37B84" w:rsidRPr="00C14F58">
        <w:t xml:space="preserve"> vlastních výrobců</w:t>
      </w:r>
      <w:r w:rsidR="00081735" w:rsidRPr="00C14F58">
        <w:t>.</w:t>
      </w:r>
      <w:r w:rsidR="00400FEA" w:rsidRPr="00C14F58">
        <w:t xml:space="preserve"> Rovněž </w:t>
      </w:r>
      <w:r w:rsidR="003F6ABE" w:rsidRPr="00C14F58">
        <w:t xml:space="preserve">je podstatné </w:t>
      </w:r>
      <w:r w:rsidR="00F86B77" w:rsidRPr="00C14F58">
        <w:t>vysvětl</w:t>
      </w:r>
      <w:r w:rsidR="003F6ABE" w:rsidRPr="00C14F58">
        <w:t>it</w:t>
      </w:r>
      <w:r w:rsidR="00F86B77" w:rsidRPr="00C14F58">
        <w:t xml:space="preserve"> co znamená dumping a jak způsobuje újmu </w:t>
      </w:r>
      <w:r w:rsidR="004D3686" w:rsidRPr="00C14F58">
        <w:t>EU</w:t>
      </w:r>
      <w:r w:rsidR="00E72DCB" w:rsidRPr="00C14F58">
        <w:t xml:space="preserve">. </w:t>
      </w:r>
      <w:r w:rsidR="00980DFD" w:rsidRPr="00C14F58">
        <w:t xml:space="preserve">S tím </w:t>
      </w:r>
      <w:r w:rsidR="003F6ABE" w:rsidRPr="00C14F58">
        <w:t>souvisí i</w:t>
      </w:r>
      <w:r w:rsidR="0057209D" w:rsidRPr="00C14F58">
        <w:t> neméně důležitý</w:t>
      </w:r>
      <w:r w:rsidR="00980DFD" w:rsidRPr="00C14F58">
        <w:t xml:space="preserve"> způsob </w:t>
      </w:r>
      <w:r w:rsidR="00181416" w:rsidRPr="00C14F58">
        <w:t>regulace</w:t>
      </w:r>
      <w:r w:rsidR="00980DFD" w:rsidRPr="00C14F58">
        <w:t xml:space="preserve"> </w:t>
      </w:r>
      <w:r w:rsidR="00E72DCB" w:rsidRPr="00C14F58">
        <w:t>antidumpingov</w:t>
      </w:r>
      <w:r w:rsidR="00140C68" w:rsidRPr="00C14F58">
        <w:t>é</w:t>
      </w:r>
      <w:r w:rsidR="00E72DCB" w:rsidRPr="00C14F58">
        <w:t xml:space="preserve"> politik</w:t>
      </w:r>
      <w:r w:rsidR="00140C68" w:rsidRPr="00C14F58">
        <w:t>y</w:t>
      </w:r>
      <w:r w:rsidR="005C7DD9" w:rsidRPr="00C14F58">
        <w:t xml:space="preserve"> na</w:t>
      </w:r>
      <w:r w:rsidR="00181416" w:rsidRPr="00C14F58">
        <w:t xml:space="preserve"> území </w:t>
      </w:r>
      <w:r w:rsidR="004D3686" w:rsidRPr="00C14F58">
        <w:t>EU</w:t>
      </w:r>
      <w:r w:rsidR="00DB58F0" w:rsidRPr="00C14F58">
        <w:t xml:space="preserve">. </w:t>
      </w:r>
    </w:p>
    <w:p w14:paraId="33FF6409" w14:textId="57755762" w:rsidR="00217688" w:rsidRPr="00C14F58" w:rsidRDefault="00472254" w:rsidP="00217688">
      <w:pPr>
        <w:tabs>
          <w:tab w:val="left" w:pos="6228"/>
        </w:tabs>
        <w:contextualSpacing/>
      </w:pPr>
      <w:r w:rsidRPr="00C14F58">
        <w:t>P</w:t>
      </w:r>
      <w:r w:rsidR="002C2C95" w:rsidRPr="00C14F58">
        <w:t>raktick</w:t>
      </w:r>
      <w:r w:rsidRPr="00C14F58">
        <w:t>á</w:t>
      </w:r>
      <w:r w:rsidR="002C2C95" w:rsidRPr="00C14F58">
        <w:t xml:space="preserve"> část se </w:t>
      </w:r>
      <w:r w:rsidRPr="00C14F58">
        <w:t>bude věnovat samotn</w:t>
      </w:r>
      <w:r w:rsidR="00574EC0" w:rsidRPr="00C14F58">
        <w:t xml:space="preserve">ému </w:t>
      </w:r>
      <w:r w:rsidRPr="00C14F58">
        <w:t>chování hlavní</w:t>
      </w:r>
      <w:r w:rsidR="002F0DC6" w:rsidRPr="00C14F58">
        <w:t>ch</w:t>
      </w:r>
      <w:r w:rsidRPr="00C14F58">
        <w:t xml:space="preserve"> aktérů mezinárodní</w:t>
      </w:r>
      <w:r w:rsidR="00286D64" w:rsidRPr="00C14F58">
        <w:t>ho</w:t>
      </w:r>
      <w:r w:rsidRPr="00C14F58">
        <w:t xml:space="preserve"> obchod</w:t>
      </w:r>
      <w:r w:rsidR="00286D64" w:rsidRPr="00C14F58">
        <w:t>u</w:t>
      </w:r>
      <w:r w:rsidRPr="00C14F58">
        <w:t>.</w:t>
      </w:r>
      <w:r w:rsidR="0037784F" w:rsidRPr="00C14F58">
        <w:t xml:space="preserve"> </w:t>
      </w:r>
      <w:r w:rsidRPr="00C14F58">
        <w:t xml:space="preserve">V </w:t>
      </w:r>
      <w:r w:rsidR="00F3065E" w:rsidRPr="00C14F58">
        <w:t>první</w:t>
      </w:r>
      <w:r w:rsidR="00775911" w:rsidRPr="00C14F58">
        <w:t xml:space="preserve"> kapitole si vysvětlíme postup</w:t>
      </w:r>
      <w:r w:rsidR="008A7C06" w:rsidRPr="00C14F58">
        <w:t xml:space="preserve"> </w:t>
      </w:r>
      <w:r w:rsidR="004D3686" w:rsidRPr="00C14F58">
        <w:t>EU</w:t>
      </w:r>
      <w:r w:rsidR="00775911" w:rsidRPr="00C14F58">
        <w:t xml:space="preserve"> p</w:t>
      </w:r>
      <w:r w:rsidR="00F37B84" w:rsidRPr="00C14F58">
        <w:t>o</w:t>
      </w:r>
      <w:r w:rsidR="001808D4" w:rsidRPr="00C14F58">
        <w:t xml:space="preserve"> zji</w:t>
      </w:r>
      <w:r w:rsidR="008A7C06" w:rsidRPr="00C14F58">
        <w:t>štění</w:t>
      </w:r>
      <w:r w:rsidR="001808D4" w:rsidRPr="00C14F58">
        <w:t xml:space="preserve">, že </w:t>
      </w:r>
      <w:r w:rsidR="00F37B84" w:rsidRPr="00C14F58">
        <w:t>s</w:t>
      </w:r>
      <w:r w:rsidR="001808D4" w:rsidRPr="00C14F58">
        <w:t xml:space="preserve">e </w:t>
      </w:r>
      <w:r w:rsidR="000D30F8" w:rsidRPr="00C14F58">
        <w:t>z </w:t>
      </w:r>
      <w:r w:rsidR="00286D64" w:rsidRPr="00C14F58">
        <w:t>třetích</w:t>
      </w:r>
      <w:r w:rsidR="000D30F8" w:rsidRPr="00C14F58">
        <w:t xml:space="preserve"> </w:t>
      </w:r>
      <w:r w:rsidR="0018316D" w:rsidRPr="00C14F58">
        <w:t xml:space="preserve">zemí </w:t>
      </w:r>
      <w:r w:rsidR="00090781" w:rsidRPr="00C14F58">
        <w:t>dováží</w:t>
      </w:r>
      <w:r w:rsidR="000D30F8" w:rsidRPr="00C14F58">
        <w:t xml:space="preserve"> </w:t>
      </w:r>
      <w:r w:rsidR="00F37B84" w:rsidRPr="00C14F58">
        <w:t>dumpingové zboží</w:t>
      </w:r>
      <w:r w:rsidR="00C94F0E" w:rsidRPr="00C14F58">
        <w:t xml:space="preserve">. </w:t>
      </w:r>
      <w:r w:rsidR="00217688" w:rsidRPr="00C14F58">
        <w:t xml:space="preserve">Zavedení </w:t>
      </w:r>
      <w:r w:rsidR="004D3686" w:rsidRPr="00C14F58">
        <w:t>AD</w:t>
      </w:r>
      <w:r w:rsidR="00217688" w:rsidRPr="00C14F58">
        <w:t xml:space="preserve"> se provádí zejména z důvodu </w:t>
      </w:r>
      <w:r w:rsidR="00217688" w:rsidRPr="00C14F58">
        <w:lastRenderedPageBreak/>
        <w:t xml:space="preserve">ochrany trhu </w:t>
      </w:r>
      <w:r w:rsidR="004D3686" w:rsidRPr="00C14F58">
        <w:t>EU</w:t>
      </w:r>
      <w:r w:rsidR="00217688" w:rsidRPr="00C14F58">
        <w:t xml:space="preserve"> a zároveň z důvodu zamezení dopadu ničivého účinku dovozu levnějšího zboží z mimo unijních států na výrobce daného zboží usazených v </w:t>
      </w:r>
      <w:r w:rsidR="004D3686" w:rsidRPr="00C14F58">
        <w:t>EU</w:t>
      </w:r>
      <w:r w:rsidR="00217688" w:rsidRPr="00C14F58">
        <w:t xml:space="preserve">. Mezi další jeho důvody </w:t>
      </w:r>
      <w:r w:rsidR="002F0DC6" w:rsidRPr="00C14F58">
        <w:t xml:space="preserve">zavedení </w:t>
      </w:r>
      <w:r w:rsidR="004D3686" w:rsidRPr="00C14F58">
        <w:t>AD</w:t>
      </w:r>
      <w:r w:rsidR="002F0DC6" w:rsidRPr="00C14F58">
        <w:t xml:space="preserve"> </w:t>
      </w:r>
      <w:r w:rsidR="00217688" w:rsidRPr="00C14F58">
        <w:t xml:space="preserve">můžeme </w:t>
      </w:r>
      <w:r w:rsidR="002F0DC6" w:rsidRPr="00C14F58">
        <w:t>zařadit</w:t>
      </w:r>
      <w:r w:rsidR="00217688" w:rsidRPr="00C14F58">
        <w:t xml:space="preserve"> zejména snahu o zvýšení poptávky po unijním zboží a zvýšení zaměstnanosti v </w:t>
      </w:r>
      <w:r w:rsidR="004D3686" w:rsidRPr="00C14F58">
        <w:t>EU</w:t>
      </w:r>
      <w:r w:rsidR="00217688" w:rsidRPr="00C14F58">
        <w:t xml:space="preserve">. Na praktiky obcházení uloženého cla musí </w:t>
      </w:r>
      <w:r w:rsidR="004D3686" w:rsidRPr="00C14F58">
        <w:t>EU</w:t>
      </w:r>
      <w:r w:rsidR="00217688" w:rsidRPr="00C14F58">
        <w:t>, jako správný ochránce, opět reagovat a zamezit jim.</w:t>
      </w:r>
    </w:p>
    <w:p w14:paraId="15E9D8C6" w14:textId="13A5EB23" w:rsidR="0039330F" w:rsidRPr="00C14F58" w:rsidRDefault="00C94F0E" w:rsidP="00B33935">
      <w:pPr>
        <w:tabs>
          <w:tab w:val="left" w:pos="6228"/>
        </w:tabs>
        <w:contextualSpacing/>
      </w:pPr>
      <w:r w:rsidRPr="00C14F58">
        <w:t>D</w:t>
      </w:r>
      <w:r w:rsidR="00F3065E" w:rsidRPr="00C14F58">
        <w:t>ruhá</w:t>
      </w:r>
      <w:r w:rsidR="00775911" w:rsidRPr="00C14F58">
        <w:t xml:space="preserve"> kapitola nám představí </w:t>
      </w:r>
      <w:r w:rsidR="00A76BBD" w:rsidRPr="00C14F58">
        <w:t>kroky</w:t>
      </w:r>
      <w:r w:rsidR="00775911" w:rsidRPr="00C14F58">
        <w:t xml:space="preserve"> dovozců a vyvážejících výrobců </w:t>
      </w:r>
      <w:r w:rsidR="00574EC0" w:rsidRPr="00C14F58">
        <w:t>po</w:t>
      </w:r>
      <w:r w:rsidR="00775911" w:rsidRPr="00C14F58">
        <w:t xml:space="preserve"> zavedení </w:t>
      </w:r>
      <w:r w:rsidR="004D3686" w:rsidRPr="00C14F58">
        <w:t>AD</w:t>
      </w:r>
      <w:r w:rsidR="00775911" w:rsidRPr="00C14F58">
        <w:t xml:space="preserve"> na zboží, jež sami do </w:t>
      </w:r>
      <w:r w:rsidR="004D3686" w:rsidRPr="00C14F58">
        <w:t>EU</w:t>
      </w:r>
      <w:r w:rsidR="00775911" w:rsidRPr="00C14F58">
        <w:t xml:space="preserve"> dovážejí. </w:t>
      </w:r>
      <w:r w:rsidR="00B369DF" w:rsidRPr="00C14F58">
        <w:t xml:space="preserve">Zavedení </w:t>
      </w:r>
      <w:r w:rsidR="004D3686" w:rsidRPr="00C14F58">
        <w:t>AD</w:t>
      </w:r>
      <w:r w:rsidR="00B369DF" w:rsidRPr="00C14F58">
        <w:t xml:space="preserve"> na určitý druh zboží, které se stanoví a vybere v okamžiku dovozu daného zboží na celní území </w:t>
      </w:r>
      <w:r w:rsidR="004D3686" w:rsidRPr="00C14F58">
        <w:t>EU</w:t>
      </w:r>
      <w:r w:rsidR="00B369DF" w:rsidRPr="00C14F58">
        <w:t>, má značný vliv na chování subjektů mezinárodního obchodu.</w:t>
      </w:r>
      <w:r w:rsidR="00DA7707" w:rsidRPr="00C14F58">
        <w:t xml:space="preserve"> </w:t>
      </w:r>
    </w:p>
    <w:p w14:paraId="4046E2DB" w14:textId="34EBEAC1" w:rsidR="00543E86" w:rsidRPr="00C14F58" w:rsidRDefault="00543E86" w:rsidP="00543E86">
      <w:pPr>
        <w:tabs>
          <w:tab w:val="left" w:pos="6228"/>
        </w:tabs>
        <w:contextualSpacing/>
      </w:pPr>
      <w:r w:rsidRPr="00C14F58">
        <w:t xml:space="preserve">Podnikatelské subjekty si pro svůj zahraniční obchod většinou stanovují dlouhodobé cíle, plány, strategie a rozpočty. Pro jejich přípravu a provedení je nutné provádět kontinuální </w:t>
      </w:r>
      <w:r w:rsidR="00310378" w:rsidRPr="00C14F58">
        <w:t>průz</w:t>
      </w:r>
      <w:r w:rsidRPr="00C14F58">
        <w:t>kum zahraničního trhu, na kterém chtějí obchodovat. Obchod se zahraničním je také ovlivněn obchodní politikou v zemích obchodu. Jednotlivé zahraniční obchodní operace jsou do jisté míry předurčeny obchodněpolitickým rámcem, ve kterém se uskutečňují. Obchod je ovlivněn výběrem obchodního partnera a jinými aspekty, např. i volbou distribuční cesty. Při provádění dlouhodobého a ekonomicky nákladného zahraničního obchodu je nutností, řádně si zajistit podmínky obchodu, prověřit věrohodnost výrobce v zemi výroby, třeba i osobně, a neustále reagovat na měnící se politickou a ekonomickou situaci.</w:t>
      </w:r>
    </w:p>
    <w:p w14:paraId="6C8E3540" w14:textId="7BD0044A" w:rsidR="00684662" w:rsidRPr="00C14F58" w:rsidRDefault="008605E5" w:rsidP="00543E86">
      <w:pPr>
        <w:tabs>
          <w:tab w:val="left" w:pos="6228"/>
        </w:tabs>
        <w:contextualSpacing/>
      </w:pPr>
      <w:r w:rsidRPr="00C14F58">
        <w:t xml:space="preserve">Prvotní snaha dovozců a výrobců po zavedení </w:t>
      </w:r>
      <w:r w:rsidR="0037784F" w:rsidRPr="00C14F58">
        <w:t>AD</w:t>
      </w:r>
      <w:r w:rsidRPr="00C14F58">
        <w:t xml:space="preserve"> je zaměřena na pravý opak činnosti </w:t>
      </w:r>
      <w:r w:rsidR="004D3686" w:rsidRPr="00C14F58">
        <w:t>EU</w:t>
      </w:r>
      <w:r w:rsidRPr="00C14F58">
        <w:t xml:space="preserve">. </w:t>
      </w:r>
      <w:r w:rsidR="004C3324" w:rsidRPr="00C14F58">
        <w:t>Usilují o prokázání</w:t>
      </w:r>
      <w:r w:rsidR="00D62E75" w:rsidRPr="00C14F58">
        <w:t xml:space="preserve">, že žádný dumpingový dovoz </w:t>
      </w:r>
      <w:r w:rsidR="00775911" w:rsidRPr="00C14F58">
        <w:t xml:space="preserve">zboží </w:t>
      </w:r>
      <w:r w:rsidR="003101F8" w:rsidRPr="00C14F58">
        <w:t xml:space="preserve">uskutečňován </w:t>
      </w:r>
      <w:r w:rsidR="00D62E75" w:rsidRPr="00C14F58">
        <w:t xml:space="preserve">nebyl </w:t>
      </w:r>
      <w:r w:rsidR="007B0245" w:rsidRPr="00C14F58">
        <w:t>a</w:t>
      </w:r>
      <w:r w:rsidR="00D62E75" w:rsidRPr="00C14F58">
        <w:t xml:space="preserve"> </w:t>
      </w:r>
      <w:r w:rsidR="004C3324" w:rsidRPr="00C14F58">
        <w:t xml:space="preserve">tím nemohla být </w:t>
      </w:r>
      <w:r w:rsidR="004D3686" w:rsidRPr="00C14F58">
        <w:t>EU</w:t>
      </w:r>
      <w:r w:rsidR="00D62E75" w:rsidRPr="00C14F58">
        <w:t xml:space="preserve"> </w:t>
      </w:r>
      <w:r w:rsidR="004C3324" w:rsidRPr="00C14F58">
        <w:t xml:space="preserve">způsobena </w:t>
      </w:r>
      <w:r w:rsidR="00D62E75" w:rsidRPr="00C14F58">
        <w:t>žádná újma</w:t>
      </w:r>
      <w:r w:rsidR="003101F8" w:rsidRPr="00C14F58">
        <w:t>. V případech, kdy s</w:t>
      </w:r>
      <w:r w:rsidR="00D62E75" w:rsidRPr="00C14F58">
        <w:t xml:space="preserve">e jim toto </w:t>
      </w:r>
      <w:r w:rsidR="00B771B8" w:rsidRPr="00C14F58">
        <w:t xml:space="preserve">nepodaří, tak </w:t>
      </w:r>
      <w:r w:rsidR="00310378" w:rsidRPr="00C14F58">
        <w:t>dále</w:t>
      </w:r>
      <w:r w:rsidR="00B771B8" w:rsidRPr="00C14F58">
        <w:t xml:space="preserve"> hledají způsoby, jak </w:t>
      </w:r>
      <w:r w:rsidR="007B0245" w:rsidRPr="00C14F58">
        <w:t xml:space="preserve">zavedené </w:t>
      </w:r>
      <w:r w:rsidR="00B771B8" w:rsidRPr="00C14F58">
        <w:t xml:space="preserve">ochranné clo obejít. </w:t>
      </w:r>
      <w:r w:rsidR="00934A82" w:rsidRPr="00C14F58">
        <w:t>Způsoby, d</w:t>
      </w:r>
      <w:r w:rsidR="00486D5A" w:rsidRPr="00C14F58">
        <w:t xml:space="preserve">ůvody a dopady obcházení </w:t>
      </w:r>
      <w:r w:rsidR="004D3686" w:rsidRPr="00C14F58">
        <w:t>AD</w:t>
      </w:r>
      <w:r w:rsidR="00486D5A" w:rsidRPr="00C14F58">
        <w:t xml:space="preserve"> budou </w:t>
      </w:r>
      <w:r w:rsidR="00597DDC" w:rsidRPr="00C14F58">
        <w:t xml:space="preserve">v praktické části </w:t>
      </w:r>
      <w:r w:rsidR="000A114A" w:rsidRPr="00C14F58">
        <w:t>podrobněji vysvětleny</w:t>
      </w:r>
      <w:r w:rsidR="004B6FFD" w:rsidRPr="00C14F58">
        <w:t xml:space="preserve">. </w:t>
      </w:r>
    </w:p>
    <w:p w14:paraId="5B3A9D8C" w14:textId="36126AAC" w:rsidR="00775911" w:rsidRPr="00C14F58" w:rsidRDefault="00775911" w:rsidP="00B33935">
      <w:pPr>
        <w:tabs>
          <w:tab w:val="left" w:pos="6228"/>
        </w:tabs>
        <w:contextualSpacing/>
      </w:pPr>
      <w:r w:rsidRPr="00C14F58">
        <w:t>Završením této práce bude rozb</w:t>
      </w:r>
      <w:r w:rsidR="00F63638" w:rsidRPr="00C14F58">
        <w:t>or</w:t>
      </w:r>
      <w:r w:rsidRPr="00C14F58">
        <w:t xml:space="preserve"> chování všech aktérů zahraničního obchodu v kapitole</w:t>
      </w:r>
      <w:r w:rsidR="005F1CFC" w:rsidRPr="00C14F58">
        <w:t xml:space="preserve"> </w:t>
      </w:r>
      <w:r w:rsidR="00C15736" w:rsidRPr="00C14F58">
        <w:t>třetí</w:t>
      </w:r>
      <w:r w:rsidR="0088129A" w:rsidRPr="00C14F58">
        <w:t xml:space="preserve"> praktické části</w:t>
      </w:r>
      <w:r w:rsidRPr="00C14F58">
        <w:t xml:space="preserve">. Na praktickém příkladu dovozu dumpingového zboží popíšeme jejich reakce a jednotlivé kroky, jež vytvoří v ideálním případě ucelený kruh, který zajistí ukončení dovozu dumpingového zboží a zamezí ničivé újmě </w:t>
      </w:r>
      <w:r w:rsidR="004D3686" w:rsidRPr="00C14F58">
        <w:t>EU</w:t>
      </w:r>
      <w:r w:rsidRPr="00C14F58">
        <w:t>.</w:t>
      </w:r>
      <w:r w:rsidR="005F7552" w:rsidRPr="00C14F58">
        <w:t xml:space="preserve"> </w:t>
      </w:r>
      <w:r w:rsidR="00225164" w:rsidRPr="00C14F58">
        <w:t>Rovněž v závěrečné části práce stanovíme na základě provedeného výzkumu vhodné doporučení a shrneme všechny zjištěné skutečnosti</w:t>
      </w:r>
    </w:p>
    <w:p w14:paraId="04E14076" w14:textId="797E63A9" w:rsidR="004528B2" w:rsidRPr="00C14F58" w:rsidRDefault="00EE5B3C" w:rsidP="00B33935">
      <w:pPr>
        <w:contextualSpacing/>
      </w:pPr>
      <w:r w:rsidRPr="00C14F58">
        <w:t xml:space="preserve">Hlavní úloha </w:t>
      </w:r>
      <w:r w:rsidR="004D3686" w:rsidRPr="00C14F58">
        <w:t>EU</w:t>
      </w:r>
      <w:r w:rsidRPr="00C14F58">
        <w:t xml:space="preserve"> a </w:t>
      </w:r>
      <w:r w:rsidR="00BB1A9B" w:rsidRPr="00C14F58">
        <w:t xml:space="preserve">potažmo jednotlivých </w:t>
      </w:r>
      <w:r w:rsidRPr="00C14F58">
        <w:t>celních orgánů</w:t>
      </w:r>
      <w:r w:rsidR="00BB1A9B" w:rsidRPr="00C14F58">
        <w:t xml:space="preserve"> na jejím území</w:t>
      </w:r>
      <w:r w:rsidR="000E298F" w:rsidRPr="00C14F58">
        <w:t xml:space="preserve">, </w:t>
      </w:r>
      <w:r w:rsidR="005C3764" w:rsidRPr="00C14F58">
        <w:t>jež</w:t>
      </w:r>
      <w:r w:rsidR="000E298F" w:rsidRPr="00C14F58">
        <w:t xml:space="preserve"> jsou její prodlouženou rukou,</w:t>
      </w:r>
      <w:r w:rsidR="00BB1A9B" w:rsidRPr="00C14F58">
        <w:t xml:space="preserve"> je kontrola dovozu zboží a výběr stanovených cel. </w:t>
      </w:r>
      <w:r w:rsidR="00693DF9" w:rsidRPr="00C14F58">
        <w:t>„</w:t>
      </w:r>
      <w:r w:rsidR="00693DF9" w:rsidRPr="00C14F58">
        <w:rPr>
          <w:i/>
          <w:iCs/>
        </w:rPr>
        <w:t xml:space="preserve">Instituce zavedené k vybírání celních a mýtných dávek jsou od starověku až po současnost </w:t>
      </w:r>
      <w:r w:rsidR="00693DF9" w:rsidRPr="00C14F58">
        <w:rPr>
          <w:i/>
          <w:iCs/>
        </w:rPr>
        <w:lastRenderedPageBreak/>
        <w:t>úzce svázány zejména se zahraničním obchodem.“</w:t>
      </w:r>
      <w:r w:rsidR="00693DF9" w:rsidRPr="00C14F58">
        <w:rPr>
          <w:rStyle w:val="Znakapoznpodarou"/>
          <w:i/>
          <w:iCs/>
        </w:rPr>
        <w:footnoteReference w:id="1"/>
      </w:r>
      <w:r w:rsidR="00693DF9" w:rsidRPr="00C14F58">
        <w:rPr>
          <w:i/>
          <w:iCs/>
        </w:rPr>
        <w:t xml:space="preserve"> </w:t>
      </w:r>
      <w:r w:rsidR="00B4701B" w:rsidRPr="00C14F58">
        <w:t xml:space="preserve">Clo </w:t>
      </w:r>
      <w:r w:rsidR="00B13DBE" w:rsidRPr="00C14F58">
        <w:t>známe jako</w:t>
      </w:r>
      <w:r w:rsidR="00B4701B" w:rsidRPr="00C14F58">
        <w:t xml:space="preserve"> povinn</w:t>
      </w:r>
      <w:r w:rsidR="00B13DBE" w:rsidRPr="00C14F58">
        <w:t>ou</w:t>
      </w:r>
      <w:r w:rsidR="00B4701B" w:rsidRPr="00C14F58">
        <w:t xml:space="preserve"> platb</w:t>
      </w:r>
      <w:r w:rsidR="00B13DBE" w:rsidRPr="00C14F58">
        <w:t>u</w:t>
      </w:r>
      <w:r w:rsidR="00B4701B" w:rsidRPr="00C14F58">
        <w:t xml:space="preserve"> vztahující se ke zboží. </w:t>
      </w:r>
      <w:r w:rsidR="00B13DBE" w:rsidRPr="00C14F58">
        <w:t>S</w:t>
      </w:r>
      <w:r w:rsidR="00B4701B" w:rsidRPr="00C14F58">
        <w:t xml:space="preserve">oučasně však plní </w:t>
      </w:r>
      <w:r w:rsidR="00CA66DB" w:rsidRPr="00C14F58">
        <w:t xml:space="preserve">při vhodném uložení </w:t>
      </w:r>
      <w:r w:rsidR="00B4701B" w:rsidRPr="00C14F58">
        <w:t xml:space="preserve">i </w:t>
      </w:r>
      <w:r w:rsidR="00CA66DB" w:rsidRPr="00C14F58">
        <w:t xml:space="preserve">funkci </w:t>
      </w:r>
      <w:r w:rsidR="00B4701B" w:rsidRPr="00C14F58">
        <w:t xml:space="preserve">ochrannou. </w:t>
      </w:r>
      <w:r w:rsidR="00F72B5D" w:rsidRPr="00C14F58">
        <w:t>Clo existovalo jako zdroj financování orgánů státní moci</w:t>
      </w:r>
      <w:r w:rsidR="007F2252" w:rsidRPr="00C14F58">
        <w:t xml:space="preserve"> a </w:t>
      </w:r>
      <w:r w:rsidR="00FA4557" w:rsidRPr="00C14F58">
        <w:t>s jeho výběrem jsou nutně spjaté subjekty, které jeho výběr zajišťují.</w:t>
      </w:r>
    </w:p>
    <w:p w14:paraId="392BB884" w14:textId="3E15F0C4" w:rsidR="004A7810" w:rsidRPr="00C14F58" w:rsidRDefault="00700647" w:rsidP="00B33935">
      <w:pPr>
        <w:contextualSpacing/>
      </w:pPr>
      <w:r w:rsidRPr="00C14F58">
        <w:t>Smluvní sazby cla se postupem času</w:t>
      </w:r>
      <w:r w:rsidR="008029AD" w:rsidRPr="00C14F58">
        <w:t xml:space="preserve"> snižují z důvodu odstra</w:t>
      </w:r>
      <w:r w:rsidR="00F63638" w:rsidRPr="00C14F58">
        <w:t>ň</w:t>
      </w:r>
      <w:r w:rsidR="00553190" w:rsidRPr="00C14F58">
        <w:t>ová</w:t>
      </w:r>
      <w:r w:rsidR="008029AD" w:rsidRPr="00C14F58">
        <w:t xml:space="preserve">ní překážek </w:t>
      </w:r>
      <w:r w:rsidR="000C0F16" w:rsidRPr="00C14F58">
        <w:t xml:space="preserve">mezinárodního </w:t>
      </w:r>
      <w:r w:rsidR="008029AD" w:rsidRPr="00C14F58">
        <w:t xml:space="preserve">obchodu mezi </w:t>
      </w:r>
      <w:r w:rsidR="00A825D5" w:rsidRPr="00C14F58">
        <w:t xml:space="preserve">jednotlivými </w:t>
      </w:r>
      <w:r w:rsidR="008029AD" w:rsidRPr="00C14F58">
        <w:t>zeměmi. Jsou</w:t>
      </w:r>
      <w:r w:rsidR="000C0F16" w:rsidRPr="00C14F58">
        <w:t xml:space="preserve">-li však zjištěny nekalé </w:t>
      </w:r>
      <w:r w:rsidR="00225164" w:rsidRPr="00C14F58">
        <w:t xml:space="preserve">obchodní </w:t>
      </w:r>
      <w:r w:rsidR="000C0F16" w:rsidRPr="00C14F58">
        <w:t>praktiky</w:t>
      </w:r>
      <w:r w:rsidR="000F64AB" w:rsidRPr="00C14F58">
        <w:t>,</w:t>
      </w:r>
      <w:r w:rsidR="000C0F16" w:rsidRPr="00C14F58">
        <w:t xml:space="preserve"> mohou se </w:t>
      </w:r>
      <w:r w:rsidR="00373FC5" w:rsidRPr="00C14F58">
        <w:t xml:space="preserve">státy proti nim bránit. Jedna z těchto obranných možností je zavedení </w:t>
      </w:r>
      <w:r w:rsidR="004D3686" w:rsidRPr="00C14F58">
        <w:t>AD</w:t>
      </w:r>
      <w:r w:rsidR="00373FC5" w:rsidRPr="00C14F58">
        <w:t xml:space="preserve">, </w:t>
      </w:r>
      <w:r w:rsidR="003D5F79" w:rsidRPr="00C14F58">
        <w:t>jež</w:t>
      </w:r>
      <w:r w:rsidR="00373FC5" w:rsidRPr="00C14F58">
        <w:t xml:space="preserve"> </w:t>
      </w:r>
      <w:r w:rsidR="003D5F79" w:rsidRPr="00C14F58">
        <w:t>může znamenat</w:t>
      </w:r>
      <w:r w:rsidR="000F64AB" w:rsidRPr="00C14F58">
        <w:t xml:space="preserve"> </w:t>
      </w:r>
      <w:r w:rsidR="000A7EBB" w:rsidRPr="00C14F58">
        <w:t xml:space="preserve">i </w:t>
      </w:r>
      <w:r w:rsidR="000F64AB" w:rsidRPr="00C14F58">
        <w:t>několik desítek procent</w:t>
      </w:r>
      <w:r w:rsidR="003D5F79" w:rsidRPr="00C14F58">
        <w:t xml:space="preserve"> cla</w:t>
      </w:r>
      <w:r w:rsidR="000A7EBB" w:rsidRPr="00C14F58">
        <w:t xml:space="preserve"> navíc</w:t>
      </w:r>
      <w:r w:rsidR="000F64AB" w:rsidRPr="00C14F58">
        <w:t xml:space="preserve">. </w:t>
      </w:r>
      <w:r w:rsidR="007A068D" w:rsidRPr="00C14F58">
        <w:t xml:space="preserve">Takto stanovené dodatečné náklady bývají pro dovozce nebo výrobce záminkou pro </w:t>
      </w:r>
      <w:r w:rsidR="002021BC" w:rsidRPr="00C14F58">
        <w:t xml:space="preserve">uskutečňování různých podvodů za účelem vyhnutí se jejich </w:t>
      </w:r>
      <w:r w:rsidR="004C3324" w:rsidRPr="00C14F58">
        <w:t>vzniku</w:t>
      </w:r>
      <w:r w:rsidR="002021BC" w:rsidRPr="00C14F58">
        <w:t>.</w:t>
      </w:r>
    </w:p>
    <w:p w14:paraId="43D0074B" w14:textId="0E077996" w:rsidR="00976222" w:rsidRPr="00C14F58" w:rsidRDefault="00D64A6C" w:rsidP="00B33935">
      <w:pPr>
        <w:contextualSpacing/>
      </w:pPr>
      <w:r w:rsidRPr="00C14F58">
        <w:t>Historicky</w:t>
      </w:r>
      <w:r w:rsidR="00C93B76" w:rsidRPr="00C14F58">
        <w:t>,</w:t>
      </w:r>
      <w:r w:rsidRPr="00C14F58">
        <w:t xml:space="preserve"> ani v</w:t>
      </w:r>
      <w:r w:rsidR="00976222" w:rsidRPr="00C14F58">
        <w:t xml:space="preserve"> současné době není </w:t>
      </w:r>
      <w:r w:rsidRPr="00C14F58">
        <w:t>v tuzemském prostředí problematik</w:t>
      </w:r>
      <w:r w:rsidR="00C93B76" w:rsidRPr="00C14F58">
        <w:t>a</w:t>
      </w:r>
      <w:r w:rsidRPr="00C14F58">
        <w:t xml:space="preserve"> </w:t>
      </w:r>
      <w:r w:rsidR="004D3686" w:rsidRPr="00C14F58">
        <w:t>AD</w:t>
      </w:r>
      <w:r w:rsidRPr="00C14F58">
        <w:t xml:space="preserve"> </w:t>
      </w:r>
      <w:r w:rsidR="00832D2A" w:rsidRPr="00C14F58">
        <w:t>podrobněji</w:t>
      </w:r>
      <w:r w:rsidR="003B4781" w:rsidRPr="00C14F58">
        <w:t xml:space="preserve"> </w:t>
      </w:r>
      <w:r w:rsidRPr="00C14F58">
        <w:t xml:space="preserve">řešena. Pokud najdeme článek </w:t>
      </w:r>
      <w:r w:rsidR="005019E8" w:rsidRPr="00C14F58">
        <w:t>věnující</w:t>
      </w:r>
      <w:r w:rsidR="00832D2A" w:rsidRPr="00C14F58">
        <w:t>ch</w:t>
      </w:r>
      <w:r w:rsidR="005019E8" w:rsidRPr="00C14F58">
        <w:t xml:space="preserve"> se této problematice</w:t>
      </w:r>
      <w:r w:rsidR="00775911" w:rsidRPr="00C14F58">
        <w:t>,</w:t>
      </w:r>
      <w:r w:rsidR="005019E8" w:rsidRPr="00C14F58">
        <w:t xml:space="preserve"> je to pouze v rámci odborných </w:t>
      </w:r>
      <w:r w:rsidR="003A7C0C" w:rsidRPr="00C14F58">
        <w:t>časopisů věnující se právní</w:t>
      </w:r>
      <w:r w:rsidR="00900362" w:rsidRPr="00C14F58">
        <w:t>, příp. celní</w:t>
      </w:r>
      <w:r w:rsidR="003A7C0C" w:rsidRPr="00C14F58">
        <w:t xml:space="preserve"> oblasti. V</w:t>
      </w:r>
      <w:r w:rsidR="00BD0ED6" w:rsidRPr="00C14F58">
        <w:t> </w:t>
      </w:r>
      <w:r w:rsidR="003A7C0C" w:rsidRPr="00C14F58">
        <w:t>zahraničí</w:t>
      </w:r>
      <w:r w:rsidR="00BD0ED6" w:rsidRPr="00C14F58">
        <w:t>,</w:t>
      </w:r>
      <w:r w:rsidR="003F7790" w:rsidRPr="00C14F58">
        <w:t xml:space="preserve"> tím </w:t>
      </w:r>
      <w:r w:rsidR="004C3324" w:rsidRPr="00C14F58">
        <w:t xml:space="preserve">jsou myšleny </w:t>
      </w:r>
      <w:r w:rsidR="003F7790" w:rsidRPr="00C14F58">
        <w:t xml:space="preserve">i státy </w:t>
      </w:r>
      <w:r w:rsidR="004D3686" w:rsidRPr="00C14F58">
        <w:t>EU</w:t>
      </w:r>
      <w:r w:rsidR="00BD0ED6" w:rsidRPr="00C14F58">
        <w:t>,</w:t>
      </w:r>
      <w:r w:rsidR="003F7790" w:rsidRPr="00C14F58">
        <w:t xml:space="preserve"> </w:t>
      </w:r>
      <w:r w:rsidR="004C3324" w:rsidRPr="00C14F58">
        <w:t>j</w:t>
      </w:r>
      <w:r w:rsidR="003F7790" w:rsidRPr="00C14F58">
        <w:t xml:space="preserve">e této problematice </w:t>
      </w:r>
      <w:r w:rsidR="004C3324" w:rsidRPr="00C14F58">
        <w:t xml:space="preserve">věnováno </w:t>
      </w:r>
      <w:r w:rsidR="00FD637D" w:rsidRPr="00C14F58">
        <w:t xml:space="preserve">mnohem </w:t>
      </w:r>
      <w:r w:rsidR="003F7790" w:rsidRPr="00C14F58">
        <w:t>více</w:t>
      </w:r>
      <w:r w:rsidR="004C3324" w:rsidRPr="00C14F58">
        <w:t xml:space="preserve"> pozornosti</w:t>
      </w:r>
      <w:r w:rsidR="00FD637D" w:rsidRPr="00C14F58">
        <w:t>, tzn. že m</w:t>
      </w:r>
      <w:r w:rsidR="003F7790" w:rsidRPr="00C14F58">
        <w:t xml:space="preserve">ůžeme najít </w:t>
      </w:r>
      <w:r w:rsidR="005B2495" w:rsidRPr="00C14F58">
        <w:t xml:space="preserve">různé knižní publikace zabývající se tímto specifickým tématem. </w:t>
      </w:r>
      <w:r w:rsidR="00FD637D" w:rsidRPr="00C14F58">
        <w:t xml:space="preserve">Věříme, že i tato práce rozšíří nevelkou oblast </w:t>
      </w:r>
      <w:r w:rsidR="005B7B7F" w:rsidRPr="00C14F58">
        <w:t xml:space="preserve">tuzemských </w:t>
      </w:r>
      <w:r w:rsidR="00FD637D" w:rsidRPr="00C14F58">
        <w:t xml:space="preserve">publikací </w:t>
      </w:r>
      <w:r w:rsidR="00E30098" w:rsidRPr="00C14F58">
        <w:t>zabývající</w:t>
      </w:r>
      <w:r w:rsidR="00FD637D" w:rsidRPr="00C14F58">
        <w:t xml:space="preserve"> se problemati</w:t>
      </w:r>
      <w:r w:rsidR="00E30098" w:rsidRPr="00C14F58">
        <w:t>kou</w:t>
      </w:r>
      <w:r w:rsidR="00FD637D" w:rsidRPr="00C14F58">
        <w:t xml:space="preserve"> celnictví, tedy konkrétně </w:t>
      </w:r>
      <w:r w:rsidR="000B5043" w:rsidRPr="00C14F58">
        <w:t xml:space="preserve">oblastí </w:t>
      </w:r>
      <w:r w:rsidR="004D3686" w:rsidRPr="00C14F58">
        <w:t>AD</w:t>
      </w:r>
      <w:r w:rsidR="00FD637D" w:rsidRPr="00C14F58">
        <w:t>.</w:t>
      </w:r>
    </w:p>
    <w:p w14:paraId="18C6AE1A" w14:textId="1870B005" w:rsidR="00CF0722" w:rsidRPr="00C14F58" w:rsidRDefault="00495163" w:rsidP="00B33935">
      <w:pPr>
        <w:contextualSpacing/>
      </w:pPr>
      <w:r w:rsidRPr="00C14F58">
        <w:t xml:space="preserve">Současně je nutné mít na paměti </w:t>
      </w:r>
      <w:r w:rsidR="00CF0722" w:rsidRPr="00C14F58">
        <w:t xml:space="preserve">skutečnost, že </w:t>
      </w:r>
      <w:r w:rsidR="00437673" w:rsidRPr="00C14F58">
        <w:t xml:space="preserve">aktuálně jsou </w:t>
      </w:r>
      <w:r w:rsidR="00810B0C" w:rsidRPr="00C14F58">
        <w:t>v </w:t>
      </w:r>
      <w:r w:rsidR="004D3686" w:rsidRPr="00C14F58">
        <w:t>EU</w:t>
      </w:r>
      <w:r w:rsidR="00810B0C" w:rsidRPr="00C14F58">
        <w:t xml:space="preserve"> </w:t>
      </w:r>
      <w:r w:rsidR="00CF0722" w:rsidRPr="00C14F58">
        <w:t xml:space="preserve">cla zavedena pouze na dovoz zboží, tedy při vstupu zboží na celní území </w:t>
      </w:r>
      <w:r w:rsidR="004D3686" w:rsidRPr="00C14F58">
        <w:t>EU</w:t>
      </w:r>
      <w:r w:rsidR="00CF0722" w:rsidRPr="00C14F58">
        <w:t>. Vývozní clo ani průvozní clo stanoveno</w:t>
      </w:r>
      <w:r w:rsidR="00810B0C" w:rsidRPr="00C14F58">
        <w:t xml:space="preserve"> není</w:t>
      </w:r>
      <w:r w:rsidR="00296DF5" w:rsidRPr="00C14F58">
        <w:t>, p</w:t>
      </w:r>
      <w:r w:rsidR="005603F9" w:rsidRPr="00C14F58">
        <w:t xml:space="preserve">roto se budeme v rámci dalšího textu zabývat pouze clem, které se váže k dovozu zboží. </w:t>
      </w:r>
    </w:p>
    <w:p w14:paraId="31C89513" w14:textId="713D45CF" w:rsidR="00C93B76" w:rsidRPr="00C14F58" w:rsidRDefault="0018194E" w:rsidP="00B33935">
      <w:pPr>
        <w:contextualSpacing/>
      </w:pPr>
      <w:r w:rsidRPr="00C14F58">
        <w:t xml:space="preserve">Právní stav </w:t>
      </w:r>
      <w:r w:rsidR="00DC2AF1" w:rsidRPr="00C14F58">
        <w:t>analyzované</w:t>
      </w:r>
      <w:r w:rsidR="00D20CD7" w:rsidRPr="00C14F58">
        <w:t xml:space="preserve"> legislativy</w:t>
      </w:r>
      <w:r w:rsidRPr="00C14F58">
        <w:t xml:space="preserve"> je platný k </w:t>
      </w:r>
      <w:r w:rsidR="00DD10F3" w:rsidRPr="00C14F58">
        <w:t>3</w:t>
      </w:r>
      <w:r w:rsidR="00495163" w:rsidRPr="00C14F58">
        <w:t>1</w:t>
      </w:r>
      <w:r w:rsidR="00DD10F3" w:rsidRPr="00C14F58">
        <w:t>.12.2022.</w:t>
      </w:r>
    </w:p>
    <w:p w14:paraId="0885F872" w14:textId="1663095D" w:rsidR="00E10ADC" w:rsidRPr="00C14F58" w:rsidRDefault="00E10ADC" w:rsidP="00B42E65">
      <w:pPr>
        <w:pStyle w:val="Nadpis2"/>
        <w:pageBreakBefore/>
        <w:numPr>
          <w:ilvl w:val="0"/>
          <w:numId w:val="0"/>
        </w:numPr>
        <w:contextualSpacing/>
      </w:pPr>
      <w:bookmarkStart w:id="2" w:name="_Toc125993284"/>
      <w:bookmarkStart w:id="3" w:name="_Toc128372967"/>
      <w:r w:rsidRPr="00C14F58">
        <w:lastRenderedPageBreak/>
        <w:t>Metodologie</w:t>
      </w:r>
      <w:bookmarkEnd w:id="2"/>
      <w:bookmarkEnd w:id="3"/>
    </w:p>
    <w:p w14:paraId="0A7838F0" w14:textId="6A845C01" w:rsidR="00970E54" w:rsidRPr="00C14F58" w:rsidRDefault="00970E54" w:rsidP="00B33935">
      <w:pPr>
        <w:spacing w:after="160"/>
        <w:ind w:firstLine="708"/>
        <w:contextualSpacing/>
      </w:pPr>
      <w:r w:rsidRPr="00C14F58">
        <w:t>Výzkumn</w:t>
      </w:r>
      <w:r w:rsidR="00CD4410" w:rsidRPr="00C14F58">
        <w:t>á</w:t>
      </w:r>
      <w:r w:rsidRPr="00C14F58">
        <w:t xml:space="preserve"> oblast</w:t>
      </w:r>
      <w:r w:rsidR="00BA4ABE" w:rsidRPr="00C14F58">
        <w:t>,</w:t>
      </w:r>
      <w:r w:rsidR="00013B96" w:rsidRPr="00C14F58">
        <w:t xml:space="preserve"> j</w:t>
      </w:r>
      <w:r w:rsidR="00BA4ABE" w:rsidRPr="00C14F58">
        <w:t>í</w:t>
      </w:r>
      <w:r w:rsidR="00013B96" w:rsidRPr="00C14F58">
        <w:t>ž se tato práce zabývá</w:t>
      </w:r>
      <w:r w:rsidR="00BA4ABE" w:rsidRPr="00C14F58">
        <w:t>,</w:t>
      </w:r>
      <w:r w:rsidR="00013B96" w:rsidRPr="00C14F58">
        <w:t xml:space="preserve"> spadá pod </w:t>
      </w:r>
      <w:r w:rsidR="00CD4410" w:rsidRPr="00C14F58">
        <w:t xml:space="preserve">společnou obchodní politiku </w:t>
      </w:r>
      <w:r w:rsidR="004D3686" w:rsidRPr="00C14F58">
        <w:t>EU</w:t>
      </w:r>
      <w:r w:rsidR="008401B3" w:rsidRPr="00C14F58">
        <w:t>. Konkrétní oblast</w:t>
      </w:r>
      <w:r w:rsidR="003B471A" w:rsidRPr="00C14F58">
        <w:t xml:space="preserve">í </w:t>
      </w:r>
      <w:r w:rsidR="00200E5A" w:rsidRPr="00C14F58">
        <w:t xml:space="preserve">je právo </w:t>
      </w:r>
      <w:r w:rsidR="004D3686" w:rsidRPr="00C14F58">
        <w:t>EU</w:t>
      </w:r>
      <w:r w:rsidR="00200E5A" w:rsidRPr="00C14F58">
        <w:t xml:space="preserve"> související s celní unií </w:t>
      </w:r>
      <w:r w:rsidR="004D3686" w:rsidRPr="00C14F58">
        <w:t>EU</w:t>
      </w:r>
      <w:r w:rsidR="00200E5A" w:rsidRPr="00C14F58">
        <w:t>, neboli celním právem</w:t>
      </w:r>
      <w:r w:rsidR="006A3DE8" w:rsidRPr="00C14F58">
        <w:t xml:space="preserve"> </w:t>
      </w:r>
      <w:r w:rsidR="004D3686" w:rsidRPr="00C14F58">
        <w:t>EU</w:t>
      </w:r>
      <w:r w:rsidR="006A3DE8" w:rsidRPr="00C14F58">
        <w:t xml:space="preserve">. </w:t>
      </w:r>
      <w:r w:rsidR="00CC2744" w:rsidRPr="00C14F58">
        <w:t xml:space="preserve">Cílem práce je </w:t>
      </w:r>
      <w:r w:rsidR="008F0D47" w:rsidRPr="00C14F58">
        <w:t>zjistit</w:t>
      </w:r>
      <w:r w:rsidR="001217BC" w:rsidRPr="00C14F58">
        <w:t xml:space="preserve"> a analyzovat</w:t>
      </w:r>
      <w:r w:rsidR="008F0D47" w:rsidRPr="00C14F58">
        <w:t xml:space="preserve"> reakce ekonomických subjektů mezinárodního obchodu</w:t>
      </w:r>
      <w:r w:rsidR="006C0F6D" w:rsidRPr="00C14F58">
        <w:t xml:space="preserve">, konkrétně </w:t>
      </w:r>
      <w:r w:rsidR="00FA0448" w:rsidRPr="00C14F58">
        <w:t xml:space="preserve">v případech, kdy je v rámci mezinárodního obchodu zavedeno </w:t>
      </w:r>
      <w:r w:rsidR="004D3686" w:rsidRPr="00C14F58">
        <w:t>AD</w:t>
      </w:r>
      <w:r w:rsidR="00FA0448" w:rsidRPr="00C14F58">
        <w:t>.</w:t>
      </w:r>
    </w:p>
    <w:p w14:paraId="72490A9C" w14:textId="0C8CF565" w:rsidR="006C0F6D" w:rsidRPr="00C14F58" w:rsidRDefault="00E62951" w:rsidP="00B33935">
      <w:pPr>
        <w:spacing w:after="160"/>
        <w:ind w:firstLine="708"/>
        <w:contextualSpacing/>
      </w:pPr>
      <w:r w:rsidRPr="00C14F58">
        <w:t xml:space="preserve">Práce je rozdělena do </w:t>
      </w:r>
      <w:r w:rsidR="00050949" w:rsidRPr="00C14F58">
        <w:t>tří</w:t>
      </w:r>
      <w:r w:rsidRPr="00C14F58">
        <w:t xml:space="preserve"> oblastí. První část </w:t>
      </w:r>
      <w:r w:rsidR="00091A48" w:rsidRPr="00C14F58">
        <w:t>je</w:t>
      </w:r>
      <w:r w:rsidRPr="00C14F58">
        <w:t xml:space="preserve"> věnována teor</w:t>
      </w:r>
      <w:r w:rsidR="002A1DAD" w:rsidRPr="00C14F58">
        <w:t>et</w:t>
      </w:r>
      <w:r w:rsidRPr="00C14F58">
        <w:t>ickému zkoumání</w:t>
      </w:r>
      <w:r w:rsidR="00900362" w:rsidRPr="00C14F58">
        <w:t>,</w:t>
      </w:r>
      <w:r w:rsidR="002A1DAD" w:rsidRPr="00C14F58">
        <w:t xml:space="preserve"> v rámci kterého se zaměř</w:t>
      </w:r>
      <w:r w:rsidR="00091A48" w:rsidRPr="00C14F58">
        <w:t>íme</w:t>
      </w:r>
      <w:r w:rsidR="002A1DAD" w:rsidRPr="00C14F58">
        <w:t xml:space="preserve"> na mezinárodní obchod</w:t>
      </w:r>
      <w:r w:rsidR="004108F8" w:rsidRPr="00C14F58">
        <w:t xml:space="preserve"> a</w:t>
      </w:r>
      <w:r w:rsidR="002A1DAD" w:rsidRPr="00C14F58">
        <w:t xml:space="preserve"> </w:t>
      </w:r>
      <w:r w:rsidR="004B2B3B" w:rsidRPr="00C14F58">
        <w:t>obchodní politiku</w:t>
      </w:r>
      <w:r w:rsidR="00920EAE" w:rsidRPr="00C14F58">
        <w:t xml:space="preserve">. Následuje část druhá, jejímž předmětem </w:t>
      </w:r>
      <w:r w:rsidR="00091A48" w:rsidRPr="00C14F58">
        <w:t>je</w:t>
      </w:r>
      <w:r w:rsidR="00920EAE" w:rsidRPr="00C14F58">
        <w:t xml:space="preserve"> vlastní empirické zkoumání chování jednotlivých subjektů zainteresovaných do mezinárodního obchodu. </w:t>
      </w:r>
      <w:r w:rsidR="009D7D8C" w:rsidRPr="00C14F58">
        <w:t>E</w:t>
      </w:r>
      <w:r w:rsidR="000525BF" w:rsidRPr="00C14F58">
        <w:t xml:space="preserve">mpirické zkoumání </w:t>
      </w:r>
      <w:r w:rsidR="00091A48" w:rsidRPr="00C14F58">
        <w:t>se</w:t>
      </w:r>
      <w:r w:rsidR="000525BF" w:rsidRPr="00C14F58">
        <w:t xml:space="preserve"> </w:t>
      </w:r>
      <w:r w:rsidR="009D7D8C" w:rsidRPr="00C14F58">
        <w:t>zaměř</w:t>
      </w:r>
      <w:r w:rsidR="00091A48" w:rsidRPr="00C14F58">
        <w:t>í</w:t>
      </w:r>
      <w:r w:rsidR="009D7D8C" w:rsidRPr="00C14F58">
        <w:t xml:space="preserve"> </w:t>
      </w:r>
      <w:r w:rsidR="004B6BE0" w:rsidRPr="00C14F58">
        <w:t xml:space="preserve">jednak </w:t>
      </w:r>
      <w:r w:rsidR="009D7D8C" w:rsidRPr="00C14F58">
        <w:t xml:space="preserve">na studium nařízení </w:t>
      </w:r>
      <w:r w:rsidR="004D3686" w:rsidRPr="00C14F58">
        <w:t>EU</w:t>
      </w:r>
      <w:r w:rsidR="00102199" w:rsidRPr="00C14F58">
        <w:t xml:space="preserve">, chování </w:t>
      </w:r>
      <w:r w:rsidR="00F846CA" w:rsidRPr="00C14F58">
        <w:t xml:space="preserve">jednotlivých </w:t>
      </w:r>
      <w:r w:rsidR="00102199" w:rsidRPr="00C14F58">
        <w:t>subjektů</w:t>
      </w:r>
      <w:r w:rsidR="00547342" w:rsidRPr="00C14F58">
        <w:t xml:space="preserve"> a </w:t>
      </w:r>
      <w:r w:rsidR="004B6BE0" w:rsidRPr="00C14F58">
        <w:t xml:space="preserve">také na </w:t>
      </w:r>
      <w:r w:rsidR="00547342" w:rsidRPr="00C14F58">
        <w:t>případov</w:t>
      </w:r>
      <w:r w:rsidR="004B6BE0" w:rsidRPr="00C14F58">
        <w:t>ou</w:t>
      </w:r>
      <w:r w:rsidR="00547342" w:rsidRPr="00C14F58">
        <w:t xml:space="preserve"> studi</w:t>
      </w:r>
      <w:r w:rsidR="004B6BE0" w:rsidRPr="00C14F58">
        <w:t>i</w:t>
      </w:r>
      <w:r w:rsidR="00E71A80" w:rsidRPr="00C14F58">
        <w:t xml:space="preserve">, jejímž předmětem </w:t>
      </w:r>
      <w:r w:rsidR="00091A48" w:rsidRPr="00C14F58">
        <w:t>je</w:t>
      </w:r>
      <w:r w:rsidR="00547342" w:rsidRPr="00C14F58">
        <w:t xml:space="preserve"> rozbor </w:t>
      </w:r>
      <w:r w:rsidR="00E71A80" w:rsidRPr="00C14F58">
        <w:t>konkrétního</w:t>
      </w:r>
      <w:r w:rsidR="00547342" w:rsidRPr="00C14F58">
        <w:t xml:space="preserve"> případu zavedení </w:t>
      </w:r>
      <w:r w:rsidR="004D3686" w:rsidRPr="00C14F58">
        <w:t>AD</w:t>
      </w:r>
      <w:r w:rsidR="00547342" w:rsidRPr="00C14F58">
        <w:t xml:space="preserve"> z</w:t>
      </w:r>
      <w:r w:rsidR="00EF1594" w:rsidRPr="00C14F58">
        <w:t>a účelem ověření získaných poznatků.</w:t>
      </w:r>
      <w:r w:rsidR="00F846CA" w:rsidRPr="00C14F58">
        <w:t xml:space="preserve"> Třetí část </w:t>
      </w:r>
      <w:r w:rsidR="007F346D" w:rsidRPr="00C14F58">
        <w:t>uvede závěrečné doporučení a shrnutí výsledků výzkumu.</w:t>
      </w:r>
    </w:p>
    <w:p w14:paraId="162F4442" w14:textId="4C312184" w:rsidR="0012598F" w:rsidRPr="00C14F58" w:rsidRDefault="00A872E6" w:rsidP="00B33935">
      <w:pPr>
        <w:spacing w:after="160"/>
        <w:ind w:firstLine="708"/>
        <w:contextualSpacing/>
      </w:pPr>
      <w:r w:rsidRPr="00C14F58">
        <w:t>Použitá d</w:t>
      </w:r>
      <w:r w:rsidR="0005446A" w:rsidRPr="00C14F58">
        <w:t xml:space="preserve">ata </w:t>
      </w:r>
      <w:r w:rsidR="00091A48" w:rsidRPr="00C14F58">
        <w:t>budou</w:t>
      </w:r>
      <w:r w:rsidRPr="00C14F58">
        <w:t xml:space="preserve"> získána z různých zdrojů. Jednak z vlastních stránek </w:t>
      </w:r>
      <w:r w:rsidR="004D3686" w:rsidRPr="00C14F58">
        <w:t>EU</w:t>
      </w:r>
      <w:r w:rsidR="003E708C" w:rsidRPr="00C14F58">
        <w:t xml:space="preserve"> věnující se oblasti mezinárodního obchodu</w:t>
      </w:r>
      <w:r w:rsidR="009C6FB0" w:rsidRPr="00C14F58">
        <w:t xml:space="preserve"> a </w:t>
      </w:r>
      <w:r w:rsidR="00F118BC" w:rsidRPr="00C14F58">
        <w:t>z</w:t>
      </w:r>
      <w:r w:rsidR="00AB648B" w:rsidRPr="00C14F58">
        <w:t xml:space="preserve"> legislativních zdrojů </w:t>
      </w:r>
      <w:r w:rsidR="004D3686" w:rsidRPr="00C14F58">
        <w:t>EU</w:t>
      </w:r>
      <w:r w:rsidR="009C6FB0" w:rsidRPr="00C14F58">
        <w:t xml:space="preserve">, dále z veřejných zdrojů </w:t>
      </w:r>
      <w:r w:rsidR="00AB648B" w:rsidRPr="00C14F58">
        <w:t>a v neposlední řadě z</w:t>
      </w:r>
      <w:r w:rsidR="00F25684" w:rsidRPr="00C14F58">
        <w:t>e zahraničních knižních publikací a článků.</w:t>
      </w:r>
    </w:p>
    <w:p w14:paraId="21587955" w14:textId="4AA5C471" w:rsidR="00B6001D" w:rsidRPr="00C14F58" w:rsidRDefault="008143FA" w:rsidP="00B33935">
      <w:pPr>
        <w:spacing w:after="160"/>
        <w:ind w:firstLine="708"/>
        <w:contextualSpacing/>
      </w:pPr>
      <w:r w:rsidRPr="00C14F58">
        <w:t xml:space="preserve">Pojmosloví v práci vychází ze zkoumané oblasti, tedy z právních předpisů zabývajících se celní problematikou. </w:t>
      </w:r>
      <w:r w:rsidR="00295401" w:rsidRPr="00C14F58">
        <w:t xml:space="preserve">Využíváme jazyk běžně užívaný v celnictví a </w:t>
      </w:r>
      <w:r w:rsidR="00CB7356" w:rsidRPr="00C14F58">
        <w:t xml:space="preserve">právních předpisech </w:t>
      </w:r>
      <w:r w:rsidR="004D3686" w:rsidRPr="00C14F58">
        <w:t>EU</w:t>
      </w:r>
      <w:r w:rsidR="00CB7356" w:rsidRPr="00C14F58">
        <w:t xml:space="preserve">. Ustálenost těchto pojmů vychází právě z těchto </w:t>
      </w:r>
      <w:r w:rsidR="00225164" w:rsidRPr="00C14F58">
        <w:t xml:space="preserve">právních předpisů </w:t>
      </w:r>
      <w:r w:rsidR="00E73A86" w:rsidRPr="00C14F58">
        <w:t>závazných pro všechny členské stát</w:t>
      </w:r>
      <w:r w:rsidR="003075D2" w:rsidRPr="00C14F58">
        <w:t>y, čímž</w:t>
      </w:r>
      <w:r w:rsidR="00E73A86" w:rsidRPr="00C14F58">
        <w:t xml:space="preserve"> je zajištěna jejich nezaměnitelnost.</w:t>
      </w:r>
    </w:p>
    <w:p w14:paraId="3F9AA0E6" w14:textId="1D3E384C" w:rsidR="00A74BFF" w:rsidRPr="00C14F58" w:rsidRDefault="00A344CA" w:rsidP="00B33935">
      <w:pPr>
        <w:spacing w:after="160"/>
        <w:ind w:firstLine="708"/>
        <w:contextualSpacing/>
      </w:pPr>
      <w:r w:rsidRPr="00C14F58">
        <w:t xml:space="preserve">Autor </w:t>
      </w:r>
      <w:r w:rsidR="00BB4A6C" w:rsidRPr="00C14F58">
        <w:t xml:space="preserve">při výzkumu </w:t>
      </w:r>
      <w:r w:rsidR="008937F5" w:rsidRPr="00C14F58">
        <w:t>využ</w:t>
      </w:r>
      <w:r w:rsidR="00091A48" w:rsidRPr="00C14F58">
        <w:t>ívá</w:t>
      </w:r>
      <w:r w:rsidR="008937F5" w:rsidRPr="00C14F58">
        <w:t xml:space="preserve"> a vycház</w:t>
      </w:r>
      <w:r w:rsidR="00091A48" w:rsidRPr="00C14F58">
        <w:t>í</w:t>
      </w:r>
      <w:r w:rsidR="008937F5" w:rsidRPr="00C14F58">
        <w:t xml:space="preserve"> ze </w:t>
      </w:r>
      <w:r w:rsidR="00BB4A6C" w:rsidRPr="00C14F58">
        <w:t>zkušenost</w:t>
      </w:r>
      <w:r w:rsidR="008937F5" w:rsidRPr="00C14F58">
        <w:t>í, o</w:t>
      </w:r>
      <w:r w:rsidRPr="00C14F58">
        <w:t>dborn</w:t>
      </w:r>
      <w:r w:rsidR="00091A48" w:rsidRPr="00C14F58">
        <w:t>ých</w:t>
      </w:r>
      <w:r w:rsidRPr="00C14F58">
        <w:t xml:space="preserve"> znalost</w:t>
      </w:r>
      <w:r w:rsidR="00091A48" w:rsidRPr="00C14F58">
        <w:t>í</w:t>
      </w:r>
      <w:r w:rsidRPr="00C14F58">
        <w:t xml:space="preserve"> a </w:t>
      </w:r>
      <w:r w:rsidR="000415CE" w:rsidRPr="00C14F58">
        <w:t xml:space="preserve">z </w:t>
      </w:r>
      <w:r w:rsidRPr="00C14F58">
        <w:t>ori</w:t>
      </w:r>
      <w:r w:rsidR="002B3056" w:rsidRPr="00C14F58">
        <w:t>e</w:t>
      </w:r>
      <w:r w:rsidRPr="00C14F58">
        <w:t>nt</w:t>
      </w:r>
      <w:r w:rsidR="002B3056" w:rsidRPr="00C14F58">
        <w:t>a</w:t>
      </w:r>
      <w:r w:rsidRPr="00C14F58">
        <w:t>c</w:t>
      </w:r>
      <w:r w:rsidR="008937F5" w:rsidRPr="00C14F58">
        <w:t>e</w:t>
      </w:r>
      <w:r w:rsidRPr="00C14F58">
        <w:t xml:space="preserve"> v dané problematice</w:t>
      </w:r>
      <w:r w:rsidR="00BB4A6C" w:rsidRPr="00C14F58">
        <w:t xml:space="preserve"> získané mnohaletou praxí </w:t>
      </w:r>
      <w:r w:rsidR="0090152E" w:rsidRPr="00C14F58">
        <w:t xml:space="preserve">u Celní správy České republiky a </w:t>
      </w:r>
      <w:r w:rsidR="000415CE" w:rsidRPr="00C14F58">
        <w:t xml:space="preserve">účastí na </w:t>
      </w:r>
      <w:r w:rsidR="008937F5" w:rsidRPr="00C14F58">
        <w:t>jednání</w:t>
      </w:r>
      <w:r w:rsidR="000415CE" w:rsidRPr="00C14F58">
        <w:t xml:space="preserve">ch v </w:t>
      </w:r>
      <w:r w:rsidR="004D3686" w:rsidRPr="00C14F58">
        <w:t>EK</w:t>
      </w:r>
      <w:r w:rsidR="00647C24" w:rsidRPr="00C14F58">
        <w:t xml:space="preserve"> a </w:t>
      </w:r>
      <w:r w:rsidR="00353FF4" w:rsidRPr="00C14F58">
        <w:t>zpracová</w:t>
      </w:r>
      <w:r w:rsidR="004A0EB7" w:rsidRPr="00C14F58">
        <w:t>vá</w:t>
      </w:r>
      <w:r w:rsidR="00353FF4" w:rsidRPr="00C14F58">
        <w:t xml:space="preserve"> empirick</w:t>
      </w:r>
      <w:r w:rsidR="005C77BD" w:rsidRPr="00C14F58">
        <w:t xml:space="preserve">é poznatky. </w:t>
      </w:r>
      <w:r w:rsidR="00A90F24" w:rsidRPr="00C14F58">
        <w:t>Volba tématu vycház</w:t>
      </w:r>
      <w:r w:rsidR="00091A48" w:rsidRPr="00C14F58">
        <w:t>í</w:t>
      </w:r>
      <w:r w:rsidR="00A90F24" w:rsidRPr="00C14F58">
        <w:t xml:space="preserve"> právě z možnosti využití vlastní odbornosti </w:t>
      </w:r>
      <w:r w:rsidR="00900362" w:rsidRPr="00C14F58">
        <w:t>i</w:t>
      </w:r>
      <w:r w:rsidR="00A90F24" w:rsidRPr="00C14F58">
        <w:t xml:space="preserve"> z</w:t>
      </w:r>
      <w:r w:rsidR="006D2A09" w:rsidRPr="00C14F58">
        <w:t xml:space="preserve"> důvodu </w:t>
      </w:r>
      <w:r w:rsidR="00900362" w:rsidRPr="00C14F58">
        <w:t xml:space="preserve">snahy rozšířit </w:t>
      </w:r>
      <w:r w:rsidR="00A74BFF" w:rsidRPr="00C14F58">
        <w:t>skromn</w:t>
      </w:r>
      <w:r w:rsidR="00900362" w:rsidRPr="00C14F58">
        <w:t>ou</w:t>
      </w:r>
      <w:r w:rsidR="006D2A09" w:rsidRPr="00C14F58">
        <w:t xml:space="preserve"> literatur</w:t>
      </w:r>
      <w:r w:rsidR="00900362" w:rsidRPr="00C14F58">
        <w:t>u</w:t>
      </w:r>
      <w:r w:rsidR="006D2A09" w:rsidRPr="00C14F58">
        <w:t xml:space="preserve"> věnovan</w:t>
      </w:r>
      <w:r w:rsidR="00BA4DF7" w:rsidRPr="00C14F58">
        <w:t>ou</w:t>
      </w:r>
      <w:r w:rsidR="006D2A09" w:rsidRPr="00C14F58">
        <w:t xml:space="preserve"> této </w:t>
      </w:r>
      <w:r w:rsidR="00900362" w:rsidRPr="00C14F58">
        <w:t xml:space="preserve">odborné </w:t>
      </w:r>
      <w:r w:rsidR="006D2A09" w:rsidRPr="00C14F58">
        <w:t>problematice.</w:t>
      </w:r>
    </w:p>
    <w:p w14:paraId="1B4327F6" w14:textId="35DF143F" w:rsidR="00E01302" w:rsidRPr="00C14F58" w:rsidRDefault="00E01302" w:rsidP="00B33935">
      <w:pPr>
        <w:spacing w:after="160"/>
        <w:ind w:firstLine="708"/>
        <w:contextualSpacing/>
      </w:pPr>
      <w:r w:rsidRPr="00C14F58">
        <w:t xml:space="preserve">Při výzkumu </w:t>
      </w:r>
      <w:r w:rsidR="00091A48" w:rsidRPr="00C14F58">
        <w:t>budou</w:t>
      </w:r>
      <w:r w:rsidRPr="00C14F58">
        <w:t xml:space="preserve"> využity </w:t>
      </w:r>
      <w:r w:rsidR="0084078B" w:rsidRPr="00C14F58">
        <w:t>primárně</w:t>
      </w:r>
      <w:r w:rsidRPr="00C14F58">
        <w:t xml:space="preserve"> metody kvalitativní, metody kvantitativní </w:t>
      </w:r>
      <w:r w:rsidR="00091A48" w:rsidRPr="00C14F58">
        <w:t>budou</w:t>
      </w:r>
      <w:r w:rsidRPr="00C14F58">
        <w:t xml:space="preserve"> využit</w:t>
      </w:r>
      <w:r w:rsidR="00F136D9" w:rsidRPr="00C14F58">
        <w:t>y</w:t>
      </w:r>
      <w:r w:rsidRPr="00C14F58">
        <w:t xml:space="preserve"> okrajově pro dokreslení situace</w:t>
      </w:r>
      <w:r w:rsidR="00F136D9" w:rsidRPr="00C14F58">
        <w:t xml:space="preserve">, a to </w:t>
      </w:r>
      <w:r w:rsidR="00D66386" w:rsidRPr="00C14F58">
        <w:t>formou grafů</w:t>
      </w:r>
      <w:r w:rsidR="00703ACD" w:rsidRPr="00C14F58">
        <w:t>, tabulek</w:t>
      </w:r>
      <w:r w:rsidRPr="00C14F58">
        <w:t xml:space="preserve">. Zejména </w:t>
      </w:r>
      <w:r w:rsidR="00091A48" w:rsidRPr="00C14F58">
        <w:t>budou</w:t>
      </w:r>
      <w:r w:rsidRPr="00C14F58">
        <w:t xml:space="preserve"> využity metody logické</w:t>
      </w:r>
      <w:r w:rsidR="001C01C6" w:rsidRPr="00C14F58">
        <w:t>, kdy formou abstrakce</w:t>
      </w:r>
      <w:r w:rsidR="007D46B5" w:rsidRPr="00C14F58">
        <w:t>, lépe řečeno zobecňující abstrakc</w:t>
      </w:r>
      <w:r w:rsidR="00325225" w:rsidRPr="00C14F58">
        <w:t>í b</w:t>
      </w:r>
      <w:r w:rsidR="00091A48" w:rsidRPr="00C14F58">
        <w:t>ude</w:t>
      </w:r>
      <w:r w:rsidR="00325225" w:rsidRPr="00C14F58">
        <w:t xml:space="preserve"> kvalifikováno chování a jednání zkoumaných subjektů</w:t>
      </w:r>
      <w:r w:rsidR="00D0245B" w:rsidRPr="00C14F58">
        <w:t xml:space="preserve"> a idealizující abstrakce, s cílem </w:t>
      </w:r>
      <w:r w:rsidR="00024137" w:rsidRPr="00C14F58">
        <w:t>nastínit ideální model chování</w:t>
      </w:r>
      <w:r w:rsidR="0012598F" w:rsidRPr="00C14F58">
        <w:t xml:space="preserve"> jednotlivých</w:t>
      </w:r>
      <w:r w:rsidR="00024137" w:rsidRPr="00C14F58">
        <w:t xml:space="preserve"> subjektů.</w:t>
      </w:r>
    </w:p>
    <w:p w14:paraId="3BF7B893" w14:textId="5D09DC47" w:rsidR="00730A08" w:rsidRPr="00C14F58" w:rsidRDefault="00730A08" w:rsidP="00B33935">
      <w:pPr>
        <w:spacing w:after="160"/>
        <w:ind w:firstLine="708"/>
        <w:contextualSpacing/>
      </w:pPr>
      <w:r w:rsidRPr="00C14F58">
        <w:lastRenderedPageBreak/>
        <w:t>Současně vy</w:t>
      </w:r>
      <w:r w:rsidR="00F136D9" w:rsidRPr="00C14F58">
        <w:t>u</w:t>
      </w:r>
      <w:r w:rsidRPr="00C14F58">
        <w:t>ži</w:t>
      </w:r>
      <w:r w:rsidR="00091A48" w:rsidRPr="00C14F58">
        <w:t>jeme</w:t>
      </w:r>
      <w:r w:rsidRPr="00C14F58">
        <w:t xml:space="preserve"> metod</w:t>
      </w:r>
      <w:r w:rsidR="0029142F" w:rsidRPr="00C14F58">
        <w:t>u</w:t>
      </w:r>
      <w:r w:rsidR="00901B1B" w:rsidRPr="00C14F58">
        <w:t xml:space="preserve"> analýzy, </w:t>
      </w:r>
      <w:r w:rsidR="003C1F76" w:rsidRPr="00C14F58">
        <w:t xml:space="preserve">jejímž cílem </w:t>
      </w:r>
      <w:r w:rsidR="00091A48" w:rsidRPr="00C14F58">
        <w:t>je</w:t>
      </w:r>
      <w:r w:rsidR="003C1F76" w:rsidRPr="00C14F58">
        <w:t xml:space="preserve"> zjistit existující nekalé praktiky</w:t>
      </w:r>
      <w:r w:rsidR="00091A48" w:rsidRPr="00C14F58">
        <w:t xml:space="preserve"> aktérů</w:t>
      </w:r>
      <w:r w:rsidR="003C1F76" w:rsidRPr="00C14F58">
        <w:t xml:space="preserve"> v mezinárodní</w:t>
      </w:r>
      <w:r w:rsidR="00091A48" w:rsidRPr="00C14F58">
        <w:t>m</w:t>
      </w:r>
      <w:r w:rsidR="003C1F76" w:rsidRPr="00C14F58">
        <w:t xml:space="preserve"> obchodu. </w:t>
      </w:r>
      <w:r w:rsidR="00B77656" w:rsidRPr="00C14F58">
        <w:t>Rovněž b</w:t>
      </w:r>
      <w:r w:rsidR="00900362" w:rsidRPr="00C14F58">
        <w:t>ude</w:t>
      </w:r>
      <w:r w:rsidR="00B77656" w:rsidRPr="00C14F58">
        <w:t xml:space="preserve"> proveden r</w:t>
      </w:r>
      <w:r w:rsidR="0029142F" w:rsidRPr="00C14F58">
        <w:t xml:space="preserve">ozbor jednotlivých praktik </w:t>
      </w:r>
      <w:r w:rsidR="00B77656" w:rsidRPr="00C14F58">
        <w:t>se zjištěním jejich pravděpodobného odhalení.</w:t>
      </w:r>
    </w:p>
    <w:p w14:paraId="2F8E00DE" w14:textId="20BA6051" w:rsidR="001958F8" w:rsidRPr="00C14F58" w:rsidRDefault="0096225C" w:rsidP="00A52E9B">
      <w:pPr>
        <w:spacing w:after="160"/>
        <w:ind w:firstLine="709"/>
        <w:contextualSpacing/>
        <w:rPr>
          <w:i/>
          <w:iCs/>
        </w:rPr>
      </w:pPr>
      <w:r w:rsidRPr="00C14F58">
        <w:t>Součástí empirického výzkumu b</w:t>
      </w:r>
      <w:r w:rsidR="00900362" w:rsidRPr="00C14F58">
        <w:t>ude</w:t>
      </w:r>
      <w:r w:rsidRPr="00C14F58">
        <w:t xml:space="preserve"> případová studie</w:t>
      </w:r>
      <w:r w:rsidR="008357CC" w:rsidRPr="00C14F58">
        <w:t xml:space="preserve">. Na konkrétním případu </w:t>
      </w:r>
      <w:r w:rsidR="00900362" w:rsidRPr="00C14F58">
        <w:t xml:space="preserve">dovozu zboží </w:t>
      </w:r>
      <w:r w:rsidR="008357CC" w:rsidRPr="00C14F58">
        <w:t>si ověř</w:t>
      </w:r>
      <w:r w:rsidR="00900362" w:rsidRPr="00C14F58">
        <w:t>íme</w:t>
      </w:r>
      <w:r w:rsidR="008357CC" w:rsidRPr="00C14F58">
        <w:t xml:space="preserve"> obecné informace </w:t>
      </w:r>
      <w:r w:rsidR="00DE3615" w:rsidRPr="00C14F58">
        <w:t>získané výzkumem.</w:t>
      </w:r>
      <w:r w:rsidR="00900362" w:rsidRPr="00C14F58">
        <w:t xml:space="preserve"> Případ se zaměří na konkrétní komoditu zboží a bude rozebrán na jednotlivé </w:t>
      </w:r>
      <w:r w:rsidR="009653DF" w:rsidRPr="00C14F58">
        <w:t xml:space="preserve">dílčí </w:t>
      </w:r>
      <w:r w:rsidR="00900362" w:rsidRPr="00C14F58">
        <w:t xml:space="preserve">kroky aktérů a zobrazen v časové posloupnosti. </w:t>
      </w:r>
      <w:r w:rsidR="000A56F8" w:rsidRPr="00C14F58">
        <w:t>Celá případová studie b</w:t>
      </w:r>
      <w:r w:rsidR="00091A48" w:rsidRPr="00C14F58">
        <w:t>ude</w:t>
      </w:r>
      <w:r w:rsidR="000A56F8" w:rsidRPr="00C14F58">
        <w:t xml:space="preserve"> následně zobrazena graficky v</w:t>
      </w:r>
      <w:r w:rsidR="00DE531F" w:rsidRPr="00C14F58">
        <w:t> </w:t>
      </w:r>
      <w:r w:rsidR="000A56F8" w:rsidRPr="00C14F58">
        <w:t>př</w:t>
      </w:r>
      <w:r w:rsidR="00DE531F" w:rsidRPr="00C14F58">
        <w:t>ílohách této</w:t>
      </w:r>
      <w:r w:rsidR="000A56F8" w:rsidRPr="00C14F58">
        <w:t xml:space="preserve"> práce.</w:t>
      </w:r>
    </w:p>
    <w:p w14:paraId="24B407A9" w14:textId="5705E6B0" w:rsidR="001958F8" w:rsidRPr="00C14F58" w:rsidRDefault="00655C78" w:rsidP="00E440D3">
      <w:pPr>
        <w:pStyle w:val="Nadpis1"/>
        <w:numPr>
          <w:ilvl w:val="0"/>
          <w:numId w:val="35"/>
        </w:numPr>
      </w:pPr>
      <w:bookmarkStart w:id="4" w:name="_Toc128372968"/>
      <w:r w:rsidRPr="00C14F58">
        <w:lastRenderedPageBreak/>
        <w:t>TEORETICKÁ ČÁST</w:t>
      </w:r>
      <w:bookmarkEnd w:id="4"/>
    </w:p>
    <w:p w14:paraId="186FD258" w14:textId="3DD04C64" w:rsidR="005A621E" w:rsidRPr="00C14F58" w:rsidRDefault="005A621E" w:rsidP="005A621E">
      <w:r w:rsidRPr="00C14F58">
        <w:t xml:space="preserve">Teoretická část práce je zaměřena na </w:t>
      </w:r>
      <w:r w:rsidR="00EC3F9F" w:rsidRPr="00C14F58">
        <w:t xml:space="preserve">vývoj mezinárodního obchodu, </w:t>
      </w:r>
      <w:r w:rsidR="004B39E2" w:rsidRPr="00C14F58">
        <w:t>na</w:t>
      </w:r>
      <w:r w:rsidR="00AD028C" w:rsidRPr="00C14F58">
        <w:t xml:space="preserve"> vliv</w:t>
      </w:r>
      <w:r w:rsidR="004B39E2" w:rsidRPr="00C14F58">
        <w:t xml:space="preserve"> </w:t>
      </w:r>
      <w:r w:rsidR="00EC3F9F" w:rsidRPr="00C14F58">
        <w:t>společnosti</w:t>
      </w:r>
      <w:r w:rsidR="00AD028C" w:rsidRPr="00C14F58">
        <w:t xml:space="preserve"> </w:t>
      </w:r>
      <w:r w:rsidR="001A3B8D" w:rsidRPr="00C14F58">
        <w:t xml:space="preserve">na obchod </w:t>
      </w:r>
      <w:r w:rsidR="00A16512" w:rsidRPr="00C14F58">
        <w:t>a</w:t>
      </w:r>
      <w:r w:rsidR="00B9210D" w:rsidRPr="00C14F58">
        <w:t xml:space="preserve"> </w:t>
      </w:r>
      <w:r w:rsidR="006244FB" w:rsidRPr="00C14F58">
        <w:t xml:space="preserve">klade důraz na jeho </w:t>
      </w:r>
      <w:r w:rsidR="00B9210D" w:rsidRPr="00C14F58">
        <w:t xml:space="preserve">hlavní subjekty, jež </w:t>
      </w:r>
      <w:r w:rsidR="006244FB" w:rsidRPr="00C14F58">
        <w:t xml:space="preserve">mají zásadní </w:t>
      </w:r>
      <w:r w:rsidR="00A6184A" w:rsidRPr="00C14F58">
        <w:t xml:space="preserve">význam pro </w:t>
      </w:r>
      <w:r w:rsidR="00BA4CF0" w:rsidRPr="00C14F58">
        <w:t xml:space="preserve">realizovanou </w:t>
      </w:r>
      <w:r w:rsidR="00A6184A" w:rsidRPr="00C14F58">
        <w:t>případovou studii</w:t>
      </w:r>
      <w:r w:rsidR="00254EAB" w:rsidRPr="00C14F58">
        <w:t xml:space="preserve"> v praktické části</w:t>
      </w:r>
      <w:r w:rsidR="00BA4CF0" w:rsidRPr="00C14F58">
        <w:t>.</w:t>
      </w:r>
    </w:p>
    <w:p w14:paraId="455649A2" w14:textId="445FA592" w:rsidR="00901329" w:rsidRPr="00C14F58" w:rsidRDefault="00901329" w:rsidP="00E440D3">
      <w:pPr>
        <w:pStyle w:val="Nadpis2"/>
      </w:pPr>
      <w:bookmarkStart w:id="5" w:name="_Toc128372969"/>
      <w:r w:rsidRPr="00C14F58">
        <w:t>Mezinárodní obchod</w:t>
      </w:r>
      <w:bookmarkEnd w:id="5"/>
    </w:p>
    <w:p w14:paraId="12B79CC6" w14:textId="651E59A7" w:rsidR="00D63F33" w:rsidRPr="00C14F58" w:rsidRDefault="007C3B13" w:rsidP="008D1072">
      <w:pPr>
        <w:pStyle w:val="Nadpis3"/>
        <w:spacing w:before="120" w:after="120"/>
      </w:pPr>
      <w:bookmarkStart w:id="6" w:name="_Toc128372970"/>
      <w:r w:rsidRPr="00C14F58">
        <w:t>O</w:t>
      </w:r>
      <w:r w:rsidR="00907453" w:rsidRPr="00C14F58">
        <w:t>bchod</w:t>
      </w:r>
      <w:bookmarkEnd w:id="6"/>
    </w:p>
    <w:p w14:paraId="393CD7F7" w14:textId="5317CFCE" w:rsidR="00137E3C" w:rsidRPr="00C14F58" w:rsidRDefault="00907453" w:rsidP="00B33935">
      <w:pPr>
        <w:contextualSpacing/>
        <w:rPr>
          <w:i/>
          <w:iCs/>
        </w:rPr>
      </w:pPr>
      <w:r w:rsidRPr="00C14F58">
        <w:t>O</w:t>
      </w:r>
      <w:r w:rsidR="003605E0" w:rsidRPr="00C14F58">
        <w:t>bchod byl, je a bude součástí života každého člověka. „</w:t>
      </w:r>
      <w:r w:rsidR="003605E0" w:rsidRPr="00C14F58">
        <w:rPr>
          <w:i/>
          <w:iCs/>
        </w:rPr>
        <w:t>Historie obchodování jako cílené činnosti, jejímž předmětem je směna zboží či služeb, sahá hluboko do minulosti lidstva.“</w:t>
      </w:r>
      <w:r w:rsidR="003605E0" w:rsidRPr="00C14F58">
        <w:rPr>
          <w:rStyle w:val="Znakapoznpodarou"/>
          <w:i/>
          <w:iCs/>
        </w:rPr>
        <w:footnoteReference w:id="2"/>
      </w:r>
      <w:r w:rsidR="003605E0" w:rsidRPr="00C14F58">
        <w:t xml:space="preserve"> </w:t>
      </w:r>
      <w:r w:rsidR="005C6CB5" w:rsidRPr="00C14F58">
        <w:t>„</w:t>
      </w:r>
      <w:r w:rsidR="006D5131" w:rsidRPr="00C14F58">
        <w:t>O</w:t>
      </w:r>
      <w:r w:rsidR="005C6CB5" w:rsidRPr="00C14F58">
        <w:rPr>
          <w:i/>
          <w:iCs/>
        </w:rPr>
        <w:t>bchod a</w:t>
      </w:r>
      <w:r w:rsidR="006D5131" w:rsidRPr="00C14F58">
        <w:rPr>
          <w:i/>
          <w:iCs/>
        </w:rPr>
        <w:t xml:space="preserve"> obchodování patří k nejstarším, nejrozšířenějším a nejdůležitější</w:t>
      </w:r>
      <w:r w:rsidR="00CB6BA3" w:rsidRPr="00C14F58">
        <w:rPr>
          <w:i/>
          <w:iCs/>
        </w:rPr>
        <w:t>m</w:t>
      </w:r>
      <w:r w:rsidR="006D5131" w:rsidRPr="00C14F58">
        <w:rPr>
          <w:i/>
          <w:iCs/>
        </w:rPr>
        <w:t xml:space="preserve"> </w:t>
      </w:r>
      <w:r w:rsidRPr="00C14F58">
        <w:rPr>
          <w:i/>
          <w:iCs/>
        </w:rPr>
        <w:t>lidským činnostem</w:t>
      </w:r>
      <w:r w:rsidR="006D5131" w:rsidRPr="00C14F58">
        <w:rPr>
          <w:i/>
          <w:iCs/>
        </w:rPr>
        <w:t xml:space="preserve"> a slouží jako motory změn v mnoha dalších lidských snahách.“ </w:t>
      </w:r>
      <w:r w:rsidR="00472A58" w:rsidRPr="00C14F58">
        <w:rPr>
          <w:rStyle w:val="Znakapoznpodarou"/>
          <w:i/>
          <w:iCs/>
        </w:rPr>
        <w:footnoteReference w:id="3"/>
      </w:r>
    </w:p>
    <w:p w14:paraId="01416501" w14:textId="7B0F6C65" w:rsidR="00B45561" w:rsidRPr="00C14F58" w:rsidRDefault="00B45561" w:rsidP="00B45561">
      <w:pPr>
        <w:contextualSpacing/>
      </w:pPr>
      <w:r w:rsidRPr="00C14F58">
        <w:t>Obchod je vypočítavý a samoúčelný založený pouze na snaze získat zisk. „</w:t>
      </w:r>
      <w:r w:rsidRPr="00C14F58">
        <w:rPr>
          <w:i/>
          <w:iCs/>
        </w:rPr>
        <w:t>Předmětem komerčního obchodu bylo vytvářet bohatství generováním zisku.“</w:t>
      </w:r>
      <w:r w:rsidRPr="00C14F58">
        <w:rPr>
          <w:rStyle w:val="Znakapoznpodarou"/>
          <w:i/>
          <w:iCs/>
        </w:rPr>
        <w:footnoteReference w:id="4"/>
      </w:r>
      <w:r w:rsidRPr="00C14F58">
        <w:rPr>
          <w:i/>
          <w:iCs/>
        </w:rPr>
        <w:t xml:space="preserve"> </w:t>
      </w:r>
      <w:r w:rsidRPr="00C14F58">
        <w:t>Obchod byl provozovaný prostřednictvím trhu, tedy místa odlišného od tržiště. Trh byl řízen ziskem nebo maximalizací hodnoty a mechanismem nabídky a poptávky, v němž se komodity pohybovaly podle ceny. Účelem obchodu bylo maximalizovat výnosy, aby se člověk obohatil, ekonomické úvahy tak dominovaly sociálním a politickým úvahám. „</w:t>
      </w:r>
      <w:r w:rsidRPr="00C14F58">
        <w:rPr>
          <w:i/>
          <w:iCs/>
        </w:rPr>
        <w:t>Při hodnocení vývojových tendencí je třeba vidět obrovskou roli zahraničního obchodu pro ekonomický rozvoj světa, kdy jeho rychlejší tempo růstu umožnilo vznik specializace a tím i růst produktivity práce vyspělých zemí.“</w:t>
      </w:r>
      <w:r w:rsidRPr="00C14F58">
        <w:rPr>
          <w:rStyle w:val="Znakapoznpodarou"/>
          <w:i/>
          <w:iCs/>
        </w:rPr>
        <w:footnoteReference w:id="5"/>
      </w:r>
    </w:p>
    <w:p w14:paraId="44CC9674" w14:textId="6E2BCEB2" w:rsidR="00B45561" w:rsidRPr="00C14F58" w:rsidRDefault="00B45561" w:rsidP="00B45561">
      <w:pPr>
        <w:contextualSpacing/>
        <w:rPr>
          <w:i/>
          <w:iCs/>
        </w:rPr>
      </w:pPr>
      <w:r w:rsidRPr="00C14F58">
        <w:t xml:space="preserve">Prostřednictvím obchodu </w:t>
      </w:r>
      <w:r w:rsidR="009D4673" w:rsidRPr="00C14F58">
        <w:t>nejde prvotně</w:t>
      </w:r>
      <w:r w:rsidRPr="00C14F58">
        <w:t xml:space="preserve"> o vytváření sociálních vazeb jako tomu </w:t>
      </w:r>
      <w:r w:rsidR="009D4673" w:rsidRPr="00C14F58">
        <w:t>je</w:t>
      </w:r>
      <w:r w:rsidRPr="00C14F58">
        <w:t xml:space="preserve"> například u darů. Obchod je vyjednáván a usměrňován prostřednictvím zprostředkovatelů, kteří jsou cizí, a návrat je okamžitý, nikoli opožděný. Kromě toho </w:t>
      </w:r>
      <w:r w:rsidR="009D4673" w:rsidRPr="00C14F58">
        <w:t>bývá</w:t>
      </w:r>
      <w:r w:rsidRPr="00C14F58">
        <w:t xml:space="preserve"> obchod transakcí oddělenou od jakýchkoli předchozích nebo následujících jednání mezi stranami a byla ukončena na konci transakce. Obchod není součástí </w:t>
      </w:r>
      <w:r w:rsidRPr="00C14F58">
        <w:lastRenderedPageBreak/>
        <w:t>pokračujícího procesu, pokud se strany nedohodnou, že to bude jinak a pak obchod pokračuje pouze jako obchodní vztah mezi partnery.</w:t>
      </w:r>
    </w:p>
    <w:p w14:paraId="3A41BB76" w14:textId="21A57349" w:rsidR="00081A75" w:rsidRPr="00C14F58" w:rsidRDefault="00081A75" w:rsidP="00081A75">
      <w:pPr>
        <w:contextualSpacing/>
      </w:pPr>
      <w:r w:rsidRPr="00C14F58">
        <w:t>Usnadnění a dostupnost dopravy a přepravy umožnilo obchodování i se vzdálenými krajinami. Obchodní cesty v hluboké minulosti byly velmi rozšířené. Předmětem obchodu byly zejména hodnotné předměty či suroviny a také zboží, které bylo pro určitou oblast nedostatkové či nevyrobitelné. Příkladem můžeme zmínit např. období Staré říše v Egyptě, kde byl uskutečňován obchod s mědí a tyrkysem ze Sinajského poloostrova, se zlatem a vonnou pryskyřicí z jižního Rudomoří a Nubie nebo s lazuritem, který se dopravoval z dnešního Afghánistánu.</w:t>
      </w:r>
      <w:r w:rsidRPr="00C14F58">
        <w:rPr>
          <w:rStyle w:val="Znakapoznpodarou"/>
        </w:rPr>
        <w:footnoteReference w:id="6"/>
      </w:r>
    </w:p>
    <w:p w14:paraId="3C849C70" w14:textId="0C1CAD79" w:rsidR="00D36825" w:rsidRPr="00C14F58" w:rsidRDefault="00081A75" w:rsidP="00D36825">
      <w:pPr>
        <w:contextualSpacing/>
      </w:pPr>
      <w:r w:rsidRPr="00C14F58">
        <w:t>V dálkovém obchodě se společnost soustředila na zboží, které mohla vyrábět efektivněji než jiné společnosti. Tato výhoda pramenila z lepšího přístupu k potřebným surovinám nebo technologiím, levnější pracovní síle nebo z jiného specifického důvodu. Stala-li se společnost s žádanou komoditou součástí obchodní sítě, ve které ostatní společnosti s jinými komoditami dělaly totéž, měla předpoklady sklízet pouze výhody obchodu. V průběhu století a tisíciletí komodity proudily stále do větších vzdáleností, místa směny vznikala a zanikala, až do nástupu moderní éry obchodu.</w:t>
      </w:r>
    </w:p>
    <w:p w14:paraId="6F067C3F" w14:textId="4277DEA7" w:rsidR="00D36825" w:rsidRPr="00C14F58" w:rsidRDefault="00A82A22" w:rsidP="00D36825">
      <w:pPr>
        <w:contextualSpacing/>
      </w:pPr>
      <w:r w:rsidRPr="00C14F58">
        <w:t xml:space="preserve">Pod pojmem zahraniční obchod </w:t>
      </w:r>
      <w:r w:rsidR="00434072" w:rsidRPr="00C14F58">
        <w:t>„</w:t>
      </w:r>
      <w:r w:rsidR="000D6709" w:rsidRPr="00C14F58">
        <w:rPr>
          <w:rFonts w:cs="Arial"/>
          <w:i/>
          <w:iCs/>
        </w:rPr>
        <w:t>[</w:t>
      </w:r>
      <w:r w:rsidR="009F2016" w:rsidRPr="00C14F58">
        <w:rPr>
          <w:rFonts w:cs="Arial"/>
          <w:i/>
          <w:iCs/>
        </w:rPr>
        <w:t>R</w:t>
      </w:r>
      <w:r w:rsidR="000D6709" w:rsidRPr="00C14F58">
        <w:rPr>
          <w:rFonts w:cs="Arial"/>
          <w:i/>
          <w:iCs/>
        </w:rPr>
        <w:t>]</w:t>
      </w:r>
      <w:r w:rsidRPr="00C14F58">
        <w:rPr>
          <w:i/>
          <w:iCs/>
        </w:rPr>
        <w:t>ozumíme pohyb zboží a služeb</w:t>
      </w:r>
      <w:r w:rsidR="00BA6219" w:rsidRPr="00C14F58">
        <w:rPr>
          <w:i/>
          <w:iCs/>
        </w:rPr>
        <w:t xml:space="preserve"> </w:t>
      </w:r>
      <w:r w:rsidR="000D6709" w:rsidRPr="00C14F58">
        <w:rPr>
          <w:i/>
          <w:iCs/>
        </w:rPr>
        <w:t>(hmotných a nehmotných statků)</w:t>
      </w:r>
      <w:r w:rsidRPr="00C14F58">
        <w:rPr>
          <w:i/>
          <w:iCs/>
        </w:rPr>
        <w:t xml:space="preserve">, který překračuje </w:t>
      </w:r>
      <w:r w:rsidR="00BA6219" w:rsidRPr="00C14F58">
        <w:rPr>
          <w:i/>
          <w:iCs/>
        </w:rPr>
        <w:t>vymezená území správní jednotky</w:t>
      </w:r>
      <w:r w:rsidR="000B6F02" w:rsidRPr="00C14F58">
        <w:rPr>
          <w:i/>
          <w:iCs/>
        </w:rPr>
        <w:t xml:space="preserve">. Také v sobě zahrnuje </w:t>
      </w:r>
      <w:r w:rsidR="003960FD" w:rsidRPr="00C14F58">
        <w:rPr>
          <w:i/>
          <w:iCs/>
        </w:rPr>
        <w:t>mnohá</w:t>
      </w:r>
      <w:r w:rsidR="000B6F02" w:rsidRPr="00C14F58">
        <w:rPr>
          <w:i/>
          <w:iCs/>
        </w:rPr>
        <w:t xml:space="preserve"> opatření</w:t>
      </w:r>
      <w:r w:rsidR="007D52A7" w:rsidRPr="00C14F58">
        <w:rPr>
          <w:i/>
          <w:iCs/>
        </w:rPr>
        <w:t xml:space="preserve">, spjaty </w:t>
      </w:r>
      <w:r w:rsidR="003960FD" w:rsidRPr="00C14F58">
        <w:rPr>
          <w:i/>
          <w:iCs/>
        </w:rPr>
        <w:t xml:space="preserve">s úhradou </w:t>
      </w:r>
      <w:r w:rsidR="007D52A7" w:rsidRPr="00C14F58">
        <w:rPr>
          <w:i/>
          <w:iCs/>
        </w:rPr>
        <w:t>náklad</w:t>
      </w:r>
      <w:r w:rsidR="003960FD" w:rsidRPr="00C14F58">
        <w:rPr>
          <w:i/>
          <w:iCs/>
        </w:rPr>
        <w:t>ů</w:t>
      </w:r>
      <w:r w:rsidR="007D52A7" w:rsidRPr="00C14F58">
        <w:rPr>
          <w:i/>
          <w:iCs/>
        </w:rPr>
        <w:t>.</w:t>
      </w:r>
      <w:r w:rsidR="007D52A7" w:rsidRPr="00C14F58">
        <w:t xml:space="preserve"> </w:t>
      </w:r>
      <w:r w:rsidR="00434072" w:rsidRPr="00C14F58">
        <w:rPr>
          <w:i/>
          <w:iCs/>
        </w:rPr>
        <w:t>Nabývá různých forem</w:t>
      </w:r>
      <w:r w:rsidR="0043576C" w:rsidRPr="00C14F58">
        <w:rPr>
          <w:i/>
          <w:iCs/>
        </w:rPr>
        <w:t xml:space="preserve"> a v zásadě buď jeho toky směřují z ekonomiky (vývoz, export), nebo do ekonomiky (dovoz, import). </w:t>
      </w:r>
      <w:r w:rsidR="00681166" w:rsidRPr="00C14F58">
        <w:rPr>
          <w:i/>
          <w:iCs/>
        </w:rPr>
        <w:t>Jeho existence přináší</w:t>
      </w:r>
      <w:r w:rsidR="008F2B03" w:rsidRPr="00C14F58">
        <w:rPr>
          <w:i/>
          <w:iCs/>
        </w:rPr>
        <w:t xml:space="preserve"> </w:t>
      </w:r>
      <w:r w:rsidR="00772A7E" w:rsidRPr="00C14F58">
        <w:rPr>
          <w:i/>
          <w:iCs/>
        </w:rPr>
        <w:t>…</w:t>
      </w:r>
      <w:r w:rsidR="008F2B03" w:rsidRPr="00C14F58">
        <w:rPr>
          <w:i/>
          <w:iCs/>
        </w:rPr>
        <w:t xml:space="preserve"> jak</w:t>
      </w:r>
      <w:r w:rsidR="00681166" w:rsidRPr="00C14F58">
        <w:rPr>
          <w:i/>
          <w:iCs/>
        </w:rPr>
        <w:t xml:space="preserve"> výhody</w:t>
      </w:r>
      <w:r w:rsidR="008F2B03" w:rsidRPr="00C14F58">
        <w:rPr>
          <w:i/>
          <w:iCs/>
        </w:rPr>
        <w:t>, tak i</w:t>
      </w:r>
      <w:r w:rsidR="00681166" w:rsidRPr="00C14F58">
        <w:rPr>
          <w:i/>
          <w:iCs/>
        </w:rPr>
        <w:t xml:space="preserve"> nevýhody.</w:t>
      </w:r>
      <w:r w:rsidR="008F2B03" w:rsidRPr="00C14F58">
        <w:rPr>
          <w:i/>
          <w:iCs/>
        </w:rPr>
        <w:t>“</w:t>
      </w:r>
      <w:r w:rsidR="00772A7E" w:rsidRPr="00C14F58">
        <w:rPr>
          <w:rStyle w:val="Znakapoznpodarou"/>
          <w:i/>
          <w:iCs/>
        </w:rPr>
        <w:footnoteReference w:id="7"/>
      </w:r>
    </w:p>
    <w:p w14:paraId="4C6A4A13" w14:textId="33415F5F" w:rsidR="0053586B" w:rsidRPr="00C14F58" w:rsidRDefault="00F31F6F" w:rsidP="00B33935">
      <w:pPr>
        <w:contextualSpacing/>
      </w:pPr>
      <w:r w:rsidRPr="00C14F58">
        <w:t>M</w:t>
      </w:r>
      <w:r w:rsidR="006728C3" w:rsidRPr="00C14F58">
        <w:t>ezinárodní obchod</w:t>
      </w:r>
      <w:r w:rsidRPr="00C14F58">
        <w:t xml:space="preserve"> </w:t>
      </w:r>
      <w:r w:rsidR="006728C3" w:rsidRPr="00C14F58">
        <w:t>je</w:t>
      </w:r>
      <w:r w:rsidRPr="00C14F58">
        <w:t xml:space="preserve"> založen na </w:t>
      </w:r>
      <w:r w:rsidR="00D46E79" w:rsidRPr="00C14F58">
        <w:t xml:space="preserve">mezinárodní </w:t>
      </w:r>
      <w:r w:rsidR="00FC33EC" w:rsidRPr="00C14F58">
        <w:t>dělb</w:t>
      </w:r>
      <w:r w:rsidRPr="00C14F58">
        <w:t>ě</w:t>
      </w:r>
      <w:r w:rsidR="00FC33EC" w:rsidRPr="00C14F58">
        <w:t xml:space="preserve"> práce.</w:t>
      </w:r>
      <w:r w:rsidR="00BA6FFF" w:rsidRPr="00C14F58">
        <w:t xml:space="preserve"> </w:t>
      </w:r>
      <w:r w:rsidR="00676EC8" w:rsidRPr="00C14F58">
        <w:t>Svojí</w:t>
      </w:r>
      <w:r w:rsidR="00BA6FFF" w:rsidRPr="00C14F58">
        <w:t xml:space="preserve"> </w:t>
      </w:r>
      <w:r w:rsidR="00D46E79" w:rsidRPr="00C14F58">
        <w:t xml:space="preserve">podstatou patří </w:t>
      </w:r>
      <w:r w:rsidR="00043731" w:rsidRPr="00C14F58">
        <w:t xml:space="preserve">mezi </w:t>
      </w:r>
      <w:r w:rsidR="0029252D" w:rsidRPr="00C14F58">
        <w:t xml:space="preserve">základní ukazatele zapojení jednotlivých zemí do mezinárodních </w:t>
      </w:r>
      <w:r w:rsidR="006F256F" w:rsidRPr="00C14F58">
        <w:t>globalizačních procesů.</w:t>
      </w:r>
      <w:r w:rsidR="000959D5" w:rsidRPr="00C14F58">
        <w:t xml:space="preserve"> </w:t>
      </w:r>
      <w:r w:rsidR="00C46E33" w:rsidRPr="00C14F58">
        <w:t xml:space="preserve">Bohatství roste jak </w:t>
      </w:r>
      <w:r w:rsidR="006D0914" w:rsidRPr="00C14F58">
        <w:t>jednotlivým osobám účastnící</w:t>
      </w:r>
      <w:r w:rsidR="00330E58" w:rsidRPr="00C14F58">
        <w:t>m</w:t>
      </w:r>
      <w:r w:rsidR="006D0914" w:rsidRPr="00C14F58">
        <w:t xml:space="preserve"> se obchodu</w:t>
      </w:r>
      <w:r w:rsidR="006C10FA" w:rsidRPr="00C14F58">
        <w:t xml:space="preserve"> přímo</w:t>
      </w:r>
      <w:r w:rsidR="006D0914" w:rsidRPr="00C14F58">
        <w:t xml:space="preserve">, </w:t>
      </w:r>
      <w:r w:rsidR="006C10FA" w:rsidRPr="00C14F58">
        <w:t>tak</w:t>
      </w:r>
      <w:r w:rsidR="006D0914" w:rsidRPr="00C14F58">
        <w:t xml:space="preserve"> subjektům, které </w:t>
      </w:r>
      <w:r w:rsidR="00BC6EA1" w:rsidRPr="00C14F58">
        <w:t xml:space="preserve">z obchodu pouze profitují, aniž by se </w:t>
      </w:r>
      <w:r w:rsidR="00A91C55" w:rsidRPr="00C14F58">
        <w:t>fakticky</w:t>
      </w:r>
      <w:r w:rsidR="00BC6EA1" w:rsidRPr="00C14F58">
        <w:t xml:space="preserve"> zapojily, např. města nebo státy</w:t>
      </w:r>
      <w:r w:rsidR="006B7C85" w:rsidRPr="00C14F58">
        <w:t>, a to vybírání</w:t>
      </w:r>
      <w:r w:rsidR="007C7616" w:rsidRPr="00C14F58">
        <w:t>m</w:t>
      </w:r>
      <w:r w:rsidR="006B7C85" w:rsidRPr="00C14F58">
        <w:t xml:space="preserve"> různých poplatků, cel </w:t>
      </w:r>
      <w:r w:rsidR="00422671" w:rsidRPr="00C14F58">
        <w:t>a daní.</w:t>
      </w:r>
    </w:p>
    <w:p w14:paraId="60EAD661" w14:textId="49797204" w:rsidR="00343788" w:rsidRPr="00C14F58" w:rsidRDefault="00336D49" w:rsidP="00343788">
      <w:pPr>
        <w:contextualSpacing/>
      </w:pPr>
      <w:r w:rsidRPr="00C14F58">
        <w:t xml:space="preserve"> </w:t>
      </w:r>
      <w:r w:rsidR="00343788" w:rsidRPr="00C14F58">
        <w:t xml:space="preserve">Podíváme-li se na zahraniční obchod pohledem jeho nevýhod najdeme zejména možné ohrožení pracovních míst, nevyužití ekonomického potenciálu, deficit v oblasti finančních toků, ohrožení zdraví a bezpečnosti spotřebitelů. Výhody můžeme vidět naopak ve zlepšení struktury nabídky zboží a zvýšení konkurence, což přispívá </w:t>
      </w:r>
      <w:r w:rsidR="00343788" w:rsidRPr="00C14F58">
        <w:lastRenderedPageBreak/>
        <w:t>spotřebiteli, vytvoření podmínek pro výrobu a její zdokonalení dovozem výrobních dílů nebo surovin zmenšení požadavků na alokaci zdrojů a tím snížení ekonomické zátěže.</w:t>
      </w:r>
      <w:r w:rsidR="00343788" w:rsidRPr="00C14F58">
        <w:rPr>
          <w:rStyle w:val="Znakapoznpodarou"/>
        </w:rPr>
        <w:footnoteReference w:id="8"/>
      </w:r>
    </w:p>
    <w:p w14:paraId="3AAFD72F" w14:textId="0BA579D9" w:rsidR="00DF185D" w:rsidRPr="00C14F58" w:rsidRDefault="00DF185D" w:rsidP="00E33D67">
      <w:pPr>
        <w:contextualSpacing/>
      </w:pPr>
      <w:r w:rsidRPr="00C14F58">
        <w:t>Dle myšlenek Immanuela Wallersteina známých jako World System Theory „</w:t>
      </w:r>
      <w:r w:rsidRPr="00C14F58">
        <w:rPr>
          <w:i/>
          <w:iCs/>
        </w:rPr>
        <w:t>Světové systémy byly obchodní sítě, které zahrnovaly samotné komunity, které je ekonomicky propojovaly do jediného celku. Hnací silou takového systému byla akumulace kapitálu, který byl tržně orientovaný, vybízel k zisku ….“</w:t>
      </w:r>
      <w:r w:rsidR="002E098E" w:rsidRPr="00C14F58">
        <w:t>.</w:t>
      </w:r>
      <w:r w:rsidRPr="00C14F58">
        <w:rPr>
          <w:rStyle w:val="Znakapoznpodarou"/>
          <w:i/>
          <w:iCs/>
        </w:rPr>
        <w:footnoteReference w:id="9"/>
      </w:r>
    </w:p>
    <w:p w14:paraId="12D714CD" w14:textId="6D7C7EE7" w:rsidR="00F5203D" w:rsidRPr="00C14F58" w:rsidRDefault="00F5203D" w:rsidP="008D1072">
      <w:pPr>
        <w:pStyle w:val="Nadpis3"/>
        <w:spacing w:before="120" w:after="120"/>
      </w:pPr>
      <w:bookmarkStart w:id="7" w:name="_Toc128372971"/>
      <w:r w:rsidRPr="00C14F58">
        <w:t>Vliv společnost</w:t>
      </w:r>
      <w:r w:rsidR="00C62730" w:rsidRPr="00C14F58">
        <w:t>i na obchod</w:t>
      </w:r>
      <w:bookmarkEnd w:id="7"/>
    </w:p>
    <w:p w14:paraId="66AADB32" w14:textId="31E73700" w:rsidR="00CB2EE6" w:rsidRPr="00C14F58" w:rsidRDefault="00CB2EE6" w:rsidP="00B33935">
      <w:pPr>
        <w:contextualSpacing/>
      </w:pPr>
      <w:r w:rsidRPr="00C14F58">
        <w:t>Vývoj obchodování je ovlivňován změnami ve společnosti, existencí obchodních cest, způsobu obchodování a přepravy, preferencemi a zájmy států, ekonomickými teoriemi, globalizací i právním systémem. Mezi největší diskutovanou oblast je určení správné míry mezi liberalizací a protekcionismem v mezinárodním obchodě. Do jaké míry je vhodná ochrana domácí ekonomiky, domácího průmyslu a zemědělství, a naopak</w:t>
      </w:r>
      <w:r w:rsidR="00540E46" w:rsidRPr="00C14F58">
        <w:t>,</w:t>
      </w:r>
      <w:r w:rsidRPr="00C14F58">
        <w:t xml:space="preserve"> kdy je vhodné být nakloněn dovozu a vývozu zboží, tedy být otevřen cizím trhům. </w:t>
      </w:r>
    </w:p>
    <w:p w14:paraId="6E000AFA" w14:textId="7678E23C" w:rsidR="000C1FC6" w:rsidRPr="00C14F58" w:rsidRDefault="00CB2EE6" w:rsidP="00B33935">
      <w:pPr>
        <w:contextualSpacing/>
      </w:pPr>
      <w:r w:rsidRPr="00C14F58">
        <w:t>Od 15. století do poloviny 19. století převládal v obchodní politice merkantilismus, který se projevoval politikou protekcionismu, tedy ochranářskou politikou národní</w:t>
      </w:r>
      <w:r w:rsidR="00EF3ACB" w:rsidRPr="00C14F58">
        <w:t>ho</w:t>
      </w:r>
      <w:r w:rsidRPr="00C14F58">
        <w:t xml:space="preserve"> bohatství. </w:t>
      </w:r>
      <w:r w:rsidR="00B54061" w:rsidRPr="00C14F58">
        <w:t xml:space="preserve">Merkantilismus vyjadřoval názory obchodníků na původ a formy bohatství, neboť právě </w:t>
      </w:r>
      <w:r w:rsidR="003C444F" w:rsidRPr="00C14F58">
        <w:t>obchodníci</w:t>
      </w:r>
      <w:r w:rsidR="00B54061" w:rsidRPr="00C14F58">
        <w:t xml:space="preserve"> byli ve</w:t>
      </w:r>
      <w:r w:rsidR="00BE25DC" w:rsidRPr="00C14F58">
        <w:t>l</w:t>
      </w:r>
      <w:r w:rsidR="00B54061" w:rsidRPr="00C14F58">
        <w:t xml:space="preserve">mi zainteresováni na spolupráci </w:t>
      </w:r>
      <w:r w:rsidR="00806627" w:rsidRPr="00C14F58">
        <w:t xml:space="preserve">se </w:t>
      </w:r>
      <w:r w:rsidR="00B54061" w:rsidRPr="00C14F58">
        <w:t>vznikající</w:t>
      </w:r>
      <w:r w:rsidR="00806627" w:rsidRPr="00C14F58">
        <w:t>m státním mechanismem.</w:t>
      </w:r>
    </w:p>
    <w:p w14:paraId="43A7F28B" w14:textId="318745C3" w:rsidR="00CB2EE6" w:rsidRPr="00C14F58" w:rsidRDefault="00CB2EE6" w:rsidP="00B33935">
      <w:pPr>
        <w:contextualSpacing/>
      </w:pPr>
      <w:r w:rsidRPr="00C14F58">
        <w:t xml:space="preserve">Zahraniční obchod v jejich pojetí znamenal vyrovnanou bilanci mezi zeměmi obchodu. Jedna strana musí vydělat a druhá prodělat. </w:t>
      </w:r>
      <w:r w:rsidR="00A000A0" w:rsidRPr="00C14F58">
        <w:t xml:space="preserve">Pod </w:t>
      </w:r>
      <w:r w:rsidR="00110716" w:rsidRPr="00C14F58">
        <w:t>vlivem merkantilismu se začala formulovat jednotná politika zahraničního obchodu a vytvoření národní</w:t>
      </w:r>
      <w:r w:rsidR="0058265D" w:rsidRPr="00C14F58">
        <w:t>ho</w:t>
      </w:r>
      <w:r w:rsidR="00167B32" w:rsidRPr="00C14F58">
        <w:t xml:space="preserve"> </w:t>
      </w:r>
      <w:r w:rsidR="00110716" w:rsidRPr="00C14F58">
        <w:t>obchodního systému znamenalo</w:t>
      </w:r>
      <w:r w:rsidR="00167B32" w:rsidRPr="00C14F58">
        <w:t>, že státní moc vstupuje do jednotlivých obchodních společností</w:t>
      </w:r>
      <w:r w:rsidR="00F93F9C" w:rsidRPr="00C14F58">
        <w:t xml:space="preserve">. </w:t>
      </w:r>
      <w:r w:rsidR="00146D1B" w:rsidRPr="00C14F58">
        <w:t xml:space="preserve">To vedlo k zesílení autority státu a </w:t>
      </w:r>
      <w:r w:rsidR="00EC0BEB" w:rsidRPr="00C14F58">
        <w:t xml:space="preserve">vydělování soukromého, veřejného a státního vlastnictví. Tato změna vlastnictví přetvářela charakter ekonomických subjektů. </w:t>
      </w:r>
      <w:r w:rsidR="005409FD" w:rsidRPr="00C14F58">
        <w:t>Právní změny se dotkly i obchodních společností zabývající se zahraničním obchodem, vznikla koloniální správa</w:t>
      </w:r>
      <w:r w:rsidR="001A2657" w:rsidRPr="00C14F58">
        <w:t>, kde</w:t>
      </w:r>
      <w:r w:rsidR="005409FD" w:rsidRPr="00C14F58">
        <w:t xml:space="preserve"> </w:t>
      </w:r>
      <w:r w:rsidR="0083382C" w:rsidRPr="00C14F58">
        <w:t>rozhodující a kontrolní roli měl stát.</w:t>
      </w:r>
      <w:r w:rsidR="0083382C" w:rsidRPr="00C14F58">
        <w:rPr>
          <w:rStyle w:val="Znakapoznpodarou"/>
        </w:rPr>
        <w:footnoteReference w:id="10"/>
      </w:r>
    </w:p>
    <w:p w14:paraId="1D108F1F" w14:textId="263A162A" w:rsidR="00CB2EE6" w:rsidRPr="00C14F58" w:rsidRDefault="00CB2EE6" w:rsidP="00B33935">
      <w:pPr>
        <w:contextualSpacing/>
      </w:pPr>
      <w:r w:rsidRPr="00C14F58">
        <w:lastRenderedPageBreak/>
        <w:t xml:space="preserve">V průběhu rozvoje průmyslové výroby </w:t>
      </w:r>
      <w:r w:rsidR="0058265D" w:rsidRPr="00C14F58">
        <w:t>a s</w:t>
      </w:r>
      <w:r w:rsidRPr="00C14F58">
        <w:t xml:space="preserve"> příchodem nových ekonomických teorií dochází k výraznějšímu uvolnění v obchodních vztazích. Významným způsobem ovlivnily mezinárodní obchod teorie klasických ekonomů, zejména Adama Smitha, který ve svém díle </w:t>
      </w:r>
      <w:r w:rsidRPr="00C14F58">
        <w:rPr>
          <w:i/>
          <w:iCs/>
        </w:rPr>
        <w:t>Pojednání o podstatě a původu bohatství národů</w:t>
      </w:r>
      <w:r w:rsidRPr="00C14F58">
        <w:t xml:space="preserve"> uvádí, že tajemství blahobytu spočívá v tom, že se každá země zaměří na výrobu těch produktů, pro které má nejlepší podmínky a předpoklady.</w:t>
      </w:r>
    </w:p>
    <w:p w14:paraId="267F5B74" w14:textId="00DDBC9C" w:rsidR="00C661FA" w:rsidRPr="00C14F58" w:rsidRDefault="00CB2EE6" w:rsidP="00B33935">
      <w:pPr>
        <w:contextualSpacing/>
      </w:pPr>
      <w:r w:rsidRPr="00C14F58">
        <w:t xml:space="preserve">V 19. století </w:t>
      </w:r>
      <w:r w:rsidR="0003088F" w:rsidRPr="00C14F58">
        <w:t>byly n</w:t>
      </w:r>
      <w:r w:rsidRPr="00C14F58">
        <w:t>ejvětšími koloniálními velmocemi Francie a Velká Británie a jejich zájmy výrazně ovlivnil</w:t>
      </w:r>
      <w:r w:rsidR="003404F7" w:rsidRPr="00C14F58">
        <w:t>o</w:t>
      </w:r>
      <w:r w:rsidRPr="00C14F58">
        <w:t xml:space="preserve"> </w:t>
      </w:r>
      <w:r w:rsidR="00B160E7" w:rsidRPr="00C14F58">
        <w:t xml:space="preserve">i </w:t>
      </w:r>
      <w:r w:rsidRPr="00C14F58">
        <w:t>dění v mezinárodní</w:t>
      </w:r>
      <w:r w:rsidR="004326DA" w:rsidRPr="00C14F58">
        <w:t>m</w:t>
      </w:r>
      <w:r w:rsidRPr="00C14F58">
        <w:t xml:space="preserve"> obchodě. Mezi nejvýznamnější události ovlivňující mezinárodní obchodní vztahy byla </w:t>
      </w:r>
      <w:r w:rsidR="00575013" w:rsidRPr="00C14F58">
        <w:t xml:space="preserve">tzv. smlouva Cobden – Chevalier </w:t>
      </w:r>
      <w:r w:rsidR="00AB64E4" w:rsidRPr="00C14F58">
        <w:t xml:space="preserve">uzavřená </w:t>
      </w:r>
      <w:r w:rsidR="00F81678" w:rsidRPr="00C14F58">
        <w:t xml:space="preserve">právě </w:t>
      </w:r>
      <w:r w:rsidRPr="00C14F58">
        <w:t>mezi Francií a Velkou Británií.</w:t>
      </w:r>
      <w:r w:rsidR="00FF1158" w:rsidRPr="00C14F58">
        <w:t xml:space="preserve"> Další rozvoj světového trhu byl díky rozvoji dopravy, staveb či průmyslu a díky novým objevům</w:t>
      </w:r>
      <w:r w:rsidR="00E4121C">
        <w:t>.</w:t>
      </w:r>
    </w:p>
    <w:p w14:paraId="38FAA58F" w14:textId="0420FCE9" w:rsidR="00E26208" w:rsidRPr="00C14F58" w:rsidRDefault="007219FA" w:rsidP="00B33935">
      <w:pPr>
        <w:contextualSpacing/>
      </w:pPr>
      <w:r w:rsidRPr="00C14F58">
        <w:t>V</w:t>
      </w:r>
      <w:r w:rsidR="009F5A2A" w:rsidRPr="00C14F58">
        <w:t xml:space="preserve">e stejném období </w:t>
      </w:r>
      <w:r w:rsidRPr="00C14F58">
        <w:t>se ukázalo, že mezinárodní obchod úzce souvisí s ekonomickou vyspělostí.</w:t>
      </w:r>
      <w:r w:rsidR="000E1B44" w:rsidRPr="00C14F58">
        <w:t xml:space="preserve"> I přes skutečnost, že </w:t>
      </w:r>
      <w:r w:rsidR="0074445B" w:rsidRPr="00C14F58">
        <w:t xml:space="preserve">ekonomické teorie zastávají svobodu mezinárodního obchodu, existují od tohoto období </w:t>
      </w:r>
      <w:r w:rsidR="000C79B4" w:rsidRPr="00C14F58">
        <w:t>výhrady k řadě je</w:t>
      </w:r>
      <w:r w:rsidR="004326DA" w:rsidRPr="00C14F58">
        <w:t>jich</w:t>
      </w:r>
      <w:r w:rsidR="000C79B4" w:rsidRPr="00C14F58">
        <w:t xml:space="preserve"> tvrzení. Z pohledu národního hospodářství se vyskytují tendence k ochranářství, bez ohledu na definovanou prospěšnost obchodu. </w:t>
      </w:r>
      <w:r w:rsidR="004E62B8" w:rsidRPr="00C14F58">
        <w:t xml:space="preserve">Za </w:t>
      </w:r>
      <w:r w:rsidR="008213B8" w:rsidRPr="00C14F58">
        <w:t xml:space="preserve">určitý vzor ochranářství jsou považovány názory Fridricha Lista, </w:t>
      </w:r>
      <w:r w:rsidR="00360BCF" w:rsidRPr="00C14F58">
        <w:t>které jsou obsaženy v jeho díle „</w:t>
      </w:r>
      <w:r w:rsidR="00655082" w:rsidRPr="00C14F58">
        <w:rPr>
          <w:i/>
          <w:iCs/>
        </w:rPr>
        <w:t>Národní systém politické ekonomie</w:t>
      </w:r>
      <w:r w:rsidR="00655082" w:rsidRPr="00C14F58">
        <w:t>“.</w:t>
      </w:r>
    </w:p>
    <w:p w14:paraId="0EF56479" w14:textId="311A2320" w:rsidR="00FF551E" w:rsidRPr="00C14F58" w:rsidRDefault="00D51B0A" w:rsidP="00564ED4">
      <w:pPr>
        <w:contextualSpacing/>
      </w:pPr>
      <w:r w:rsidRPr="00C14F58">
        <w:t xml:space="preserve">Ochrana domácích výrobců je z pohledu </w:t>
      </w:r>
      <w:r w:rsidR="00181B79" w:rsidRPr="00C14F58">
        <w:t>Lista potřeba</w:t>
      </w:r>
      <w:r w:rsidR="00E15DCF" w:rsidRPr="00C14F58">
        <w:t xml:space="preserve"> proto, aby došlo k jejich posílení a aby byli schopni soutěžit na trhu s ostatními subjekty. </w:t>
      </w:r>
      <w:r w:rsidR="00467664" w:rsidRPr="00C14F58">
        <w:t>Formuje myšlenku cel nikoli jako nástroj pro získání prostředků, ale jako nástroj ochrany výrobců, která se</w:t>
      </w:r>
      <w:r w:rsidR="00E54C7D" w:rsidRPr="00C14F58">
        <w:t xml:space="preserve"> má</w:t>
      </w:r>
      <w:r w:rsidR="00467664" w:rsidRPr="00C14F58">
        <w:t xml:space="preserve"> postupně snižovat</w:t>
      </w:r>
      <w:r w:rsidR="00722C34" w:rsidRPr="00C14F58">
        <w:t>. Dle jeho názoru je ochranářství možno použ</w:t>
      </w:r>
      <w:r w:rsidR="00B160E7" w:rsidRPr="00C14F58">
        <w:t>ít</w:t>
      </w:r>
      <w:r w:rsidR="00722C34" w:rsidRPr="00C14F58">
        <w:t xml:space="preserve"> pouze za určitých podmínek</w:t>
      </w:r>
      <w:r w:rsidR="0007367D" w:rsidRPr="00C14F58">
        <w:t xml:space="preserve">, </w:t>
      </w:r>
      <w:r w:rsidR="00564ED4" w:rsidRPr="00C14F58">
        <w:t xml:space="preserve">mimo jiné </w:t>
      </w:r>
      <w:r w:rsidR="009E3283" w:rsidRPr="00C14F58">
        <w:t xml:space="preserve">právě </w:t>
      </w:r>
      <w:r w:rsidR="00564ED4" w:rsidRPr="00C14F58">
        <w:t xml:space="preserve">z důvodu </w:t>
      </w:r>
      <w:r w:rsidR="006303A6" w:rsidRPr="00C14F58">
        <w:t xml:space="preserve">vytvoření průmyslové základny </w:t>
      </w:r>
      <w:r w:rsidR="009E3283" w:rsidRPr="00C14F58">
        <w:t xml:space="preserve">státu </w:t>
      </w:r>
      <w:r w:rsidR="006303A6" w:rsidRPr="00C14F58">
        <w:t>a výchov</w:t>
      </w:r>
      <w:r w:rsidR="00564ED4" w:rsidRPr="00C14F58">
        <w:t>y</w:t>
      </w:r>
      <w:r w:rsidR="006303A6" w:rsidRPr="00C14F58">
        <w:t xml:space="preserve"> pracovní síly pro tuto činnos</w:t>
      </w:r>
      <w:r w:rsidR="00564ED4" w:rsidRPr="00C14F58">
        <w:t>t.</w:t>
      </w:r>
      <w:r w:rsidR="005D0F1C" w:rsidRPr="00C14F58">
        <w:rPr>
          <w:rStyle w:val="Znakapoznpodarou"/>
        </w:rPr>
        <w:footnoteReference w:id="11"/>
      </w:r>
    </w:p>
    <w:p w14:paraId="4A885D51" w14:textId="2D8C2511" w:rsidR="00433490" w:rsidRPr="00C14F58" w:rsidRDefault="000A5EC9" w:rsidP="00B33935">
      <w:pPr>
        <w:contextualSpacing/>
      </w:pPr>
      <w:r w:rsidRPr="00C14F58">
        <w:t xml:space="preserve">List inspiroval celou řadu celních spolků a unií, které rozvíjeli svoji činnost v 19. a 20. století. </w:t>
      </w:r>
      <w:r w:rsidR="00B31625" w:rsidRPr="00C14F58">
        <w:t>Postupně docházelo k </w:t>
      </w:r>
      <w:r w:rsidR="00146133" w:rsidRPr="00C14F58">
        <w:t>diskusím</w:t>
      </w:r>
      <w:r w:rsidR="00B31625" w:rsidRPr="00C14F58">
        <w:t xml:space="preserve"> a došlo k částečnému sblížení stanovisek zastánců i o</w:t>
      </w:r>
      <w:r w:rsidR="00683889" w:rsidRPr="00C14F58">
        <w:t>dpůrců</w:t>
      </w:r>
      <w:r w:rsidR="00B31625" w:rsidRPr="00C14F58">
        <w:t xml:space="preserve"> </w:t>
      </w:r>
      <w:r w:rsidR="008378AF" w:rsidRPr="00C14F58">
        <w:t>svobody obchodu v tom smyslu, že volný obchod mezi státy nemusí být optimálním řešením sit</w:t>
      </w:r>
      <w:r w:rsidR="0053768E" w:rsidRPr="00C14F58">
        <w:t>u</w:t>
      </w:r>
      <w:r w:rsidR="008378AF" w:rsidRPr="00C14F58">
        <w:t xml:space="preserve">ace a </w:t>
      </w:r>
      <w:r w:rsidR="0053768E" w:rsidRPr="00C14F58">
        <w:t>ekonomicky mohou uplatňovat různý přístup ke clům. To se projevuje i v praxi WTO.</w:t>
      </w:r>
      <w:r w:rsidR="0053768E" w:rsidRPr="00C14F58">
        <w:rPr>
          <w:rStyle w:val="Znakapoznpodarou"/>
        </w:rPr>
        <w:footnoteReference w:id="12"/>
      </w:r>
    </w:p>
    <w:p w14:paraId="23E473C4" w14:textId="142383E3" w:rsidR="000E4F5B" w:rsidRPr="00C14F58" w:rsidRDefault="00433C81" w:rsidP="00B33935">
      <w:pPr>
        <w:contextualSpacing/>
        <w:rPr>
          <w:i/>
          <w:iCs/>
        </w:rPr>
      </w:pPr>
      <w:r w:rsidRPr="00C14F58">
        <w:lastRenderedPageBreak/>
        <w:t>Po druhé světové válce docházelo k rychlému vzestupu zahraničního obchodu</w:t>
      </w:r>
      <w:r w:rsidR="00CD393F" w:rsidRPr="00C14F58">
        <w:t xml:space="preserve"> s vrcholem v osmdesátých letech dvacátého století</w:t>
      </w:r>
      <w:r w:rsidR="00F60860" w:rsidRPr="00C14F58">
        <w:t>.</w:t>
      </w:r>
      <w:r w:rsidR="008B3BA2" w:rsidRPr="00C14F58">
        <w:t xml:space="preserve"> </w:t>
      </w:r>
      <w:r w:rsidR="008D3CFB" w:rsidRPr="00C14F58">
        <w:t>„</w:t>
      </w:r>
      <w:r w:rsidR="008D3CFB" w:rsidRPr="00C14F58">
        <w:rPr>
          <w:i/>
          <w:iCs/>
        </w:rPr>
        <w:t>Při hodnocení vývojových tendencí je třeba vidět obrovskou roli zahraničního obchodu pro ekonomický rozvoj světa, kdy jeho rychlejší tempo růstu umožnilo vznik specializace a tím i růst produktivity ve vyspělých zemí.“</w:t>
      </w:r>
      <w:r w:rsidR="008D3CFB" w:rsidRPr="00C14F58">
        <w:rPr>
          <w:rStyle w:val="Znakapoznpodarou"/>
          <w:i/>
          <w:iCs/>
        </w:rPr>
        <w:footnoteReference w:id="13"/>
      </w:r>
    </w:p>
    <w:p w14:paraId="217B89FA" w14:textId="2433A2C8" w:rsidR="00433C81" w:rsidRPr="00C14F58" w:rsidRDefault="00876B76" w:rsidP="00B33935">
      <w:r w:rsidRPr="00C14F58">
        <w:t>Zpomalení tempa růst</w:t>
      </w:r>
      <w:r w:rsidR="00D5495E" w:rsidRPr="00C14F58">
        <w:t>u světového obc</w:t>
      </w:r>
      <w:r w:rsidR="00593A08" w:rsidRPr="00C14F58">
        <w:t>h</w:t>
      </w:r>
      <w:r w:rsidR="00D5495E" w:rsidRPr="00C14F58">
        <w:t>odu nastalo v roce 2008 a v následujícím roce došlo k jeho prudkému poklesu</w:t>
      </w:r>
      <w:r w:rsidR="00593A08" w:rsidRPr="00C14F58">
        <w:t>. Příčino</w:t>
      </w:r>
      <w:r w:rsidR="00216A55" w:rsidRPr="00C14F58">
        <w:t xml:space="preserve">u úbytku objemu mezinárodního obchodu byla světová </w:t>
      </w:r>
      <w:r w:rsidR="00017307" w:rsidRPr="00C14F58">
        <w:t>ekonomická</w:t>
      </w:r>
      <w:r w:rsidR="00216A55" w:rsidRPr="00C14F58">
        <w:t xml:space="preserve"> kriz</w:t>
      </w:r>
      <w:r w:rsidR="00017307" w:rsidRPr="00C14F58">
        <w:t xml:space="preserve">e, jež měla dopad i na snížení </w:t>
      </w:r>
      <w:r w:rsidR="001F1979" w:rsidRPr="00C14F58">
        <w:t>světového exportu a importu.</w:t>
      </w:r>
      <w:r w:rsidR="00B42F21" w:rsidRPr="00C14F58">
        <w:rPr>
          <w:rStyle w:val="Znakapoznpodarou"/>
        </w:rPr>
        <w:footnoteReference w:id="14"/>
      </w:r>
      <w:r w:rsidR="001F1979" w:rsidRPr="00C14F58">
        <w:t xml:space="preserve"> </w:t>
      </w:r>
      <w:r w:rsidR="00B42F21" w:rsidRPr="00C14F58">
        <w:t xml:space="preserve">V posledních letech dochází k opětovnému rozvoji mezinárodního obchodu. Mezi největší obchodní partnery, s nimiž </w:t>
      </w:r>
      <w:r w:rsidR="004D3686" w:rsidRPr="00C14F58">
        <w:t>EU</w:t>
      </w:r>
      <w:r w:rsidR="00B42F21" w:rsidRPr="00C14F58">
        <w:t xml:space="preserve"> obchoduje patří Čína, USA, Spojené království, Švýcarsko a Rusko.</w:t>
      </w:r>
    </w:p>
    <w:p w14:paraId="2A3A1544" w14:textId="39D277A2" w:rsidR="00EE1188" w:rsidRPr="003535E3" w:rsidRDefault="00CD7CB4" w:rsidP="00251491">
      <w:pPr>
        <w:keepNext/>
        <w:ind w:firstLine="0"/>
        <w:jc w:val="left"/>
        <w:rPr>
          <w:i/>
          <w:iCs/>
          <w:sz w:val="18"/>
          <w:szCs w:val="18"/>
        </w:rPr>
      </w:pPr>
      <w:r w:rsidRPr="00C14F58">
        <w:rPr>
          <w:b/>
          <w:bCs/>
          <w:i/>
          <w:iCs/>
          <w:sz w:val="22"/>
          <w:szCs w:val="20"/>
        </w:rPr>
        <w:t>Obr</w:t>
      </w:r>
      <w:r w:rsidR="00251491" w:rsidRPr="00C14F58">
        <w:rPr>
          <w:b/>
          <w:bCs/>
          <w:i/>
          <w:iCs/>
          <w:sz w:val="22"/>
          <w:szCs w:val="20"/>
        </w:rPr>
        <w:t>.</w:t>
      </w:r>
      <w:r w:rsidRPr="00C14F58">
        <w:rPr>
          <w:b/>
          <w:bCs/>
          <w:i/>
          <w:iCs/>
          <w:sz w:val="22"/>
          <w:szCs w:val="20"/>
        </w:rPr>
        <w:t xml:space="preserve"> 1</w:t>
      </w:r>
      <w:r w:rsidR="00251491" w:rsidRPr="00C14F58">
        <w:rPr>
          <w:b/>
          <w:bCs/>
          <w:i/>
          <w:iCs/>
          <w:sz w:val="22"/>
          <w:szCs w:val="20"/>
        </w:rPr>
        <w:t>- G</w:t>
      </w:r>
      <w:r w:rsidR="00162FC4" w:rsidRPr="00C14F58">
        <w:rPr>
          <w:b/>
          <w:bCs/>
          <w:i/>
          <w:iCs/>
          <w:sz w:val="22"/>
          <w:szCs w:val="20"/>
        </w:rPr>
        <w:t>rafické znázornění množství obchodu</w:t>
      </w:r>
      <w:r w:rsidR="004B09F9" w:rsidRPr="00C14F58">
        <w:rPr>
          <w:b/>
          <w:bCs/>
          <w:i/>
          <w:iCs/>
          <w:sz w:val="22"/>
          <w:szCs w:val="20"/>
        </w:rPr>
        <w:t xml:space="preserve"> </w:t>
      </w:r>
      <w:r w:rsidR="004D3686" w:rsidRPr="00C14F58">
        <w:rPr>
          <w:b/>
          <w:bCs/>
          <w:i/>
          <w:iCs/>
          <w:sz w:val="22"/>
          <w:szCs w:val="20"/>
        </w:rPr>
        <w:t>EU</w:t>
      </w:r>
      <w:r w:rsidR="004B09F9" w:rsidRPr="00C14F58">
        <w:rPr>
          <w:b/>
          <w:bCs/>
          <w:i/>
          <w:iCs/>
          <w:sz w:val="22"/>
          <w:szCs w:val="20"/>
        </w:rPr>
        <w:t xml:space="preserve"> s třetími země v</w:t>
      </w:r>
      <w:r w:rsidR="00162FC4" w:rsidRPr="00C14F58">
        <w:rPr>
          <w:b/>
          <w:bCs/>
          <w:i/>
          <w:iCs/>
          <w:sz w:val="22"/>
          <w:szCs w:val="20"/>
        </w:rPr>
        <w:t> </w:t>
      </w:r>
      <w:r w:rsidR="004B09F9" w:rsidRPr="00C14F58">
        <w:rPr>
          <w:b/>
          <w:bCs/>
          <w:i/>
          <w:iCs/>
          <w:sz w:val="22"/>
          <w:szCs w:val="20"/>
        </w:rPr>
        <w:t>bilionech</w:t>
      </w:r>
      <w:r w:rsidR="00162FC4" w:rsidRPr="00C14F58">
        <w:rPr>
          <w:b/>
          <w:bCs/>
          <w:i/>
          <w:iCs/>
          <w:sz w:val="22"/>
          <w:szCs w:val="20"/>
        </w:rPr>
        <w:t xml:space="preserve"> Eur, </w:t>
      </w:r>
      <w:r w:rsidR="0034514E" w:rsidRPr="00C14F58">
        <w:rPr>
          <w:b/>
          <w:bCs/>
          <w:i/>
          <w:iCs/>
          <w:sz w:val="22"/>
          <w:szCs w:val="20"/>
        </w:rPr>
        <w:t>za</w:t>
      </w:r>
      <w:r w:rsidR="00162FC4" w:rsidRPr="00C14F58">
        <w:rPr>
          <w:b/>
          <w:bCs/>
          <w:i/>
          <w:iCs/>
          <w:sz w:val="22"/>
          <w:szCs w:val="20"/>
        </w:rPr>
        <w:t> období 12/</w:t>
      </w:r>
      <w:r w:rsidR="0083345C" w:rsidRPr="00C14F58">
        <w:rPr>
          <w:b/>
          <w:bCs/>
          <w:i/>
          <w:iCs/>
          <w:sz w:val="22"/>
          <w:szCs w:val="20"/>
        </w:rPr>
        <w:t>2020–11</w:t>
      </w:r>
      <w:r w:rsidR="00162FC4" w:rsidRPr="00C14F58">
        <w:rPr>
          <w:b/>
          <w:bCs/>
          <w:i/>
          <w:iCs/>
          <w:sz w:val="22"/>
          <w:szCs w:val="20"/>
        </w:rPr>
        <w:t>/2022</w:t>
      </w:r>
      <w:r w:rsidR="0034514E" w:rsidRPr="00C14F58">
        <w:rPr>
          <w:b/>
          <w:bCs/>
          <w:i/>
          <w:iCs/>
          <w:sz w:val="22"/>
          <w:szCs w:val="20"/>
        </w:rPr>
        <w:t>.</w:t>
      </w:r>
      <w:r w:rsidR="00B066FE" w:rsidRPr="00C14F58">
        <w:rPr>
          <w:b/>
          <w:bCs/>
          <w:i/>
          <w:iCs/>
          <w:noProof/>
          <w:sz w:val="22"/>
          <w:szCs w:val="20"/>
        </w:rPr>
        <w:drawing>
          <wp:inline distT="0" distB="0" distL="0" distR="0" wp14:anchorId="53BA463A" wp14:editId="7538B46D">
            <wp:extent cx="5760085" cy="31242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10">
                      <a:extLst>
                        <a:ext uri="{28A0092B-C50C-407E-A947-70E740481C1C}">
                          <a14:useLocalDpi xmlns:a14="http://schemas.microsoft.com/office/drawing/2010/main" val="0"/>
                        </a:ext>
                      </a:extLst>
                    </a:blip>
                    <a:stretch>
                      <a:fillRect/>
                    </a:stretch>
                  </pic:blipFill>
                  <pic:spPr>
                    <a:xfrm>
                      <a:off x="0" y="0"/>
                      <a:ext cx="5760085" cy="3124200"/>
                    </a:xfrm>
                    <a:prstGeom prst="rect">
                      <a:avLst/>
                    </a:prstGeom>
                  </pic:spPr>
                </pic:pic>
              </a:graphicData>
            </a:graphic>
          </wp:inline>
        </w:drawing>
      </w:r>
      <w:r w:rsidR="00D65C78" w:rsidRPr="003535E3">
        <w:rPr>
          <w:b/>
          <w:bCs/>
          <w:i/>
          <w:iCs/>
          <w:sz w:val="18"/>
          <w:szCs w:val="18"/>
        </w:rPr>
        <w:t>Zdroj:</w:t>
      </w:r>
      <w:r w:rsidR="00D65C78" w:rsidRPr="003535E3">
        <w:rPr>
          <w:i/>
          <w:iCs/>
          <w:sz w:val="18"/>
          <w:szCs w:val="18"/>
        </w:rPr>
        <w:t xml:space="preserve"> </w:t>
      </w:r>
      <w:r w:rsidR="004D3686" w:rsidRPr="003535E3">
        <w:rPr>
          <w:i/>
          <w:iCs/>
          <w:sz w:val="18"/>
          <w:szCs w:val="18"/>
        </w:rPr>
        <w:t>EK</w:t>
      </w:r>
    </w:p>
    <w:p w14:paraId="755AD595" w14:textId="7A5658EF" w:rsidR="00096FB8" w:rsidRPr="00C14F58" w:rsidRDefault="008D32C2" w:rsidP="00096FB8">
      <w:r w:rsidRPr="00C14F58">
        <w:t>Z</w:t>
      </w:r>
      <w:r w:rsidR="005C65E1" w:rsidRPr="00C14F58">
        <w:t> obrázku 1</w:t>
      </w:r>
      <w:r w:rsidRPr="00C14F58">
        <w:t xml:space="preserve"> je vidět c</w:t>
      </w:r>
      <w:r w:rsidR="00416FE5" w:rsidRPr="00C14F58">
        <w:t>elkov</w:t>
      </w:r>
      <w:r w:rsidR="00EE1188" w:rsidRPr="00C14F58">
        <w:t>ě převažuj</w:t>
      </w:r>
      <w:r w:rsidRPr="00C14F58">
        <w:t>ící</w:t>
      </w:r>
      <w:r w:rsidR="00EE1188" w:rsidRPr="00C14F58">
        <w:t xml:space="preserve"> dovoz zboží </w:t>
      </w:r>
      <w:r w:rsidR="002872B4" w:rsidRPr="00C14F58">
        <w:t xml:space="preserve">na území EU </w:t>
      </w:r>
      <w:r w:rsidR="00EE1188" w:rsidRPr="00C14F58">
        <w:t>nad jeho vývozem.</w:t>
      </w:r>
    </w:p>
    <w:p w14:paraId="0D31A9A4" w14:textId="3D158049" w:rsidR="0051748B" w:rsidRPr="00C14F58" w:rsidRDefault="004D3686" w:rsidP="00D20361">
      <w:pPr>
        <w:spacing w:before="120"/>
        <w:contextualSpacing/>
      </w:pPr>
      <w:r w:rsidRPr="00C14F58">
        <w:lastRenderedPageBreak/>
        <w:t>EU</w:t>
      </w:r>
      <w:r w:rsidR="00F86175" w:rsidRPr="00C14F58">
        <w:t xml:space="preserve"> patří mezi nejotevřenější ekonomiky světa a </w:t>
      </w:r>
      <w:r w:rsidR="006F1BEA" w:rsidRPr="00C14F58">
        <w:t xml:space="preserve">usiluje o otevření světového obchodu, jenž </w:t>
      </w:r>
      <w:r w:rsidR="00F06C9F" w:rsidRPr="00C14F58">
        <w:t xml:space="preserve">v současné době </w:t>
      </w:r>
      <w:r w:rsidR="006F1BEA" w:rsidRPr="00C14F58">
        <w:t>činí přes 30 %</w:t>
      </w:r>
      <w:r w:rsidR="000B34C1" w:rsidRPr="00C14F58">
        <w:t xml:space="preserve"> </w:t>
      </w:r>
      <w:r w:rsidR="00F06C9F" w:rsidRPr="00C14F58">
        <w:t xml:space="preserve">jejího </w:t>
      </w:r>
      <w:r w:rsidR="000B34C1" w:rsidRPr="00C14F58">
        <w:t>hrubého domácího produktu.</w:t>
      </w:r>
      <w:r w:rsidR="000B34C1" w:rsidRPr="00C14F58">
        <w:rPr>
          <w:rStyle w:val="Znakapoznpodarou"/>
        </w:rPr>
        <w:footnoteReference w:id="15"/>
      </w:r>
    </w:p>
    <w:p w14:paraId="5BCA3E93" w14:textId="71AE03A4" w:rsidR="004B739E" w:rsidRPr="00C14F58" w:rsidRDefault="004B739E" w:rsidP="004B739E">
      <w:pPr>
        <w:contextualSpacing/>
      </w:pPr>
      <w:r w:rsidRPr="00C14F58">
        <w:t xml:space="preserve">Mnoho zemí tíhne k zavedení ochranných opatření za účelem </w:t>
      </w:r>
      <w:r w:rsidR="00E84E4B" w:rsidRPr="00C14F58">
        <w:t>ochrany</w:t>
      </w:r>
      <w:r w:rsidRPr="00C14F58">
        <w:t xml:space="preserve"> vlastního trhu před konkurencí a potenciálně tak narušují obchod. „</w:t>
      </w:r>
      <w:r w:rsidRPr="00C14F58">
        <w:rPr>
          <w:i/>
          <w:iCs/>
        </w:rPr>
        <w:t>EU bude v potlačování protekcionismu pokračovat. Unie je závislá na množství dovážených výrobků, proto by přijetím obdobných ochranářských opatření více ztratila, než získala.“</w:t>
      </w:r>
      <w:r w:rsidRPr="00C14F58">
        <w:rPr>
          <w:rStyle w:val="Znakapoznpodarou"/>
          <w:i/>
          <w:iCs/>
        </w:rPr>
        <w:footnoteReference w:id="16"/>
      </w:r>
    </w:p>
    <w:p w14:paraId="756649C6" w14:textId="77777777" w:rsidR="003E5708" w:rsidRPr="00C14F58" w:rsidRDefault="003E5708" w:rsidP="008D1072">
      <w:pPr>
        <w:pStyle w:val="Nadpis3"/>
        <w:spacing w:before="120" w:after="120"/>
      </w:pPr>
      <w:bookmarkStart w:id="8" w:name="_Toc128372972"/>
      <w:r w:rsidRPr="00C14F58">
        <w:t>Subjekty mezinárodního obchodu</w:t>
      </w:r>
      <w:bookmarkEnd w:id="8"/>
    </w:p>
    <w:p w14:paraId="70293493" w14:textId="6257B78A" w:rsidR="003E5708" w:rsidRPr="00C14F58" w:rsidRDefault="003E5708" w:rsidP="00B33935">
      <w:pPr>
        <w:tabs>
          <w:tab w:val="left" w:pos="6228"/>
        </w:tabs>
        <w:contextualSpacing/>
      </w:pPr>
      <w:r w:rsidRPr="00C14F58">
        <w:rPr>
          <w:i/>
          <w:iCs/>
        </w:rPr>
        <w:t>„Subjekty právních poměrů v mezinárodním obchodním styku tak mohou být: i) fyzické osoby, ii) právnické osoby, iii) státy, iv) mezinárodní organizace vládní povahy (založené mezinárodní smlouvou) a v) mezinárodních obchodní nevládní organizace (soukromoprávní subjekty založené zřizovacími dokumenty podle práva státu jejich sídla).“</w:t>
      </w:r>
      <w:r w:rsidRPr="00C14F58">
        <w:rPr>
          <w:rStyle w:val="Znakapoznpodarou"/>
          <w:i/>
          <w:iCs/>
        </w:rPr>
        <w:footnoteReference w:id="17"/>
      </w:r>
    </w:p>
    <w:p w14:paraId="77D2F125" w14:textId="2DC5440E" w:rsidR="003E5708" w:rsidRPr="00C14F58" w:rsidRDefault="003E5708" w:rsidP="00B33935">
      <w:pPr>
        <w:tabs>
          <w:tab w:val="left" w:pos="6228"/>
        </w:tabs>
        <w:contextualSpacing/>
      </w:pPr>
      <w:r w:rsidRPr="00C14F58">
        <w:t xml:space="preserve">Jiné dělení je </w:t>
      </w:r>
      <w:r w:rsidR="00A70C20" w:rsidRPr="00C14F58">
        <w:t xml:space="preserve">možné </w:t>
      </w:r>
      <w:r w:rsidRPr="00C14F58">
        <w:t xml:space="preserve">dle způsobu či míry zainteresovanosti do obchodní činnosti. </w:t>
      </w:r>
      <w:r w:rsidR="003065C7" w:rsidRPr="00C14F58">
        <w:t>Zde</w:t>
      </w:r>
      <w:r w:rsidRPr="00C14F58">
        <w:t xml:space="preserve"> rozděl</w:t>
      </w:r>
      <w:r w:rsidR="00A70C20" w:rsidRPr="00C14F58">
        <w:t>me</w:t>
      </w:r>
      <w:r w:rsidRPr="00C14F58">
        <w:t xml:space="preserve"> subjekty mezinárodního obchodu na osoby, které se fakticky podílejí na obchodě samotném a dále na ty, které mezinárodní obchod ovlivňují prostřednictvím vydaných právních či doporučujících aktů</w:t>
      </w:r>
      <w:r w:rsidR="00A70C20" w:rsidRPr="00C14F58">
        <w:t>,</w:t>
      </w:r>
      <w:r w:rsidRPr="00C14F58">
        <w:t xml:space="preserve"> ve větší či menší míře závazných. Může nastat i kombinace obou variant, pokud subjekt regulující obchodní politiku se přímo účastní obchodní operace.</w:t>
      </w:r>
    </w:p>
    <w:p w14:paraId="727A217C" w14:textId="079BD3B9" w:rsidR="003E5708" w:rsidRPr="00C14F58" w:rsidRDefault="003E5708" w:rsidP="00B33935">
      <w:pPr>
        <w:tabs>
          <w:tab w:val="left" w:pos="6228"/>
        </w:tabs>
        <w:contextualSpacing/>
      </w:pPr>
      <w:r w:rsidRPr="00C14F58">
        <w:t>„</w:t>
      </w:r>
      <w:r w:rsidRPr="00C14F58">
        <w:rPr>
          <w:i/>
          <w:iCs/>
        </w:rPr>
        <w:t xml:space="preserve">V oblasti mezinárodního obchodu je vnitřní trh </w:t>
      </w:r>
      <w:r w:rsidR="004D3686" w:rsidRPr="00C14F58">
        <w:rPr>
          <w:i/>
          <w:iCs/>
        </w:rPr>
        <w:t>EU</w:t>
      </w:r>
      <w:r w:rsidRPr="00C14F58">
        <w:rPr>
          <w:i/>
          <w:iCs/>
        </w:rPr>
        <w:t xml:space="preserve"> největším jednotným trhem na světě.“</w:t>
      </w:r>
      <w:r w:rsidRPr="00C14F58">
        <w:rPr>
          <w:rStyle w:val="Znakapoznpodarou"/>
          <w:i/>
          <w:iCs/>
        </w:rPr>
        <w:footnoteReference w:id="18"/>
      </w:r>
      <w:r w:rsidRPr="00C14F58">
        <w:t xml:space="preserve"> </w:t>
      </w:r>
      <w:r w:rsidR="00D33AF9" w:rsidRPr="00C14F58">
        <w:t>Obchodní politika, resp. s</w:t>
      </w:r>
      <w:r w:rsidRPr="00C14F58">
        <w:t xml:space="preserve">polečná obchodní politika, je prováděna výhradně na úrovni </w:t>
      </w:r>
      <w:r w:rsidR="004D3686" w:rsidRPr="00C14F58">
        <w:t>EU</w:t>
      </w:r>
      <w:r w:rsidRPr="00C14F58">
        <w:t xml:space="preserve">. Jde o jednu z oblastí tzv. výlučné pravomoci </w:t>
      </w:r>
      <w:r w:rsidR="004D3686" w:rsidRPr="00C14F58">
        <w:t>EU</w:t>
      </w:r>
      <w:r w:rsidRPr="00C14F58">
        <w:t xml:space="preserve">. </w:t>
      </w:r>
      <w:r w:rsidR="00763D5C" w:rsidRPr="00C14F58">
        <w:t>Vytváří</w:t>
      </w:r>
      <w:r w:rsidRPr="00C14F58">
        <w:t xml:space="preserve"> obchodní politiku</w:t>
      </w:r>
      <w:r w:rsidR="00763D5C" w:rsidRPr="00C14F58">
        <w:t xml:space="preserve"> závaznou pro</w:t>
      </w:r>
      <w:r w:rsidRPr="00C14F58">
        <w:t xml:space="preserve"> člensk</w:t>
      </w:r>
      <w:r w:rsidR="00763D5C" w:rsidRPr="00C14F58">
        <w:t>é</w:t>
      </w:r>
      <w:r w:rsidRPr="00C14F58">
        <w:t xml:space="preserve"> stát</w:t>
      </w:r>
      <w:r w:rsidR="00763D5C" w:rsidRPr="00C14F58">
        <w:t>y</w:t>
      </w:r>
      <w:r w:rsidRPr="00C14F58">
        <w:t xml:space="preserve"> a jejím jménem vyjednává </w:t>
      </w:r>
      <w:r w:rsidR="004D3686" w:rsidRPr="00C14F58">
        <w:t>EK</w:t>
      </w:r>
      <w:r w:rsidRPr="00C14F58">
        <w:t>. Vlády členských států nemohou vyjednávat o bilaterálních obchodních smlouvách se zeměmi, které nejsou jejími členy.</w:t>
      </w:r>
    </w:p>
    <w:p w14:paraId="686EF3F2" w14:textId="71D728B4" w:rsidR="0006032F" w:rsidRPr="00C14F58" w:rsidRDefault="004D3686" w:rsidP="00B33935">
      <w:pPr>
        <w:tabs>
          <w:tab w:val="left" w:pos="6228"/>
        </w:tabs>
        <w:contextualSpacing/>
      </w:pPr>
      <w:r w:rsidRPr="00C14F58">
        <w:t>EU</w:t>
      </w:r>
      <w:r w:rsidR="003E5708" w:rsidRPr="00C14F58">
        <w:t xml:space="preserve"> zaujímá v oblasti mezinárodního obchodu prvořadé místo. Patří k nejvýznamnějším subjektům světové obchodní scény. „</w:t>
      </w:r>
      <w:r w:rsidRPr="00C14F58">
        <w:rPr>
          <w:i/>
          <w:iCs/>
        </w:rPr>
        <w:t>E</w:t>
      </w:r>
      <w:r w:rsidR="00480BB6" w:rsidRPr="00C14F58">
        <w:rPr>
          <w:i/>
          <w:iCs/>
        </w:rPr>
        <w:t>vropská unie</w:t>
      </w:r>
      <w:r w:rsidR="003E5708" w:rsidRPr="00C14F58">
        <w:rPr>
          <w:i/>
          <w:iCs/>
        </w:rPr>
        <w:t xml:space="preserve"> je největší </w:t>
      </w:r>
      <w:r w:rsidR="003E5708" w:rsidRPr="00C14F58">
        <w:rPr>
          <w:i/>
          <w:iCs/>
        </w:rPr>
        <w:lastRenderedPageBreak/>
        <w:t>ekonomikou na světě, je největším vývozcem a dovozcem…“</w:t>
      </w:r>
      <w:r w:rsidR="003E5708" w:rsidRPr="00C14F58">
        <w:rPr>
          <w:rStyle w:val="Znakapoznpodarou"/>
        </w:rPr>
        <w:footnoteReference w:id="19"/>
      </w:r>
      <w:r w:rsidR="003E5708" w:rsidRPr="00C14F58">
        <w:rPr>
          <w:i/>
          <w:iCs/>
        </w:rPr>
        <w:t xml:space="preserve"> </w:t>
      </w:r>
      <w:r w:rsidR="003E5708" w:rsidRPr="00C14F58">
        <w:t xml:space="preserve">Obchodování je důležité pro hospodářský růst a tvorbu pracovních míst. Obchodní jednání, která </w:t>
      </w:r>
      <w:r w:rsidRPr="00C14F58">
        <w:t>EU</w:t>
      </w:r>
      <w:r w:rsidR="003E5708" w:rsidRPr="00C14F58">
        <w:t xml:space="preserve"> vede na různých mezinárodních fórech, j</w:t>
      </w:r>
      <w:r w:rsidR="00C166C9" w:rsidRPr="00C14F58">
        <w:t>sou</w:t>
      </w:r>
      <w:r w:rsidR="003E5708" w:rsidRPr="00C14F58">
        <w:t xml:space="preserve"> důležit</w:t>
      </w:r>
      <w:r w:rsidR="00C166C9" w:rsidRPr="00C14F58">
        <w:t>á</w:t>
      </w:r>
      <w:r w:rsidR="003E5708" w:rsidRPr="00C14F58">
        <w:t xml:space="preserve"> pro její budoucí prosperitu. Stejně tak je důležité zajistit, aby byla dodržována zaveden</w:t>
      </w:r>
      <w:r w:rsidR="0006032F" w:rsidRPr="00C14F58">
        <w:t>á</w:t>
      </w:r>
      <w:r w:rsidR="003E5708" w:rsidRPr="00C14F58">
        <w:t xml:space="preserve"> a platná práva a pravidla. </w:t>
      </w:r>
      <w:r w:rsidRPr="00C14F58">
        <w:t>EK</w:t>
      </w:r>
      <w:r w:rsidR="003E5708" w:rsidRPr="00C14F58">
        <w:t xml:space="preserve"> přikládá velký význam řádnému prosazování pravidel obchodu. Bedlivě sleduje chování svých obchodních partnerů, aby byla schopna reagovat na překážky obchodu anebo na nekalé praktiky.</w:t>
      </w:r>
    </w:p>
    <w:p w14:paraId="7545E082" w14:textId="105D0CA6" w:rsidR="003E5708" w:rsidRPr="00C14F58" w:rsidRDefault="003E5708" w:rsidP="00B33935">
      <w:pPr>
        <w:tabs>
          <w:tab w:val="left" w:pos="6228"/>
        </w:tabs>
        <w:contextualSpacing/>
      </w:pPr>
      <w:r w:rsidRPr="00C14F58">
        <w:t>Výrobcem rozumíme výrobní subjekt usazený mimo celní území Unie, který nabízí zboží</w:t>
      </w:r>
      <w:r w:rsidR="007E2C32" w:rsidRPr="00C14F58">
        <w:t xml:space="preserve"> na prodej</w:t>
      </w:r>
      <w:r w:rsidRPr="00C14F58">
        <w:t xml:space="preserve">. </w:t>
      </w:r>
      <w:r w:rsidR="007E2C32" w:rsidRPr="00C14F58">
        <w:t xml:space="preserve">Výrobní </w:t>
      </w:r>
      <w:r w:rsidRPr="00C14F58">
        <w:t xml:space="preserve">subjekt nabízí svoje zboží </w:t>
      </w:r>
      <w:r w:rsidR="00033AB4" w:rsidRPr="00C14F58">
        <w:t xml:space="preserve">mimo zemi výroby </w:t>
      </w:r>
      <w:r w:rsidRPr="00C14F58">
        <w:t>za účelem proniknutí na zahraniční trh. Taktika prodeje je odvislá od druhu nabízené</w:t>
      </w:r>
      <w:r w:rsidR="00E90362" w:rsidRPr="00C14F58">
        <w:t>ho</w:t>
      </w:r>
      <w:r w:rsidRPr="00C14F58">
        <w:t xml:space="preserve"> zboží a ovlivňuje ji i povah</w:t>
      </w:r>
      <w:r w:rsidR="006B6315" w:rsidRPr="00C14F58">
        <w:t>a</w:t>
      </w:r>
      <w:r w:rsidRPr="00C14F58">
        <w:t xml:space="preserve"> či zájmy subjektu. Existují subjekty provádějí</w:t>
      </w:r>
      <w:r w:rsidR="006B6315" w:rsidRPr="00C14F58">
        <w:t>cí</w:t>
      </w:r>
      <w:r w:rsidRPr="00C14F58">
        <w:t xml:space="preserve"> fair trade</w:t>
      </w:r>
      <w:r w:rsidR="00CD6500" w:rsidRPr="00C14F58">
        <w:t>,</w:t>
      </w:r>
      <w:r w:rsidRPr="00C14F58">
        <w:t xml:space="preserve"> kdy dodržují mezinárodní pravidla obchodu. Snaží se slušně a odpovědně provozovat obchodní činnost. Na</w:t>
      </w:r>
      <w:r w:rsidR="008A24B0" w:rsidRPr="00C14F58">
        <w:t xml:space="preserve"> druhé straně se najdou osoby</w:t>
      </w:r>
      <w:r w:rsidRPr="00C14F58">
        <w:t>, jejichž hlavní snaha je pouze co nejrychleji a co nejefektivněji přijít k zisku bez ohledu na ostatní.</w:t>
      </w:r>
    </w:p>
    <w:p w14:paraId="14C2D00B" w14:textId="391B4666" w:rsidR="003E5708" w:rsidRPr="00C14F58" w:rsidRDefault="003E5708" w:rsidP="00B33935">
      <w:pPr>
        <w:tabs>
          <w:tab w:val="left" w:pos="6228"/>
        </w:tabs>
        <w:contextualSpacing/>
      </w:pPr>
      <w:r w:rsidRPr="00C14F58">
        <w:t>Dovozcem je osoba, která může být usazena na celním území Unie, ale nemusí. Podstatné je, že na toto území uskutečňuje dovoz zboží ze třetích zemí. Tato osoba se chová obdobně jako výrobce, kdy jedná poctivě z důvodu záměru obchodovat s konkrétními komoditami, nebo pouze hledá způsob rychlého zisku. Dovozce si zajišťuje dopravu koupeného zboží sám na své náklady nebo si s výrobcem sjedná podmínky dopravy zboží. V některých případech může být výrobce i dovozcem. Záleží na tom, jaké služby výrobce v souvislosti s prodej</w:t>
      </w:r>
      <w:r w:rsidR="00101715" w:rsidRPr="00C14F58">
        <w:t>em</w:t>
      </w:r>
      <w:r w:rsidRPr="00C14F58">
        <w:t xml:space="preserve"> zboží poskytuje.</w:t>
      </w:r>
    </w:p>
    <w:p w14:paraId="0E13436F" w14:textId="4F448C3E" w:rsidR="003E5708" w:rsidRPr="00C14F58" w:rsidRDefault="003E5708" w:rsidP="00B33935">
      <w:pPr>
        <w:tabs>
          <w:tab w:val="left" w:pos="6228"/>
        </w:tabs>
        <w:contextualSpacing/>
      </w:pPr>
      <w:r w:rsidRPr="00C14F58">
        <w:t xml:space="preserve">Další osoba, jež zásadním způsobem ovlivňuje uvalení </w:t>
      </w:r>
      <w:r w:rsidR="004D3686" w:rsidRPr="00C14F58">
        <w:t>AD</w:t>
      </w:r>
      <w:r w:rsidRPr="00C14F58">
        <w:t xml:space="preserve"> </w:t>
      </w:r>
      <w:r w:rsidR="004A479D" w:rsidRPr="00C14F58">
        <w:t xml:space="preserve">a kterou nemůžeme opomenout, </w:t>
      </w:r>
      <w:r w:rsidRPr="00C14F58">
        <w:t xml:space="preserve">je osoba výrobce na domácím trhu. Tato osoba sice nemá nic společného s dovozem zboží na celní území Unie, ale </w:t>
      </w:r>
      <w:r w:rsidR="0040125A" w:rsidRPr="00C14F58">
        <w:t xml:space="preserve">vyrábí-li </w:t>
      </w:r>
      <w:r w:rsidRPr="00C14F58">
        <w:t>stejné zboží, dovoz</w:t>
      </w:r>
      <w:r w:rsidR="009A6925" w:rsidRPr="00C14F58">
        <w:t xml:space="preserve"> tohoto zboží</w:t>
      </w:r>
      <w:r w:rsidRPr="00C14F58">
        <w:t xml:space="preserve"> má na ni negativní dopad. Právo </w:t>
      </w:r>
      <w:r w:rsidR="004D3686" w:rsidRPr="00C14F58">
        <w:t>EU</w:t>
      </w:r>
      <w:r w:rsidRPr="00C14F58">
        <w:t xml:space="preserve"> dává této osobě možnost účinně se bránit proti praktikám, které ji poškozují.</w:t>
      </w:r>
    </w:p>
    <w:p w14:paraId="5E486428" w14:textId="28BA1DD1" w:rsidR="00BD7E1B" w:rsidRPr="00C14F58" w:rsidRDefault="009838A8" w:rsidP="00033AB4">
      <w:pPr>
        <w:pStyle w:val="Nadpis2"/>
        <w:pageBreakBefore/>
      </w:pPr>
      <w:bookmarkStart w:id="9" w:name="_Toc128372973"/>
      <w:r w:rsidRPr="00C14F58">
        <w:lastRenderedPageBreak/>
        <w:t>S</w:t>
      </w:r>
      <w:r w:rsidR="00411C9D" w:rsidRPr="00C14F58">
        <w:t>polečná obchodní politika</w:t>
      </w:r>
      <w:r w:rsidRPr="00C14F58">
        <w:t xml:space="preserve"> </w:t>
      </w:r>
      <w:r w:rsidR="004D3686" w:rsidRPr="00C14F58">
        <w:t>EU</w:t>
      </w:r>
      <w:bookmarkEnd w:id="9"/>
    </w:p>
    <w:p w14:paraId="3FAA9DB3" w14:textId="0BCB8445" w:rsidR="00C14073" w:rsidRPr="00C14F58" w:rsidRDefault="00337FFD" w:rsidP="001335B0">
      <w:pPr>
        <w:pStyle w:val="Nadpis3"/>
        <w:spacing w:before="120" w:after="120"/>
      </w:pPr>
      <w:bookmarkStart w:id="10" w:name="_Toc128372974"/>
      <w:r w:rsidRPr="00C14F58">
        <w:t xml:space="preserve">Celní unie </w:t>
      </w:r>
      <w:r w:rsidR="004D3686" w:rsidRPr="00C14F58">
        <w:t>EU</w:t>
      </w:r>
      <w:bookmarkEnd w:id="10"/>
    </w:p>
    <w:p w14:paraId="2CCDC753" w14:textId="206476D7" w:rsidR="00FF62CD" w:rsidRPr="00C14F58" w:rsidRDefault="004D3686" w:rsidP="00B33935">
      <w:pPr>
        <w:contextualSpacing/>
      </w:pPr>
      <w:r w:rsidRPr="00C14F58">
        <w:t>EU</w:t>
      </w:r>
      <w:r w:rsidR="00A0026C" w:rsidRPr="00C14F58">
        <w:t xml:space="preserve"> je podle mezinárodních pravidel obchodu celní unií a ve vztahu k třetím zemím uplatňuje jednotn</w:t>
      </w:r>
      <w:r w:rsidR="008761C4" w:rsidRPr="00C14F58">
        <w:t>ou</w:t>
      </w:r>
      <w:r w:rsidR="00A0026C" w:rsidRPr="00C14F58">
        <w:t xml:space="preserve"> </w:t>
      </w:r>
      <w:r w:rsidR="008761C4" w:rsidRPr="00C14F58">
        <w:t>právní úpravu</w:t>
      </w:r>
      <w:r w:rsidR="00A0026C" w:rsidRPr="00C14F58">
        <w:t>, závazn</w:t>
      </w:r>
      <w:r w:rsidR="008761C4" w:rsidRPr="00C14F58">
        <w:t>ou</w:t>
      </w:r>
      <w:r w:rsidR="00A0026C" w:rsidRPr="00C14F58">
        <w:t xml:space="preserve"> pro všechny členské státy. </w:t>
      </w:r>
      <w:r w:rsidR="00ED5E9B" w:rsidRPr="00C14F58">
        <w:t>Za celní uni</w:t>
      </w:r>
      <w:r w:rsidR="00C166C9" w:rsidRPr="00C14F58">
        <w:t>i</w:t>
      </w:r>
      <w:r w:rsidR="00ED5E9B" w:rsidRPr="00C14F58">
        <w:t xml:space="preserve"> </w:t>
      </w:r>
      <w:r w:rsidR="00E2195A" w:rsidRPr="00C14F58">
        <w:t xml:space="preserve">se </w:t>
      </w:r>
      <w:r w:rsidR="00ED5E9B" w:rsidRPr="00C14F58">
        <w:t xml:space="preserve">považuje nahrazení dvou nebo více celních území </w:t>
      </w:r>
      <w:r w:rsidR="00462517" w:rsidRPr="00C14F58">
        <w:t xml:space="preserve">pouze </w:t>
      </w:r>
      <w:r w:rsidR="00ED5E9B" w:rsidRPr="00C14F58">
        <w:t>jedním celním územím</w:t>
      </w:r>
      <w:r w:rsidR="006C6796" w:rsidRPr="00C14F58">
        <w:t xml:space="preserve"> s tím, že cla a jiné úpravy omezující obchod budou pro tyto země odstraněn</w:t>
      </w:r>
      <w:r w:rsidR="00F6772E" w:rsidRPr="00C14F58">
        <w:t>y</w:t>
      </w:r>
      <w:r w:rsidR="006C6796" w:rsidRPr="00C14F58">
        <w:t xml:space="preserve"> a </w:t>
      </w:r>
      <w:r w:rsidR="00E740D2" w:rsidRPr="00C14F58">
        <w:t>dále budou stejn</w:t>
      </w:r>
      <w:r w:rsidR="00357AEF" w:rsidRPr="00C14F58">
        <w:t>é podmínky</w:t>
      </w:r>
      <w:r w:rsidR="00E740D2" w:rsidRPr="00C14F58">
        <w:t xml:space="preserve"> obchodu uplatňovány každým člen</w:t>
      </w:r>
      <w:r w:rsidR="002205D4" w:rsidRPr="00C14F58">
        <w:t>e</w:t>
      </w:r>
      <w:r w:rsidR="00E740D2" w:rsidRPr="00C14F58">
        <w:t>m u</w:t>
      </w:r>
      <w:r w:rsidR="002205D4" w:rsidRPr="00C14F58">
        <w:t>v</w:t>
      </w:r>
      <w:r w:rsidR="00E740D2" w:rsidRPr="00C14F58">
        <w:t>ni</w:t>
      </w:r>
      <w:r w:rsidR="002205D4" w:rsidRPr="00C14F58">
        <w:t>t</w:t>
      </w:r>
      <w:r w:rsidR="00E740D2" w:rsidRPr="00C14F58">
        <w:t>ř při obchodu s územími mimo celní unii.</w:t>
      </w:r>
      <w:r w:rsidR="00E740D2" w:rsidRPr="00C14F58">
        <w:rPr>
          <w:rStyle w:val="Znakapoznpodarou"/>
        </w:rPr>
        <w:footnoteReference w:id="20"/>
      </w:r>
    </w:p>
    <w:p w14:paraId="0C05C4F0" w14:textId="5D9EB5EB" w:rsidR="006B17AF" w:rsidRPr="00C14F58" w:rsidRDefault="00021A33" w:rsidP="00B33935">
      <w:pPr>
        <w:contextualSpacing/>
      </w:pPr>
      <w:r w:rsidRPr="00C14F58">
        <w:t xml:space="preserve">Jednotnými pravidly </w:t>
      </w:r>
      <w:r w:rsidR="00264CBA" w:rsidRPr="00C14F58">
        <w:t>vůči třetím zemím v</w:t>
      </w:r>
      <w:r w:rsidR="009121E6" w:rsidRPr="00C14F58">
        <w:t>ytváře</w:t>
      </w:r>
      <w:r w:rsidR="00A32ACC" w:rsidRPr="00C14F58">
        <w:t>jí</w:t>
      </w:r>
      <w:r w:rsidR="006F4389" w:rsidRPr="00C14F58">
        <w:t xml:space="preserve"> celní unie</w:t>
      </w:r>
      <w:r w:rsidR="009121E6" w:rsidRPr="00C14F58">
        <w:t xml:space="preserve"> společnou obch</w:t>
      </w:r>
      <w:r w:rsidR="00070DB4" w:rsidRPr="00C14F58">
        <w:t>o</w:t>
      </w:r>
      <w:r w:rsidR="009121E6" w:rsidRPr="00C14F58">
        <w:t>dní politiku</w:t>
      </w:r>
      <w:r w:rsidR="00526DDD" w:rsidRPr="00C14F58">
        <w:t>,</w:t>
      </w:r>
      <w:r w:rsidR="009121E6" w:rsidRPr="00C14F58">
        <w:t xml:space="preserve"> včetně </w:t>
      </w:r>
      <w:r w:rsidR="00070DB4" w:rsidRPr="00C14F58">
        <w:t>společných celních sazeb</w:t>
      </w:r>
      <w:r w:rsidR="0013783A" w:rsidRPr="00C14F58">
        <w:t xml:space="preserve"> uplatňovaných na cizí zboží</w:t>
      </w:r>
      <w:r w:rsidR="00070DB4" w:rsidRPr="00C14F58">
        <w:t xml:space="preserve">. </w:t>
      </w:r>
      <w:r w:rsidR="00526DDD" w:rsidRPr="00C14F58">
        <w:t>O</w:t>
      </w:r>
      <w:r w:rsidR="00A0026C" w:rsidRPr="00C14F58">
        <w:t xml:space="preserve">bchodní politika uplatňovaná ve vztahu ke třetím zemím je politikou společnou a závaznou pro všechny členy </w:t>
      </w:r>
      <w:r w:rsidR="004D3686" w:rsidRPr="00C14F58">
        <w:t>EU</w:t>
      </w:r>
      <w:r w:rsidR="00A0026C" w:rsidRPr="00C14F58">
        <w:t>.</w:t>
      </w:r>
    </w:p>
    <w:p w14:paraId="11C6E78D" w14:textId="229B1676" w:rsidR="00065F5F" w:rsidRPr="00C14F58" w:rsidRDefault="00E0016C" w:rsidP="00B33935">
      <w:pPr>
        <w:contextualSpacing/>
      </w:pPr>
      <w:r w:rsidRPr="00C14F58">
        <w:t xml:space="preserve">Při provádění mezinárodního obchodu </w:t>
      </w:r>
      <w:r w:rsidR="0046168C" w:rsidRPr="00C14F58">
        <w:t xml:space="preserve">potřebují obchodníci </w:t>
      </w:r>
      <w:r w:rsidRPr="00C14F58">
        <w:t xml:space="preserve">vědět, zda a za jakých podmínek mají </w:t>
      </w:r>
      <w:r w:rsidR="0046168C" w:rsidRPr="00C14F58">
        <w:t xml:space="preserve">jejich výrobky přístup na další trhy. Tento přístup může být různými způsoby limitován </w:t>
      </w:r>
      <w:r w:rsidR="00954878" w:rsidRPr="00C14F58">
        <w:t>či omezen. Jedn</w:t>
      </w:r>
      <w:r w:rsidR="000F1BA5" w:rsidRPr="00C14F58">
        <w:t>ou</w:t>
      </w:r>
      <w:r w:rsidR="00954878" w:rsidRPr="00C14F58">
        <w:t xml:space="preserve"> z těchto překážek je clo.</w:t>
      </w:r>
      <w:r w:rsidR="00105285" w:rsidRPr="00C14F58">
        <w:t xml:space="preserve"> </w:t>
      </w:r>
      <w:r w:rsidR="006C6EB5" w:rsidRPr="00C14F58">
        <w:rPr>
          <w:i/>
          <w:iCs/>
        </w:rPr>
        <w:t>„</w:t>
      </w:r>
      <w:r w:rsidR="00447A0E" w:rsidRPr="00C14F58">
        <w:rPr>
          <w:i/>
          <w:iCs/>
        </w:rPr>
        <w:t>Tradičním prostředkem regulace dovozu zboží jsou cla, která mohou být mimoto uplatňována i při průvozu a vývozu zboží</w:t>
      </w:r>
      <w:r w:rsidR="006C6EB5" w:rsidRPr="00C14F58">
        <w:rPr>
          <w:i/>
          <w:iCs/>
        </w:rPr>
        <w:t>.“</w:t>
      </w:r>
      <w:r w:rsidR="006C6EB5" w:rsidRPr="00C14F58">
        <w:rPr>
          <w:rStyle w:val="Znakapoznpodarou"/>
          <w:i/>
          <w:iCs/>
        </w:rPr>
        <w:footnoteReference w:id="21"/>
      </w:r>
      <w:r w:rsidR="00877DF8" w:rsidRPr="00C14F58">
        <w:rPr>
          <w:i/>
          <w:iCs/>
        </w:rPr>
        <w:t xml:space="preserve"> </w:t>
      </w:r>
      <w:r w:rsidR="00877763" w:rsidRPr="00C14F58">
        <w:t>Clo je dávka vybíraná státem při přechodu zboží přes hran</w:t>
      </w:r>
      <w:r w:rsidR="00295D6B" w:rsidRPr="00C14F58">
        <w:t>ici</w:t>
      </w:r>
      <w:r w:rsidR="00877763" w:rsidRPr="00C14F58">
        <w:t xml:space="preserve"> z důvodu jeho</w:t>
      </w:r>
      <w:r w:rsidR="00795DFA" w:rsidRPr="00C14F58">
        <w:t xml:space="preserve"> dovozu do země. </w:t>
      </w:r>
      <w:r w:rsidR="00646C09" w:rsidRPr="00C14F58">
        <w:t xml:space="preserve">Přístup zboží na trh je podmíněn zaplacením vyměřeného cla. Clo může být specifické (dle </w:t>
      </w:r>
      <w:r w:rsidR="007D0B80" w:rsidRPr="00C14F58">
        <w:t>hmotnosti, objemu aj.) nebo valorické (</w:t>
      </w:r>
      <w:r w:rsidR="0041628C" w:rsidRPr="00C14F58">
        <w:t>podíl</w:t>
      </w:r>
      <w:r w:rsidR="007D0B80" w:rsidRPr="00C14F58">
        <w:t xml:space="preserve"> vázan</w:t>
      </w:r>
      <w:r w:rsidR="0041628C" w:rsidRPr="00C14F58">
        <w:t>y</w:t>
      </w:r>
      <w:r w:rsidR="007D0B80" w:rsidRPr="00C14F58">
        <w:t xml:space="preserve"> na hodnotu zboží</w:t>
      </w:r>
      <w:r w:rsidR="00A64F33" w:rsidRPr="00C14F58">
        <w:t>), kter</w:t>
      </w:r>
      <w:r w:rsidR="00A32ACC" w:rsidRPr="00C14F58">
        <w:t>é</w:t>
      </w:r>
      <w:r w:rsidR="00A64F33" w:rsidRPr="00C14F58">
        <w:t xml:space="preserve"> je běžnější.</w:t>
      </w:r>
    </w:p>
    <w:p w14:paraId="3BEDCA53" w14:textId="62D08704" w:rsidR="00976FDD" w:rsidRPr="00C14F58" w:rsidRDefault="00FD1404" w:rsidP="00F045E9">
      <w:pPr>
        <w:contextualSpacing/>
      </w:pPr>
      <w:r w:rsidRPr="00C14F58">
        <w:t xml:space="preserve">Právo </w:t>
      </w:r>
      <w:r w:rsidR="00405FAF">
        <w:t>WTO</w:t>
      </w:r>
      <w:r w:rsidR="00786FD2" w:rsidRPr="00C14F58">
        <w:t xml:space="preserve"> </w:t>
      </w:r>
      <w:r w:rsidRPr="00C14F58">
        <w:t>preferuje clo jako nástroj regulace světového obcho</w:t>
      </w:r>
      <w:r w:rsidR="00B77BB3" w:rsidRPr="00C14F58">
        <w:t>d</w:t>
      </w:r>
      <w:r w:rsidRPr="00C14F58">
        <w:t xml:space="preserve">u. </w:t>
      </w:r>
      <w:r w:rsidR="00B77BB3" w:rsidRPr="00C14F58">
        <w:t xml:space="preserve">Cla plní zejména funkci fiskální, kdy vybrané částky jsou příjmem do státního rozpočtu státu. </w:t>
      </w:r>
      <w:r w:rsidR="00DD28B7" w:rsidRPr="00C14F58">
        <w:t>„</w:t>
      </w:r>
      <w:r w:rsidR="00DD28B7" w:rsidRPr="00C14F58">
        <w:rPr>
          <w:i/>
          <w:iCs/>
        </w:rPr>
        <w:t>Mnoho …zemí spoléhá na dovozní cla jako na důležitý zdroj příjmů…“.</w:t>
      </w:r>
      <w:r w:rsidR="00DD28B7" w:rsidRPr="00C14F58">
        <w:rPr>
          <w:rStyle w:val="Znakapoznpodarou"/>
          <w:i/>
          <w:iCs/>
        </w:rPr>
        <w:footnoteReference w:id="22"/>
      </w:r>
      <w:r w:rsidR="00DD28B7" w:rsidRPr="00C14F58">
        <w:t xml:space="preserve"> </w:t>
      </w:r>
      <w:r w:rsidR="00B77BB3" w:rsidRPr="00C14F58">
        <w:t xml:space="preserve">V případě celní unie </w:t>
      </w:r>
      <w:r w:rsidR="004D3686" w:rsidRPr="00C14F58">
        <w:t>EU</w:t>
      </w:r>
      <w:r w:rsidR="00B77BB3" w:rsidRPr="00C14F58">
        <w:t xml:space="preserve"> jsou cla příjmem do rozpočtu </w:t>
      </w:r>
      <w:r w:rsidR="004D3686" w:rsidRPr="00C14F58">
        <w:t>EU</w:t>
      </w:r>
      <w:r w:rsidR="00B77BB3" w:rsidRPr="00C14F58">
        <w:t xml:space="preserve">, resp. </w:t>
      </w:r>
      <w:r w:rsidR="00150FCA" w:rsidRPr="00C14F58">
        <w:t>větší</w:t>
      </w:r>
      <w:r w:rsidR="00B77BB3" w:rsidRPr="00C14F58">
        <w:t xml:space="preserve"> část z vybraných částek.</w:t>
      </w:r>
      <w:r w:rsidR="00B77BB3" w:rsidRPr="00C14F58">
        <w:rPr>
          <w:rStyle w:val="Znakapoznpodarou"/>
        </w:rPr>
        <w:footnoteReference w:id="23"/>
      </w:r>
      <w:r w:rsidR="00B77BB3" w:rsidRPr="00C14F58">
        <w:t xml:space="preserve"> Fiskální přínos cel v dlouhodobém horizontu klesá ve prospěch daní. Druhou úlohou cel je funkce protektivní neboli ochrana zboží obchodovaném v rámci vnitřního trhu </w:t>
      </w:r>
      <w:r w:rsidR="009F240D" w:rsidRPr="00C14F58">
        <w:t>EU</w:t>
      </w:r>
      <w:r w:rsidR="00B77BB3" w:rsidRPr="00C14F58">
        <w:t xml:space="preserve"> </w:t>
      </w:r>
      <w:r w:rsidR="00B77BB3" w:rsidRPr="00C14F58">
        <w:lastRenderedPageBreak/>
        <w:t>před levnějším zbožím ze zahraničí (nečlenských států EU).</w:t>
      </w:r>
      <w:r w:rsidR="00DC231F" w:rsidRPr="00C14F58">
        <w:t xml:space="preserve"> </w:t>
      </w:r>
      <w:r w:rsidR="00BE4918" w:rsidRPr="00C14F58">
        <w:t>Cílem ochranných cel je zlepšit podmínky pro domácí subjekty.</w:t>
      </w:r>
    </w:p>
    <w:p w14:paraId="286D8701" w14:textId="6ECDF685" w:rsidR="009F0715" w:rsidRPr="00C14F58" w:rsidRDefault="007B7C1C" w:rsidP="00B33935">
      <w:pPr>
        <w:contextualSpacing/>
      </w:pPr>
      <w:r w:rsidRPr="00C14F58">
        <w:t>„</w:t>
      </w:r>
      <w:r w:rsidRPr="00C14F58">
        <w:rPr>
          <w:i/>
          <w:iCs/>
        </w:rPr>
        <w:t>Vysoká cla mohou vést k nárůstu kriminality (pašování) a tím i k prorůstání organizovaného zločinu do sociálního mechanismu země, provázené všemi negativními důsledky.“</w:t>
      </w:r>
      <w:r w:rsidRPr="00C14F58">
        <w:rPr>
          <w:rStyle w:val="Znakapoznpodarou"/>
          <w:i/>
          <w:iCs/>
        </w:rPr>
        <w:footnoteReference w:id="24"/>
      </w:r>
      <w:r w:rsidR="009F240D" w:rsidRPr="00C14F58">
        <w:rPr>
          <w:i/>
          <w:iCs/>
        </w:rPr>
        <w:t xml:space="preserve"> </w:t>
      </w:r>
      <w:r w:rsidR="00A6604B" w:rsidRPr="00C14F58">
        <w:t>Prostřednictvím cla si však může jedna země polepšit na úkor jiné země.</w:t>
      </w:r>
      <w:r w:rsidR="00057CBF" w:rsidRPr="00C14F58">
        <w:t xml:space="preserve"> Jestliže ale zahranič</w:t>
      </w:r>
      <w:r w:rsidR="00CB6184" w:rsidRPr="00C14F58">
        <w:t xml:space="preserve">ní stát </w:t>
      </w:r>
      <w:r w:rsidR="00057CBF" w:rsidRPr="00C14F58">
        <w:t>podnikne protiopatření</w:t>
      </w:r>
      <w:r w:rsidR="00044227" w:rsidRPr="00C14F58">
        <w:t xml:space="preserve">, zůstanou cenové vztahy nezměněny. </w:t>
      </w:r>
      <w:r w:rsidR="00EC26D2" w:rsidRPr="00C14F58">
        <w:t>Cla jsou přijímána z důvodů minimalizace nepříznivých dopadů</w:t>
      </w:r>
      <w:r w:rsidR="00DC231F" w:rsidRPr="00C14F58">
        <w:t xml:space="preserve"> okolí na domácí ekonomiku. </w:t>
      </w:r>
      <w:r w:rsidR="002B796A" w:rsidRPr="00C14F58">
        <w:t>Optimální clo je takové, které zajišťuje maximální blahobyt.</w:t>
      </w:r>
    </w:p>
    <w:p w14:paraId="70E8721B" w14:textId="4111AFE0" w:rsidR="00C7728B" w:rsidRPr="00C14F58" w:rsidRDefault="00250EFD" w:rsidP="00B33935">
      <w:pPr>
        <w:contextualSpacing/>
      </w:pPr>
      <w:r w:rsidRPr="00C14F58">
        <w:t>„</w:t>
      </w:r>
      <w:r w:rsidRPr="00C14F58">
        <w:rPr>
          <w:i/>
          <w:iCs/>
        </w:rPr>
        <w:t>Pro celý svět je svobodný obchod optimem.“</w:t>
      </w:r>
      <w:r w:rsidRPr="00C14F58">
        <w:rPr>
          <w:rStyle w:val="Znakapoznpodarou"/>
          <w:i/>
          <w:iCs/>
        </w:rPr>
        <w:footnoteReference w:id="25"/>
      </w:r>
      <w:r w:rsidR="009F0715" w:rsidRPr="00C14F58">
        <w:rPr>
          <w:i/>
          <w:iCs/>
        </w:rPr>
        <w:t xml:space="preserve"> </w:t>
      </w:r>
      <w:r w:rsidR="00221A07" w:rsidRPr="00C14F58">
        <w:t xml:space="preserve">Obchodní politika </w:t>
      </w:r>
      <w:r w:rsidR="00E25EA8" w:rsidRPr="00C14F58">
        <w:t>zast</w:t>
      </w:r>
      <w:r w:rsidR="00155DEA" w:rsidRPr="00C14F58">
        <w:t>ává</w:t>
      </w:r>
      <w:r w:rsidR="00221A07" w:rsidRPr="00C14F58">
        <w:t xml:space="preserve"> důležitou roli</w:t>
      </w:r>
      <w:r w:rsidR="00155DEA" w:rsidRPr="00C14F58">
        <w:t xml:space="preserve"> v tom,</w:t>
      </w:r>
      <w:r w:rsidR="00221A07" w:rsidRPr="00C14F58">
        <w:t xml:space="preserve"> </w:t>
      </w:r>
      <w:r w:rsidR="00AF64D3" w:rsidRPr="00C14F58">
        <w:t>aby důsledky globalizace a jiných technologických změn</w:t>
      </w:r>
      <w:r w:rsidR="004E0A16" w:rsidRPr="00C14F58">
        <w:t xml:space="preserve"> </w:t>
      </w:r>
      <w:r w:rsidR="00155DEA" w:rsidRPr="00C14F58">
        <w:t xml:space="preserve">byly </w:t>
      </w:r>
      <w:r w:rsidR="004E0A16" w:rsidRPr="00C14F58">
        <w:t>pozitivní pro všechny v</w:t>
      </w:r>
      <w:r w:rsidR="00155DEA" w:rsidRPr="00C14F58">
        <w:t> </w:t>
      </w:r>
      <w:r w:rsidR="004D3686" w:rsidRPr="00C14F58">
        <w:t>EU</w:t>
      </w:r>
      <w:r w:rsidR="004E0A16" w:rsidRPr="00C14F58">
        <w:t>, včetně podniků.</w:t>
      </w:r>
      <w:r w:rsidR="00C85F16" w:rsidRPr="00C14F58">
        <w:t xml:space="preserve"> Odstraňování překážek obchodu je stěžejní, pokud </w:t>
      </w:r>
      <w:r w:rsidR="00CC605D" w:rsidRPr="00C14F58">
        <w:t xml:space="preserve">má být </w:t>
      </w:r>
      <w:r w:rsidR="004D3686" w:rsidRPr="00C14F58">
        <w:t>EU</w:t>
      </w:r>
      <w:r w:rsidR="00CC605D" w:rsidRPr="00C14F58">
        <w:t xml:space="preserve"> schopna i nadále využívat </w:t>
      </w:r>
      <w:r w:rsidR="0014746F" w:rsidRPr="00C14F58">
        <w:t>obchodní</w:t>
      </w:r>
      <w:r w:rsidR="00CC605D" w:rsidRPr="00C14F58">
        <w:t xml:space="preserve"> hodnotové vztahy pro vytváření prospěchu svých osob – dovozců, vývozců, </w:t>
      </w:r>
      <w:r w:rsidR="001646EF" w:rsidRPr="00C14F58">
        <w:t>výrobců, spotřebitelů aj.</w:t>
      </w:r>
    </w:p>
    <w:p w14:paraId="755C3F41" w14:textId="13B1E4AC" w:rsidR="008770B4" w:rsidRPr="00C14F58" w:rsidRDefault="004D3686" w:rsidP="00B33935">
      <w:pPr>
        <w:contextualSpacing/>
      </w:pPr>
      <w:r w:rsidRPr="00C14F58">
        <w:t>EU</w:t>
      </w:r>
      <w:r w:rsidR="009B3C34" w:rsidRPr="00C14F58">
        <w:t xml:space="preserve"> </w:t>
      </w:r>
      <w:r w:rsidR="00EB3BB4" w:rsidRPr="00C14F58">
        <w:t xml:space="preserve">opakovaně </w:t>
      </w:r>
      <w:r w:rsidR="009B3C34" w:rsidRPr="00C14F58">
        <w:t>zdůraz</w:t>
      </w:r>
      <w:r w:rsidR="00EB3BB4" w:rsidRPr="00C14F58">
        <w:t>ňuje</w:t>
      </w:r>
      <w:r w:rsidR="009B3C34" w:rsidRPr="00C14F58">
        <w:t xml:space="preserve"> svoje odhodlání </w:t>
      </w:r>
      <w:r w:rsidR="005A4BF7" w:rsidRPr="00C14F58">
        <w:t xml:space="preserve">vybudovat otevřený, udržitelný, spravedlivý a na pravidlech založený světový obchodní řád. </w:t>
      </w:r>
      <w:r w:rsidRPr="00C14F58">
        <w:t>EU</w:t>
      </w:r>
      <w:r w:rsidR="005A4BF7" w:rsidRPr="00C14F58">
        <w:t xml:space="preserve"> tak postupuje v zájmu </w:t>
      </w:r>
      <w:r w:rsidR="00AD187D" w:rsidRPr="00C14F58">
        <w:t xml:space="preserve">ochrany </w:t>
      </w:r>
      <w:r w:rsidR="005A4BF7" w:rsidRPr="00C14F58">
        <w:t xml:space="preserve">svých občanů i </w:t>
      </w:r>
      <w:r w:rsidR="00AD187D" w:rsidRPr="00C14F58">
        <w:t>průmyslu v případech, kdy</w:t>
      </w:r>
      <w:r w:rsidR="000E7A1C" w:rsidRPr="00C14F58">
        <w:t>ž se</w:t>
      </w:r>
      <w:r w:rsidR="00AD187D" w:rsidRPr="00C14F58">
        <w:t xml:space="preserve"> cizí stát nebo zahraniční subjekt </w:t>
      </w:r>
      <w:r w:rsidR="000E7A1C" w:rsidRPr="00C14F58">
        <w:t>uchyluje k nekalé obchodní praktice.</w:t>
      </w:r>
    </w:p>
    <w:p w14:paraId="38366F69" w14:textId="6FC8EBCD" w:rsidR="00C14073" w:rsidRPr="00C14F58" w:rsidRDefault="00C14073" w:rsidP="008D1072">
      <w:pPr>
        <w:pStyle w:val="Nadpis3"/>
        <w:spacing w:before="120" w:after="120"/>
      </w:pPr>
      <w:bookmarkStart w:id="11" w:name="_Toc128372975"/>
      <w:r w:rsidRPr="00C14F58">
        <w:t>Společná obchodní politika</w:t>
      </w:r>
      <w:r w:rsidR="003810AF" w:rsidRPr="00C14F58">
        <w:t xml:space="preserve"> </w:t>
      </w:r>
      <w:r w:rsidR="004D3686" w:rsidRPr="00C14F58">
        <w:t>EU</w:t>
      </w:r>
      <w:bookmarkEnd w:id="11"/>
    </w:p>
    <w:p w14:paraId="25B3BFCF" w14:textId="36967476" w:rsidR="00337FFD" w:rsidRPr="00C14F58" w:rsidRDefault="00337FFD" w:rsidP="00337FFD">
      <w:pPr>
        <w:contextualSpacing/>
      </w:pPr>
      <w:r w:rsidRPr="00C14F58">
        <w:t>„</w:t>
      </w:r>
      <w:r w:rsidR="004D3686" w:rsidRPr="00C14F58">
        <w:rPr>
          <w:i/>
          <w:iCs/>
        </w:rPr>
        <w:t>E</w:t>
      </w:r>
      <w:r w:rsidR="00660210" w:rsidRPr="00C14F58">
        <w:rPr>
          <w:i/>
          <w:iCs/>
        </w:rPr>
        <w:t>vropská unie</w:t>
      </w:r>
      <w:r w:rsidRPr="00C14F58">
        <w:rPr>
          <w:i/>
          <w:iCs/>
        </w:rPr>
        <w:t xml:space="preserve"> má společnou mezinárodní obchodní politiku, často označovanou jako společná obchodní politika</w:t>
      </w:r>
      <w:r w:rsidRPr="00C14F58">
        <w:t>.“</w:t>
      </w:r>
      <w:r w:rsidRPr="00C14F58">
        <w:rPr>
          <w:rStyle w:val="Znakapoznpodarou"/>
        </w:rPr>
        <w:footnoteReference w:id="26"/>
      </w:r>
      <w:r w:rsidRPr="00C14F58">
        <w:t xml:space="preserve"> Společná obchodní politika byla zavedena Smlouvou o založení Evropského společenství. Z definice obchodní politiky, jako společné politiky, lze dovodit přenesení působnosti národních států v této oblasti na příslušné orgány </w:t>
      </w:r>
      <w:r w:rsidR="004D3686" w:rsidRPr="00C14F58">
        <w:t>EU</w:t>
      </w:r>
      <w:r w:rsidRPr="00C14F58">
        <w:t xml:space="preserve">. Tato působnost je vymezena v čl. 207 Smlouvy o fungování </w:t>
      </w:r>
      <w:r w:rsidR="004D3686" w:rsidRPr="00C14F58">
        <w:t>EU</w:t>
      </w:r>
      <w:r w:rsidRPr="00C14F58">
        <w:t>, bývalý článek 133 Smlouvy o ES.</w:t>
      </w:r>
    </w:p>
    <w:p w14:paraId="11A083F4" w14:textId="6924F8CD" w:rsidR="00A0026C" w:rsidRPr="00C14F58" w:rsidRDefault="00A0026C" w:rsidP="00B33935">
      <w:pPr>
        <w:contextualSpacing/>
      </w:pPr>
      <w:r w:rsidRPr="00C14F58">
        <w:t xml:space="preserve">Společná obchodní politika se </w:t>
      </w:r>
      <w:r w:rsidR="00A220B9" w:rsidRPr="00C14F58">
        <w:t xml:space="preserve">dle Smlouvy o fungování EU </w:t>
      </w:r>
      <w:r w:rsidRPr="00C14F58">
        <w:t xml:space="preserve">zakládá na jednotných zásadách a cílech, zejména pokud jde o úpravy celních sazeb, uzavírání celních a obchodních dohod týkajících se obchodu se zbožím a službami, obchodní aspekty duševního vlastnictví, přímé zahraniční aspekty duševního vlastnictví, přímé </w:t>
      </w:r>
      <w:r w:rsidRPr="00C14F58">
        <w:lastRenderedPageBreak/>
        <w:t>zahraniční investice, sjednocování liberalizačních opatření, vývozní politiku a opatření na ochranu obchodu, jako jsou opatření pro případ dumpingu a subvencování.</w:t>
      </w:r>
    </w:p>
    <w:p w14:paraId="54DF5604" w14:textId="0B1273F4" w:rsidR="00C14073" w:rsidRPr="00C14F58" w:rsidRDefault="00A0026C" w:rsidP="00B33935">
      <w:pPr>
        <w:contextualSpacing/>
      </w:pPr>
      <w:r w:rsidRPr="00C14F58">
        <w:t>Tvorba a provádění obchodní politiky se v</w:t>
      </w:r>
      <w:r w:rsidR="00826A45" w:rsidRPr="00C14F58">
        <w:t> </w:t>
      </w:r>
      <w:r w:rsidR="004D3686" w:rsidRPr="00C14F58">
        <w:t>EU</w:t>
      </w:r>
      <w:r w:rsidRPr="00C14F58">
        <w:t xml:space="preserve"> uskutečňuje efektivním a transparentním způsobem. </w:t>
      </w:r>
      <w:r w:rsidR="004D3686" w:rsidRPr="00C14F58">
        <w:t>EK</w:t>
      </w:r>
      <w:r w:rsidRPr="00C14F58">
        <w:t xml:space="preserve"> provádí konzultace s představiteli zájmových skupin a představiteli průmyslu, sociálních partnerů, odborových svazů a nevládních organizací formou zasedání, specializovaných pracovních skupin i nahodilými jednáními. Z hlediska použitých nástrojů lze společnou obchodní politiku </w:t>
      </w:r>
      <w:r w:rsidR="004D3686" w:rsidRPr="00C14F58">
        <w:t>EU</w:t>
      </w:r>
      <w:r w:rsidRPr="00C14F58">
        <w:t xml:space="preserve"> členit na autonomní a smluvní.</w:t>
      </w:r>
    </w:p>
    <w:p w14:paraId="21BC6FB1" w14:textId="6CE9D8BE" w:rsidR="00C14073" w:rsidRPr="00C14F58" w:rsidRDefault="00A0026C" w:rsidP="00B33935">
      <w:pPr>
        <w:contextualSpacing/>
      </w:pPr>
      <w:r w:rsidRPr="00C14F58">
        <w:t>Autonomní obchodní politika zahrnuje všechna opatření týkající se dovozu a vývoz</w:t>
      </w:r>
      <w:r w:rsidR="003C487E" w:rsidRPr="00C14F58">
        <w:t>u</w:t>
      </w:r>
      <w:r w:rsidRPr="00C14F58">
        <w:t xml:space="preserve"> zboží, které uplatňuje mimo rámec smluvních závazků. Patří sem společné vývozní a dovozní předpisy, ochranná opatření, opatření proti nekalým obchodním praktikám, kvantitativní omezení a bezpečnostně ochranné obchodní zákazy.</w:t>
      </w:r>
    </w:p>
    <w:p w14:paraId="55F2E7EE" w14:textId="49A1E6A0" w:rsidR="00A0026C" w:rsidRPr="00C14F58" w:rsidRDefault="00BD79D7" w:rsidP="00B33935">
      <w:pPr>
        <w:contextualSpacing/>
      </w:pPr>
      <w:r w:rsidRPr="00C14F58">
        <w:t>Smluvní</w:t>
      </w:r>
      <w:r w:rsidR="00E36B16" w:rsidRPr="00C14F58">
        <w:t>mi</w:t>
      </w:r>
      <w:r w:rsidRPr="00C14F58">
        <w:t xml:space="preserve"> nástroj</w:t>
      </w:r>
      <w:r w:rsidR="00E36B16" w:rsidRPr="00C14F58">
        <w:t xml:space="preserve">i se rozumí </w:t>
      </w:r>
      <w:r w:rsidR="004D3686" w:rsidRPr="00C14F58">
        <w:t>EU</w:t>
      </w:r>
      <w:r w:rsidR="00BA1FAA" w:rsidRPr="00C14F58">
        <w:t xml:space="preserve"> </w:t>
      </w:r>
      <w:r w:rsidR="00E36B16" w:rsidRPr="00C14F58">
        <w:t xml:space="preserve">uzavírané </w:t>
      </w:r>
      <w:r w:rsidRPr="00C14F58">
        <w:t>mezinárodní smlouvy</w:t>
      </w:r>
      <w:r w:rsidR="00991287" w:rsidRPr="00C14F58">
        <w:t xml:space="preserve"> a úmluvy</w:t>
      </w:r>
      <w:r w:rsidR="0054581C" w:rsidRPr="00C14F58">
        <w:t xml:space="preserve"> </w:t>
      </w:r>
      <w:r w:rsidR="00206840" w:rsidRPr="00C14F58">
        <w:t xml:space="preserve">o zvýhodněném zacházení a spolupráci </w:t>
      </w:r>
      <w:r w:rsidR="00E36B16" w:rsidRPr="00C14F58">
        <w:t>s</w:t>
      </w:r>
      <w:r w:rsidR="00206840" w:rsidRPr="00C14F58">
        <w:t xml:space="preserve">e zeměmi, které nejsou členy </w:t>
      </w:r>
      <w:r w:rsidR="004D3686" w:rsidRPr="00C14F58">
        <w:t>EU</w:t>
      </w:r>
      <w:r w:rsidR="00206840" w:rsidRPr="00C14F58">
        <w:t>, tzv. třetí země</w:t>
      </w:r>
      <w:r w:rsidR="00991287" w:rsidRPr="00C14F58">
        <w:t xml:space="preserve">, </w:t>
      </w:r>
      <w:r w:rsidR="000451A5" w:rsidRPr="00C14F58">
        <w:t xml:space="preserve">jež </w:t>
      </w:r>
      <w:r w:rsidR="00B36128" w:rsidRPr="00C14F58">
        <w:t>obsahují pravi</w:t>
      </w:r>
      <w:r w:rsidR="00C95989" w:rsidRPr="00C14F58">
        <w:t>d</w:t>
      </w:r>
      <w:r w:rsidR="00B36128" w:rsidRPr="00C14F58">
        <w:t xml:space="preserve">la pro používání </w:t>
      </w:r>
      <w:r w:rsidR="00C95989" w:rsidRPr="00C14F58">
        <w:t>autonomních nástrojů a jsou uplatňován</w:t>
      </w:r>
      <w:r w:rsidR="000451A5" w:rsidRPr="00C14F58">
        <w:t>a</w:t>
      </w:r>
      <w:r w:rsidR="00C95989" w:rsidRPr="00C14F58">
        <w:t xml:space="preserve"> všemi účastníky těchto úmluv</w:t>
      </w:r>
      <w:r w:rsidR="00991287" w:rsidRPr="00C14F58">
        <w:t>.</w:t>
      </w:r>
      <w:r w:rsidR="00FC2B89" w:rsidRPr="00C14F58">
        <w:rPr>
          <w:rStyle w:val="Znakapoznpodarou"/>
        </w:rPr>
        <w:footnoteReference w:id="27"/>
      </w:r>
    </w:p>
    <w:p w14:paraId="09BD6CD9" w14:textId="5F4EACCC" w:rsidR="00337981" w:rsidRPr="00C14F58" w:rsidRDefault="00A0026C" w:rsidP="00B33935">
      <w:pPr>
        <w:contextualSpacing/>
      </w:pPr>
      <w:r w:rsidRPr="00C14F58">
        <w:t xml:space="preserve">Obchodně politická opatření, která se zavádějí na dovoz jsou cla, ochranná opatření, antidumpingová opatření a protisubvenční opatření. </w:t>
      </w:r>
      <w:r w:rsidR="00C6361E" w:rsidRPr="00C14F58">
        <w:t>K</w:t>
      </w:r>
      <w:r w:rsidR="001A24C0" w:rsidRPr="00C14F58">
        <w:t xml:space="preserve">aždé opatření má svá specifika </w:t>
      </w:r>
      <w:r w:rsidR="00337981" w:rsidRPr="00C14F58">
        <w:t xml:space="preserve">a konkrétní důsledky. Každé opatření </w:t>
      </w:r>
      <w:r w:rsidR="001A24C0" w:rsidRPr="00C14F58">
        <w:t xml:space="preserve">je použito </w:t>
      </w:r>
      <w:r w:rsidR="00ED4F9B" w:rsidRPr="00C14F58">
        <w:t xml:space="preserve">s cílem vyvolat </w:t>
      </w:r>
      <w:r w:rsidR="00337981" w:rsidRPr="00C14F58">
        <w:t xml:space="preserve">konkrétní požadovaný nápravný </w:t>
      </w:r>
      <w:r w:rsidR="00ED4F9B" w:rsidRPr="00C14F58">
        <w:t>následek</w:t>
      </w:r>
      <w:r w:rsidR="00337981" w:rsidRPr="00C14F58">
        <w:t>.</w:t>
      </w:r>
    </w:p>
    <w:p w14:paraId="734272E3" w14:textId="557E09E6" w:rsidR="004109D2" w:rsidRPr="00C14F58" w:rsidRDefault="004109D2" w:rsidP="002F521C">
      <w:pPr>
        <w:pStyle w:val="Nadpis3"/>
        <w:spacing w:before="120" w:after="120"/>
      </w:pPr>
      <w:bookmarkStart w:id="12" w:name="_Toc128372976"/>
      <w:r w:rsidRPr="00C14F58">
        <w:t>Dumping</w:t>
      </w:r>
      <w:bookmarkEnd w:id="12"/>
    </w:p>
    <w:p w14:paraId="573E6287" w14:textId="49D6EE3A" w:rsidR="004109D2" w:rsidRPr="00C14F58" w:rsidRDefault="004109D2" w:rsidP="00B33935">
      <w:pPr>
        <w:tabs>
          <w:tab w:val="left" w:pos="6228"/>
        </w:tabs>
        <w:contextualSpacing/>
      </w:pPr>
      <w:r w:rsidRPr="00C14F58">
        <w:t>Pro účely naší práce je klíčové porozumět, čemu se říká dumping</w:t>
      </w:r>
      <w:r w:rsidR="00AD791B" w:rsidRPr="00C14F58">
        <w:t xml:space="preserve">. </w:t>
      </w:r>
      <w:r w:rsidRPr="00C14F58">
        <w:t>Pojem dumping byl prvně použit ve studii Jacoba Vinera „</w:t>
      </w:r>
      <w:r w:rsidRPr="00C14F58">
        <w:rPr>
          <w:i/>
          <w:iCs/>
        </w:rPr>
        <w:t xml:space="preserve">Dumping: problém mezinárodního obchodu“ </w:t>
      </w:r>
      <w:r w:rsidRPr="00C14F58">
        <w:t>v roce 1923</w:t>
      </w:r>
      <w:r w:rsidRPr="00C14F58">
        <w:rPr>
          <w:i/>
          <w:iCs/>
        </w:rPr>
        <w:t>.</w:t>
      </w:r>
      <w:r w:rsidRPr="00C14F58">
        <w:rPr>
          <w:rStyle w:val="Znakapoznpodarou"/>
          <w:i/>
          <w:iCs/>
        </w:rPr>
        <w:footnoteReference w:id="28"/>
      </w:r>
      <w:r w:rsidRPr="00C14F58">
        <w:rPr>
          <w:i/>
          <w:iCs/>
        </w:rPr>
        <w:t xml:space="preserve"> </w:t>
      </w:r>
      <w:r w:rsidRPr="00C14F58">
        <w:t>Dumping je, když se stejný výrobek prodává na zahraničním trhu za nižší cenu než na domácím trhu. Hlavním prvkem dumpingu je, že výrobce účtuje jinou cenu na různých trzích a jde přitom o stejné zboží.</w:t>
      </w:r>
    </w:p>
    <w:p w14:paraId="0D968DB9" w14:textId="3CAB6913" w:rsidR="004109D2" w:rsidRPr="00C14F58" w:rsidRDefault="004109D2" w:rsidP="00DE09FF">
      <w:pPr>
        <w:contextualSpacing/>
      </w:pPr>
      <w:r w:rsidRPr="00C14F58">
        <w:t>Dumping je obecně odsouzen, ale není právními předpisy WTO zakázán. Až v případě, že dumping způsobí nebo hrozí</w:t>
      </w:r>
      <w:r w:rsidR="00751A05" w:rsidRPr="00C14F58">
        <w:t>, že</w:t>
      </w:r>
      <w:r w:rsidRPr="00C14F58">
        <w:t xml:space="preserve"> způsob</w:t>
      </w:r>
      <w:r w:rsidR="00751A05" w:rsidRPr="00C14F58">
        <w:t>í</w:t>
      </w:r>
      <w:r w:rsidRPr="00C14F58">
        <w:t xml:space="preserve"> vážnou újmu domácímu výrobnímu odvětví, umožňuje právo WTO uvalit na dumpingové dovozy </w:t>
      </w:r>
      <w:r w:rsidR="00751A05" w:rsidRPr="00C14F58">
        <w:t xml:space="preserve">zboží </w:t>
      </w:r>
      <w:r w:rsidR="004D3686" w:rsidRPr="00C14F58">
        <w:t>AD</w:t>
      </w:r>
      <w:r w:rsidRPr="00C14F58">
        <w:t xml:space="preserve"> za </w:t>
      </w:r>
      <w:r w:rsidRPr="00C14F58">
        <w:lastRenderedPageBreak/>
        <w:t xml:space="preserve">účelem vyrovnání </w:t>
      </w:r>
      <w:r w:rsidR="00D54A51" w:rsidRPr="00C14F58">
        <w:t xml:space="preserve">nežádoucího </w:t>
      </w:r>
      <w:r w:rsidRPr="00C14F58">
        <w:t xml:space="preserve">účinku dumpingu. Pravidla pro takovéto zavedení </w:t>
      </w:r>
      <w:r w:rsidR="004D3686" w:rsidRPr="00C14F58">
        <w:t>AD</w:t>
      </w:r>
      <w:r w:rsidRPr="00C14F58">
        <w:t xml:space="preserve"> jsou stanovena v článku VI GATT (1994) a v Dohodě o provádění článku VI GATT, která je známá též pod označením Antidumpingová dohoda.</w:t>
      </w:r>
      <w:r w:rsidRPr="00C14F58">
        <w:rPr>
          <w:rStyle w:val="Znakapoznpodarou"/>
        </w:rPr>
        <w:footnoteReference w:id="29"/>
      </w:r>
    </w:p>
    <w:p w14:paraId="76AE5188" w14:textId="5D4EAB36" w:rsidR="004109D2" w:rsidRPr="00C14F58" w:rsidRDefault="004109D2" w:rsidP="001E420E">
      <w:pPr>
        <w:tabs>
          <w:tab w:val="left" w:pos="6228"/>
        </w:tabs>
        <w:contextualSpacing/>
      </w:pPr>
      <w:r w:rsidRPr="00C14F58">
        <w:t>Existuje několik druhů dumpingu. Sám Viner rozdělil dumping do několika skupin</w:t>
      </w:r>
      <w:r w:rsidR="001E420E" w:rsidRPr="00C14F58">
        <w:t>, ojedinělý, krátkodobý (přerušovaný), predátorský a dlouhodobý (trvalý)</w:t>
      </w:r>
      <w:r w:rsidRPr="00C14F58">
        <w:t>.</w:t>
      </w:r>
      <w:r w:rsidRPr="00C14F58">
        <w:rPr>
          <w:rStyle w:val="Znakapoznpodarou"/>
        </w:rPr>
        <w:footnoteReference w:id="30"/>
      </w:r>
      <w:r w:rsidRPr="00C14F58">
        <w:t xml:space="preserve"> My se zaměříme na dlouhodobý dumping, </w:t>
      </w:r>
      <w:r w:rsidR="008F52E1" w:rsidRPr="00C14F58">
        <w:t>kdy d</w:t>
      </w:r>
      <w:r w:rsidRPr="00C14F58">
        <w:t>ochází k tzv. diskriminaci ceny v dumpingu, jež spočívá v tom, že k cenovým rozdílům dochází v mezinárodním měřítku</w:t>
      </w:r>
      <w:r w:rsidR="00AE5DF1" w:rsidRPr="00C14F58">
        <w:t>.</w:t>
      </w:r>
    </w:p>
    <w:p w14:paraId="187AB73C" w14:textId="72F12D67" w:rsidR="004109D2" w:rsidRPr="00C14F58" w:rsidRDefault="004109D2" w:rsidP="00B33935">
      <w:pPr>
        <w:tabs>
          <w:tab w:val="left" w:pos="6228"/>
        </w:tabs>
        <w:contextualSpacing/>
      </w:pPr>
      <w:r w:rsidRPr="00C14F58">
        <w:t>Výrobce či dovozce může mít různé důvody k uchýlení se k dumpingovým cenám. Každá společnost zabývající se zahraničním obchodem má podnikatelský plán cílený na dosažení svých vlastních ekonomických zájmů. Výrobce či prodejce chce dosáhnout maximálního zisku. K tomu může dospět změnou ceny pro stejný produkt na různých trzích. Příjmy na jednom trhu mohou být vyšší než na druhém.</w:t>
      </w:r>
    </w:p>
    <w:p w14:paraId="36D430C5" w14:textId="658F5257" w:rsidR="004109D2" w:rsidRPr="00C14F58" w:rsidRDefault="004109D2" w:rsidP="00B33935">
      <w:pPr>
        <w:tabs>
          <w:tab w:val="left" w:pos="6228"/>
        </w:tabs>
        <w:contextualSpacing/>
      </w:pPr>
      <w:r w:rsidRPr="00C14F58">
        <w:t xml:space="preserve">Dumping prospívá </w:t>
      </w:r>
      <w:r w:rsidR="009F308E" w:rsidRPr="00C14F58">
        <w:t xml:space="preserve">i </w:t>
      </w:r>
      <w:r w:rsidRPr="00C14F58">
        <w:t xml:space="preserve">spotřebitelům v zemi spotřeby. Cena dumpingového zboží je výhodnější než cena stejného zboží vyrobeného na </w:t>
      </w:r>
      <w:r w:rsidR="00D54A51" w:rsidRPr="00C14F58">
        <w:t>domácím</w:t>
      </w:r>
      <w:r w:rsidRPr="00C14F58">
        <w:t xml:space="preserve"> trhu. Tím je ovlivněna i tuzemská cena daného zboží. Podle vyšetřování E</w:t>
      </w:r>
      <w:r w:rsidR="00EC321A" w:rsidRPr="00C14F58">
        <w:t>K</w:t>
      </w:r>
      <w:r w:rsidRPr="00C14F58">
        <w:t xml:space="preserve"> je dlouhodobý dumpingový dovoz obvykle levnější než konkurenční výrobky na domácím trhu. Průmyslov</w:t>
      </w:r>
      <w:r w:rsidR="009F4099" w:rsidRPr="00C14F58">
        <w:t>í</w:t>
      </w:r>
      <w:r w:rsidRPr="00C14F58">
        <w:t xml:space="preserve"> výrobci mohou využít nižší ceny zboží, pokud využívají dovoz dumpingového materiálu.</w:t>
      </w:r>
      <w:r w:rsidRPr="00C14F58">
        <w:rPr>
          <w:rStyle w:val="Znakapoznpodarou"/>
        </w:rPr>
        <w:footnoteReference w:id="31"/>
      </w:r>
    </w:p>
    <w:p w14:paraId="02F18852" w14:textId="6C7D4C85" w:rsidR="004109D2" w:rsidRPr="00C14F58" w:rsidRDefault="004109D2" w:rsidP="008B2509">
      <w:pPr>
        <w:tabs>
          <w:tab w:val="left" w:pos="6228"/>
        </w:tabs>
        <w:contextualSpacing/>
      </w:pPr>
      <w:r w:rsidRPr="00C14F58">
        <w:t>Pro prodej a výrob</w:t>
      </w:r>
      <w:r w:rsidR="00D048C2" w:rsidRPr="00C14F58">
        <w:t>u</w:t>
      </w:r>
      <w:r w:rsidRPr="00C14F58">
        <w:t xml:space="preserve"> dováženého dumpingového zboží je však dlouhodobý dumping negativní pro výrobce v zemi dovozu. V těchto případech je </w:t>
      </w:r>
      <w:r w:rsidR="004D3686" w:rsidRPr="00C14F58">
        <w:t>EK</w:t>
      </w:r>
      <w:r w:rsidRPr="00C14F58">
        <w:t xml:space="preserve"> pověřena k provádění antidumpingových šetření v rámci </w:t>
      </w:r>
      <w:r w:rsidR="004D3686" w:rsidRPr="00C14F58">
        <w:t>EU</w:t>
      </w:r>
      <w:r w:rsidRPr="00C14F58">
        <w:t xml:space="preserve">. V souladu s právem WTO disponuje </w:t>
      </w:r>
      <w:r w:rsidR="004D3686" w:rsidRPr="00C14F58">
        <w:t>EU</w:t>
      </w:r>
      <w:r w:rsidRPr="00C14F58">
        <w:t xml:space="preserve"> vlastními nástroji na ochranu obchodu, aby mohla zaručit, že obchodování ve světě bude hrát fair</w:t>
      </w:r>
      <w:r w:rsidR="00487CBF" w:rsidRPr="00C14F58">
        <w:t xml:space="preserve"> </w:t>
      </w:r>
      <w:r w:rsidR="002710D5" w:rsidRPr="00C14F58">
        <w:t>play</w:t>
      </w:r>
      <w:r w:rsidRPr="00C14F58">
        <w:t>. Tyto nástroje jsou navrženy tak, aby všichni měli stejné a rovné podmínky a bylo možno zabránit zneužívání obranářských postupů.</w:t>
      </w:r>
      <w:r w:rsidRPr="00C14F58">
        <w:rPr>
          <w:rStyle w:val="Znakapoznpodarou"/>
        </w:rPr>
        <w:footnoteReference w:id="32"/>
      </w:r>
    </w:p>
    <w:p w14:paraId="297E926D" w14:textId="78ACCCA9" w:rsidR="00816518" w:rsidRPr="00C14F58" w:rsidRDefault="00816518" w:rsidP="002F521C">
      <w:pPr>
        <w:pStyle w:val="Nadpis3"/>
        <w:spacing w:before="120" w:after="120"/>
      </w:pPr>
      <w:bookmarkStart w:id="13" w:name="_Toc128372977"/>
      <w:r w:rsidRPr="00C14F58">
        <w:lastRenderedPageBreak/>
        <w:t xml:space="preserve">Újma výrobnímu odvětví </w:t>
      </w:r>
      <w:r w:rsidR="004D3686" w:rsidRPr="00C14F58">
        <w:t>EU</w:t>
      </w:r>
      <w:bookmarkEnd w:id="13"/>
    </w:p>
    <w:p w14:paraId="3016CCD4" w14:textId="2FC4BD8B" w:rsidR="00007AE2" w:rsidRPr="00C14F58" w:rsidRDefault="00CB204F" w:rsidP="00B33935">
      <w:pPr>
        <w:contextualSpacing/>
      </w:pPr>
      <w:r w:rsidRPr="00C14F58">
        <w:t>EK</w:t>
      </w:r>
      <w:r w:rsidR="004109D2" w:rsidRPr="00C14F58">
        <w:t xml:space="preserve"> může </w:t>
      </w:r>
      <w:r w:rsidR="009F308E" w:rsidRPr="00C14F58">
        <w:t xml:space="preserve">uložit </w:t>
      </w:r>
      <w:r w:rsidR="004D3686" w:rsidRPr="00C14F58">
        <w:t>AD</w:t>
      </w:r>
      <w:r w:rsidR="004109D2" w:rsidRPr="00C14F58">
        <w:t xml:space="preserve"> pouze</w:t>
      </w:r>
      <w:r w:rsidR="00C50366" w:rsidRPr="00C14F58">
        <w:t>,</w:t>
      </w:r>
      <w:r w:rsidR="004109D2" w:rsidRPr="00C14F58">
        <w:t xml:space="preserve"> pokud dumpingový dovoz způsobil výrobnímu odvětví </w:t>
      </w:r>
      <w:r w:rsidR="004D3686" w:rsidRPr="00C14F58">
        <w:t>EU</w:t>
      </w:r>
      <w:r w:rsidR="004109D2" w:rsidRPr="00C14F58">
        <w:t xml:space="preserve"> újmu.</w:t>
      </w:r>
      <w:r w:rsidR="00C50366" w:rsidRPr="00C14F58">
        <w:t xml:space="preserve"> </w:t>
      </w:r>
      <w:r w:rsidR="004109D2" w:rsidRPr="00C14F58">
        <w:t xml:space="preserve">Újmou se rozumí podstatná újma výrobního odvětví </w:t>
      </w:r>
      <w:r w:rsidRPr="00C14F58">
        <w:t>EU</w:t>
      </w:r>
      <w:r w:rsidR="004109D2" w:rsidRPr="00C14F58">
        <w:t xml:space="preserve"> nebo její hrozba. Musí se zakládat na skutečných důkazech a zahrnovat objektivní posouzení objemu dovozu dumpingového zboží a jeho účinku na ceny zboží na trhu Unie a současně posouzení jeho vlivu na výrobní odvětví </w:t>
      </w:r>
      <w:r w:rsidR="00B046D3" w:rsidRPr="00C14F58">
        <w:t>EU</w:t>
      </w:r>
      <w:r w:rsidR="004109D2" w:rsidRPr="00C14F58">
        <w:t xml:space="preserve">. Posouzení objemu dovozu spočívá ve významném zvýšení dovozu sledovaného zboží a jeho účinku na ceny zboží ve vztahu k existenci značeného podbízení ze strany dovozu, nebo ve zjištění, </w:t>
      </w:r>
      <w:r w:rsidR="00B046D3" w:rsidRPr="00C14F58">
        <w:t>že</w:t>
      </w:r>
      <w:r w:rsidR="004109D2" w:rsidRPr="00C14F58">
        <w:t xml:space="preserve"> dumpingový dovoz způsobil pokles cen či zabránil jejich růstu. Pro zjištění, zda hrozí podstatná újma se vychází z</w:t>
      </w:r>
      <w:r w:rsidR="008A1870" w:rsidRPr="00C14F58">
        <w:t xml:space="preserve"> doložených</w:t>
      </w:r>
      <w:r w:rsidR="004109D2" w:rsidRPr="00C14F58">
        <w:t xml:space="preserve"> skutečností, nikoli z pouhých tvrzení, domněnek nebo možností. Tato hrozba musí být zřetelně předvídatelná a musí hrozit bezprostředně.</w:t>
      </w:r>
      <w:r w:rsidR="004109D2" w:rsidRPr="00C14F58">
        <w:rPr>
          <w:rStyle w:val="Znakapoznpodarou"/>
        </w:rPr>
        <w:footnoteReference w:id="33"/>
      </w:r>
    </w:p>
    <w:p w14:paraId="07076F62" w14:textId="4D020DBD" w:rsidR="004109D2" w:rsidRPr="00C14F58" w:rsidRDefault="004109D2" w:rsidP="00B33935">
      <w:pPr>
        <w:contextualSpacing/>
      </w:pPr>
      <w:r w:rsidRPr="00C14F58">
        <w:t xml:space="preserve">Ve většině případů se šetření dumpingu zahajuje v době, kdy se již jedná o fakticky zjistitelnou újmu, ale existují i </w:t>
      </w:r>
      <w:r w:rsidR="009F323C" w:rsidRPr="00C14F58">
        <w:t>výjimky</w:t>
      </w:r>
      <w:r w:rsidRPr="00C14F58">
        <w:t xml:space="preserve">, kdy se šetření zabývala pouze hrozbou podstatné újmy. Újmou chápeme i zpoždění zavedení výrobního odvětví v Unii z důvodu dovozu dumpingových výrobků. </w:t>
      </w:r>
      <w:r w:rsidR="009F323C" w:rsidRPr="00C14F58">
        <w:t>Takovýchto</w:t>
      </w:r>
      <w:r w:rsidRPr="00C14F58">
        <w:t xml:space="preserve"> šetření je však minimum.</w:t>
      </w:r>
    </w:p>
    <w:p w14:paraId="4348C1EB" w14:textId="68BD7DD4" w:rsidR="004109D2" w:rsidRPr="00C14F58" w:rsidRDefault="004109D2" w:rsidP="00B33935">
      <w:pPr>
        <w:contextualSpacing/>
      </w:pPr>
      <w:r w:rsidRPr="00C14F58">
        <w:t>P</w:t>
      </w:r>
      <w:r w:rsidR="00427087" w:rsidRPr="00C14F58">
        <w:t>ro</w:t>
      </w:r>
      <w:r w:rsidRPr="00C14F58">
        <w:t xml:space="preserve"> určení</w:t>
      </w:r>
      <w:r w:rsidR="008A1870" w:rsidRPr="00C14F58">
        <w:t>,</w:t>
      </w:r>
      <w:r w:rsidRPr="00C14F58">
        <w:t xml:space="preserve"> zda existuje podstatná újma </w:t>
      </w:r>
      <w:r w:rsidR="004D3686" w:rsidRPr="00C14F58">
        <w:t>EU</w:t>
      </w:r>
      <w:r w:rsidRPr="00C14F58">
        <w:t xml:space="preserve">, </w:t>
      </w:r>
      <w:r w:rsidR="004D3686" w:rsidRPr="00C14F58">
        <w:t>EK</w:t>
      </w:r>
      <w:r w:rsidRPr="00C14F58">
        <w:t xml:space="preserve"> prvně prozkoumá objem dumpingového dovozu a jeho účinek na cenu podobných výrobků na trhu </w:t>
      </w:r>
      <w:r w:rsidR="00427087" w:rsidRPr="00C14F58">
        <w:t>EU</w:t>
      </w:r>
      <w:r w:rsidRPr="00C14F58">
        <w:t xml:space="preserve">. Za tímto účelem </w:t>
      </w:r>
      <w:r w:rsidR="00427087" w:rsidRPr="00C14F58">
        <w:t>EK</w:t>
      </w:r>
      <w:r w:rsidRPr="00C14F58">
        <w:t xml:space="preserve"> analyzuje objem a ceny dovozu dumpingového zboží v přechozím čtyřletém období a posoudí, zda došlo k výraznému cenovému podbízení u dumpingovému výrobku ve srovnání s cenou výrobku na trhu </w:t>
      </w:r>
      <w:r w:rsidR="00427087" w:rsidRPr="00C14F58">
        <w:t>EU</w:t>
      </w:r>
      <w:r w:rsidRPr="00C14F58">
        <w:t xml:space="preserve">. Někdy </w:t>
      </w:r>
      <w:r w:rsidR="00427087" w:rsidRPr="00C14F58">
        <w:t>EK</w:t>
      </w:r>
      <w:r w:rsidRPr="00C14F58">
        <w:t xml:space="preserve"> též zkoumá, zda účinek dumpingového dovozu vede ke snížení cen zboží výrobních odvětví </w:t>
      </w:r>
      <w:r w:rsidR="004041BA" w:rsidRPr="00C14F58">
        <w:t>EK</w:t>
      </w:r>
      <w:r w:rsidRPr="00C14F58">
        <w:t xml:space="preserve"> nebo k zabránění zvýšení cen zboží výrobního odvětví </w:t>
      </w:r>
      <w:r w:rsidR="004041BA" w:rsidRPr="00C14F58">
        <w:t>EK</w:t>
      </w:r>
      <w:r w:rsidRPr="00C14F58">
        <w:t>, k němuž by jinak došlo.</w:t>
      </w:r>
    </w:p>
    <w:p w14:paraId="301D8135" w14:textId="7E230F84" w:rsidR="004109D2" w:rsidRPr="00C14F58" w:rsidRDefault="004109D2" w:rsidP="00B33935">
      <w:pPr>
        <w:contextualSpacing/>
      </w:pPr>
      <w:r w:rsidRPr="00C14F58">
        <w:t xml:space="preserve">Dojde-li </w:t>
      </w:r>
      <w:r w:rsidR="00173A4E" w:rsidRPr="00C14F58">
        <w:t xml:space="preserve">však </w:t>
      </w:r>
      <w:r w:rsidRPr="00C14F58">
        <w:t xml:space="preserve">ke zjištění dumpingu, újmy a příčinné souvislosti, nemůže být </w:t>
      </w:r>
      <w:r w:rsidR="004D3686" w:rsidRPr="00C14F58">
        <w:t>AD</w:t>
      </w:r>
      <w:r w:rsidRPr="00C14F58">
        <w:t xml:space="preserve"> uloženo, pokud </w:t>
      </w:r>
      <w:r w:rsidR="00C222A3" w:rsidRPr="00C14F58">
        <w:t>EK</w:t>
      </w:r>
      <w:r w:rsidRPr="00C14F58">
        <w:t xml:space="preserve"> zjistí, že by jeho uložení nebylo v zájmu </w:t>
      </w:r>
      <w:r w:rsidR="00C222A3" w:rsidRPr="00C14F58">
        <w:t>EU</w:t>
      </w:r>
      <w:r w:rsidRPr="00C14F58">
        <w:t xml:space="preserve">. Při tomto posuzování se berou v úvahu zájmy společnosti, zejména výrobního odvětví </w:t>
      </w:r>
      <w:r w:rsidR="00C222A3" w:rsidRPr="00C14F58">
        <w:t>EU</w:t>
      </w:r>
      <w:r w:rsidRPr="00C14F58">
        <w:t>, dovozců a spotřebitelů.</w:t>
      </w:r>
    </w:p>
    <w:p w14:paraId="62C17841" w14:textId="3CA43EA8" w:rsidR="0072217B" w:rsidRPr="00C14F58" w:rsidRDefault="00CC1174" w:rsidP="002F521C">
      <w:pPr>
        <w:pStyle w:val="Nadpis3"/>
        <w:spacing w:before="120" w:after="120"/>
      </w:pPr>
      <w:bookmarkStart w:id="14" w:name="_Toc128372978"/>
      <w:r w:rsidRPr="00C14F58">
        <w:lastRenderedPageBreak/>
        <w:t xml:space="preserve">Antidumpingová politika </w:t>
      </w:r>
      <w:r w:rsidR="004D3686" w:rsidRPr="00C14F58">
        <w:t>EU</w:t>
      </w:r>
      <w:bookmarkEnd w:id="14"/>
    </w:p>
    <w:p w14:paraId="0EB40D35" w14:textId="02996B84" w:rsidR="00A0026C" w:rsidRPr="00C14F58" w:rsidRDefault="008D319B" w:rsidP="00D05A74">
      <w:pPr>
        <w:contextualSpacing/>
      </w:pPr>
      <w:r w:rsidRPr="00C14F58">
        <w:t xml:space="preserve">První nařízení upravující oblast </w:t>
      </w:r>
      <w:r w:rsidR="002A2712" w:rsidRPr="00C14F58">
        <w:t xml:space="preserve">ochrany před dumpingovými dovozy ze zemí, které nejsou členy </w:t>
      </w:r>
      <w:r w:rsidR="004D3686" w:rsidRPr="00C14F58">
        <w:t>EU</w:t>
      </w:r>
      <w:r w:rsidR="00C222A3" w:rsidRPr="00C14F58">
        <w:t>,</w:t>
      </w:r>
      <w:r w:rsidR="002A2712" w:rsidRPr="00C14F58">
        <w:t xml:space="preserve"> bylo přijato </w:t>
      </w:r>
      <w:r w:rsidR="00D941E3" w:rsidRPr="00C14F58">
        <w:t xml:space="preserve">se vznikem celní unie </w:t>
      </w:r>
      <w:r w:rsidR="00B27297" w:rsidRPr="00C14F58">
        <w:t>v roce 1968.</w:t>
      </w:r>
      <w:r w:rsidR="002A2712" w:rsidRPr="00C14F58">
        <w:t xml:space="preserve"> </w:t>
      </w:r>
      <w:r w:rsidR="00B27297" w:rsidRPr="00C14F58">
        <w:t xml:space="preserve">Toto nařízení bylo v průběhu let nahrazeno celkem </w:t>
      </w:r>
      <w:r w:rsidR="008217EC" w:rsidRPr="00C14F58">
        <w:t xml:space="preserve">6 </w:t>
      </w:r>
      <w:r w:rsidR="009D06B4" w:rsidRPr="00C14F58">
        <w:t xml:space="preserve">nařízeními, kdy </w:t>
      </w:r>
      <w:r w:rsidR="00011738" w:rsidRPr="00C14F58">
        <w:t>aktuálně</w:t>
      </w:r>
      <w:r w:rsidR="009D06B4" w:rsidRPr="00C14F58">
        <w:t xml:space="preserve"> platným nařízením je Nařízení Evropského parlamentu a Rady (EU) č. 2016/1036 o ochraně před dumpingovým dovozem ze zemí, které nejsou členy </w:t>
      </w:r>
      <w:r w:rsidR="004D3686" w:rsidRPr="00C14F58">
        <w:t>EU</w:t>
      </w:r>
      <w:r w:rsidR="009D06B4" w:rsidRPr="00C14F58">
        <w:t>.</w:t>
      </w:r>
      <w:r w:rsidR="00D05A74" w:rsidRPr="00C14F58">
        <w:t xml:space="preserve"> </w:t>
      </w:r>
      <w:r w:rsidR="00DD21A3" w:rsidRPr="00C14F58">
        <w:t xml:space="preserve">Antidumpingová unijní legislativa se vztahuje na státy, které nejsou členy </w:t>
      </w:r>
      <w:r w:rsidR="004D3686" w:rsidRPr="00C14F58">
        <w:t>EU</w:t>
      </w:r>
      <w:r w:rsidR="00DD21A3" w:rsidRPr="00C14F58">
        <w:t>.</w:t>
      </w:r>
    </w:p>
    <w:p w14:paraId="2AC3CB8D" w14:textId="637F03AB" w:rsidR="00F919FB" w:rsidRPr="00C14F58" w:rsidRDefault="00893800" w:rsidP="00B33935">
      <w:pPr>
        <w:contextualSpacing/>
      </w:pPr>
      <w:r w:rsidRPr="00C14F58">
        <w:t xml:space="preserve">Antidumpingová politika </w:t>
      </w:r>
      <w:r w:rsidR="004D3686" w:rsidRPr="00C14F58">
        <w:t>EU</w:t>
      </w:r>
      <w:r w:rsidRPr="00C14F58">
        <w:t xml:space="preserve"> vychází z pravid</w:t>
      </w:r>
      <w:r w:rsidR="00D87208" w:rsidRPr="00C14F58">
        <w:t>e</w:t>
      </w:r>
      <w:r w:rsidRPr="00C14F58">
        <w:t>l smlouvy GATT</w:t>
      </w:r>
      <w:r w:rsidR="00FE0ED0" w:rsidRPr="00C14F58">
        <w:t xml:space="preserve"> (1997)</w:t>
      </w:r>
      <w:r w:rsidRPr="00C14F58">
        <w:t xml:space="preserve">. </w:t>
      </w:r>
      <w:r w:rsidR="00904E33" w:rsidRPr="00C14F58">
        <w:t xml:space="preserve">Základní podmínkou pro použití antidumpingových opatření je jednak existence </w:t>
      </w:r>
      <w:r w:rsidR="00B655C9" w:rsidRPr="00C14F58">
        <w:t xml:space="preserve">rozdílu mezi cenou dováženého zboží a běžnou cenou a také </w:t>
      </w:r>
      <w:r w:rsidR="00527384" w:rsidRPr="00C14F58">
        <w:t>hrozba nebo potencionální hrozba újmy na domácím trhu.</w:t>
      </w:r>
      <w:r w:rsidR="00B2219F" w:rsidRPr="00C14F58">
        <w:t xml:space="preserve"> </w:t>
      </w:r>
      <w:r w:rsidR="003A46F0" w:rsidRPr="00C14F58">
        <w:t>Č</w:t>
      </w:r>
      <w:r w:rsidR="00F919FB" w:rsidRPr="00C14F58">
        <w:t>lán</w:t>
      </w:r>
      <w:r w:rsidR="003A46F0" w:rsidRPr="00C14F58">
        <w:t>e</w:t>
      </w:r>
      <w:r w:rsidR="00F919FB" w:rsidRPr="00C14F58">
        <w:t>k VI dohody GATT (199</w:t>
      </w:r>
      <w:r w:rsidR="00FE0ED0" w:rsidRPr="00C14F58">
        <w:t>7</w:t>
      </w:r>
      <w:r w:rsidR="00F919FB" w:rsidRPr="00C14F58">
        <w:t xml:space="preserve">) obsahuje podrobná pravidla, zejména pro výpočet dumpingu, postupy pro zahájení šetření a jeho provádění, zavádění prozatímních opatření </w:t>
      </w:r>
      <w:r w:rsidR="00B4372D" w:rsidRPr="00C14F58">
        <w:t xml:space="preserve">a vybírání </w:t>
      </w:r>
      <w:r w:rsidR="004D3686" w:rsidRPr="00C14F58">
        <w:t>AD</w:t>
      </w:r>
      <w:r w:rsidR="00F919FB" w:rsidRPr="00C14F58">
        <w:t>, dobu jejich trvání a přezkumu, jakož i zveřejňování informací v souvislosti s antidumpingovým šetřením.</w:t>
      </w:r>
    </w:p>
    <w:p w14:paraId="5C6D24A6" w14:textId="2D709C13" w:rsidR="00A23F16" w:rsidRPr="00C14F58" w:rsidRDefault="00FB0AF8" w:rsidP="00B33935">
      <w:pPr>
        <w:contextualSpacing/>
      </w:pPr>
      <w:r w:rsidRPr="00C14F58">
        <w:t xml:space="preserve">Uložení </w:t>
      </w:r>
      <w:r w:rsidR="004D3686" w:rsidRPr="00C14F58">
        <w:t>AD</w:t>
      </w:r>
      <w:r w:rsidR="00A23F16" w:rsidRPr="00C14F58">
        <w:t xml:space="preserve"> se ř</w:t>
      </w:r>
      <w:r w:rsidRPr="00C14F58">
        <w:t>ídí základními zásadami</w:t>
      </w:r>
      <w:r w:rsidR="0090343E" w:rsidRPr="00C14F58">
        <w:t>, j</w:t>
      </w:r>
      <w:r w:rsidRPr="00C14F58">
        <w:t xml:space="preserve">de zejména o skutečnost, že </w:t>
      </w:r>
      <w:r w:rsidR="004D3686" w:rsidRPr="00C14F58">
        <w:t>AD</w:t>
      </w:r>
      <w:r w:rsidRPr="00C14F58">
        <w:t xml:space="preserve"> může být uloženo na každý dumpingový výrobek, jeho</w:t>
      </w:r>
      <w:r w:rsidR="00B50D55" w:rsidRPr="00C14F58">
        <w:t>ž</w:t>
      </w:r>
      <w:r w:rsidRPr="00C14F58">
        <w:t xml:space="preserve"> propuštění do volného oběhu v </w:t>
      </w:r>
      <w:r w:rsidR="004D3686" w:rsidRPr="00C14F58">
        <w:t>EU</w:t>
      </w:r>
      <w:r w:rsidRPr="00C14F58">
        <w:t xml:space="preserve"> působí újmu. </w:t>
      </w:r>
      <w:r w:rsidR="00710CC6" w:rsidRPr="00C14F58">
        <w:t>Z dané</w:t>
      </w:r>
      <w:r w:rsidR="00B50D55" w:rsidRPr="00C14F58">
        <w:t>ho</w:t>
      </w:r>
      <w:r w:rsidR="00710CC6" w:rsidRPr="00C14F58">
        <w:t xml:space="preserve"> vyplývá, že </w:t>
      </w:r>
      <w:r w:rsidR="004D3686" w:rsidRPr="00C14F58">
        <w:t>AD</w:t>
      </w:r>
      <w:r w:rsidR="00710CC6" w:rsidRPr="00C14F58">
        <w:t xml:space="preserve"> může být uložen</w:t>
      </w:r>
      <w:r w:rsidR="00792E6F" w:rsidRPr="00C14F58">
        <w:t>o</w:t>
      </w:r>
      <w:r w:rsidR="00710CC6" w:rsidRPr="00C14F58">
        <w:t xml:space="preserve"> na každý </w:t>
      </w:r>
      <w:r w:rsidR="000E0C12" w:rsidRPr="00C14F58">
        <w:t xml:space="preserve">jednotlivý </w:t>
      </w:r>
      <w:r w:rsidR="00710CC6" w:rsidRPr="00C14F58">
        <w:t>výrobek</w:t>
      </w:r>
      <w:r w:rsidR="000E0C12" w:rsidRPr="00C14F58">
        <w:t>, nikoli na určitou oblast zboží či výroby. K tomu je stanovena podmínka</w:t>
      </w:r>
      <w:r w:rsidR="00873013" w:rsidRPr="00C14F58">
        <w:t xml:space="preserve">, která musí být u daného zboží splněna, a to </w:t>
      </w:r>
      <w:r w:rsidR="00DC24C4" w:rsidRPr="00C14F58">
        <w:t xml:space="preserve">že </w:t>
      </w:r>
      <w:r w:rsidR="00873013" w:rsidRPr="00C14F58">
        <w:t xml:space="preserve">propuštěním takového výrobku </w:t>
      </w:r>
      <w:r w:rsidR="00DC24C4" w:rsidRPr="00C14F58">
        <w:t xml:space="preserve">na trh </w:t>
      </w:r>
      <w:r w:rsidR="00AA543A" w:rsidRPr="00C14F58">
        <w:t>EU</w:t>
      </w:r>
      <w:r w:rsidR="00DC24C4" w:rsidRPr="00C14F58">
        <w:t xml:space="preserve"> </w:t>
      </w:r>
      <w:r w:rsidR="00873013" w:rsidRPr="00C14F58">
        <w:t xml:space="preserve">je způsobena újma. </w:t>
      </w:r>
      <w:r w:rsidR="00AD32E7" w:rsidRPr="00C14F58">
        <w:t xml:space="preserve">To znamená, že zboží na trhu </w:t>
      </w:r>
      <w:r w:rsidR="004D3686" w:rsidRPr="00C14F58">
        <w:t>EU</w:t>
      </w:r>
      <w:r w:rsidR="00AD32E7" w:rsidRPr="00C14F58">
        <w:t xml:space="preserve"> takovou ško</w:t>
      </w:r>
      <w:r w:rsidR="00DC24C4" w:rsidRPr="00C14F58">
        <w:t>d</w:t>
      </w:r>
      <w:r w:rsidR="00AD32E7" w:rsidRPr="00C14F58">
        <w:t>u již působí.</w:t>
      </w:r>
    </w:p>
    <w:p w14:paraId="3319E999" w14:textId="5C33065E" w:rsidR="00F17D71" w:rsidRPr="00C14F58" w:rsidRDefault="00F91861" w:rsidP="0019113D">
      <w:pPr>
        <w:tabs>
          <w:tab w:val="left" w:pos="6228"/>
        </w:tabs>
        <w:contextualSpacing/>
      </w:pPr>
      <w:r w:rsidRPr="00C14F58">
        <w:t>„</w:t>
      </w:r>
      <w:r w:rsidRPr="00C14F58">
        <w:rPr>
          <w:i/>
          <w:iCs/>
        </w:rPr>
        <w:t>Používá antidumpingu jako prostředku nápravy obchodu se stalo všudypřítomným.“</w:t>
      </w:r>
      <w:r w:rsidRPr="00C14F58">
        <w:rPr>
          <w:rStyle w:val="Znakapoznpodarou"/>
        </w:rPr>
        <w:footnoteReference w:id="34"/>
      </w:r>
      <w:r w:rsidR="00C23653" w:rsidRPr="00C14F58">
        <w:rPr>
          <w:i/>
          <w:iCs/>
        </w:rPr>
        <w:t xml:space="preserve"> </w:t>
      </w:r>
      <w:r w:rsidR="0019113D" w:rsidRPr="00C14F58">
        <w:t>Antidumpingová opatření jsou i přes jejich diskutabilnost velmi využívána. Už dohoda GATT (1947) obsahovala právo smluvních stran použít takovéto opatření, byla však často kritizována jako nedostatečná k tomu, aby zamezila daňovým únikům a zneužívání stanovených pravidel. Dohoda GATT (1997) usilovala o nápravu jejich slabin a mimo jiné zřídila Výbor pro otázky antidumpingu, který má za úkol dohlížet na provádění dohody</w:t>
      </w:r>
      <w:r w:rsidR="00A83861" w:rsidRPr="00C14F58">
        <w:t xml:space="preserve"> GATT</w:t>
      </w:r>
      <w:r w:rsidR="0019113D" w:rsidRPr="00C14F58">
        <w:t xml:space="preserve"> a fungovat jako fórum pro vyjednávání mezi členy v otázkách jejího provádění a naplňování. Členské státy mají povinnost </w:t>
      </w:r>
      <w:r w:rsidR="0019113D" w:rsidRPr="00C14F58">
        <w:lastRenderedPageBreak/>
        <w:t xml:space="preserve">neprodleně nahlásit Výboru všechna uložená prozatímní a konečná </w:t>
      </w:r>
      <w:r w:rsidR="004D3686" w:rsidRPr="00C14F58">
        <w:t>AD</w:t>
      </w:r>
      <w:r w:rsidR="0019113D" w:rsidRPr="00C14F58">
        <w:t xml:space="preserve">. Dále </w:t>
      </w:r>
      <w:r w:rsidRPr="00C14F58">
        <w:t xml:space="preserve">pak </w:t>
      </w:r>
      <w:r w:rsidR="0019113D" w:rsidRPr="00C14F58">
        <w:t xml:space="preserve">dvakrát ročně předložit zprávu o všech přijatých </w:t>
      </w:r>
      <w:r w:rsidR="00563FE6" w:rsidRPr="00C14F58">
        <w:t>AD</w:t>
      </w:r>
      <w:r w:rsidR="0019113D" w:rsidRPr="00C14F58">
        <w:t xml:space="preserve"> za předchozí období</w:t>
      </w:r>
      <w:r w:rsidRPr="00C14F58">
        <w:t>.</w:t>
      </w:r>
    </w:p>
    <w:p w14:paraId="14FF0B59" w14:textId="77777777" w:rsidR="00834F59" w:rsidRPr="00C14F58" w:rsidRDefault="00834F59" w:rsidP="00834F59">
      <w:pPr>
        <w:pStyle w:val="Nadpis1"/>
      </w:pPr>
      <w:bookmarkStart w:id="15" w:name="_Toc128372979"/>
      <w:r w:rsidRPr="00C14F58">
        <w:lastRenderedPageBreak/>
        <w:t>PRAKTICKÁ ČÁST</w:t>
      </w:r>
      <w:bookmarkEnd w:id="15"/>
    </w:p>
    <w:p w14:paraId="69B06161" w14:textId="53F6C874" w:rsidR="007F62AF" w:rsidRPr="00C14F58" w:rsidRDefault="00834F59" w:rsidP="00AE3B01">
      <w:pPr>
        <w:spacing w:after="0"/>
      </w:pPr>
      <w:r w:rsidRPr="00C14F58">
        <w:t xml:space="preserve">V praktické části práce se zaměříme na konkrétní kroky jednotlivých subjektů mezinárodních obchodu, jež jsme zmínili v teoretické části. </w:t>
      </w:r>
      <w:r w:rsidR="00FE67F2" w:rsidRPr="00C14F58">
        <w:t xml:space="preserve">Prvně se zaměříme na zavedení </w:t>
      </w:r>
      <w:r w:rsidR="004D3686" w:rsidRPr="00C14F58">
        <w:t>AD</w:t>
      </w:r>
      <w:r w:rsidR="00FE67F2" w:rsidRPr="00C14F58">
        <w:t xml:space="preserve"> </w:t>
      </w:r>
      <w:r w:rsidR="004D3686" w:rsidRPr="00C14F58">
        <w:t>EU</w:t>
      </w:r>
      <w:r w:rsidR="00FE67F2" w:rsidRPr="00C14F58">
        <w:t xml:space="preserve"> </w:t>
      </w:r>
      <w:r w:rsidR="000B3816" w:rsidRPr="00C14F58">
        <w:t xml:space="preserve">a </w:t>
      </w:r>
      <w:r w:rsidR="007F0617" w:rsidRPr="00C14F58">
        <w:t>poté</w:t>
      </w:r>
      <w:r w:rsidRPr="00C14F58">
        <w:t xml:space="preserve"> rozebereme způsoby</w:t>
      </w:r>
      <w:r w:rsidR="00B80A31" w:rsidRPr="00C14F58">
        <w:t>,</w:t>
      </w:r>
      <w:r w:rsidRPr="00C14F58">
        <w:t xml:space="preserve"> </w:t>
      </w:r>
      <w:r w:rsidR="00B80A31" w:rsidRPr="00C14F58">
        <w:t xml:space="preserve">důvody </w:t>
      </w:r>
      <w:r w:rsidRPr="00C14F58">
        <w:t xml:space="preserve">a následky obcházení uložených </w:t>
      </w:r>
      <w:r w:rsidR="00563FE6" w:rsidRPr="00C14F58">
        <w:t>AD</w:t>
      </w:r>
      <w:r w:rsidR="0000136A" w:rsidRPr="00C14F58">
        <w:t>.</w:t>
      </w:r>
    </w:p>
    <w:p w14:paraId="17630151" w14:textId="14014214" w:rsidR="00834F59" w:rsidRPr="00C14F58" w:rsidRDefault="000B3816" w:rsidP="00834F59">
      <w:r w:rsidRPr="00C14F58">
        <w:t xml:space="preserve">Završením praktické části bude </w:t>
      </w:r>
      <w:r w:rsidR="007F62AF" w:rsidRPr="00C14F58">
        <w:t xml:space="preserve">případová studie </w:t>
      </w:r>
      <w:r w:rsidR="00C4557A" w:rsidRPr="00C14F58">
        <w:t>zavedené</w:t>
      </w:r>
      <w:r w:rsidR="00DD48CB" w:rsidRPr="00C14F58">
        <w:t>ho</w:t>
      </w:r>
      <w:r w:rsidR="00C4557A" w:rsidRPr="00C14F58">
        <w:t xml:space="preserve"> </w:t>
      </w:r>
      <w:r w:rsidR="004D3686" w:rsidRPr="00C14F58">
        <w:t>AD</w:t>
      </w:r>
      <w:r w:rsidR="00C4557A" w:rsidRPr="00C14F58">
        <w:t xml:space="preserve"> na konkrétní výrobk</w:t>
      </w:r>
      <w:r w:rsidR="00DD48CB" w:rsidRPr="00C14F58">
        <w:t xml:space="preserve">u. V rámci studie budou </w:t>
      </w:r>
      <w:r w:rsidR="00AC7B64" w:rsidRPr="00C14F58">
        <w:t>popsány konkrétní j</w:t>
      </w:r>
      <w:r w:rsidR="00C4557A" w:rsidRPr="00C14F58">
        <w:t xml:space="preserve">ednání jednotlivých subjektů </w:t>
      </w:r>
      <w:r w:rsidR="00AC7B64" w:rsidRPr="00C14F58">
        <w:t xml:space="preserve">zapojených do obchodu se zkoumaným zbožím </w:t>
      </w:r>
      <w:r w:rsidR="000D6F7E" w:rsidRPr="00C14F58">
        <w:t xml:space="preserve">od zjištění dumpingu až po </w:t>
      </w:r>
      <w:r w:rsidR="007951D9" w:rsidRPr="00C14F58">
        <w:t xml:space="preserve">opětovné prodloužení uloženého konečného </w:t>
      </w:r>
      <w:r w:rsidR="004D3686" w:rsidRPr="00C14F58">
        <w:t>AD</w:t>
      </w:r>
      <w:r w:rsidR="007951D9" w:rsidRPr="00C14F58">
        <w:t>.</w:t>
      </w:r>
    </w:p>
    <w:p w14:paraId="61F70688" w14:textId="280ADAA7" w:rsidR="00CB228A" w:rsidRPr="00C14F58" w:rsidRDefault="00CB228A" w:rsidP="00834F59">
      <w:pPr>
        <w:pStyle w:val="Nadpis2"/>
      </w:pPr>
      <w:bookmarkStart w:id="16" w:name="_Toc128372980"/>
      <w:r w:rsidRPr="00C14F58">
        <w:t xml:space="preserve">Zavedení </w:t>
      </w:r>
      <w:r w:rsidR="004D3686" w:rsidRPr="00C14F58">
        <w:t>AD</w:t>
      </w:r>
      <w:bookmarkEnd w:id="16"/>
    </w:p>
    <w:p w14:paraId="2554AAF3" w14:textId="5D08DD56" w:rsidR="00F07898" w:rsidRPr="00C14F58" w:rsidRDefault="00F07898" w:rsidP="00F07898">
      <w:r w:rsidRPr="00C14F58">
        <w:t xml:space="preserve">Postup pro zavedení </w:t>
      </w:r>
      <w:r w:rsidR="004D3686" w:rsidRPr="00C14F58">
        <w:t>AD</w:t>
      </w:r>
      <w:r w:rsidRPr="00C14F58">
        <w:t xml:space="preserve"> je </w:t>
      </w:r>
      <w:r w:rsidR="002D7DF5" w:rsidRPr="00C14F58">
        <w:t xml:space="preserve">uveden v Nařízení Evropského Parlamentu a Rady (EU) 2016/1036 ze dne 8. června 2016 o ochraně před dumpingovým dovozem ze zemí, které nejsou členy </w:t>
      </w:r>
      <w:r w:rsidR="004D3686" w:rsidRPr="00C14F58">
        <w:t>EU</w:t>
      </w:r>
      <w:r w:rsidR="002D7DF5" w:rsidRPr="00C14F58">
        <w:t xml:space="preserve">. </w:t>
      </w:r>
      <w:r w:rsidR="00A91034" w:rsidRPr="00C14F58">
        <w:t xml:space="preserve">V této kapitole </w:t>
      </w:r>
      <w:r w:rsidR="00666D04" w:rsidRPr="00C14F58">
        <w:t xml:space="preserve">si </w:t>
      </w:r>
      <w:r w:rsidR="00F461F0" w:rsidRPr="00C14F58">
        <w:t xml:space="preserve">vysvětlíme </w:t>
      </w:r>
      <w:r w:rsidR="002D7DF5" w:rsidRPr="00C14F58">
        <w:t>stěžejní pasáž</w:t>
      </w:r>
      <w:r w:rsidR="00552789" w:rsidRPr="00C14F58">
        <w:t>e</w:t>
      </w:r>
      <w:r w:rsidR="002D7DF5" w:rsidRPr="00C14F58">
        <w:t xml:space="preserve"> </w:t>
      </w:r>
      <w:r w:rsidR="00552789" w:rsidRPr="00C14F58">
        <w:t>z</w:t>
      </w:r>
      <w:r w:rsidR="002D7DF5" w:rsidRPr="00C14F58">
        <w:t> </w:t>
      </w:r>
      <w:r w:rsidR="00552789" w:rsidRPr="00C14F58">
        <w:t>uvedeného</w:t>
      </w:r>
      <w:r w:rsidR="002D7DF5" w:rsidRPr="00C14F58">
        <w:t xml:space="preserve"> nařízení</w:t>
      </w:r>
      <w:r w:rsidR="00666D04" w:rsidRPr="00C14F58">
        <w:t>.</w:t>
      </w:r>
    </w:p>
    <w:p w14:paraId="5CC27E60" w14:textId="77777777" w:rsidR="00CB228A" w:rsidRPr="00C14F58" w:rsidRDefault="00CB228A" w:rsidP="002F521C">
      <w:pPr>
        <w:pStyle w:val="Nadpis3"/>
        <w:spacing w:before="120" w:after="120"/>
      </w:pPr>
      <w:bookmarkStart w:id="17" w:name="_Toc128372981"/>
      <w:r w:rsidRPr="00C14F58">
        <w:t>Zahájení řízení</w:t>
      </w:r>
      <w:bookmarkEnd w:id="17"/>
    </w:p>
    <w:p w14:paraId="06031201" w14:textId="6623BA75" w:rsidR="006B5E74" w:rsidRPr="00C14F58" w:rsidRDefault="00CB228A" w:rsidP="00B33935">
      <w:pPr>
        <w:contextualSpacing/>
      </w:pPr>
      <w:r w:rsidRPr="00C14F58">
        <w:t xml:space="preserve">Řízení o zavedení </w:t>
      </w:r>
      <w:r w:rsidR="004D3686" w:rsidRPr="00C14F58">
        <w:t>AD</w:t>
      </w:r>
      <w:r w:rsidRPr="00C14F58">
        <w:t xml:space="preserve"> je zahájeno písemným podáním fyzickou nebo právnickou osobou nebo sdružením bez právní subjektivity, která jedná jménem výrobního odvětví </w:t>
      </w:r>
      <w:r w:rsidR="00EF3469" w:rsidRPr="00C14F58">
        <w:t>EU</w:t>
      </w:r>
      <w:r w:rsidRPr="00C14F58">
        <w:t>. Cílem řízení je zjistit existenci, rozsah a účinek údajného dumpingu.</w:t>
      </w:r>
    </w:p>
    <w:p w14:paraId="60591DA7" w14:textId="5A92FA1B" w:rsidR="00B95D06" w:rsidRPr="00C14F58" w:rsidRDefault="002B52CB" w:rsidP="00B95D06">
      <w:pPr>
        <w:contextualSpacing/>
      </w:pPr>
      <w:r w:rsidRPr="00C14F58">
        <w:t xml:space="preserve">V podání podnětu k zahájení řízení má stěžejní úlohu výrobní odvětví </w:t>
      </w:r>
      <w:r w:rsidR="00772B07" w:rsidRPr="00C14F58">
        <w:t>EU</w:t>
      </w:r>
      <w:r w:rsidR="00B95D06" w:rsidRPr="00C14F58">
        <w:t>,</w:t>
      </w:r>
      <w:r w:rsidRPr="00C14F58">
        <w:t xml:space="preserve"> </w:t>
      </w:r>
      <w:r w:rsidR="00B95D06" w:rsidRPr="00C14F58">
        <w:t xml:space="preserve">jež může vedle </w:t>
      </w:r>
      <w:r w:rsidR="00772B07" w:rsidRPr="00C14F58">
        <w:t>EK</w:t>
      </w:r>
      <w:r w:rsidR="00B95D06" w:rsidRPr="00C14F58">
        <w:t xml:space="preserve">, navrhnout prošetření dumpingových dovozů. V případech, kdy dochází k faktické újmě v rámci daného odvětví nebo se cítí být ohroženo možnou újmou, mohou jeho zástupci podat podnět </w:t>
      </w:r>
      <w:r w:rsidR="004D3686" w:rsidRPr="00C14F58">
        <w:t>EK</w:t>
      </w:r>
      <w:r w:rsidR="00B95D06" w:rsidRPr="00C14F58">
        <w:t xml:space="preserve"> na prošetření předmětných dovozů.</w:t>
      </w:r>
    </w:p>
    <w:p w14:paraId="4109090E" w14:textId="11C9946A" w:rsidR="006B5E74" w:rsidRPr="00C14F58" w:rsidRDefault="00B95D06" w:rsidP="00B95D06">
      <w:pPr>
        <w:contextualSpacing/>
      </w:pPr>
      <w:r w:rsidRPr="00C14F58">
        <w:t xml:space="preserve">Jedná se o klíčový nástroj pro ochranu vlastního trhu </w:t>
      </w:r>
      <w:r w:rsidR="004D3686" w:rsidRPr="00C14F58">
        <w:t>EU</w:t>
      </w:r>
      <w:r w:rsidRPr="00C14F58">
        <w:t xml:space="preserve">, jež není svěřen pouze do rukou </w:t>
      </w:r>
      <w:r w:rsidR="004D3686" w:rsidRPr="00C14F58">
        <w:t>EK</w:t>
      </w:r>
      <w:r w:rsidRPr="00C14F58">
        <w:t xml:space="preserve">, ale současně byla odpovědnost přenesena i na samotné výrobní odvětví, jenž mívá aktuálnější přehled o situaci na vnitřním trhu. Současně samotné výrobní odvětví je citlivější ve vnímání změn na trhu než </w:t>
      </w:r>
      <w:r w:rsidR="004D3686" w:rsidRPr="00C14F58">
        <w:t>EK</w:t>
      </w:r>
      <w:r w:rsidRPr="00C14F58">
        <w:t>.</w:t>
      </w:r>
    </w:p>
    <w:p w14:paraId="2C770317" w14:textId="0E488382" w:rsidR="00CB228A" w:rsidRPr="00C14F58" w:rsidRDefault="00CB228A" w:rsidP="00B33935">
      <w:pPr>
        <w:contextualSpacing/>
      </w:pPr>
      <w:r w:rsidRPr="00C14F58">
        <w:t xml:space="preserve">Podnět se podává </w:t>
      </w:r>
      <w:r w:rsidR="00772B07" w:rsidRPr="00C14F58">
        <w:t>EK</w:t>
      </w:r>
      <w:r w:rsidRPr="00C14F58">
        <w:t xml:space="preserve"> nebo členskému státu, který jej </w:t>
      </w:r>
      <w:r w:rsidR="00772B07" w:rsidRPr="00C14F58">
        <w:t>EK</w:t>
      </w:r>
      <w:r w:rsidRPr="00C14F58">
        <w:t xml:space="preserve"> postoupí. </w:t>
      </w:r>
      <w:r w:rsidR="00772B07" w:rsidRPr="00C14F58">
        <w:t>EK</w:t>
      </w:r>
      <w:r w:rsidRPr="00C14F58">
        <w:t xml:space="preserve"> zasílá obdržené podněty všem členským státům. Obsahem podnětu jsou dostatečné důkazy o dumpingu, způsobené újmě a příčinné souvislosti mezi dovozem dumpingových výrobků a údajnou újmou. K tomu, aby bylo zahájeno šetření je nutné, aby podnět byl podán výrobním odvětvím </w:t>
      </w:r>
      <w:r w:rsidR="00DB76DF" w:rsidRPr="00C14F58">
        <w:t>EU</w:t>
      </w:r>
      <w:r w:rsidRPr="00C14F58">
        <w:t xml:space="preserve"> nebo jeho jménem, pouze za podmínky, že je </w:t>
      </w:r>
      <w:r w:rsidRPr="00C14F58">
        <w:lastRenderedPageBreak/>
        <w:t>podporován výrobci v </w:t>
      </w:r>
      <w:r w:rsidR="00DB76DF" w:rsidRPr="00C14F58">
        <w:t>EU</w:t>
      </w:r>
      <w:r w:rsidRPr="00C14F58">
        <w:t xml:space="preserve">, jejichž souhrnná výroba tvoří 50% celkové výroby daného zboží </w:t>
      </w:r>
      <w:r w:rsidR="004D3686" w:rsidRPr="00C14F58">
        <w:t>EU</w:t>
      </w:r>
      <w:r w:rsidRPr="00C14F58">
        <w:t>.</w:t>
      </w:r>
    </w:p>
    <w:p w14:paraId="6CBE5781" w14:textId="0D982D08" w:rsidR="00CB228A" w:rsidRPr="00C14F58" w:rsidRDefault="00CB228A" w:rsidP="00B33935">
      <w:pPr>
        <w:contextualSpacing/>
      </w:pPr>
      <w:r w:rsidRPr="00C14F58">
        <w:t>Důkazy o dumpingu a újmě se při rozhodování o zahájení šetření posuzují společně. Pokud nejsou doložené důkazy dostatečné, podnět se odloží a šetření zahájeno nebude. Podnět může být ze strany navrhovatele stažen a hledí se na něj, jako by nebyl podán. V případě, že šetření nebude zahájeno, informace o podnětu se nezveřejňují.</w:t>
      </w:r>
    </w:p>
    <w:p w14:paraId="5D2FDB02" w14:textId="20620548" w:rsidR="00CB228A" w:rsidRPr="00C14F58" w:rsidRDefault="00CB228A" w:rsidP="00B33935">
      <w:pPr>
        <w:contextualSpacing/>
      </w:pPr>
      <w:r w:rsidRPr="00C14F58">
        <w:t xml:space="preserve">Pokud se prokáže dostatek důkazů, na jejichž základě bude zahájeno řízení, </w:t>
      </w:r>
      <w:r w:rsidR="002F37BC" w:rsidRPr="00C14F58">
        <w:t>EK</w:t>
      </w:r>
      <w:r w:rsidRPr="00C14F58">
        <w:t xml:space="preserve"> zveřejní oznámení o zahájení do 45 dní od podání podnětu v Úředním věstníku </w:t>
      </w:r>
      <w:r w:rsidR="004D3686" w:rsidRPr="00C14F58">
        <w:t>EU</w:t>
      </w:r>
      <w:r w:rsidRPr="00C14F58">
        <w:t xml:space="preserve">. V tomto oznámení </w:t>
      </w:r>
      <w:r w:rsidR="002F37BC" w:rsidRPr="00C14F58">
        <w:t>EK</w:t>
      </w:r>
      <w:r w:rsidRPr="00C14F58">
        <w:t xml:space="preserve"> vyhlásí zahájení šetření, kdy označí konkrétní výrobek (výrobky) a země, j</w:t>
      </w:r>
      <w:r w:rsidR="00DC24C4" w:rsidRPr="00C14F58">
        <w:t>ichž</w:t>
      </w:r>
      <w:r w:rsidRPr="00C14F58">
        <w:t xml:space="preserve"> se šetření týká. Uvede souhrn získaných informací a stanoví lhůtu pro předložení podstatných informací pro šetření.</w:t>
      </w:r>
    </w:p>
    <w:p w14:paraId="4B1F1BB0" w14:textId="7FD85EB4" w:rsidR="00CB228A" w:rsidRPr="00C14F58" w:rsidRDefault="00CB228A" w:rsidP="00B33935">
      <w:pPr>
        <w:contextualSpacing/>
      </w:pPr>
      <w:r w:rsidRPr="00C14F58">
        <w:t xml:space="preserve">Po zahájení řízení začne </w:t>
      </w:r>
      <w:r w:rsidR="002F37BC" w:rsidRPr="00C14F58">
        <w:t>EK</w:t>
      </w:r>
      <w:r w:rsidRPr="00C14F58">
        <w:t xml:space="preserve"> šetřit, zda dochází k dumpingovým dovozům a újmě. T</w:t>
      </w:r>
      <w:r w:rsidR="00805EB2" w:rsidRPr="00C14F58">
        <w:t>ato</w:t>
      </w:r>
      <w:r w:rsidRPr="00C14F58">
        <w:t xml:space="preserve"> šetření jsou prováděn</w:t>
      </w:r>
      <w:r w:rsidR="00805EB2" w:rsidRPr="00C14F58">
        <w:t>a</w:t>
      </w:r>
      <w:r w:rsidRPr="00C14F58">
        <w:t xml:space="preserve"> současně. Subjekt</w:t>
      </w:r>
      <w:r w:rsidR="00805EB2" w:rsidRPr="00C14F58">
        <w:t>ům</w:t>
      </w:r>
      <w:r w:rsidRPr="00C14F58">
        <w:t xml:space="preserve">, </w:t>
      </w:r>
      <w:r w:rsidR="00805EB2" w:rsidRPr="00C14F58">
        <w:t xml:space="preserve">jež </w:t>
      </w:r>
      <w:r w:rsidRPr="00C14F58">
        <w:t xml:space="preserve">jsou účastníky řízení, se zasílají dotazníky se stanovenou lhůtou pro jejich zodpovězení. Současně </w:t>
      </w:r>
      <w:r w:rsidR="001C359C" w:rsidRPr="00C14F58">
        <w:t xml:space="preserve">se </w:t>
      </w:r>
      <w:r w:rsidRPr="00C14F58">
        <w:t>požaduj</w:t>
      </w:r>
      <w:r w:rsidR="001C359C" w:rsidRPr="00C14F58">
        <w:t>í</w:t>
      </w:r>
      <w:r w:rsidRPr="00C14F58">
        <w:t xml:space="preserve"> od členských států informace ve vztahu k dováženému zboží. Po získání všech potřebných údajů </w:t>
      </w:r>
      <w:r w:rsidR="004B4BC6" w:rsidRPr="00C14F58">
        <w:t>EK</w:t>
      </w:r>
      <w:r w:rsidRPr="00C14F58">
        <w:t xml:space="preserve"> provede jejich vyhodnocení. V rámci šetření </w:t>
      </w:r>
      <w:r w:rsidR="004B4BC6" w:rsidRPr="00C14F58">
        <w:t>EK</w:t>
      </w:r>
      <w:r w:rsidRPr="00C14F58">
        <w:t xml:space="preserve"> také může provádět šetření na místě za účelem ověření poskytnutých údajů.</w:t>
      </w:r>
      <w:r w:rsidR="00872873" w:rsidRPr="00C14F58">
        <w:t xml:space="preserve"> </w:t>
      </w:r>
      <w:r w:rsidRPr="00C14F58">
        <w:t>V rámci šetření je rovněž prostor pro osobní setkání zúčastněných stran za účelem přednesení jednotlivých stanovisek k danému šetření. Může být provedena i konfrontace mezi stranami rozdílných zájmů.</w:t>
      </w:r>
    </w:p>
    <w:p w14:paraId="0375FEBD" w14:textId="141B8CBD" w:rsidR="00CB228A" w:rsidRPr="00C14F58" w:rsidRDefault="00CB228A" w:rsidP="00B33935">
      <w:pPr>
        <w:contextualSpacing/>
      </w:pPr>
      <w:r w:rsidRPr="00C14F58">
        <w:t>Zahájení antidumpingové</w:t>
      </w:r>
      <w:r w:rsidR="00627928" w:rsidRPr="00C14F58">
        <w:t>ho</w:t>
      </w:r>
      <w:r w:rsidRPr="00C14F58">
        <w:t xml:space="preserve"> šetření není překážkou pro celní odbavování dotčených výrobků na celním území </w:t>
      </w:r>
      <w:r w:rsidR="00872873" w:rsidRPr="00C14F58">
        <w:t>EU</w:t>
      </w:r>
      <w:r w:rsidRPr="00C14F58">
        <w:t>.</w:t>
      </w:r>
    </w:p>
    <w:p w14:paraId="60BA5D4B" w14:textId="77777777" w:rsidR="00CB228A" w:rsidRPr="00C14F58" w:rsidRDefault="00CB228A" w:rsidP="00AD7DA8">
      <w:pPr>
        <w:pStyle w:val="Nadpis3"/>
        <w:spacing w:before="120" w:after="120"/>
      </w:pPr>
      <w:bookmarkStart w:id="18" w:name="_Toc128372982"/>
      <w:r w:rsidRPr="00C14F58">
        <w:t>Prozatímní opatření</w:t>
      </w:r>
      <w:bookmarkEnd w:id="18"/>
    </w:p>
    <w:p w14:paraId="24A8F4F8" w14:textId="52E37473" w:rsidR="00AC7803" w:rsidRPr="00C14F58" w:rsidRDefault="00CB228A" w:rsidP="00B33935">
      <w:pPr>
        <w:contextualSpacing/>
      </w:pPr>
      <w:r w:rsidRPr="00C14F58">
        <w:t xml:space="preserve">Bude-li před ukončením šetřením zjištěno, že jsou naplněny podmínky pro uložení </w:t>
      </w:r>
      <w:r w:rsidR="004D3686" w:rsidRPr="00C14F58">
        <w:t>AD</w:t>
      </w:r>
      <w:r w:rsidRPr="00C14F58">
        <w:t xml:space="preserve"> a je v zájmu </w:t>
      </w:r>
      <w:r w:rsidR="00872873" w:rsidRPr="00C14F58">
        <w:t>EU</w:t>
      </w:r>
      <w:r w:rsidRPr="00C14F58">
        <w:t xml:space="preserve"> zabránit další újmě, může </w:t>
      </w:r>
      <w:r w:rsidR="00872873" w:rsidRPr="00C14F58">
        <w:t>EK</w:t>
      </w:r>
      <w:r w:rsidRPr="00C14F58">
        <w:t xml:space="preserve"> uložit prozatímní </w:t>
      </w:r>
      <w:r w:rsidR="004D3686" w:rsidRPr="00C14F58">
        <w:t>AD</w:t>
      </w:r>
      <w:r w:rsidRPr="00C14F58">
        <w:t>. Toto clo však může být uloženo nejpozději do devíti měsíců od zahájení řízení. V praxi se prozatímní clo ukládá po provedeném šetření na místě.</w:t>
      </w:r>
    </w:p>
    <w:p w14:paraId="6899EEC5" w14:textId="38128523" w:rsidR="00CB228A" w:rsidRPr="00C14F58" w:rsidRDefault="00CB228A" w:rsidP="00B33935">
      <w:pPr>
        <w:contextualSpacing/>
      </w:pPr>
      <w:r w:rsidRPr="00C14F58">
        <w:t>Výše prozatímního cla nesmí překročit zjištěné dumpingové rozpětí. Uložení tohoto cla znamená, že při dovozu daného zboží bude při propuštění zboží do volného oběhu provedeno zajištění částky cla odpovídající hodnotě prozatímního cla.</w:t>
      </w:r>
      <w:r w:rsidR="00EE11A7" w:rsidRPr="00C14F58">
        <w:t xml:space="preserve"> P</w:t>
      </w:r>
      <w:r w:rsidRPr="00C14F58">
        <w:t>rozatímní clo se ukládá maximálně na devět měsíců, dřívější ukončení je možné ukončením celého šetření.</w:t>
      </w:r>
    </w:p>
    <w:p w14:paraId="7469E450" w14:textId="77777777" w:rsidR="00CB228A" w:rsidRPr="00C14F58" w:rsidRDefault="00CB228A" w:rsidP="00AD7DA8">
      <w:pPr>
        <w:pStyle w:val="Nadpis3"/>
        <w:spacing w:before="120" w:after="120"/>
      </w:pPr>
      <w:bookmarkStart w:id="19" w:name="_Toc128372983"/>
      <w:r w:rsidRPr="00C14F58">
        <w:lastRenderedPageBreak/>
        <w:t>Ukončení šetření</w:t>
      </w:r>
      <w:bookmarkEnd w:id="19"/>
    </w:p>
    <w:p w14:paraId="1D68CEB8" w14:textId="202E8498" w:rsidR="00CB228A" w:rsidRPr="00C14F58" w:rsidRDefault="00CB228A" w:rsidP="00B33935">
      <w:pPr>
        <w:contextualSpacing/>
      </w:pPr>
      <w:r w:rsidRPr="00C14F58">
        <w:t>Antidumpingové šetření může být ukončeno dvojím způsobem. Buď j</w:t>
      </w:r>
      <w:r w:rsidR="002164EC" w:rsidRPr="00C14F58">
        <w:t>e AD</w:t>
      </w:r>
      <w:r w:rsidRPr="00C14F58">
        <w:t xml:space="preserve"> přijat</w:t>
      </w:r>
      <w:r w:rsidR="002164EC" w:rsidRPr="00C14F58">
        <w:t>o</w:t>
      </w:r>
      <w:r w:rsidRPr="00C14F58">
        <w:t xml:space="preserve"> </w:t>
      </w:r>
      <w:r w:rsidR="002164EC" w:rsidRPr="00C14F58">
        <w:t>č</w:t>
      </w:r>
      <w:r w:rsidRPr="00C14F58">
        <w:t xml:space="preserve">i nikoli. Opatření nebudou přijata, pokud bude zjištěno, že dumping v daném případě nenastal, žádná újma nebyla způsobena a </w:t>
      </w:r>
      <w:r w:rsidR="00563FE6" w:rsidRPr="00C14F58">
        <w:t>AD</w:t>
      </w:r>
      <w:r w:rsidRPr="00C14F58">
        <w:t xml:space="preserve"> by byl</w:t>
      </w:r>
      <w:r w:rsidR="00B26785" w:rsidRPr="00C14F58">
        <w:t>o</w:t>
      </w:r>
      <w:r w:rsidRPr="00C14F58">
        <w:t xml:space="preserve"> proti zájmům </w:t>
      </w:r>
      <w:r w:rsidR="004D3686" w:rsidRPr="00C14F58">
        <w:t>EU</w:t>
      </w:r>
      <w:r w:rsidRPr="00C14F58">
        <w:t>. Se stejným výsledkem bude šetření ukončeno, pokud zjištěné dumpingové rozpětí nebo objem dovozu jsou nepatrné nebo pokud byl podnět stažen a není důvod pro jeho další prošetření.</w:t>
      </w:r>
    </w:p>
    <w:p w14:paraId="58CF33D9" w14:textId="4D63192F" w:rsidR="00CB228A" w:rsidRPr="00C14F58" w:rsidRDefault="00CB228A" w:rsidP="00B33935">
      <w:pPr>
        <w:contextualSpacing/>
      </w:pPr>
      <w:r w:rsidRPr="00C14F58">
        <w:t xml:space="preserve">Dojde-li ke zjištění existence škodlivého dumpingu a ohrožení zájmů </w:t>
      </w:r>
      <w:r w:rsidR="00A66216" w:rsidRPr="00C14F58">
        <w:t>EU</w:t>
      </w:r>
      <w:r w:rsidRPr="00C14F58">
        <w:t xml:space="preserve">, je na </w:t>
      </w:r>
      <w:r w:rsidR="00A66216" w:rsidRPr="00C14F58">
        <w:t>EK</w:t>
      </w:r>
      <w:r w:rsidRPr="00C14F58">
        <w:t xml:space="preserve">, aby přijala nezbytná opatření, tedy konečné </w:t>
      </w:r>
      <w:r w:rsidR="004D3686" w:rsidRPr="00C14F58">
        <w:t>AD</w:t>
      </w:r>
      <w:r w:rsidRPr="00C14F58">
        <w:t xml:space="preserve">. V souladu s právem </w:t>
      </w:r>
      <w:r w:rsidR="00851107" w:rsidRPr="00C14F58">
        <w:t>EU</w:t>
      </w:r>
      <w:r w:rsidRPr="00C14F58">
        <w:t xml:space="preserve"> výše konečného </w:t>
      </w:r>
      <w:r w:rsidR="004D3686" w:rsidRPr="00C14F58">
        <w:t>AD</w:t>
      </w:r>
      <w:r w:rsidRPr="00C14F58">
        <w:t xml:space="preserve"> je stanovena na nižší úroveň dle dumpingového rozpětí nebo rozpětí újmy. </w:t>
      </w:r>
      <w:r w:rsidR="004D3686" w:rsidRPr="00C14F58">
        <w:t>AD</w:t>
      </w:r>
      <w:r w:rsidRPr="00C14F58">
        <w:t xml:space="preserve"> je ukládáno zpravidla na pětileté období. Bylo-li před uložením konečného </w:t>
      </w:r>
      <w:r w:rsidR="004D3686" w:rsidRPr="00C14F58">
        <w:t>AD</w:t>
      </w:r>
      <w:r w:rsidRPr="00C14F58">
        <w:t xml:space="preserve"> uloženo prozatímní clo, </w:t>
      </w:r>
      <w:r w:rsidR="00851107" w:rsidRPr="00C14F58">
        <w:t>EK</w:t>
      </w:r>
      <w:r w:rsidRPr="00C14F58">
        <w:t xml:space="preserve"> rozhodne, zda se zajištěné částky tohoto cla vyberou v plné výši nebo částečně.</w:t>
      </w:r>
    </w:p>
    <w:p w14:paraId="2004DEDB" w14:textId="4D1A626E" w:rsidR="00CB228A" w:rsidRPr="00C14F58" w:rsidRDefault="00CB228A" w:rsidP="00B33935">
      <w:pPr>
        <w:contextualSpacing/>
      </w:pPr>
      <w:r w:rsidRPr="00C14F58">
        <w:t xml:space="preserve">Výrobci dumpingového zboží mohou nabídnou </w:t>
      </w:r>
      <w:r w:rsidR="00851107" w:rsidRPr="00C14F58">
        <w:t>EK</w:t>
      </w:r>
      <w:r w:rsidRPr="00C14F58">
        <w:t xml:space="preserve"> závazek, že změní cenu svých výrobků pro vývoz nebo že přestanou výrobky na území </w:t>
      </w:r>
      <w:r w:rsidR="009556BB" w:rsidRPr="00C14F58">
        <w:t>EU</w:t>
      </w:r>
      <w:r w:rsidRPr="00C14F58">
        <w:t xml:space="preserve"> vyvážet. Bude-li přistoupeno na daný závazek, nejsou vůči těmto výrobcům uplatňována žádná prozatímní ani konečná </w:t>
      </w:r>
      <w:r w:rsidR="004D3686" w:rsidRPr="00C14F58">
        <w:t>AD</w:t>
      </w:r>
      <w:r w:rsidRPr="00C14F58">
        <w:t>. Výhodou pro tyto výrobce v </w:t>
      </w:r>
      <w:r w:rsidR="004D3686" w:rsidRPr="00C14F58">
        <w:t>EU</w:t>
      </w:r>
      <w:r w:rsidRPr="00C14F58">
        <w:t xml:space="preserve"> je skutečnost, že zvedne-li se cena zboží pro vývoz do </w:t>
      </w:r>
      <w:r w:rsidR="004D3686" w:rsidRPr="00C14F58">
        <w:t>EU</w:t>
      </w:r>
      <w:r w:rsidRPr="00C14F58">
        <w:t xml:space="preserve">, zvýší se jejich zisk. Naopak příjemcem </w:t>
      </w:r>
      <w:r w:rsidR="004D3686" w:rsidRPr="00C14F58">
        <w:t>AD</w:t>
      </w:r>
      <w:r w:rsidRPr="00C14F58">
        <w:t xml:space="preserve"> je </w:t>
      </w:r>
      <w:r w:rsidR="004D3686" w:rsidRPr="00C14F58">
        <w:t>EU</w:t>
      </w:r>
      <w:r w:rsidRPr="00C14F58">
        <w:t xml:space="preserve"> a její členské státy.</w:t>
      </w:r>
    </w:p>
    <w:p w14:paraId="7A5795A8" w14:textId="6AC042B7" w:rsidR="00CB228A" w:rsidRPr="00C14F58" w:rsidRDefault="00CB228A" w:rsidP="00B33935">
      <w:pPr>
        <w:contextualSpacing/>
      </w:pPr>
      <w:r w:rsidRPr="00C14F58">
        <w:t xml:space="preserve">Nařízení o uložení konečného </w:t>
      </w:r>
      <w:r w:rsidR="004D3686" w:rsidRPr="00C14F58">
        <w:t>AD</w:t>
      </w:r>
      <w:r w:rsidRPr="00C14F58">
        <w:t xml:space="preserve"> stanoví možnosti přezkumu uloženého cla. Nejčastějším důvodem pro opětovné prošetření uloženého konečného </w:t>
      </w:r>
      <w:r w:rsidR="004D3686" w:rsidRPr="00C14F58">
        <w:t>AD</w:t>
      </w:r>
      <w:r w:rsidRPr="00C14F58">
        <w:t xml:space="preserve"> je v případě zjištění obcházení uloženého </w:t>
      </w:r>
      <w:r w:rsidR="004D3686" w:rsidRPr="00C14F58">
        <w:t>AD</w:t>
      </w:r>
      <w:r w:rsidRPr="00C14F58">
        <w:t xml:space="preserve"> a před ukončením jeho účinnosti.</w:t>
      </w:r>
      <w:r w:rsidR="00DD6E53" w:rsidRPr="00C14F58">
        <w:t xml:space="preserve"> </w:t>
      </w:r>
      <w:r w:rsidRPr="00C14F58">
        <w:t>Při opětovném šetření se zkoumají důvody žádosti o přešetření a opatření mohou být rozšířena na dovoz zboží z dalších zemí nebo na další produkty ze stejné země</w:t>
      </w:r>
      <w:r w:rsidR="00627928" w:rsidRPr="00C14F58">
        <w:t>,</w:t>
      </w:r>
      <w:r w:rsidRPr="00C14F58">
        <w:t xml:space="preserve"> pokud existují důkazy o obcházení uložených cel nebo důkazy o nesprávných cenách uváděných v rámci původního šetření. Cílem je zamezit zjištěnému obcházení. V případě opětovného přezkoumání a zjištění, že jejich zavedení je v zájmu </w:t>
      </w:r>
      <w:r w:rsidR="00DD6E53" w:rsidRPr="00C14F58">
        <w:t>EU</w:t>
      </w:r>
      <w:r w:rsidRPr="00C14F58">
        <w:t xml:space="preserve">, mohou být </w:t>
      </w:r>
      <w:r w:rsidR="00563FE6" w:rsidRPr="00C14F58">
        <w:t>AD</w:t>
      </w:r>
      <w:r w:rsidRPr="00C14F58">
        <w:t xml:space="preserve"> rozšířena na dalších pět let.</w:t>
      </w:r>
    </w:p>
    <w:p w14:paraId="0D153549" w14:textId="29E52920" w:rsidR="00CB228A" w:rsidRPr="00C14F58" w:rsidRDefault="00CB228A" w:rsidP="00B33935">
      <w:pPr>
        <w:contextualSpacing/>
      </w:pPr>
      <w:r w:rsidRPr="00C14F58">
        <w:t xml:space="preserve">Proti rozhodnutí o uložení </w:t>
      </w:r>
      <w:r w:rsidR="004D3686" w:rsidRPr="00C14F58">
        <w:t>AD</w:t>
      </w:r>
      <w:r w:rsidRPr="00C14F58">
        <w:t xml:space="preserve"> je možné se odvolat k Evropskému soudnímu dvoru. Bude-li z jeho strany clo zrušeno, budou zaplacená cla vrácena.</w:t>
      </w:r>
    </w:p>
    <w:p w14:paraId="3B46192E" w14:textId="2FE3B8C0" w:rsidR="001F60EC" w:rsidRPr="00C14F58" w:rsidRDefault="001F60EC" w:rsidP="003E4A1A">
      <w:pPr>
        <w:pStyle w:val="Nadpis2"/>
        <w:pageBreakBefore/>
        <w:spacing w:before="120"/>
      </w:pPr>
      <w:bookmarkStart w:id="20" w:name="_Toc128372984"/>
      <w:r w:rsidRPr="00C14F58">
        <w:lastRenderedPageBreak/>
        <w:t xml:space="preserve">Obcházení </w:t>
      </w:r>
      <w:r w:rsidR="00A1634A">
        <w:t>AD</w:t>
      </w:r>
      <w:bookmarkEnd w:id="20"/>
    </w:p>
    <w:p w14:paraId="32CE4CF5" w14:textId="34FA4F18" w:rsidR="00CA487E" w:rsidRPr="00C14F58" w:rsidRDefault="00CA487E" w:rsidP="00CA487E">
      <w:pPr>
        <w:contextualSpacing/>
        <w:rPr>
          <w:i/>
          <w:iCs/>
        </w:rPr>
      </w:pPr>
      <w:r w:rsidRPr="00C14F58">
        <w:rPr>
          <w:i/>
          <w:iCs/>
        </w:rPr>
        <w:t>„</w:t>
      </w:r>
      <w:r w:rsidR="004D3686" w:rsidRPr="00C14F58">
        <w:rPr>
          <w:i/>
          <w:iCs/>
        </w:rPr>
        <w:t>A</w:t>
      </w:r>
      <w:r w:rsidR="00C76948" w:rsidRPr="00C14F58">
        <w:rPr>
          <w:i/>
          <w:iCs/>
        </w:rPr>
        <w:t>ntidumpingová cla</w:t>
      </w:r>
      <w:r w:rsidRPr="00C14F58">
        <w:rPr>
          <w:i/>
          <w:iCs/>
        </w:rPr>
        <w:t xml:space="preserve"> byla popsána jako důležité „rozhraní“, jehož prostřednictvím mohou svobodný trh a intervenční ekonomiky vzájemně působit a koexistovat v rámci globalizovaného systému založeného na pravidlech.“</w:t>
      </w:r>
      <w:r w:rsidRPr="00C14F58">
        <w:rPr>
          <w:rStyle w:val="Znakapoznpodarou"/>
          <w:i/>
          <w:iCs/>
        </w:rPr>
        <w:footnoteReference w:id="35"/>
      </w:r>
    </w:p>
    <w:p w14:paraId="14F5B32A" w14:textId="48F60FF5" w:rsidR="006607FE" w:rsidRPr="00C14F58" w:rsidRDefault="004D3686" w:rsidP="00B33935">
      <w:pPr>
        <w:tabs>
          <w:tab w:val="left" w:pos="6228"/>
        </w:tabs>
        <w:contextualSpacing/>
      </w:pPr>
      <w:r w:rsidRPr="00C14F58">
        <w:t>AD</w:t>
      </w:r>
      <w:r w:rsidR="005E18C0" w:rsidRPr="00C14F58">
        <w:t xml:space="preserve"> j</w:t>
      </w:r>
      <w:r w:rsidR="0048333F" w:rsidRPr="00C14F58">
        <w:t>e</w:t>
      </w:r>
      <w:r w:rsidR="005E18C0" w:rsidRPr="00C14F58">
        <w:t xml:space="preserve"> uložen</w:t>
      </w:r>
      <w:r w:rsidR="0048333F" w:rsidRPr="00C14F58">
        <w:t>o</w:t>
      </w:r>
      <w:r w:rsidR="005E18C0" w:rsidRPr="00C14F58">
        <w:t xml:space="preserve"> na </w:t>
      </w:r>
      <w:r w:rsidR="004160DE" w:rsidRPr="00C14F58">
        <w:t>konkrétní</w:t>
      </w:r>
      <w:r w:rsidR="005E18C0" w:rsidRPr="00C14F58">
        <w:t xml:space="preserve"> produkt</w:t>
      </w:r>
      <w:r w:rsidR="008045FA" w:rsidRPr="00C14F58">
        <w:t>y</w:t>
      </w:r>
      <w:r w:rsidR="005E18C0" w:rsidRPr="00C14F58">
        <w:t xml:space="preserve"> pocház</w:t>
      </w:r>
      <w:r w:rsidR="004160DE" w:rsidRPr="00C14F58">
        <w:t>ející</w:t>
      </w:r>
      <w:r w:rsidR="005E18C0" w:rsidRPr="00C14F58">
        <w:t xml:space="preserve"> z konkrétní země. </w:t>
      </w:r>
      <w:r w:rsidR="001F60EC" w:rsidRPr="00C14F58">
        <w:t>Všeobecně z</w:t>
      </w:r>
      <w:r w:rsidR="005E18C0" w:rsidRPr="00C14F58">
        <w:t xml:space="preserve">náme několik způsobů vyhnutí se placení uloženého </w:t>
      </w:r>
      <w:r w:rsidRPr="00C14F58">
        <w:t>AD</w:t>
      </w:r>
      <w:r w:rsidR="005E18C0" w:rsidRPr="00C14F58">
        <w:t xml:space="preserve">. Jednak jde o překládku zboží podléhající tomuto clu v zemi, pro kterou nejsou stanovena žádná </w:t>
      </w:r>
      <w:r w:rsidR="0048333F" w:rsidRPr="00C14F58">
        <w:t>AD</w:t>
      </w:r>
      <w:r w:rsidR="005E18C0" w:rsidRPr="00C14F58">
        <w:t xml:space="preserve"> při dovozu zboží, nebo provedením výrobní operace u daného produktu v jiné zemi za účelem získání jejího původu, anebo konečně úpravou produktu jako takového, aby neodpovídalo svým charakterem, použitím a složením produktu, který podléhá </w:t>
      </w:r>
      <w:r w:rsidRPr="00C14F58">
        <w:t>AD</w:t>
      </w:r>
      <w:r w:rsidR="005E18C0" w:rsidRPr="00C14F58">
        <w:t>.</w:t>
      </w:r>
    </w:p>
    <w:p w14:paraId="7BC5D168" w14:textId="3BBD4014" w:rsidR="005E18C0" w:rsidRPr="00C14F58" w:rsidRDefault="005E18C0" w:rsidP="00B33935">
      <w:pPr>
        <w:tabs>
          <w:tab w:val="left" w:pos="6228"/>
        </w:tabs>
        <w:contextualSpacing/>
      </w:pPr>
      <w:r w:rsidRPr="00C14F58">
        <w:t xml:space="preserve">První dvě zmíněné možnosti jsou založeny na změně země původu zboží, aniž by došlo k jakékoli změně zboží samotného. Poslední možnost pracuje se způsobem, kdy dojde ke změně původního zboží a tím zboží nebude odpovídat definici výrobku v antidumpingovém nařízení. Obava z uvedených nadnárodních praktik, které mají dopad na uložená ochranná opatření, vyvolávají potřebu disponovat právními předpisy v zemích dovozu, kterými by bylo možno dané obcházení omezit, ideálně mu zamezit úplně. Proto </w:t>
      </w:r>
      <w:r w:rsidR="004D3686" w:rsidRPr="00C14F58">
        <w:t>EU</w:t>
      </w:r>
      <w:r w:rsidRPr="00C14F58">
        <w:t xml:space="preserve"> přijala nařízení k ochraně vlastního trhu proti dumpingovým dovozům ze zemí, které nejsou členy </w:t>
      </w:r>
      <w:r w:rsidR="004D3686" w:rsidRPr="00C14F58">
        <w:t>EU</w:t>
      </w:r>
      <w:r w:rsidRPr="00C14F58">
        <w:t>.</w:t>
      </w:r>
    </w:p>
    <w:p w14:paraId="7E9DEF68" w14:textId="2A38C0FF" w:rsidR="00E86D9C" w:rsidRPr="00C14F58" w:rsidRDefault="005E18C0" w:rsidP="00B33935">
      <w:pPr>
        <w:tabs>
          <w:tab w:val="left" w:pos="6228"/>
        </w:tabs>
        <w:contextualSpacing/>
      </w:pPr>
      <w:r w:rsidRPr="00C14F58">
        <w:t xml:space="preserve">Pravidla stanovená v uvedeném nařízení umožňují použít ochranných opatření na zboží, které nebylo uvedeno v původním opatření proti dumpingovým dovozům, ale zavedením </w:t>
      </w:r>
      <w:r w:rsidR="004D3686" w:rsidRPr="00C14F58">
        <w:t>AD</w:t>
      </w:r>
      <w:r w:rsidRPr="00C14F58">
        <w:t xml:space="preserve"> došlo prostřednictvím tohoto druhu zboží k obcházení dovozních opatření, proto může být ochranné opatření rozšířeno i na tento produkt. Právě v případech, kdy bude skutečně zjištěno, že je snaha obcházet </w:t>
      </w:r>
      <w:r w:rsidR="004D3686" w:rsidRPr="00C14F58">
        <w:t>AD</w:t>
      </w:r>
      <w:r w:rsidRPr="00C14F58">
        <w:t xml:space="preserve"> prostřednictvím dovozu jiného, obdobného produktu, může být toto clo rozhodnutím rozšířeno i na příslušný zástupný produkt.</w:t>
      </w:r>
    </w:p>
    <w:p w14:paraId="23FB5CD5" w14:textId="3CAA4D5D" w:rsidR="00825CC0" w:rsidRPr="00C14F58" w:rsidRDefault="005E18C0" w:rsidP="00B33935">
      <w:pPr>
        <w:tabs>
          <w:tab w:val="left" w:pos="6228"/>
        </w:tabs>
        <w:contextualSpacing/>
      </w:pPr>
      <w:r w:rsidRPr="00C14F58">
        <w:t xml:space="preserve">Uložení </w:t>
      </w:r>
      <w:r w:rsidR="004D3686" w:rsidRPr="00C14F58">
        <w:t>AD</w:t>
      </w:r>
      <w:r w:rsidRPr="00C14F58">
        <w:t xml:space="preserve"> může zajít až tak daleko, že může být uloženo i na výrobky, které byly z původního zavedeného </w:t>
      </w:r>
      <w:r w:rsidR="004D3686" w:rsidRPr="00C14F58">
        <w:t>AD</w:t>
      </w:r>
      <w:r w:rsidRPr="00C14F58">
        <w:t xml:space="preserve"> výslovně vyloučeny. Toto může být provedeno na základě šetření obcházení </w:t>
      </w:r>
      <w:r w:rsidR="004D3686" w:rsidRPr="00C14F58">
        <w:t>AD</w:t>
      </w:r>
      <w:r w:rsidRPr="00C14F58">
        <w:t xml:space="preserve"> navrženého některým z legitimovaných subjektů, kdy výsled</w:t>
      </w:r>
      <w:r w:rsidR="00C97097" w:rsidRPr="00C14F58">
        <w:t>kem</w:t>
      </w:r>
      <w:r w:rsidRPr="00C14F58">
        <w:t xml:space="preserve"> šetření může být rozšíření </w:t>
      </w:r>
      <w:r w:rsidR="004D3686" w:rsidRPr="00C14F58">
        <w:t>AD</w:t>
      </w:r>
      <w:r w:rsidRPr="00C14F58">
        <w:t xml:space="preserve"> na další produkty. Jedná se o rozšíření </w:t>
      </w:r>
      <w:r w:rsidRPr="00C14F58">
        <w:lastRenderedPageBreak/>
        <w:t>původní působnosti antidumpingového nařízení nikoli o zaveden</w:t>
      </w:r>
      <w:r w:rsidR="00C97097" w:rsidRPr="00C14F58">
        <w:t>í</w:t>
      </w:r>
      <w:r w:rsidRPr="00C14F58">
        <w:t xml:space="preserve"> nového </w:t>
      </w:r>
      <w:r w:rsidR="004D3686" w:rsidRPr="00C14F58">
        <w:t>AD</w:t>
      </w:r>
      <w:r w:rsidRPr="00C14F58">
        <w:t xml:space="preserve"> jako takového. </w:t>
      </w:r>
      <w:r w:rsidR="00F2781A" w:rsidRPr="00C14F58">
        <w:t>Aktivním o</w:t>
      </w:r>
      <w:r w:rsidRPr="00C14F58">
        <w:t xml:space="preserve">bcházením uloženého </w:t>
      </w:r>
      <w:r w:rsidR="004D3686" w:rsidRPr="00C14F58">
        <w:t>AD</w:t>
      </w:r>
      <w:r w:rsidRPr="00C14F58">
        <w:t xml:space="preserve"> účastník</w:t>
      </w:r>
      <w:r w:rsidR="004B1B32" w:rsidRPr="00C14F58">
        <w:t>y</w:t>
      </w:r>
      <w:r w:rsidRPr="00C14F58">
        <w:t xml:space="preserve"> mezinárodního obchodu, může být rozsah </w:t>
      </w:r>
      <w:r w:rsidR="004D3686" w:rsidRPr="00C14F58">
        <w:t>AD</w:t>
      </w:r>
      <w:r w:rsidRPr="00C14F58">
        <w:t xml:space="preserve"> značně rozšířen. Subjekty účastnící se mezinárodního obchodu tak vlastním chováním ovlivňují, na které zboží bude </w:t>
      </w:r>
      <w:r w:rsidR="004D3686" w:rsidRPr="00C14F58">
        <w:t>AD</w:t>
      </w:r>
      <w:r w:rsidRPr="00C14F58">
        <w:t xml:space="preserve"> uloženo.</w:t>
      </w:r>
    </w:p>
    <w:p w14:paraId="7EC3C119" w14:textId="57EF85C1" w:rsidR="00403BEC" w:rsidRPr="00C14F58" w:rsidRDefault="005E18C0" w:rsidP="00B33935">
      <w:pPr>
        <w:tabs>
          <w:tab w:val="left" w:pos="6228"/>
        </w:tabs>
        <w:contextualSpacing/>
      </w:pPr>
      <w:r w:rsidRPr="00C14F58">
        <w:t xml:space="preserve">Při tvorbě pravidel a postupů pro použití </w:t>
      </w:r>
      <w:r w:rsidR="004D3686" w:rsidRPr="00C14F58">
        <w:t>AD</w:t>
      </w:r>
      <w:r w:rsidRPr="00C14F58">
        <w:t xml:space="preserve"> je nutné v</w:t>
      </w:r>
      <w:r w:rsidR="004D19E2" w:rsidRPr="00C14F58">
        <w:t>z</w:t>
      </w:r>
      <w:r w:rsidRPr="00C14F58">
        <w:t xml:space="preserve">ít v úvahu, že toto opatření vyvolá napětí mezi nutností vytvořit opatření proti jeho obcházení, aby bylo zajištěno jeho účinné uplatňování a na druhé straně vysoké potenciální riziko použití zabránění obcházení jako důvodu ke zvýšení dosahu antidumpingových opatření. Zásada proporcionality by měla zabránit takovému kompromisu a zajistit, že </w:t>
      </w:r>
      <w:r w:rsidR="004D3686" w:rsidRPr="00C14F58">
        <w:t>AD</w:t>
      </w:r>
      <w:r w:rsidRPr="00C14F58">
        <w:t xml:space="preserve"> nebudou uplatňována k ochranářským účelům, ale budou slo</w:t>
      </w:r>
      <w:r w:rsidR="00C97097" w:rsidRPr="00C14F58">
        <w:t>u</w:t>
      </w:r>
      <w:r w:rsidRPr="00C14F58">
        <w:t>žit k účinnému vymáhání uplatňo</w:t>
      </w:r>
      <w:r w:rsidR="00403BEC" w:rsidRPr="00C14F58">
        <w:t>va</w:t>
      </w:r>
      <w:r w:rsidR="003F747A" w:rsidRPr="00C14F58">
        <w:t>ného</w:t>
      </w:r>
      <w:r w:rsidRPr="00C14F58">
        <w:t xml:space="preserve"> </w:t>
      </w:r>
      <w:r w:rsidR="004D3686" w:rsidRPr="00C14F58">
        <w:t>AD</w:t>
      </w:r>
      <w:r w:rsidRPr="00C14F58">
        <w:t>.</w:t>
      </w:r>
    </w:p>
    <w:p w14:paraId="638B9983" w14:textId="11F06D72" w:rsidR="005E18C0" w:rsidRPr="00C14F58" w:rsidRDefault="005E18C0" w:rsidP="00B33935">
      <w:pPr>
        <w:tabs>
          <w:tab w:val="left" w:pos="6228"/>
        </w:tabs>
        <w:contextualSpacing/>
      </w:pPr>
      <w:r w:rsidRPr="00C14F58">
        <w:t xml:space="preserve">Zásada proporcionality byla použita ze strany </w:t>
      </w:r>
      <w:r w:rsidR="000B30E1" w:rsidRPr="00C14F58">
        <w:t xml:space="preserve">Soudního dvora </w:t>
      </w:r>
      <w:r w:rsidR="004D3686" w:rsidRPr="00C14F58">
        <w:t>EU</w:t>
      </w:r>
      <w:r w:rsidRPr="00C14F58">
        <w:t xml:space="preserve">, kdy konstatoval, že uplatnění </w:t>
      </w:r>
      <w:r w:rsidR="00563FE6" w:rsidRPr="00C14F58">
        <w:t>AD</w:t>
      </w:r>
      <w:r w:rsidRPr="00C14F58">
        <w:t xml:space="preserve"> je možné pouze na zboží, které se skutečně účastní jeho obcházení, nikoli na jakékoli zboží pocházející z třetí země, která je využívána pro obcházení </w:t>
      </w:r>
      <w:r w:rsidR="00563FE6" w:rsidRPr="00C14F58">
        <w:t>AD</w:t>
      </w:r>
      <w:r w:rsidRPr="00C14F58">
        <w:t>.</w:t>
      </w:r>
      <w:r w:rsidR="0033239C" w:rsidRPr="00C14F58">
        <w:rPr>
          <w:rStyle w:val="Znakapoznpodarou"/>
        </w:rPr>
        <w:footnoteReference w:id="36"/>
      </w:r>
    </w:p>
    <w:p w14:paraId="7D8D2BA0" w14:textId="1F53AD77" w:rsidR="005E18C0" w:rsidRPr="00C14F58" w:rsidRDefault="005E18C0" w:rsidP="00B33935">
      <w:pPr>
        <w:tabs>
          <w:tab w:val="left" w:pos="6228"/>
        </w:tabs>
        <w:contextualSpacing/>
      </w:pPr>
      <w:r w:rsidRPr="00C14F58">
        <w:t xml:space="preserve">Uložené </w:t>
      </w:r>
      <w:r w:rsidR="004D3686" w:rsidRPr="00C14F58">
        <w:t>AD</w:t>
      </w:r>
      <w:r w:rsidRPr="00C14F58">
        <w:t xml:space="preserve"> jednoznačně snižuje zisky společnosti dovážející dotčené zboží. </w:t>
      </w:r>
      <w:r w:rsidR="00A06298" w:rsidRPr="00C14F58">
        <w:t xml:space="preserve">Jeho </w:t>
      </w:r>
      <w:r w:rsidRPr="00C14F58">
        <w:t>zavedení vytváří podmínky k úvahám o možnostech jeho obcházení. Vliv politiky, konkrétně daňové politiky, na úniky j</w:t>
      </w:r>
      <w:r w:rsidR="000C623D" w:rsidRPr="00C14F58">
        <w:t>e</w:t>
      </w:r>
      <w:r w:rsidRPr="00C14F58">
        <w:t xml:space="preserve"> předmětem značného zájmu společnosti a mnoha studií. Mezi první osoby, které se daným předmětem zabývaly, byli Allingham a Sandma, kteří ukazují, že elasticita daňových úniků s ohledem na sazbu daně je nejednoznačná v závislosti na neochotě daňových poplatníků k riziku a </w:t>
      </w:r>
      <w:r w:rsidR="00967B9C" w:rsidRPr="00C14F58">
        <w:t xml:space="preserve">k </w:t>
      </w:r>
      <w:r w:rsidRPr="00C14F58">
        <w:t>trestu za daný únik. Zvýšením daňových sazeb jsou úniky atraktivnějš</w:t>
      </w:r>
      <w:r w:rsidR="00F548F5" w:rsidRPr="00C14F58">
        <w:t>í</w:t>
      </w:r>
      <w:r w:rsidRPr="00C14F58">
        <w:t xml:space="preserve"> </w:t>
      </w:r>
      <w:r w:rsidR="00F548F5" w:rsidRPr="00C14F58">
        <w:t xml:space="preserve">a </w:t>
      </w:r>
      <w:r w:rsidRPr="00C14F58">
        <w:t>také</w:t>
      </w:r>
      <w:r w:rsidR="00967B9C" w:rsidRPr="00C14F58">
        <w:t xml:space="preserve"> fakticky </w:t>
      </w:r>
      <w:r w:rsidRPr="00C14F58">
        <w:t xml:space="preserve">snižují bohatství daňových subjektů. Současně do dané rovnice vstupují ještě příjmové efekty, </w:t>
      </w:r>
      <w:r w:rsidR="000B30E1" w:rsidRPr="00C14F58">
        <w:t>čí</w:t>
      </w:r>
      <w:r w:rsidRPr="00C14F58">
        <w:t>m</w:t>
      </w:r>
      <w:r w:rsidR="000B30E1" w:rsidRPr="00C14F58">
        <w:t>ž</w:t>
      </w:r>
      <w:r w:rsidRPr="00C14F58">
        <w:t xml:space="preserve"> je obtížné měřit daňové úniky. Jedno nastavení, ve kterém je možné sledovat a měřit daňové úniky, je v případě cel.</w:t>
      </w:r>
      <w:r w:rsidRPr="00C14F58">
        <w:rPr>
          <w:rStyle w:val="Znakapoznpodarou"/>
        </w:rPr>
        <w:footnoteReference w:id="37"/>
      </w:r>
    </w:p>
    <w:p w14:paraId="2BCF8EB0" w14:textId="6EFB26D6" w:rsidR="005E18C0" w:rsidRPr="00C14F58" w:rsidRDefault="005E18C0" w:rsidP="00B33935">
      <w:pPr>
        <w:tabs>
          <w:tab w:val="left" w:pos="6228"/>
        </w:tabs>
        <w:contextualSpacing/>
      </w:pPr>
      <w:r w:rsidRPr="00C14F58">
        <w:t>Poptávka po úniku je spojena s celní politikou. Čím vyšší je sazba zavedeného cla, tím větší je výhoda ekonomických subjektů při procházení úniků</w:t>
      </w:r>
      <w:r w:rsidR="000B30E1" w:rsidRPr="00C14F58">
        <w:t>,</w:t>
      </w:r>
      <w:r w:rsidRPr="00C14F58">
        <w:t xml:space="preserve"> a proto je po nich i větší poptávka. Mnohdy však ochota subjektů zapojit se do obcházení cla závisí i na </w:t>
      </w:r>
      <w:r w:rsidRPr="00C14F58">
        <w:lastRenderedPageBreak/>
        <w:t xml:space="preserve">tom, jaká je pravděpodobnost, že bude únik zjištěn, anebo </w:t>
      </w:r>
      <w:r w:rsidR="00843B20" w:rsidRPr="00C14F58">
        <w:t>na možnosti sníž</w:t>
      </w:r>
      <w:r w:rsidR="00624D2D" w:rsidRPr="00C14F58">
        <w:t>ení</w:t>
      </w:r>
      <w:r w:rsidR="00843B20" w:rsidRPr="00C14F58">
        <w:t xml:space="preserve"> toto</w:t>
      </w:r>
      <w:r w:rsidRPr="00C14F58">
        <w:t xml:space="preserve"> rizik</w:t>
      </w:r>
      <w:r w:rsidR="00624D2D" w:rsidRPr="00C14F58">
        <w:t>a</w:t>
      </w:r>
      <w:r w:rsidRPr="00C14F58">
        <w:t xml:space="preserve"> na minimum (např. lobováním nebo podplácením).</w:t>
      </w:r>
    </w:p>
    <w:p w14:paraId="5578D7B9" w14:textId="7BF6AE54" w:rsidR="002E4744" w:rsidRPr="00C14F58" w:rsidRDefault="005E18C0" w:rsidP="00B33935">
      <w:pPr>
        <w:tabs>
          <w:tab w:val="left" w:pos="6228"/>
        </w:tabs>
        <w:contextualSpacing/>
      </w:pPr>
      <w:r w:rsidRPr="00C14F58">
        <w:t>Daňové úniky lze provést bez dodatečný</w:t>
      </w:r>
      <w:r w:rsidR="000B30E1" w:rsidRPr="00C14F58">
        <w:t>ch</w:t>
      </w:r>
      <w:r w:rsidRPr="00C14F58">
        <w:t xml:space="preserve"> nákladů, ale existuje zde riziko, že budou odhaleny při jejich páchání, naopak některá obcházení </w:t>
      </w:r>
      <w:r w:rsidR="00563FE6" w:rsidRPr="00C14F58">
        <w:t>AD</w:t>
      </w:r>
      <w:r w:rsidRPr="00C14F58">
        <w:t xml:space="preserve"> mohou vyžadovat značené množství dodatečný</w:t>
      </w:r>
      <w:r w:rsidR="000B30E1" w:rsidRPr="00C14F58">
        <w:t>ch</w:t>
      </w:r>
      <w:r w:rsidRPr="00C14F58">
        <w:t xml:space="preserve"> nákladů, např. změna fyzických vlastností zboží, stěhování výroby do jiného státu nebo expedice zboží jinou cestou.</w:t>
      </w:r>
    </w:p>
    <w:p w14:paraId="5EA71739" w14:textId="5A1E96DE" w:rsidR="005E18C0" w:rsidRPr="00C14F58" w:rsidRDefault="005E18C0" w:rsidP="00B33935">
      <w:pPr>
        <w:tabs>
          <w:tab w:val="left" w:pos="6228"/>
        </w:tabs>
        <w:contextualSpacing/>
      </w:pPr>
      <w:r w:rsidRPr="00C14F58">
        <w:t xml:space="preserve">Každá z nekalých praktik vyhnutí se </w:t>
      </w:r>
      <w:r w:rsidR="004D3686" w:rsidRPr="00C14F58">
        <w:t>AD</w:t>
      </w:r>
      <w:r w:rsidRPr="00C14F58">
        <w:t xml:space="preserve"> vyžaduje jinou míru dodatečných nákladů a představuje jinou míru pravděpodobnosti odhalení. Čím lépe bude obcházení provedeno, tím menší je pravděpodobnost, že bude odhaleno, naopak bude-li obcházení provedeno nedbale, bude jejich odhalení snazší. Čím důležitější subjekt na trhu, </w:t>
      </w:r>
      <w:r w:rsidR="0047005B" w:rsidRPr="00C14F58">
        <w:t>čí</w:t>
      </w:r>
      <w:r w:rsidRPr="00C14F58">
        <w:t xml:space="preserve">m větší </w:t>
      </w:r>
      <w:r w:rsidR="00424F9C" w:rsidRPr="00C14F58">
        <w:t>má</w:t>
      </w:r>
      <w:r w:rsidRPr="00C14F58">
        <w:t xml:space="preserve"> kontrol</w:t>
      </w:r>
      <w:r w:rsidR="00424F9C" w:rsidRPr="00C14F58">
        <w:t>u</w:t>
      </w:r>
      <w:r w:rsidRPr="00C14F58">
        <w:t xml:space="preserve"> </w:t>
      </w:r>
      <w:r w:rsidR="00424F9C" w:rsidRPr="00C14F58">
        <w:t xml:space="preserve">nad </w:t>
      </w:r>
      <w:r w:rsidRPr="00C14F58">
        <w:t>trh</w:t>
      </w:r>
      <w:r w:rsidR="00424F9C" w:rsidRPr="00C14F58">
        <w:t>em</w:t>
      </w:r>
      <w:r w:rsidRPr="00C14F58">
        <w:t xml:space="preserve"> nebo </w:t>
      </w:r>
      <w:r w:rsidR="0047005B" w:rsidRPr="00C14F58">
        <w:t xml:space="preserve">čím více </w:t>
      </w:r>
      <w:r w:rsidRPr="00C14F58">
        <w:t>ovládá trh, tím více bude motivován k tomu, aby se jeho náklady nezvýšily. Elasticita obcházení se snižuje</w:t>
      </w:r>
      <w:r w:rsidR="00B80360" w:rsidRPr="00C14F58">
        <w:t>,</w:t>
      </w:r>
      <w:r w:rsidRPr="00C14F58">
        <w:t xml:space="preserve"> pokud je vysoká pravděpodobnost jeho zjištění. Zvyšuje-li se clo, růst možnosti obcházení bude menší, pokud pravděpodobnosti chycení je vyšší.</w:t>
      </w:r>
    </w:p>
    <w:p w14:paraId="2815F4BE" w14:textId="2EF77D21" w:rsidR="00581DE5" w:rsidRPr="00C14F58" w:rsidRDefault="00CA33DC" w:rsidP="00AD7DA8">
      <w:pPr>
        <w:pStyle w:val="Nadpis3"/>
        <w:spacing w:before="120" w:after="120"/>
      </w:pPr>
      <w:bookmarkStart w:id="21" w:name="_Toc128372985"/>
      <w:r w:rsidRPr="00C14F58">
        <w:t xml:space="preserve">Způsoby obcházení </w:t>
      </w:r>
      <w:r w:rsidR="00A1634A">
        <w:t>AD</w:t>
      </w:r>
      <w:bookmarkEnd w:id="21"/>
    </w:p>
    <w:p w14:paraId="1042F0BC" w14:textId="593C3A14" w:rsidR="0036065B" w:rsidRPr="00C14F58" w:rsidRDefault="0036065B" w:rsidP="00B33935">
      <w:pPr>
        <w:tabs>
          <w:tab w:val="left" w:pos="6228"/>
        </w:tabs>
      </w:pPr>
      <w:r w:rsidRPr="00C14F58">
        <w:t xml:space="preserve">Obcházením se dle nařízení </w:t>
      </w:r>
      <w:r w:rsidR="00ED1F98" w:rsidRPr="00C14F58">
        <w:t>EU</w:t>
      </w:r>
      <w:r w:rsidRPr="00C14F58">
        <w:t xml:space="preserve"> rozumí změna obchodních toků mezi třetími zeměmi a </w:t>
      </w:r>
      <w:r w:rsidR="004D3686" w:rsidRPr="00C14F58">
        <w:t>EU</w:t>
      </w:r>
      <w:r w:rsidRPr="00C14F58">
        <w:t xml:space="preserve"> nebo mezi jednotlivými subjekty v zájmové zemi a </w:t>
      </w:r>
      <w:r w:rsidR="004D3686" w:rsidRPr="00C14F58">
        <w:t>EU</w:t>
      </w:r>
      <w:r w:rsidRPr="00C14F58">
        <w:t>. Změna těchto toků je způsobená praktikami, zpracovatelskými postupy nebo pracemi, pro n</w:t>
      </w:r>
      <w:r w:rsidR="00B80360" w:rsidRPr="00C14F58">
        <w:t>ě</w:t>
      </w:r>
      <w:r w:rsidRPr="00C14F58">
        <w:t>ž neexistuje dostatečné opodstatnění nebo ekonomický důvod mimo uloženého dodatečného cla. O této skutečnosti musejí být doloženy důkazy o újmě nebo o tom, že účel uloženého cla je mařen.</w:t>
      </w:r>
      <w:r w:rsidRPr="00C14F58">
        <w:rPr>
          <w:rStyle w:val="Znakapoznpodarou"/>
        </w:rPr>
        <w:footnoteReference w:id="38"/>
      </w:r>
    </w:p>
    <w:p w14:paraId="3277A04B" w14:textId="476F253A" w:rsidR="00D825B3" w:rsidRPr="00C14F58" w:rsidRDefault="00D825B3" w:rsidP="003642C9">
      <w:pPr>
        <w:keepNext/>
        <w:tabs>
          <w:tab w:val="left" w:pos="6228"/>
        </w:tabs>
        <w:spacing w:before="40"/>
        <w:ind w:firstLine="0"/>
        <w:rPr>
          <w:b/>
          <w:bCs/>
          <w:i/>
          <w:iCs/>
          <w:sz w:val="22"/>
          <w:szCs w:val="20"/>
        </w:rPr>
      </w:pPr>
      <w:r w:rsidRPr="00C14F58">
        <w:rPr>
          <w:b/>
          <w:bCs/>
          <w:i/>
          <w:iCs/>
          <w:sz w:val="22"/>
          <w:szCs w:val="20"/>
        </w:rPr>
        <w:t xml:space="preserve">Tab. 1 - Přehled praktik obcházení </w:t>
      </w:r>
      <w:r w:rsidR="004D3686" w:rsidRPr="00C14F58">
        <w:rPr>
          <w:b/>
          <w:bCs/>
          <w:i/>
          <w:iCs/>
          <w:sz w:val="22"/>
          <w:szCs w:val="20"/>
        </w:rPr>
        <w:t>AD</w:t>
      </w:r>
      <w:r w:rsidRPr="00C14F58">
        <w:rPr>
          <w:b/>
          <w:bCs/>
          <w:i/>
          <w:iCs/>
          <w:sz w:val="22"/>
          <w:szCs w:val="20"/>
        </w:rPr>
        <w:t xml:space="preserve"> s mírou dodatečných nákladů a pravděpodobnosti odhalení při dovozu zboží</w:t>
      </w:r>
    </w:p>
    <w:tbl>
      <w:tblPr>
        <w:tblW w:w="5000" w:type="pct"/>
        <w:tblCellMar>
          <w:left w:w="70" w:type="dxa"/>
          <w:right w:w="70" w:type="dxa"/>
        </w:tblCellMar>
        <w:tblLook w:val="04A0" w:firstRow="1" w:lastRow="0" w:firstColumn="1" w:lastColumn="0" w:noHBand="0" w:noVBand="1"/>
      </w:tblPr>
      <w:tblGrid>
        <w:gridCol w:w="2746"/>
        <w:gridCol w:w="3090"/>
        <w:gridCol w:w="1444"/>
        <w:gridCol w:w="1781"/>
      </w:tblGrid>
      <w:tr w:rsidR="001278F6" w:rsidRPr="00C14F58" w14:paraId="2510EB29" w14:textId="77777777" w:rsidTr="00D825B3">
        <w:trPr>
          <w:trHeight w:val="288"/>
        </w:trPr>
        <w:tc>
          <w:tcPr>
            <w:tcW w:w="3220" w:type="pct"/>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34DE49FF" w14:textId="77777777" w:rsidR="001278F6" w:rsidRPr="00C14F58" w:rsidRDefault="001278F6" w:rsidP="008F1C4E">
            <w:pPr>
              <w:spacing w:after="0" w:line="240" w:lineRule="auto"/>
              <w:ind w:firstLine="0"/>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PRAKTIKA OBCHÁZENÍ</w:t>
            </w:r>
          </w:p>
        </w:tc>
        <w:tc>
          <w:tcPr>
            <w:tcW w:w="1780" w:type="pct"/>
            <w:gridSpan w:val="2"/>
            <w:tcBorders>
              <w:top w:val="single" w:sz="4" w:space="0" w:color="auto"/>
              <w:left w:val="nil"/>
              <w:bottom w:val="single" w:sz="4" w:space="0" w:color="auto"/>
              <w:right w:val="single" w:sz="4" w:space="0" w:color="auto"/>
            </w:tcBorders>
            <w:shd w:val="clear" w:color="000000" w:fill="9BC2E6"/>
            <w:noWrap/>
            <w:vAlign w:val="bottom"/>
            <w:hideMark/>
          </w:tcPr>
          <w:p w14:paraId="4EC98C1C" w14:textId="77777777" w:rsidR="001278F6" w:rsidRPr="00C14F58" w:rsidRDefault="001278F6" w:rsidP="008F1C4E">
            <w:pPr>
              <w:spacing w:after="0" w:line="240" w:lineRule="auto"/>
              <w:ind w:firstLine="0"/>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MÍRA</w:t>
            </w:r>
          </w:p>
        </w:tc>
      </w:tr>
      <w:tr w:rsidR="001278F6" w:rsidRPr="00C14F58" w14:paraId="68FE817F" w14:textId="77777777" w:rsidTr="00D825B3">
        <w:trPr>
          <w:trHeight w:val="576"/>
        </w:trPr>
        <w:tc>
          <w:tcPr>
            <w:tcW w:w="1515" w:type="pct"/>
            <w:tcBorders>
              <w:top w:val="nil"/>
              <w:left w:val="single" w:sz="4" w:space="0" w:color="auto"/>
              <w:bottom w:val="single" w:sz="4" w:space="0" w:color="auto"/>
              <w:right w:val="single" w:sz="4" w:space="0" w:color="auto"/>
            </w:tcBorders>
            <w:shd w:val="clear" w:color="000000" w:fill="9BC2E6"/>
            <w:noWrap/>
            <w:vAlign w:val="center"/>
            <w:hideMark/>
          </w:tcPr>
          <w:p w14:paraId="151A4755" w14:textId="77777777" w:rsidR="001278F6" w:rsidRPr="00C14F58" w:rsidRDefault="001278F6" w:rsidP="008F1C4E">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Název</w:t>
            </w:r>
          </w:p>
        </w:tc>
        <w:tc>
          <w:tcPr>
            <w:tcW w:w="1705" w:type="pct"/>
            <w:tcBorders>
              <w:top w:val="nil"/>
              <w:left w:val="nil"/>
              <w:bottom w:val="single" w:sz="4" w:space="0" w:color="auto"/>
              <w:right w:val="single" w:sz="4" w:space="0" w:color="auto"/>
            </w:tcBorders>
            <w:shd w:val="clear" w:color="000000" w:fill="9BC2E6"/>
            <w:noWrap/>
            <w:vAlign w:val="center"/>
            <w:hideMark/>
          </w:tcPr>
          <w:p w14:paraId="2C2F4DA4" w14:textId="77777777" w:rsidR="001278F6" w:rsidRPr="00C14F58" w:rsidRDefault="001278F6" w:rsidP="008F1C4E">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Popis</w:t>
            </w:r>
          </w:p>
        </w:tc>
        <w:tc>
          <w:tcPr>
            <w:tcW w:w="797" w:type="pct"/>
            <w:tcBorders>
              <w:top w:val="nil"/>
              <w:left w:val="nil"/>
              <w:bottom w:val="single" w:sz="4" w:space="0" w:color="auto"/>
              <w:right w:val="single" w:sz="4" w:space="0" w:color="auto"/>
            </w:tcBorders>
            <w:shd w:val="clear" w:color="000000" w:fill="9BC2E6"/>
            <w:noWrap/>
            <w:vAlign w:val="center"/>
            <w:hideMark/>
          </w:tcPr>
          <w:p w14:paraId="2DC2442D" w14:textId="77777777" w:rsidR="001278F6" w:rsidRPr="00C14F58" w:rsidRDefault="001278F6" w:rsidP="008F1C4E">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xml:space="preserve">Dodatečných </w:t>
            </w:r>
          </w:p>
          <w:p w14:paraId="10BE43A6" w14:textId="77777777" w:rsidR="001278F6" w:rsidRPr="00C14F58" w:rsidRDefault="001278F6" w:rsidP="008F1C4E">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nákladů</w:t>
            </w:r>
          </w:p>
        </w:tc>
        <w:tc>
          <w:tcPr>
            <w:tcW w:w="983" w:type="pct"/>
            <w:tcBorders>
              <w:top w:val="nil"/>
              <w:left w:val="nil"/>
              <w:bottom w:val="single" w:sz="4" w:space="0" w:color="auto"/>
              <w:right w:val="single" w:sz="4" w:space="0" w:color="auto"/>
            </w:tcBorders>
            <w:shd w:val="clear" w:color="000000" w:fill="9BC2E6"/>
            <w:vAlign w:val="center"/>
            <w:hideMark/>
          </w:tcPr>
          <w:p w14:paraId="6E35EDDA" w14:textId="77777777" w:rsidR="001278F6" w:rsidRPr="00C14F58" w:rsidRDefault="001278F6" w:rsidP="008F1C4E">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xml:space="preserve">Pravděpodobnosti odhalení </w:t>
            </w:r>
          </w:p>
          <w:p w14:paraId="25F2A707" w14:textId="77777777" w:rsidR="001278F6" w:rsidRPr="00C14F58" w:rsidRDefault="001278F6" w:rsidP="008F1C4E">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při dovozu</w:t>
            </w:r>
          </w:p>
        </w:tc>
      </w:tr>
      <w:tr w:rsidR="001278F6" w:rsidRPr="00C14F58" w14:paraId="41B91CA4" w14:textId="77777777" w:rsidTr="00D825B3">
        <w:trPr>
          <w:trHeight w:val="864"/>
        </w:trPr>
        <w:tc>
          <w:tcPr>
            <w:tcW w:w="1515" w:type="pct"/>
            <w:tcBorders>
              <w:top w:val="nil"/>
              <w:left w:val="single" w:sz="4" w:space="0" w:color="auto"/>
              <w:bottom w:val="single" w:sz="4" w:space="0" w:color="auto"/>
              <w:right w:val="single" w:sz="4" w:space="0" w:color="auto"/>
            </w:tcBorders>
            <w:shd w:val="clear" w:color="auto" w:fill="auto"/>
            <w:noWrap/>
            <w:vAlign w:val="center"/>
            <w:hideMark/>
          </w:tcPr>
          <w:p w14:paraId="06BAC9B2" w14:textId="77777777" w:rsidR="001278F6" w:rsidRPr="00C14F58" w:rsidRDefault="001278F6" w:rsidP="008F1C4E">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Předložení falešných dokladů</w:t>
            </w:r>
          </w:p>
        </w:tc>
        <w:tc>
          <w:tcPr>
            <w:tcW w:w="1705" w:type="pct"/>
            <w:tcBorders>
              <w:top w:val="nil"/>
              <w:left w:val="nil"/>
              <w:bottom w:val="single" w:sz="4" w:space="0" w:color="auto"/>
              <w:right w:val="single" w:sz="4" w:space="0" w:color="auto"/>
            </w:tcBorders>
            <w:shd w:val="clear" w:color="auto" w:fill="auto"/>
            <w:vAlign w:val="center"/>
            <w:hideMark/>
          </w:tcPr>
          <w:p w14:paraId="46D85C00" w14:textId="77777777" w:rsidR="001278F6" w:rsidRPr="00C14F58" w:rsidRDefault="001278F6" w:rsidP="008F1C4E">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pozměněné či nepravdivé doklady předložené při řízení o zavedení cla</w:t>
            </w:r>
          </w:p>
        </w:tc>
        <w:tc>
          <w:tcPr>
            <w:tcW w:w="797" w:type="pct"/>
            <w:tcBorders>
              <w:top w:val="nil"/>
              <w:left w:val="nil"/>
              <w:bottom w:val="single" w:sz="4" w:space="0" w:color="auto"/>
              <w:right w:val="single" w:sz="4" w:space="0" w:color="auto"/>
            </w:tcBorders>
            <w:shd w:val="clear" w:color="auto" w:fill="auto"/>
            <w:noWrap/>
            <w:vAlign w:val="center"/>
            <w:hideMark/>
          </w:tcPr>
          <w:p w14:paraId="754E3786" w14:textId="77777777" w:rsidR="001278F6" w:rsidRPr="00C14F58" w:rsidRDefault="001278F6" w:rsidP="008F1C4E">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nízká</w:t>
            </w:r>
          </w:p>
        </w:tc>
        <w:tc>
          <w:tcPr>
            <w:tcW w:w="983" w:type="pct"/>
            <w:tcBorders>
              <w:top w:val="nil"/>
              <w:left w:val="nil"/>
              <w:bottom w:val="single" w:sz="4" w:space="0" w:color="auto"/>
              <w:right w:val="single" w:sz="4" w:space="0" w:color="auto"/>
            </w:tcBorders>
            <w:shd w:val="clear" w:color="auto" w:fill="auto"/>
            <w:noWrap/>
            <w:vAlign w:val="center"/>
            <w:hideMark/>
          </w:tcPr>
          <w:p w14:paraId="54B5137A" w14:textId="77777777" w:rsidR="001278F6" w:rsidRPr="00C14F58" w:rsidRDefault="001278F6" w:rsidP="008F1C4E">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vysoká</w:t>
            </w:r>
          </w:p>
        </w:tc>
      </w:tr>
      <w:tr w:rsidR="001278F6" w:rsidRPr="00C14F58" w14:paraId="3163E988" w14:textId="77777777" w:rsidTr="00D825B3">
        <w:trPr>
          <w:trHeight w:val="576"/>
        </w:trPr>
        <w:tc>
          <w:tcPr>
            <w:tcW w:w="1515" w:type="pct"/>
            <w:tcBorders>
              <w:top w:val="nil"/>
              <w:left w:val="single" w:sz="4" w:space="0" w:color="auto"/>
              <w:bottom w:val="single" w:sz="4" w:space="0" w:color="auto"/>
              <w:right w:val="single" w:sz="4" w:space="0" w:color="auto"/>
            </w:tcBorders>
            <w:shd w:val="clear" w:color="auto" w:fill="auto"/>
            <w:noWrap/>
            <w:vAlign w:val="center"/>
            <w:hideMark/>
          </w:tcPr>
          <w:p w14:paraId="758C99F0" w14:textId="77777777" w:rsidR="001278F6" w:rsidRPr="00C14F58" w:rsidRDefault="001278F6" w:rsidP="008F1C4E">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Změna sazebního zařazení</w:t>
            </w:r>
          </w:p>
        </w:tc>
        <w:tc>
          <w:tcPr>
            <w:tcW w:w="1705" w:type="pct"/>
            <w:tcBorders>
              <w:top w:val="nil"/>
              <w:left w:val="nil"/>
              <w:bottom w:val="single" w:sz="4" w:space="0" w:color="auto"/>
              <w:right w:val="single" w:sz="4" w:space="0" w:color="auto"/>
            </w:tcBorders>
            <w:shd w:val="clear" w:color="auto" w:fill="auto"/>
            <w:vAlign w:val="center"/>
            <w:hideMark/>
          </w:tcPr>
          <w:p w14:paraId="2DFA8EA4" w14:textId="77777777" w:rsidR="001278F6" w:rsidRPr="00C14F58" w:rsidRDefault="001278F6" w:rsidP="008F1C4E">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prostá záměna sazebního zařazení, beze změny produktu</w:t>
            </w:r>
          </w:p>
        </w:tc>
        <w:tc>
          <w:tcPr>
            <w:tcW w:w="797" w:type="pct"/>
            <w:tcBorders>
              <w:top w:val="nil"/>
              <w:left w:val="nil"/>
              <w:bottom w:val="single" w:sz="4" w:space="0" w:color="auto"/>
              <w:right w:val="single" w:sz="4" w:space="0" w:color="auto"/>
            </w:tcBorders>
            <w:shd w:val="clear" w:color="auto" w:fill="auto"/>
            <w:noWrap/>
            <w:vAlign w:val="center"/>
            <w:hideMark/>
          </w:tcPr>
          <w:p w14:paraId="003EE633" w14:textId="77777777" w:rsidR="001278F6" w:rsidRPr="00C14F58" w:rsidRDefault="001278F6" w:rsidP="008F1C4E">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žádná</w:t>
            </w:r>
          </w:p>
        </w:tc>
        <w:tc>
          <w:tcPr>
            <w:tcW w:w="983" w:type="pct"/>
            <w:tcBorders>
              <w:top w:val="nil"/>
              <w:left w:val="nil"/>
              <w:bottom w:val="single" w:sz="4" w:space="0" w:color="auto"/>
              <w:right w:val="single" w:sz="4" w:space="0" w:color="auto"/>
            </w:tcBorders>
            <w:shd w:val="clear" w:color="auto" w:fill="auto"/>
            <w:noWrap/>
            <w:vAlign w:val="center"/>
            <w:hideMark/>
          </w:tcPr>
          <w:p w14:paraId="0811E3FC" w14:textId="77777777" w:rsidR="001278F6" w:rsidRPr="00C14F58" w:rsidRDefault="001278F6" w:rsidP="008F1C4E">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xml:space="preserve">vysoká </w:t>
            </w:r>
          </w:p>
        </w:tc>
      </w:tr>
      <w:tr w:rsidR="001278F6" w:rsidRPr="00C14F58" w14:paraId="00DBCB2F" w14:textId="77777777" w:rsidTr="00D825B3">
        <w:trPr>
          <w:trHeight w:val="864"/>
        </w:trPr>
        <w:tc>
          <w:tcPr>
            <w:tcW w:w="1515" w:type="pct"/>
            <w:tcBorders>
              <w:top w:val="nil"/>
              <w:left w:val="single" w:sz="4" w:space="0" w:color="auto"/>
              <w:bottom w:val="single" w:sz="4" w:space="0" w:color="auto"/>
              <w:right w:val="single" w:sz="4" w:space="0" w:color="auto"/>
            </w:tcBorders>
            <w:shd w:val="clear" w:color="auto" w:fill="auto"/>
            <w:noWrap/>
            <w:vAlign w:val="center"/>
            <w:hideMark/>
          </w:tcPr>
          <w:p w14:paraId="6102C3FC" w14:textId="77777777" w:rsidR="001278F6" w:rsidRPr="00C14F58" w:rsidRDefault="001278F6" w:rsidP="008F1C4E">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lastRenderedPageBreak/>
              <w:t>Návratná úprava zboží</w:t>
            </w:r>
          </w:p>
        </w:tc>
        <w:tc>
          <w:tcPr>
            <w:tcW w:w="1705" w:type="pct"/>
            <w:tcBorders>
              <w:top w:val="nil"/>
              <w:left w:val="nil"/>
              <w:bottom w:val="single" w:sz="4" w:space="0" w:color="auto"/>
              <w:right w:val="single" w:sz="4" w:space="0" w:color="auto"/>
            </w:tcBorders>
            <w:shd w:val="clear" w:color="auto" w:fill="auto"/>
            <w:vAlign w:val="center"/>
            <w:hideMark/>
          </w:tcPr>
          <w:p w14:paraId="42259757" w14:textId="77777777" w:rsidR="001278F6" w:rsidRPr="00C14F58" w:rsidRDefault="001278F6" w:rsidP="008F1C4E">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xml:space="preserve">úprava zboží s cílem odstranit funkčnost zboží, snadná vratitelnost funkce </w:t>
            </w:r>
          </w:p>
        </w:tc>
        <w:tc>
          <w:tcPr>
            <w:tcW w:w="797" w:type="pct"/>
            <w:tcBorders>
              <w:top w:val="nil"/>
              <w:left w:val="nil"/>
              <w:bottom w:val="single" w:sz="4" w:space="0" w:color="auto"/>
              <w:right w:val="single" w:sz="4" w:space="0" w:color="auto"/>
            </w:tcBorders>
            <w:shd w:val="clear" w:color="auto" w:fill="auto"/>
            <w:noWrap/>
            <w:vAlign w:val="center"/>
            <w:hideMark/>
          </w:tcPr>
          <w:p w14:paraId="372BBF45" w14:textId="77777777" w:rsidR="001278F6" w:rsidRPr="00C14F58" w:rsidRDefault="001278F6" w:rsidP="008F1C4E">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minimální</w:t>
            </w:r>
          </w:p>
        </w:tc>
        <w:tc>
          <w:tcPr>
            <w:tcW w:w="983" w:type="pct"/>
            <w:tcBorders>
              <w:top w:val="nil"/>
              <w:left w:val="nil"/>
              <w:bottom w:val="single" w:sz="4" w:space="0" w:color="auto"/>
              <w:right w:val="single" w:sz="4" w:space="0" w:color="auto"/>
            </w:tcBorders>
            <w:shd w:val="clear" w:color="auto" w:fill="auto"/>
            <w:noWrap/>
            <w:vAlign w:val="center"/>
            <w:hideMark/>
          </w:tcPr>
          <w:p w14:paraId="24558BAA" w14:textId="77777777" w:rsidR="001278F6" w:rsidRPr="00C14F58" w:rsidRDefault="001278F6" w:rsidP="008F1C4E">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vysoká</w:t>
            </w:r>
          </w:p>
        </w:tc>
      </w:tr>
      <w:tr w:rsidR="001278F6" w:rsidRPr="00C14F58" w14:paraId="34325711" w14:textId="77777777" w:rsidTr="00D825B3">
        <w:trPr>
          <w:trHeight w:val="576"/>
        </w:trPr>
        <w:tc>
          <w:tcPr>
            <w:tcW w:w="1515" w:type="pct"/>
            <w:tcBorders>
              <w:top w:val="nil"/>
              <w:left w:val="single" w:sz="4" w:space="0" w:color="auto"/>
              <w:bottom w:val="single" w:sz="4" w:space="0" w:color="auto"/>
              <w:right w:val="single" w:sz="4" w:space="0" w:color="auto"/>
            </w:tcBorders>
            <w:shd w:val="clear" w:color="auto" w:fill="auto"/>
            <w:noWrap/>
            <w:vAlign w:val="center"/>
            <w:hideMark/>
          </w:tcPr>
          <w:p w14:paraId="0B0E7610" w14:textId="77777777" w:rsidR="001278F6" w:rsidRPr="00C14F58" w:rsidRDefault="001278F6" w:rsidP="008F1C4E">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Podobné zboží</w:t>
            </w:r>
          </w:p>
        </w:tc>
        <w:tc>
          <w:tcPr>
            <w:tcW w:w="1705" w:type="pct"/>
            <w:tcBorders>
              <w:top w:val="nil"/>
              <w:left w:val="nil"/>
              <w:bottom w:val="single" w:sz="4" w:space="0" w:color="auto"/>
              <w:right w:val="single" w:sz="4" w:space="0" w:color="auto"/>
            </w:tcBorders>
            <w:shd w:val="clear" w:color="auto" w:fill="auto"/>
            <w:vAlign w:val="center"/>
            <w:hideMark/>
          </w:tcPr>
          <w:p w14:paraId="44D3E8D4" w14:textId="77777777" w:rsidR="001278F6" w:rsidRPr="00C14F58" w:rsidRDefault="001278F6" w:rsidP="008F1C4E">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náhrada zboží jiným zboží se stejným způsobem použití</w:t>
            </w:r>
          </w:p>
        </w:tc>
        <w:tc>
          <w:tcPr>
            <w:tcW w:w="797" w:type="pct"/>
            <w:tcBorders>
              <w:top w:val="nil"/>
              <w:left w:val="nil"/>
              <w:bottom w:val="single" w:sz="4" w:space="0" w:color="auto"/>
              <w:right w:val="single" w:sz="4" w:space="0" w:color="auto"/>
            </w:tcBorders>
            <w:shd w:val="clear" w:color="auto" w:fill="auto"/>
            <w:noWrap/>
            <w:vAlign w:val="center"/>
            <w:hideMark/>
          </w:tcPr>
          <w:p w14:paraId="1097E805" w14:textId="77777777" w:rsidR="001278F6" w:rsidRPr="00C14F58" w:rsidRDefault="001278F6" w:rsidP="008F1C4E">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nízká</w:t>
            </w:r>
          </w:p>
        </w:tc>
        <w:tc>
          <w:tcPr>
            <w:tcW w:w="983" w:type="pct"/>
            <w:tcBorders>
              <w:top w:val="nil"/>
              <w:left w:val="nil"/>
              <w:bottom w:val="single" w:sz="4" w:space="0" w:color="auto"/>
              <w:right w:val="single" w:sz="4" w:space="0" w:color="auto"/>
            </w:tcBorders>
            <w:shd w:val="clear" w:color="auto" w:fill="auto"/>
            <w:noWrap/>
            <w:vAlign w:val="center"/>
            <w:hideMark/>
          </w:tcPr>
          <w:p w14:paraId="2EACBF44" w14:textId="77777777" w:rsidR="001278F6" w:rsidRPr="00C14F58" w:rsidRDefault="001278F6" w:rsidP="008F1C4E">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vysoká</w:t>
            </w:r>
          </w:p>
        </w:tc>
      </w:tr>
      <w:tr w:rsidR="001278F6" w:rsidRPr="00C14F58" w14:paraId="20210AC2" w14:textId="77777777" w:rsidTr="00D825B3">
        <w:trPr>
          <w:trHeight w:val="576"/>
        </w:trPr>
        <w:tc>
          <w:tcPr>
            <w:tcW w:w="1515" w:type="pct"/>
            <w:tcBorders>
              <w:top w:val="nil"/>
              <w:left w:val="single" w:sz="4" w:space="0" w:color="auto"/>
              <w:bottom w:val="single" w:sz="4" w:space="0" w:color="auto"/>
              <w:right w:val="single" w:sz="4" w:space="0" w:color="auto"/>
            </w:tcBorders>
            <w:shd w:val="clear" w:color="auto" w:fill="auto"/>
            <w:noWrap/>
            <w:vAlign w:val="center"/>
            <w:hideMark/>
          </w:tcPr>
          <w:p w14:paraId="0A42E5F8" w14:textId="77777777" w:rsidR="001278F6" w:rsidRPr="00C14F58" w:rsidRDefault="001278F6" w:rsidP="008F1C4E">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Nepatrná změna zboží</w:t>
            </w:r>
          </w:p>
        </w:tc>
        <w:tc>
          <w:tcPr>
            <w:tcW w:w="1705" w:type="pct"/>
            <w:tcBorders>
              <w:top w:val="nil"/>
              <w:left w:val="nil"/>
              <w:bottom w:val="single" w:sz="4" w:space="0" w:color="auto"/>
              <w:right w:val="single" w:sz="4" w:space="0" w:color="auto"/>
            </w:tcBorders>
            <w:shd w:val="clear" w:color="auto" w:fill="auto"/>
            <w:vAlign w:val="center"/>
            <w:hideMark/>
          </w:tcPr>
          <w:p w14:paraId="437D16D0" w14:textId="77777777" w:rsidR="001278F6" w:rsidRPr="00C14F58" w:rsidRDefault="001278F6" w:rsidP="008F1C4E">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změna vlastností zboží se zachováním původní funkčnosti</w:t>
            </w:r>
          </w:p>
        </w:tc>
        <w:tc>
          <w:tcPr>
            <w:tcW w:w="797" w:type="pct"/>
            <w:tcBorders>
              <w:top w:val="nil"/>
              <w:left w:val="nil"/>
              <w:bottom w:val="single" w:sz="4" w:space="0" w:color="auto"/>
              <w:right w:val="single" w:sz="4" w:space="0" w:color="auto"/>
            </w:tcBorders>
            <w:shd w:val="clear" w:color="auto" w:fill="auto"/>
            <w:noWrap/>
            <w:vAlign w:val="center"/>
            <w:hideMark/>
          </w:tcPr>
          <w:p w14:paraId="30E0FA7C" w14:textId="77777777" w:rsidR="001278F6" w:rsidRPr="00C14F58" w:rsidRDefault="001278F6" w:rsidP="008F1C4E">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nízká</w:t>
            </w:r>
          </w:p>
        </w:tc>
        <w:tc>
          <w:tcPr>
            <w:tcW w:w="983" w:type="pct"/>
            <w:tcBorders>
              <w:top w:val="nil"/>
              <w:left w:val="nil"/>
              <w:bottom w:val="single" w:sz="4" w:space="0" w:color="auto"/>
              <w:right w:val="single" w:sz="4" w:space="0" w:color="auto"/>
            </w:tcBorders>
            <w:shd w:val="clear" w:color="auto" w:fill="auto"/>
            <w:noWrap/>
            <w:vAlign w:val="center"/>
            <w:hideMark/>
          </w:tcPr>
          <w:p w14:paraId="41F6477B" w14:textId="77777777" w:rsidR="001278F6" w:rsidRPr="00C14F58" w:rsidRDefault="001278F6" w:rsidP="008F1C4E">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nízká</w:t>
            </w:r>
          </w:p>
        </w:tc>
      </w:tr>
      <w:tr w:rsidR="001278F6" w:rsidRPr="00C14F58" w14:paraId="1AA8DC02" w14:textId="77777777" w:rsidTr="00D825B3">
        <w:trPr>
          <w:trHeight w:val="864"/>
        </w:trPr>
        <w:tc>
          <w:tcPr>
            <w:tcW w:w="1515" w:type="pct"/>
            <w:tcBorders>
              <w:top w:val="nil"/>
              <w:left w:val="single" w:sz="4" w:space="0" w:color="auto"/>
              <w:bottom w:val="single" w:sz="4" w:space="0" w:color="auto"/>
              <w:right w:val="single" w:sz="4" w:space="0" w:color="auto"/>
            </w:tcBorders>
            <w:shd w:val="clear" w:color="auto" w:fill="auto"/>
            <w:vAlign w:val="center"/>
            <w:hideMark/>
          </w:tcPr>
          <w:p w14:paraId="2EA67C7C" w14:textId="77777777" w:rsidR="001278F6" w:rsidRPr="00C14F58" w:rsidRDefault="001278F6" w:rsidP="008F1C4E">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Zneužití zvýhodněného zacházení</w:t>
            </w:r>
          </w:p>
        </w:tc>
        <w:tc>
          <w:tcPr>
            <w:tcW w:w="1705" w:type="pct"/>
            <w:tcBorders>
              <w:top w:val="nil"/>
              <w:left w:val="nil"/>
              <w:bottom w:val="single" w:sz="4" w:space="0" w:color="auto"/>
              <w:right w:val="single" w:sz="4" w:space="0" w:color="auto"/>
            </w:tcBorders>
            <w:shd w:val="clear" w:color="auto" w:fill="auto"/>
            <w:vAlign w:val="center"/>
            <w:hideMark/>
          </w:tcPr>
          <w:p w14:paraId="440269E1" w14:textId="77777777" w:rsidR="001278F6" w:rsidRPr="00C14F58" w:rsidRDefault="001278F6" w:rsidP="008F1C4E">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nesprávné deklarování zboží od subjektu, jež má stanovenou menší sazbu cla</w:t>
            </w:r>
          </w:p>
        </w:tc>
        <w:tc>
          <w:tcPr>
            <w:tcW w:w="797" w:type="pct"/>
            <w:tcBorders>
              <w:top w:val="nil"/>
              <w:left w:val="nil"/>
              <w:bottom w:val="single" w:sz="4" w:space="0" w:color="auto"/>
              <w:right w:val="single" w:sz="4" w:space="0" w:color="auto"/>
            </w:tcBorders>
            <w:shd w:val="clear" w:color="auto" w:fill="auto"/>
            <w:noWrap/>
            <w:vAlign w:val="center"/>
            <w:hideMark/>
          </w:tcPr>
          <w:p w14:paraId="2BA4A57F" w14:textId="77777777" w:rsidR="001278F6" w:rsidRPr="00C14F58" w:rsidRDefault="001278F6" w:rsidP="008F1C4E">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minimální</w:t>
            </w:r>
          </w:p>
        </w:tc>
        <w:tc>
          <w:tcPr>
            <w:tcW w:w="983" w:type="pct"/>
            <w:tcBorders>
              <w:top w:val="nil"/>
              <w:left w:val="nil"/>
              <w:bottom w:val="single" w:sz="4" w:space="0" w:color="auto"/>
              <w:right w:val="single" w:sz="4" w:space="0" w:color="auto"/>
            </w:tcBorders>
            <w:shd w:val="clear" w:color="auto" w:fill="auto"/>
            <w:noWrap/>
            <w:vAlign w:val="center"/>
            <w:hideMark/>
          </w:tcPr>
          <w:p w14:paraId="666DBAEC" w14:textId="77777777" w:rsidR="001278F6" w:rsidRPr="00C14F58" w:rsidRDefault="001278F6" w:rsidP="008F1C4E">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nízká</w:t>
            </w:r>
          </w:p>
        </w:tc>
      </w:tr>
      <w:tr w:rsidR="001278F6" w:rsidRPr="00C14F58" w14:paraId="66D4D127" w14:textId="77777777" w:rsidTr="00D825B3">
        <w:trPr>
          <w:trHeight w:val="576"/>
        </w:trPr>
        <w:tc>
          <w:tcPr>
            <w:tcW w:w="1515" w:type="pct"/>
            <w:tcBorders>
              <w:top w:val="nil"/>
              <w:left w:val="single" w:sz="4" w:space="0" w:color="auto"/>
              <w:bottom w:val="single" w:sz="4" w:space="0" w:color="auto"/>
              <w:right w:val="single" w:sz="4" w:space="0" w:color="auto"/>
            </w:tcBorders>
            <w:shd w:val="clear" w:color="auto" w:fill="auto"/>
            <w:noWrap/>
            <w:vAlign w:val="center"/>
            <w:hideMark/>
          </w:tcPr>
          <w:p w14:paraId="5B0CFE42" w14:textId="77777777" w:rsidR="001278F6" w:rsidRPr="00C14F58" w:rsidRDefault="001278F6" w:rsidP="008F1C4E">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Překládka zboží</w:t>
            </w:r>
          </w:p>
        </w:tc>
        <w:tc>
          <w:tcPr>
            <w:tcW w:w="1705" w:type="pct"/>
            <w:tcBorders>
              <w:top w:val="nil"/>
              <w:left w:val="nil"/>
              <w:bottom w:val="single" w:sz="4" w:space="0" w:color="auto"/>
              <w:right w:val="single" w:sz="4" w:space="0" w:color="auto"/>
            </w:tcBorders>
            <w:shd w:val="clear" w:color="auto" w:fill="auto"/>
            <w:vAlign w:val="center"/>
            <w:hideMark/>
          </w:tcPr>
          <w:p w14:paraId="1C831966" w14:textId="77777777" w:rsidR="001278F6" w:rsidRPr="00C14F58" w:rsidRDefault="001278F6" w:rsidP="008F1C4E">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přeložení zboží v jiné třetí zemi a tím získání jiného původu zboží</w:t>
            </w:r>
          </w:p>
        </w:tc>
        <w:tc>
          <w:tcPr>
            <w:tcW w:w="797" w:type="pct"/>
            <w:tcBorders>
              <w:top w:val="nil"/>
              <w:left w:val="nil"/>
              <w:bottom w:val="single" w:sz="4" w:space="0" w:color="auto"/>
              <w:right w:val="single" w:sz="4" w:space="0" w:color="auto"/>
            </w:tcBorders>
            <w:shd w:val="clear" w:color="auto" w:fill="auto"/>
            <w:noWrap/>
            <w:vAlign w:val="center"/>
            <w:hideMark/>
          </w:tcPr>
          <w:p w14:paraId="6C721559" w14:textId="77777777" w:rsidR="001278F6" w:rsidRPr="00C14F58" w:rsidRDefault="001278F6" w:rsidP="008F1C4E">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vyšší</w:t>
            </w:r>
          </w:p>
        </w:tc>
        <w:tc>
          <w:tcPr>
            <w:tcW w:w="983" w:type="pct"/>
            <w:tcBorders>
              <w:top w:val="nil"/>
              <w:left w:val="nil"/>
              <w:bottom w:val="single" w:sz="4" w:space="0" w:color="auto"/>
              <w:right w:val="single" w:sz="4" w:space="0" w:color="auto"/>
            </w:tcBorders>
            <w:shd w:val="clear" w:color="auto" w:fill="auto"/>
            <w:noWrap/>
            <w:vAlign w:val="center"/>
            <w:hideMark/>
          </w:tcPr>
          <w:p w14:paraId="6FA9F97B" w14:textId="77777777" w:rsidR="001278F6" w:rsidRPr="00C14F58" w:rsidRDefault="001278F6" w:rsidP="008F1C4E">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nízká</w:t>
            </w:r>
          </w:p>
        </w:tc>
      </w:tr>
      <w:tr w:rsidR="001278F6" w:rsidRPr="00C14F58" w14:paraId="41DB22EA" w14:textId="77777777" w:rsidTr="00D825B3">
        <w:trPr>
          <w:trHeight w:val="576"/>
        </w:trPr>
        <w:tc>
          <w:tcPr>
            <w:tcW w:w="1515" w:type="pct"/>
            <w:tcBorders>
              <w:top w:val="nil"/>
              <w:left w:val="single" w:sz="4" w:space="0" w:color="auto"/>
              <w:bottom w:val="single" w:sz="4" w:space="0" w:color="auto"/>
              <w:right w:val="single" w:sz="4" w:space="0" w:color="auto"/>
            </w:tcBorders>
            <w:shd w:val="clear" w:color="auto" w:fill="auto"/>
            <w:noWrap/>
            <w:vAlign w:val="center"/>
            <w:hideMark/>
          </w:tcPr>
          <w:p w14:paraId="0D68AD8C" w14:textId="77777777" w:rsidR="001278F6" w:rsidRPr="00C14F58" w:rsidRDefault="001278F6" w:rsidP="008F1C4E">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Změna výrobního místa</w:t>
            </w:r>
          </w:p>
        </w:tc>
        <w:tc>
          <w:tcPr>
            <w:tcW w:w="1705" w:type="pct"/>
            <w:tcBorders>
              <w:top w:val="nil"/>
              <w:left w:val="nil"/>
              <w:bottom w:val="single" w:sz="4" w:space="0" w:color="auto"/>
              <w:right w:val="single" w:sz="4" w:space="0" w:color="auto"/>
            </w:tcBorders>
            <w:shd w:val="clear" w:color="auto" w:fill="auto"/>
            <w:vAlign w:val="center"/>
            <w:hideMark/>
          </w:tcPr>
          <w:p w14:paraId="03D68850" w14:textId="77777777" w:rsidR="001278F6" w:rsidRPr="00C14F58" w:rsidRDefault="001278F6" w:rsidP="008F1C4E">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přesunutí části výrobních prací do jiné země</w:t>
            </w:r>
          </w:p>
        </w:tc>
        <w:tc>
          <w:tcPr>
            <w:tcW w:w="797" w:type="pct"/>
            <w:tcBorders>
              <w:top w:val="nil"/>
              <w:left w:val="nil"/>
              <w:bottom w:val="single" w:sz="4" w:space="0" w:color="auto"/>
              <w:right w:val="single" w:sz="4" w:space="0" w:color="auto"/>
            </w:tcBorders>
            <w:shd w:val="clear" w:color="auto" w:fill="auto"/>
            <w:noWrap/>
            <w:vAlign w:val="center"/>
            <w:hideMark/>
          </w:tcPr>
          <w:p w14:paraId="58381E3B" w14:textId="77777777" w:rsidR="001278F6" w:rsidRPr="00C14F58" w:rsidRDefault="001278F6" w:rsidP="008F1C4E">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vysoká</w:t>
            </w:r>
          </w:p>
        </w:tc>
        <w:tc>
          <w:tcPr>
            <w:tcW w:w="983" w:type="pct"/>
            <w:tcBorders>
              <w:top w:val="nil"/>
              <w:left w:val="nil"/>
              <w:bottom w:val="single" w:sz="4" w:space="0" w:color="auto"/>
              <w:right w:val="single" w:sz="4" w:space="0" w:color="auto"/>
            </w:tcBorders>
            <w:shd w:val="clear" w:color="auto" w:fill="auto"/>
            <w:noWrap/>
            <w:vAlign w:val="center"/>
            <w:hideMark/>
          </w:tcPr>
          <w:p w14:paraId="7BECADF9" w14:textId="77777777" w:rsidR="001278F6" w:rsidRPr="00C14F58" w:rsidRDefault="001278F6" w:rsidP="008F1C4E">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xml:space="preserve">nízká </w:t>
            </w:r>
          </w:p>
        </w:tc>
      </w:tr>
      <w:tr w:rsidR="001278F6" w:rsidRPr="00C14F58" w14:paraId="1467D420" w14:textId="77777777" w:rsidTr="00D825B3">
        <w:trPr>
          <w:trHeight w:val="864"/>
        </w:trPr>
        <w:tc>
          <w:tcPr>
            <w:tcW w:w="1515" w:type="pct"/>
            <w:tcBorders>
              <w:top w:val="nil"/>
              <w:left w:val="single" w:sz="4" w:space="0" w:color="auto"/>
              <w:bottom w:val="single" w:sz="4" w:space="0" w:color="auto"/>
              <w:right w:val="single" w:sz="4" w:space="0" w:color="auto"/>
            </w:tcBorders>
            <w:shd w:val="clear" w:color="auto" w:fill="auto"/>
            <w:noWrap/>
            <w:vAlign w:val="center"/>
            <w:hideMark/>
          </w:tcPr>
          <w:p w14:paraId="0ED755C9" w14:textId="77777777" w:rsidR="001278F6" w:rsidRPr="00C14F58" w:rsidRDefault="001278F6" w:rsidP="008F1C4E">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Přesměrování obchodu</w:t>
            </w:r>
          </w:p>
        </w:tc>
        <w:tc>
          <w:tcPr>
            <w:tcW w:w="1705" w:type="pct"/>
            <w:tcBorders>
              <w:top w:val="nil"/>
              <w:left w:val="nil"/>
              <w:bottom w:val="single" w:sz="4" w:space="0" w:color="auto"/>
              <w:right w:val="single" w:sz="4" w:space="0" w:color="auto"/>
            </w:tcBorders>
            <w:shd w:val="clear" w:color="auto" w:fill="auto"/>
            <w:vAlign w:val="center"/>
            <w:hideMark/>
          </w:tcPr>
          <w:p w14:paraId="7602AD46" w14:textId="77777777" w:rsidR="001278F6" w:rsidRPr="00C14F58" w:rsidRDefault="001278F6" w:rsidP="008F1C4E">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oficiální dovoz zboží do jiné země a následný vývoz do EU s novým místem vývozu</w:t>
            </w:r>
          </w:p>
        </w:tc>
        <w:tc>
          <w:tcPr>
            <w:tcW w:w="797" w:type="pct"/>
            <w:tcBorders>
              <w:top w:val="nil"/>
              <w:left w:val="nil"/>
              <w:bottom w:val="single" w:sz="4" w:space="0" w:color="auto"/>
              <w:right w:val="single" w:sz="4" w:space="0" w:color="auto"/>
            </w:tcBorders>
            <w:shd w:val="clear" w:color="auto" w:fill="auto"/>
            <w:noWrap/>
            <w:vAlign w:val="center"/>
            <w:hideMark/>
          </w:tcPr>
          <w:p w14:paraId="5FBE4B8A" w14:textId="77777777" w:rsidR="001278F6" w:rsidRPr="00C14F58" w:rsidRDefault="001278F6" w:rsidP="008F1C4E">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vysoká</w:t>
            </w:r>
          </w:p>
        </w:tc>
        <w:tc>
          <w:tcPr>
            <w:tcW w:w="983" w:type="pct"/>
            <w:tcBorders>
              <w:top w:val="nil"/>
              <w:left w:val="nil"/>
              <w:bottom w:val="single" w:sz="4" w:space="0" w:color="auto"/>
              <w:right w:val="single" w:sz="4" w:space="0" w:color="auto"/>
            </w:tcBorders>
            <w:shd w:val="clear" w:color="auto" w:fill="auto"/>
            <w:noWrap/>
            <w:vAlign w:val="center"/>
            <w:hideMark/>
          </w:tcPr>
          <w:p w14:paraId="2264E9BE" w14:textId="77777777" w:rsidR="001278F6" w:rsidRPr="00C14F58" w:rsidRDefault="001278F6" w:rsidP="008F1C4E">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xml:space="preserve">nízká </w:t>
            </w:r>
          </w:p>
        </w:tc>
      </w:tr>
    </w:tbl>
    <w:p w14:paraId="5FEC0F27" w14:textId="77777777" w:rsidR="00D825B3" w:rsidRPr="003642C9" w:rsidRDefault="00D825B3" w:rsidP="00D825B3">
      <w:pPr>
        <w:tabs>
          <w:tab w:val="left" w:pos="6228"/>
        </w:tabs>
        <w:ind w:firstLine="0"/>
        <w:rPr>
          <w:i/>
          <w:iCs/>
          <w:sz w:val="18"/>
          <w:szCs w:val="18"/>
        </w:rPr>
      </w:pPr>
      <w:r w:rsidRPr="003642C9">
        <w:rPr>
          <w:b/>
          <w:bCs/>
          <w:i/>
          <w:iCs/>
          <w:sz w:val="18"/>
          <w:szCs w:val="18"/>
        </w:rPr>
        <w:t>Zdroj:</w:t>
      </w:r>
      <w:r w:rsidRPr="003642C9">
        <w:rPr>
          <w:i/>
          <w:iCs/>
          <w:sz w:val="18"/>
          <w:szCs w:val="18"/>
        </w:rPr>
        <w:t xml:space="preserve"> vlastní zpracování autorem</w:t>
      </w:r>
    </w:p>
    <w:p w14:paraId="6E848D90" w14:textId="0E2D8F08" w:rsidR="005A6A87" w:rsidRPr="00C14F58" w:rsidRDefault="008B7ABC" w:rsidP="005A6A87">
      <w:pPr>
        <w:tabs>
          <w:tab w:val="left" w:pos="6228"/>
        </w:tabs>
        <w:contextualSpacing/>
      </w:pPr>
      <w:r w:rsidRPr="00C14F58">
        <w:t>Zaměřme</w:t>
      </w:r>
      <w:r w:rsidR="005E18C0" w:rsidRPr="00C14F58">
        <w:t xml:space="preserve"> s</w:t>
      </w:r>
      <w:r w:rsidR="00B80360" w:rsidRPr="00C14F58">
        <w:t>e</w:t>
      </w:r>
      <w:r w:rsidR="001278F6" w:rsidRPr="00C14F58">
        <w:t xml:space="preserve"> důkladněji </w:t>
      </w:r>
      <w:r w:rsidR="00B80360" w:rsidRPr="00C14F58">
        <w:t>na</w:t>
      </w:r>
      <w:r w:rsidR="005E18C0" w:rsidRPr="00C14F58">
        <w:t xml:space="preserve"> </w:t>
      </w:r>
      <w:r w:rsidR="001278F6" w:rsidRPr="00C14F58">
        <w:t xml:space="preserve">výše uvedené </w:t>
      </w:r>
      <w:r w:rsidR="005E18C0" w:rsidRPr="00C14F58">
        <w:t>praktiky obcházení z hlediska jejich nákladů a pravděpodobnosti, že budou odhaleny.</w:t>
      </w:r>
      <w:r w:rsidR="001278F6" w:rsidRPr="00C14F58">
        <w:rPr>
          <w:rStyle w:val="Znakapoznpodarou"/>
        </w:rPr>
        <w:footnoteReference w:id="39"/>
      </w:r>
      <w:r w:rsidR="000460F9" w:rsidRPr="00C14F58">
        <w:t xml:space="preserve"> </w:t>
      </w:r>
    </w:p>
    <w:p w14:paraId="6CCB9E98" w14:textId="17CA79D1" w:rsidR="005A6A87" w:rsidRPr="00C14F58" w:rsidRDefault="005A6A87" w:rsidP="008C3214">
      <w:pPr>
        <w:pStyle w:val="Nadpis4"/>
        <w:spacing w:after="40"/>
      </w:pPr>
      <w:r w:rsidRPr="00C14F58">
        <w:t xml:space="preserve">Předložení </w:t>
      </w:r>
      <w:r w:rsidR="008C3214" w:rsidRPr="00C14F58">
        <w:t>upravených dokumentů</w:t>
      </w:r>
    </w:p>
    <w:p w14:paraId="30A16EEB" w14:textId="2A505CE0" w:rsidR="00657ED2" w:rsidRPr="00C14F58" w:rsidRDefault="005A6A87" w:rsidP="005A6A87">
      <w:pPr>
        <w:tabs>
          <w:tab w:val="left" w:pos="6228"/>
        </w:tabs>
        <w:contextualSpacing/>
      </w:pPr>
      <w:r w:rsidRPr="00C14F58">
        <w:t xml:space="preserve">Snaha vyhnutí se </w:t>
      </w:r>
      <w:r w:rsidR="004D3686" w:rsidRPr="00C14F58">
        <w:t>AD</w:t>
      </w:r>
      <w:r w:rsidRPr="00C14F58">
        <w:t xml:space="preserve"> začíná v okamžiku vyhlášení zahájení šetření dumpingového dovozu, kdy se vývozci snaží </w:t>
      </w:r>
      <w:r w:rsidR="00CE7569" w:rsidRPr="00C14F58">
        <w:t>EK</w:t>
      </w:r>
      <w:r w:rsidRPr="00C14F58">
        <w:t xml:space="preserve"> přesvědčit, že oni jsou ti, kteří dumpingové výrobky nedovážejí. To se děje na základě různých pozměněných, upravených či padělaných předkládaných dokladů.</w:t>
      </w:r>
    </w:p>
    <w:p w14:paraId="25B113B2" w14:textId="715006B8" w:rsidR="005A6A87" w:rsidRPr="00C14F58" w:rsidRDefault="005615A5" w:rsidP="005A6A87">
      <w:pPr>
        <w:tabs>
          <w:tab w:val="left" w:pos="6228"/>
        </w:tabs>
        <w:contextualSpacing/>
      </w:pPr>
      <w:r w:rsidRPr="00C14F58">
        <w:t>T</w:t>
      </w:r>
      <w:r w:rsidR="00657ED2" w:rsidRPr="00C14F58">
        <w:t>akto</w:t>
      </w:r>
      <w:r w:rsidRPr="00C14F58">
        <w:t xml:space="preserve"> upravené dokumenty jsou však snad zjistitelné, neboť </w:t>
      </w:r>
      <w:r w:rsidR="00E429C6" w:rsidRPr="00C14F58">
        <w:t>EK</w:t>
      </w:r>
      <w:r w:rsidRPr="00C14F58">
        <w:t xml:space="preserve"> v rámci šetření provádí </w:t>
      </w:r>
      <w:r w:rsidR="00AD3DB3" w:rsidRPr="00C14F58">
        <w:t>zkoumání a o</w:t>
      </w:r>
      <w:r w:rsidRPr="00C14F58">
        <w:t>věřování</w:t>
      </w:r>
      <w:r w:rsidR="00AD3DB3" w:rsidRPr="00C14F58">
        <w:t xml:space="preserve">, kdy změny v dokladech </w:t>
      </w:r>
      <w:r w:rsidR="00554B37" w:rsidRPr="00C14F58">
        <w:t>bývají odhaleny</w:t>
      </w:r>
      <w:r w:rsidR="00AD3DB3" w:rsidRPr="00C14F58">
        <w:t>.</w:t>
      </w:r>
    </w:p>
    <w:p w14:paraId="2B6E35B2" w14:textId="18871569" w:rsidR="00CA33DC" w:rsidRPr="00C14F58" w:rsidRDefault="00971D80" w:rsidP="00AD7DA8">
      <w:pPr>
        <w:pStyle w:val="Nadpis4"/>
        <w:spacing w:after="40"/>
      </w:pPr>
      <w:r w:rsidRPr="00C14F58">
        <w:t>Změna sazebního zařazení zboží</w:t>
      </w:r>
    </w:p>
    <w:p w14:paraId="4B32C757" w14:textId="3837BA8F" w:rsidR="005E18C0" w:rsidRPr="00C14F58" w:rsidRDefault="008B7ABC" w:rsidP="00B33935">
      <w:pPr>
        <w:tabs>
          <w:tab w:val="left" w:pos="6228"/>
        </w:tabs>
        <w:contextualSpacing/>
      </w:pPr>
      <w:r w:rsidRPr="00C14F58">
        <w:t>P</w:t>
      </w:r>
      <w:r w:rsidR="005E18C0" w:rsidRPr="00C14F58">
        <w:t xml:space="preserve">rakticky </w:t>
      </w:r>
      <w:r w:rsidR="002B612B" w:rsidRPr="00C14F58">
        <w:t>j</w:t>
      </w:r>
      <w:r w:rsidRPr="00C14F58">
        <w:t xml:space="preserve">de </w:t>
      </w:r>
      <w:r w:rsidR="005E18C0" w:rsidRPr="00C14F58">
        <w:t>o to, že zboží bude pro celní účely deklarováno jako jiný druh zboží při využití sazebního zařazení zboží, které je popsáno obecně s vyloučením vyjmenovaných druhů. Většinou se subjekty u tohoto druhu podvodu nemohou moc odchýlit od skutečně dovezeného zboží, protože reáln</w:t>
      </w:r>
      <w:r w:rsidR="002B612B" w:rsidRPr="00C14F58">
        <w:t>é</w:t>
      </w:r>
      <w:r w:rsidR="005E18C0" w:rsidRPr="00C14F58">
        <w:t xml:space="preserve"> dovážené zboží je uvedeno na faktuře, takže určitá část daného popisu musí být při sazebním zařazení zboží zachována. Nejde při dovoz</w:t>
      </w:r>
      <w:r w:rsidR="00B80360" w:rsidRPr="00C14F58">
        <w:t>u</w:t>
      </w:r>
      <w:r w:rsidR="005E18C0" w:rsidRPr="00C14F58">
        <w:t xml:space="preserve"> kovových trubek označit zboží jako dřevěné hračky. Mnohem pravděpodobnější bude zboží deklarov</w:t>
      </w:r>
      <w:r w:rsidR="00F850CB" w:rsidRPr="00C14F58">
        <w:t xml:space="preserve">at </w:t>
      </w:r>
      <w:r w:rsidR="005E18C0" w:rsidRPr="00C14F58">
        <w:t xml:space="preserve">jako plotové trubky nebo trubičky z kovu. Tento způsob je však velmi primitivní. V rámci celního řízení může být zboží </w:t>
      </w:r>
      <w:r w:rsidR="005E18C0" w:rsidRPr="00C14F58">
        <w:lastRenderedPageBreak/>
        <w:t xml:space="preserve">podrobeno celní kontrole a </w:t>
      </w:r>
      <w:r w:rsidR="00F1284A" w:rsidRPr="00C14F58">
        <w:t>v jejím průběhu se</w:t>
      </w:r>
      <w:r w:rsidR="005E18C0" w:rsidRPr="00C14F58">
        <w:t xml:space="preserve"> okamžitě přijde na chybné deklarování zboží. Dále i při provedení rizikové analýzy ze strany celních orgánů s porovnáním zboží, které subjekt prezentuje na svých internetových stránkách, se dá lehce odhalit, že zboží bylo zařazeno chybně. Tento způsob podvodného jednání nestojí subjekt žádné dodatečné náklady. Jedná o nejjednodušší a nejméně nákladný způsob vyhnutí se </w:t>
      </w:r>
      <w:r w:rsidR="004D3686" w:rsidRPr="00C14F58">
        <w:t>AD</w:t>
      </w:r>
      <w:r w:rsidR="005E18C0" w:rsidRPr="00C14F58">
        <w:t>, ale míra odhalení je nejvyšší.</w:t>
      </w:r>
    </w:p>
    <w:p w14:paraId="5FD9B100" w14:textId="49E9F202" w:rsidR="00CA33DC" w:rsidRPr="00C14F58" w:rsidRDefault="007D26C1" w:rsidP="00AD7DA8">
      <w:pPr>
        <w:pStyle w:val="Nadpis4"/>
        <w:spacing w:after="40"/>
      </w:pPr>
      <w:r w:rsidRPr="00C14F58">
        <w:t>Návratná změna</w:t>
      </w:r>
      <w:r w:rsidR="00CA33DC" w:rsidRPr="00C14F58">
        <w:t xml:space="preserve"> zboží</w:t>
      </w:r>
      <w:r w:rsidR="005E18C0" w:rsidRPr="00C14F58">
        <w:t xml:space="preserve"> </w:t>
      </w:r>
    </w:p>
    <w:p w14:paraId="7465F762" w14:textId="01564CFB" w:rsidR="00752300" w:rsidRPr="00C14F58" w:rsidRDefault="005E18C0" w:rsidP="00B33935">
      <w:pPr>
        <w:tabs>
          <w:tab w:val="left" w:pos="6228"/>
        </w:tabs>
        <w:contextualSpacing/>
      </w:pPr>
      <w:r w:rsidRPr="00C14F58">
        <w:t>Další možností je provést úpravu produktu bez jeho výrazné změny.  Většinou se nebude jednat o to, že by byl změněn účel použití zboží či jeho složení, ale pravděpodobně bude upravena jeho konkrétní funkčnost. Například u elektroniky je možné lehkou úpravou výrobku či jeho softwaru způsobit, že určitá funkce bude zakázána, nebo nebude funkční. Po dovozu takového zboží a provedení všech celních formalit bude provedená úprava vrácena zpět a zboží bude opět plně funkční. V některých případech si může tuto funkčnost, která byla naoko odstraněna, opět zprovoznit i konečný uživatel. Dovozce v rámci nabídky odběratelům daného zboží tuto možnost veřejně připustí a třeba i doporučí provedením aktualizace nebo instalace doplňkového softwaru.</w:t>
      </w:r>
    </w:p>
    <w:p w14:paraId="5CCF6BDE" w14:textId="23F2F8CA" w:rsidR="004E173B" w:rsidRPr="00C14F58" w:rsidRDefault="005E18C0" w:rsidP="00B33935">
      <w:pPr>
        <w:tabs>
          <w:tab w:val="left" w:pos="6228"/>
        </w:tabs>
        <w:contextualSpacing/>
      </w:pPr>
      <w:r w:rsidRPr="00C14F58">
        <w:t xml:space="preserve">Náklady na tento typ obcházení jsou relativně nízké, ale opět relativně lehce zjistitelné. Pokud dovozce </w:t>
      </w:r>
      <w:r w:rsidR="00E90E66" w:rsidRPr="00C14F58">
        <w:t>uvádí</w:t>
      </w:r>
      <w:r w:rsidRPr="00C14F58">
        <w:t xml:space="preserve"> veřejn</w:t>
      </w:r>
      <w:r w:rsidR="00816042" w:rsidRPr="00C14F58">
        <w:t>ě</w:t>
      </w:r>
      <w:r w:rsidRPr="00C14F58">
        <w:t xml:space="preserve"> v návodu ke zboží možnost, že u výrobku lze </w:t>
      </w:r>
      <w:r w:rsidR="00E90E66" w:rsidRPr="00C14F58">
        <w:t>snadným</w:t>
      </w:r>
      <w:r w:rsidRPr="00C14F58">
        <w:t xml:space="preserve"> zásahem zprovoznit další jeho funkce, lze toto </w:t>
      </w:r>
      <w:r w:rsidR="007F246D" w:rsidRPr="00C14F58">
        <w:t xml:space="preserve">obcházení </w:t>
      </w:r>
      <w:r w:rsidRPr="00C14F58">
        <w:t xml:space="preserve">snadno </w:t>
      </w:r>
      <w:r w:rsidR="007F246D" w:rsidRPr="00C14F58">
        <w:t>odhalit</w:t>
      </w:r>
      <w:r w:rsidRPr="00C14F58">
        <w:t xml:space="preserve"> a tím zjistit jeho pravý účel použití či všechny jeho skutečné možnosti užití či </w:t>
      </w:r>
      <w:r w:rsidR="007F246D" w:rsidRPr="00C14F58">
        <w:t>po</w:t>
      </w:r>
      <w:r w:rsidRPr="00C14F58">
        <w:t>užití.</w:t>
      </w:r>
    </w:p>
    <w:p w14:paraId="3EA146DF" w14:textId="3205CF6B" w:rsidR="004E173B" w:rsidRPr="00C14F58" w:rsidRDefault="005E18C0" w:rsidP="00B33935">
      <w:pPr>
        <w:tabs>
          <w:tab w:val="left" w:pos="6228"/>
        </w:tabs>
        <w:contextualSpacing/>
        <w:rPr>
          <w:i/>
          <w:iCs/>
        </w:rPr>
      </w:pPr>
      <w:r w:rsidRPr="00C14F58">
        <w:t>Celní orgány mají možnost z dovezeného zboží odebírat vzorky zboží, které postoupí laboratornímu zkoumání a zkoušení a tím jsou schopny t</w:t>
      </w:r>
      <w:r w:rsidR="00112379" w:rsidRPr="00C14F58">
        <w:t>y</w:t>
      </w:r>
      <w:r w:rsidRPr="00C14F58">
        <w:t>to úprav</w:t>
      </w:r>
      <w:r w:rsidR="00112379" w:rsidRPr="00C14F58">
        <w:t>y</w:t>
      </w:r>
      <w:r w:rsidRPr="00C14F58">
        <w:t xml:space="preserve"> odhalit.</w:t>
      </w:r>
    </w:p>
    <w:p w14:paraId="50B703AA" w14:textId="49BA5582" w:rsidR="00CA33DC" w:rsidRPr="00C14F58" w:rsidRDefault="00CA33DC" w:rsidP="00AD7DA8">
      <w:pPr>
        <w:pStyle w:val="Nadpis4"/>
        <w:spacing w:after="40"/>
      </w:pPr>
      <w:r w:rsidRPr="00C14F58">
        <w:t>Podobné zboží</w:t>
      </w:r>
    </w:p>
    <w:p w14:paraId="039B58A0" w14:textId="4DFD7409" w:rsidR="00DE464F" w:rsidRPr="00C14F58" w:rsidRDefault="00185630" w:rsidP="00B33935">
      <w:pPr>
        <w:ind w:firstLine="630"/>
        <w:contextualSpacing/>
      </w:pPr>
      <w:r w:rsidRPr="00C14F58">
        <w:t xml:space="preserve">Definice obdobného výrobku je stanovena na výrobek, který je shodný, tj. podobný ve všech ohledech posuzovaného výrobku nebo pokud takový výrobek není, tak jiný výrobek, který není podobný ve všech ohledech, má vlastnosti úzce se podobající vlastnostem posuzovaného výrobku. </w:t>
      </w:r>
      <w:r w:rsidRPr="00C14F58">
        <w:rPr>
          <w:rStyle w:val="Znakapoznpodarou"/>
        </w:rPr>
        <w:footnoteReference w:id="40"/>
      </w:r>
    </w:p>
    <w:p w14:paraId="00E1F6AC" w14:textId="728A2F84" w:rsidR="00375158" w:rsidRPr="00C14F58" w:rsidRDefault="00375158" w:rsidP="00B33935">
      <w:pPr>
        <w:ind w:firstLine="630"/>
        <w:contextualSpacing/>
      </w:pPr>
      <w:r w:rsidRPr="00C14F58">
        <w:t>Jedná se o výrobek, jenž nesplňuje definici výrobku</w:t>
      </w:r>
      <w:r w:rsidR="00CA2B18" w:rsidRPr="00C14F58">
        <w:t xml:space="preserve"> spadající</w:t>
      </w:r>
      <w:r w:rsidR="00B803E7" w:rsidRPr="00C14F58">
        <w:t>ho</w:t>
      </w:r>
      <w:r w:rsidR="00CA2B18" w:rsidRPr="00C14F58">
        <w:t xml:space="preserve"> pod zavedené </w:t>
      </w:r>
      <w:r w:rsidR="004D3686" w:rsidRPr="00C14F58">
        <w:t>AD</w:t>
      </w:r>
      <w:r w:rsidR="00CA2B18" w:rsidRPr="00C14F58">
        <w:t xml:space="preserve">, ale svým účelem použití jej může nahradit. </w:t>
      </w:r>
      <w:r w:rsidR="00ED7A95" w:rsidRPr="00C14F58">
        <w:t>Pokud by uvedené bylo dov</w:t>
      </w:r>
      <w:r w:rsidR="00A944F1" w:rsidRPr="00C14F58">
        <w:t>áženo</w:t>
      </w:r>
      <w:r w:rsidR="00ED7A95" w:rsidRPr="00C14F58">
        <w:t xml:space="preserve"> bez </w:t>
      </w:r>
      <w:r w:rsidR="00A944F1" w:rsidRPr="00C14F58">
        <w:lastRenderedPageBreak/>
        <w:t>omezení</w:t>
      </w:r>
      <w:r w:rsidR="00ED7A95" w:rsidRPr="00C14F58">
        <w:t>, do</w:t>
      </w:r>
      <w:r w:rsidR="00A944F1" w:rsidRPr="00C14F58">
        <w:t>cházel</w:t>
      </w:r>
      <w:r w:rsidR="00ED7A95" w:rsidRPr="00C14F58">
        <w:t>o by k obcházení půvo</w:t>
      </w:r>
      <w:r w:rsidR="004C75B6" w:rsidRPr="00C14F58">
        <w:t xml:space="preserve">dního zboží a tím by nebylo </w:t>
      </w:r>
      <w:r w:rsidR="005B1E72" w:rsidRPr="00C14F58">
        <w:t>dosaženo</w:t>
      </w:r>
      <w:r w:rsidR="004C75B6" w:rsidRPr="00C14F58">
        <w:t xml:space="preserve"> kýženého cíle, tedy ochran</w:t>
      </w:r>
      <w:r w:rsidR="00261E0F" w:rsidRPr="00C14F58">
        <w:t>y</w:t>
      </w:r>
      <w:r w:rsidR="004C75B6" w:rsidRPr="00C14F58">
        <w:t xml:space="preserve"> domácích výrob</w:t>
      </w:r>
      <w:r w:rsidR="005B1E72" w:rsidRPr="00C14F58">
        <w:t>c</w:t>
      </w:r>
      <w:r w:rsidR="004C75B6" w:rsidRPr="00C14F58">
        <w:t xml:space="preserve">ů a zamezení újmě </w:t>
      </w:r>
      <w:r w:rsidR="004D3686" w:rsidRPr="00C14F58">
        <w:t>EU</w:t>
      </w:r>
      <w:r w:rsidR="004C75B6" w:rsidRPr="00C14F58">
        <w:t>.</w:t>
      </w:r>
    </w:p>
    <w:p w14:paraId="5D538098" w14:textId="51030E1E" w:rsidR="005420C7" w:rsidRPr="00C14F58" w:rsidRDefault="00D34BDE" w:rsidP="00AD7DA8">
      <w:pPr>
        <w:pStyle w:val="Nadpis4"/>
        <w:spacing w:after="40"/>
      </w:pPr>
      <w:r w:rsidRPr="00C14F58">
        <w:t xml:space="preserve">Nepatrná změna </w:t>
      </w:r>
      <w:r w:rsidR="006C5121" w:rsidRPr="00C14F58">
        <w:t>zboží</w:t>
      </w:r>
    </w:p>
    <w:p w14:paraId="0FD8CF46" w14:textId="2F428477" w:rsidR="006A03F5" w:rsidRPr="00C14F58" w:rsidRDefault="006A03F5" w:rsidP="00B33935">
      <w:pPr>
        <w:ind w:firstLine="630"/>
        <w:contextualSpacing/>
      </w:pPr>
      <w:r w:rsidRPr="00C14F58">
        <w:t xml:space="preserve">Budou-li provedeny pouze mírné úpravy stávajícího zboží, je zde vyšší míra pravděpodobnosti, že dovezené zboží bude označeno jako produkt podobný tomu, na nějž se vztahuje </w:t>
      </w:r>
      <w:r w:rsidR="004D3686" w:rsidRPr="00C14F58">
        <w:t>AD</w:t>
      </w:r>
      <w:r w:rsidRPr="00C14F58">
        <w:t>. Mírnou úpravou myslíme takovou změnu, jež nezmění vzhled výrobku, ale jeho strukturu či složení, ale jeho hlavní funkce je zachována. Tím se zboží stane rozdílným od výrobku</w:t>
      </w:r>
      <w:r w:rsidR="00261E0F" w:rsidRPr="00C14F58">
        <w:t>,</w:t>
      </w:r>
      <w:r w:rsidRPr="00C14F58">
        <w:t xml:space="preserve"> na něž se vztahu</w:t>
      </w:r>
      <w:r w:rsidR="00261E0F" w:rsidRPr="00C14F58">
        <w:t>je</w:t>
      </w:r>
      <w:r w:rsidRPr="00C14F58">
        <w:t xml:space="preserve"> </w:t>
      </w:r>
      <w:r w:rsidR="004D3686" w:rsidRPr="00C14F58">
        <w:t>AD</w:t>
      </w:r>
      <w:r w:rsidRPr="00C14F58">
        <w:t>, ale účel použití je stejný.</w:t>
      </w:r>
    </w:p>
    <w:p w14:paraId="0B9474FE" w14:textId="5D5B7CE0" w:rsidR="006A03F5" w:rsidRPr="00C14F58" w:rsidRDefault="006A03F5" w:rsidP="00B33935">
      <w:pPr>
        <w:ind w:firstLine="630"/>
        <w:contextualSpacing/>
      </w:pPr>
      <w:r w:rsidRPr="00C14F58">
        <w:t xml:space="preserve">Rozdíl od předchozí způsobu obcházení zavedeného cla, je v tom, že jde o změnu trvalou, tedy nevratnou, jež však nemá vliv na použitelnost výrobku a není tedy nutné informovat zákazníky o tom, že je třeba učinit dodatečné úpravy na zboží. </w:t>
      </w:r>
      <w:r w:rsidR="00261E0F" w:rsidRPr="00C14F58">
        <w:t>T</w:t>
      </w:r>
      <w:r w:rsidRPr="00C14F58">
        <w:t xml:space="preserve">ento způsob obcházení je možný zjistit pouze laboratorním zkoumáním a zkoušením odebraného vzorku zboží při dovozu. Vzhledem k tomu, že zboží při dovozu musí být téměř vždy k dispozici celním orgánům, je pravděpodobnost odebrání vzorku takového zboží velmi vysoká, neboť u zboží, na nějž je zavedeno </w:t>
      </w:r>
      <w:r w:rsidR="004D3686" w:rsidRPr="00C14F58">
        <w:t>AD</w:t>
      </w:r>
      <w:r w:rsidRPr="00C14F58">
        <w:t xml:space="preserve"> je vysoká míra rizika jeho obcházení a tím je pro celní orgány zásadní takovéto možnosti zamezit.</w:t>
      </w:r>
    </w:p>
    <w:p w14:paraId="47C8FCA8" w14:textId="68834D80" w:rsidR="00745DBB" w:rsidRPr="00C14F58" w:rsidRDefault="00745DBB" w:rsidP="00AD7DA8">
      <w:pPr>
        <w:pStyle w:val="Nadpis4"/>
        <w:spacing w:after="40"/>
      </w:pPr>
      <w:r w:rsidRPr="00C14F58">
        <w:t>Z</w:t>
      </w:r>
      <w:r w:rsidR="007779C4" w:rsidRPr="00C14F58">
        <w:t>neužití z</w:t>
      </w:r>
      <w:r w:rsidRPr="00C14F58">
        <w:t>výhodněné</w:t>
      </w:r>
      <w:r w:rsidR="007779C4" w:rsidRPr="00C14F58">
        <w:t>ho</w:t>
      </w:r>
      <w:r w:rsidRPr="00C14F58">
        <w:t xml:space="preserve"> zacházení</w:t>
      </w:r>
    </w:p>
    <w:p w14:paraId="5238C3DD" w14:textId="1446822A" w:rsidR="005000EB" w:rsidRPr="00C14F58" w:rsidRDefault="005E18C0" w:rsidP="00B33935">
      <w:pPr>
        <w:tabs>
          <w:tab w:val="left" w:pos="6228"/>
        </w:tabs>
        <w:contextualSpacing/>
      </w:pPr>
      <w:r w:rsidRPr="00C14F58">
        <w:t xml:space="preserve">Další nabízenou variantou je, že zboží bude deklarováno od subjektu, který je uveden v rámci </w:t>
      </w:r>
      <w:r w:rsidR="00563FE6" w:rsidRPr="00C14F58">
        <w:t>antidumpingového nařízení</w:t>
      </w:r>
      <w:r w:rsidRPr="00C14F58">
        <w:t xml:space="preserve"> jako subjekt, který v průběhu </w:t>
      </w:r>
      <w:r w:rsidR="00292D73" w:rsidRPr="00C14F58">
        <w:t>šetření</w:t>
      </w:r>
      <w:r w:rsidRPr="00C14F58">
        <w:t xml:space="preserve"> </w:t>
      </w:r>
      <w:r w:rsidR="00563FE6" w:rsidRPr="00C14F58">
        <w:t xml:space="preserve">AD </w:t>
      </w:r>
      <w:r w:rsidRPr="00C14F58">
        <w:t xml:space="preserve">spolupracoval a tím získal nižší míru zatížení </w:t>
      </w:r>
      <w:r w:rsidR="004D3686" w:rsidRPr="00C14F58">
        <w:t>AD</w:t>
      </w:r>
      <w:r w:rsidRPr="00C14F58">
        <w:t>. V těchto případech je nutné při celním řízení předložit fakturu, která bude obsahovat konkrétní ustanovení prokazující, že zboží je původem od spolupracujícího subjektu. Takováto faktura je relativně lehce zfalšovatelná a přichází v úvahu i možnost, že výrobce se může s tímto subjektem domluvit, že za úplatu bude vystavovat doklady i na zboží, které pochází od jiného subjektu.</w:t>
      </w:r>
    </w:p>
    <w:p w14:paraId="61D66422" w14:textId="129AA7B1" w:rsidR="00805F80" w:rsidRPr="00C14F58" w:rsidRDefault="005E18C0" w:rsidP="00B33935">
      <w:pPr>
        <w:tabs>
          <w:tab w:val="left" w:pos="6228"/>
        </w:tabs>
        <w:contextualSpacing/>
      </w:pPr>
      <w:r w:rsidRPr="00C14F58">
        <w:t xml:space="preserve">Odhalení tohoto způsobu podvodu už není tak jednoduché učinit. Pokud celní orgány nemají pochybnosti o pravosti faktury, není důvod provádět zahraniční prověření předložené faktury v zemi původu. Mnohdy se na skutečnost, že spolupracující subjekt vystavuje faktury i za jiného výrobce přijde až díky porovnání výrobních údajů, které byly subjektem předloženy v rámci řízení o </w:t>
      </w:r>
      <w:r w:rsidR="00563FE6" w:rsidRPr="00C14F58">
        <w:t xml:space="preserve">AD </w:t>
      </w:r>
      <w:r w:rsidRPr="00C14F58">
        <w:t xml:space="preserve">nebo při osobní návštěvě zástupců EU za účelem šetření týkající se daného </w:t>
      </w:r>
      <w:r w:rsidR="00563FE6" w:rsidRPr="00C14F58">
        <w:t>AD</w:t>
      </w:r>
      <w:r w:rsidRPr="00C14F58">
        <w:t xml:space="preserve">. Pak může být ze strany vyšetřovatelů zjištěno, že spolupracující výrobce není schopen množství zboží, které údajně </w:t>
      </w:r>
      <w:r w:rsidR="001B476E" w:rsidRPr="00C14F58">
        <w:t>vyrobil</w:t>
      </w:r>
      <w:r w:rsidRPr="00C14F58">
        <w:t>, skutečně vy</w:t>
      </w:r>
      <w:r w:rsidR="001C458F" w:rsidRPr="00C14F58">
        <w:t>produkovat</w:t>
      </w:r>
      <w:r w:rsidRPr="00C14F58">
        <w:t xml:space="preserve">. Jeho provozní kapacity a rozsah výroby </w:t>
      </w:r>
      <w:r w:rsidRPr="00C14F58">
        <w:lastRenderedPageBreak/>
        <w:t>ne</w:t>
      </w:r>
      <w:r w:rsidR="001C458F" w:rsidRPr="00C14F58">
        <w:t>jsou</w:t>
      </w:r>
      <w:r w:rsidRPr="00C14F58">
        <w:t xml:space="preserve"> schopn</w:t>
      </w:r>
      <w:r w:rsidR="001C458F" w:rsidRPr="00C14F58">
        <w:t>y</w:t>
      </w:r>
      <w:r w:rsidRPr="00C14F58">
        <w:t xml:space="preserve"> pokrýt takový objem výroby, který </w:t>
      </w:r>
      <w:r w:rsidR="001C458F" w:rsidRPr="00C14F58">
        <w:t xml:space="preserve">odpovídá množství zboží </w:t>
      </w:r>
      <w:r w:rsidR="00805F80" w:rsidRPr="00C14F58">
        <w:t>skutečně</w:t>
      </w:r>
      <w:r w:rsidR="007C7483" w:rsidRPr="00C14F58">
        <w:t xml:space="preserve"> </w:t>
      </w:r>
      <w:r w:rsidRPr="00C14F58">
        <w:t>dov</w:t>
      </w:r>
      <w:r w:rsidR="001C458F" w:rsidRPr="00C14F58">
        <w:t>ezené</w:t>
      </w:r>
      <w:r w:rsidR="007C7483" w:rsidRPr="00C14F58">
        <w:t>ho</w:t>
      </w:r>
      <w:r w:rsidRPr="00C14F58">
        <w:t xml:space="preserve"> do EU.</w:t>
      </w:r>
    </w:p>
    <w:p w14:paraId="56DFDD42" w14:textId="106BD5D4" w:rsidR="005E18C0" w:rsidRPr="00C14F58" w:rsidRDefault="005E18C0" w:rsidP="00B33935">
      <w:pPr>
        <w:tabs>
          <w:tab w:val="left" w:pos="6228"/>
        </w:tabs>
        <w:contextualSpacing/>
      </w:pPr>
      <w:r w:rsidRPr="00C14F58">
        <w:t xml:space="preserve">Vyvstává zde </w:t>
      </w:r>
      <w:r w:rsidR="00786ED2" w:rsidRPr="00C14F58">
        <w:t xml:space="preserve">však </w:t>
      </w:r>
      <w:r w:rsidRPr="00C14F58">
        <w:t>otázka</w:t>
      </w:r>
      <w:r w:rsidR="00805F80" w:rsidRPr="00C14F58">
        <w:t>,</w:t>
      </w:r>
      <w:r w:rsidRPr="00C14F58">
        <w:t xml:space="preserve"> zda spolupracující subjekt bude ochoten se na takovém podvodu podílet nebo spíše za jakou cenu. </w:t>
      </w:r>
      <w:r w:rsidR="00786ED2" w:rsidRPr="00C14F58">
        <w:t>P</w:t>
      </w:r>
      <w:r w:rsidRPr="00C14F58">
        <w:t>o zjištění</w:t>
      </w:r>
      <w:r w:rsidR="00A2219E" w:rsidRPr="00C14F58">
        <w:t xml:space="preserve"> podvádění</w:t>
      </w:r>
      <w:r w:rsidRPr="00C14F58">
        <w:t xml:space="preserve"> by došlo k doměření ušl</w:t>
      </w:r>
      <w:r w:rsidR="006C41C3" w:rsidRPr="00C14F58">
        <w:t>ého</w:t>
      </w:r>
      <w:r w:rsidRPr="00C14F58">
        <w:t xml:space="preserve"> </w:t>
      </w:r>
      <w:r w:rsidR="00563FE6" w:rsidRPr="00C14F58">
        <w:t xml:space="preserve">AD </w:t>
      </w:r>
      <w:r w:rsidRPr="00C14F58">
        <w:t>a je otázka, do jaké míry by bylo zaplaceno clo i za zboží, které bylo skutečně vyrobeno spolupracujícím subjektem a tím by utrpěly újmu i subjekty, kte</w:t>
      </w:r>
      <w:r w:rsidR="007542A8" w:rsidRPr="00C14F58">
        <w:t>ré</w:t>
      </w:r>
      <w:r w:rsidRPr="00C14F58">
        <w:t xml:space="preserve"> s daným podvodem neměli nic společného. </w:t>
      </w:r>
      <w:r w:rsidR="004E7ECB" w:rsidRPr="00C14F58">
        <w:t>Současně by se subjekt stal nedůvěryhodným a jeho pověst a dobré jméno by bylo poskvrněno, což by se mohlo odrazit v jeho budoucích obchodních stycích.</w:t>
      </w:r>
    </w:p>
    <w:p w14:paraId="2728219E" w14:textId="6F009079" w:rsidR="006473F6" w:rsidRPr="00C14F58" w:rsidRDefault="006473F6" w:rsidP="00AD7DA8">
      <w:pPr>
        <w:pStyle w:val="Nadpis4"/>
        <w:spacing w:after="40"/>
      </w:pPr>
      <w:r w:rsidRPr="00C14F58">
        <w:t>Překládka zboží</w:t>
      </w:r>
    </w:p>
    <w:p w14:paraId="545B9094" w14:textId="7FDCC2DB" w:rsidR="006B3C20" w:rsidRPr="00C14F58" w:rsidRDefault="00D45B05" w:rsidP="00B33935">
      <w:pPr>
        <w:tabs>
          <w:tab w:val="left" w:pos="6228"/>
        </w:tabs>
        <w:contextualSpacing/>
      </w:pPr>
      <w:r w:rsidRPr="00C14F58">
        <w:t>Ekonomicky n</w:t>
      </w:r>
      <w:r w:rsidR="005E18C0" w:rsidRPr="00C14F58">
        <w:t xml:space="preserve">ákladnější variantou je překládka zboží v jiné zemi v průběhu jeho přepravy. Většinou se jedná o zemi, která je místem, kde se </w:t>
      </w:r>
      <w:r w:rsidRPr="00C14F58">
        <w:t>sbíhá</w:t>
      </w:r>
      <w:r w:rsidR="005E18C0" w:rsidRPr="00C14F58">
        <w:t xml:space="preserve"> více přepravních cest, aby nebylo jednoduše zjistitelné, odkud bylo zboží dopraveno. V přístavu dané země pak dojde k vyložení kontejneru z lodě a dočasnému uskladnění. Následně dojde k naložení zboží na další loď s jinými doklady, potvrzující původ zboží v dané zemi. Může se jednat pouze o </w:t>
      </w:r>
      <w:r w:rsidR="004F55B3" w:rsidRPr="00C14F58">
        <w:t>„</w:t>
      </w:r>
      <w:r w:rsidR="005E18C0" w:rsidRPr="00C14F58">
        <w:t>jednoduché</w:t>
      </w:r>
      <w:r w:rsidR="004F55B3" w:rsidRPr="00C14F58">
        <w:t>“</w:t>
      </w:r>
      <w:r w:rsidR="005E18C0" w:rsidRPr="00C14F58">
        <w:t xml:space="preserve"> naložení kontejneru z jedné lodi na druhou, ale může jít i o přeložení samotného zboží z jednoho kontejneru do druhého.</w:t>
      </w:r>
    </w:p>
    <w:p w14:paraId="32C8C01E" w14:textId="053C1F40" w:rsidR="006B3C20" w:rsidRPr="00C14F58" w:rsidRDefault="005E18C0" w:rsidP="00B33935">
      <w:pPr>
        <w:tabs>
          <w:tab w:val="left" w:pos="6228"/>
        </w:tabs>
        <w:contextualSpacing/>
      </w:pPr>
      <w:r w:rsidRPr="00C14F58">
        <w:t xml:space="preserve">Opět záleží na nákladech, které </w:t>
      </w:r>
      <w:r w:rsidR="007542A8" w:rsidRPr="00C14F58">
        <w:t xml:space="preserve">je </w:t>
      </w:r>
      <w:r w:rsidRPr="00C14F58">
        <w:t>subjekt ochoten vynaložit na konkrétní podvod. Mnohdy se může jednat o to, že zboží v průběhu překládky bude přebaleno do jiných obalů, které budou mít označení či popisy v jazyce země překládky.  Někdy dané obaly může mít již zboží, které přišlo ze skutečné země původu a pouhým přeložením zboží do jiného kontejneru se může jevit, že došlo k určité úpravě zboží a tím zboží získalo jiný původ. Ve skutečnosti, však nebyla provedena žádná úprava zboží.</w:t>
      </w:r>
    </w:p>
    <w:p w14:paraId="65380F21" w14:textId="2C344913" w:rsidR="005E18C0" w:rsidRPr="00C14F58" w:rsidRDefault="005E18C0" w:rsidP="00B33935">
      <w:pPr>
        <w:tabs>
          <w:tab w:val="left" w:pos="6228"/>
        </w:tabs>
        <w:contextualSpacing/>
      </w:pPr>
      <w:r w:rsidRPr="00C14F58">
        <w:t xml:space="preserve">Tento sofistikovanější způsob </w:t>
      </w:r>
      <w:r w:rsidR="006B3C20" w:rsidRPr="00C14F58">
        <w:t xml:space="preserve">obcházení </w:t>
      </w:r>
      <w:r w:rsidRPr="00C14F58">
        <w:t>výměn</w:t>
      </w:r>
      <w:r w:rsidR="006B3C20" w:rsidRPr="00C14F58">
        <w:t>ou</w:t>
      </w:r>
      <w:r w:rsidRPr="00C14F58">
        <w:t xml:space="preserve"> kontejneru či obalového materiálu anebo pouhého označení či rozlišovacích znaků a symbolů na zboží je pro celní správu nacházející se tisíce kilometrů od země překládky složité a nákladné a mnohdy i neproveditelné.</w:t>
      </w:r>
    </w:p>
    <w:p w14:paraId="5B2FD710" w14:textId="067406C4" w:rsidR="0048735B" w:rsidRPr="00C14F58" w:rsidRDefault="0048735B" w:rsidP="00AD7DA8">
      <w:pPr>
        <w:pStyle w:val="Nadpis4"/>
        <w:spacing w:after="40"/>
      </w:pPr>
      <w:r w:rsidRPr="00C14F58">
        <w:t>Změna výrobního místa</w:t>
      </w:r>
    </w:p>
    <w:p w14:paraId="32A9633E" w14:textId="188FD096" w:rsidR="005E18C0" w:rsidRPr="00C14F58" w:rsidRDefault="00D816D3" w:rsidP="00B33935">
      <w:pPr>
        <w:tabs>
          <w:tab w:val="left" w:pos="6228"/>
        </w:tabs>
        <w:contextualSpacing/>
      </w:pPr>
      <w:r w:rsidRPr="00C14F58">
        <w:t>N</w:t>
      </w:r>
      <w:r w:rsidR="009B4B9B" w:rsidRPr="00C14F58">
        <w:t xml:space="preserve">eposlední v řadě </w:t>
      </w:r>
      <w:r w:rsidR="00F154C2" w:rsidRPr="00C14F58">
        <w:t>známe</w:t>
      </w:r>
      <w:r w:rsidR="009B4B9B" w:rsidRPr="00C14F58">
        <w:t xml:space="preserve"> </w:t>
      </w:r>
      <w:r w:rsidR="005E18C0" w:rsidRPr="00C14F58">
        <w:t xml:space="preserve">způsob obcházení </w:t>
      </w:r>
      <w:r w:rsidR="004D3686" w:rsidRPr="00C14F58">
        <w:t>AD</w:t>
      </w:r>
      <w:r w:rsidR="005E18C0" w:rsidRPr="00C14F58">
        <w:t xml:space="preserve"> převedení</w:t>
      </w:r>
      <w:r w:rsidR="00DB3DE4" w:rsidRPr="00C14F58">
        <w:t>m</w:t>
      </w:r>
      <w:r w:rsidR="005E18C0" w:rsidRPr="00C14F58">
        <w:t xml:space="preserve"> části montážní</w:t>
      </w:r>
      <w:r w:rsidR="00F154C2" w:rsidRPr="00C14F58">
        <w:t>ch</w:t>
      </w:r>
      <w:r w:rsidR="005E18C0" w:rsidRPr="00C14F58">
        <w:t xml:space="preserve"> či výrobní</w:t>
      </w:r>
      <w:r w:rsidR="00F154C2" w:rsidRPr="00C14F58">
        <w:t>ch</w:t>
      </w:r>
      <w:r w:rsidR="005E18C0" w:rsidRPr="00C14F58">
        <w:t xml:space="preserve"> </w:t>
      </w:r>
      <w:r w:rsidR="00F154C2" w:rsidRPr="00C14F58">
        <w:t>prací</w:t>
      </w:r>
      <w:r w:rsidR="005E18C0" w:rsidRPr="00C14F58">
        <w:t xml:space="preserve"> do jiné země a tím </w:t>
      </w:r>
      <w:r w:rsidR="00DB3DE4" w:rsidRPr="00C14F58">
        <w:t>nahrazení</w:t>
      </w:r>
      <w:r w:rsidR="007074E9" w:rsidRPr="00C14F58">
        <w:t xml:space="preserve"> pravého původu zboží </w:t>
      </w:r>
      <w:r w:rsidR="005E18C0" w:rsidRPr="00C14F58">
        <w:t>původ</w:t>
      </w:r>
      <w:r w:rsidR="007074E9" w:rsidRPr="00C14F58">
        <w:t>em</w:t>
      </w:r>
      <w:r w:rsidR="005E18C0" w:rsidRPr="00C14F58">
        <w:t xml:space="preserve"> země, kde byla provede daná </w:t>
      </w:r>
      <w:r w:rsidR="00F154C2" w:rsidRPr="00C14F58">
        <w:t>úprava</w:t>
      </w:r>
      <w:r w:rsidR="005E18C0" w:rsidRPr="00C14F58">
        <w:t xml:space="preserve">. Tento způsob vyhnutí se </w:t>
      </w:r>
      <w:r w:rsidR="004D3686" w:rsidRPr="00C14F58">
        <w:t>AD</w:t>
      </w:r>
      <w:r w:rsidR="005E18C0" w:rsidRPr="00C14F58">
        <w:t xml:space="preserve"> je nejnákladnější</w:t>
      </w:r>
      <w:r w:rsidR="005D0663" w:rsidRPr="00C14F58">
        <w:t xml:space="preserve">. Jde o zajištění nových výrobních prostor, jejich vybavení, zaplacení nové výrobní síly, </w:t>
      </w:r>
      <w:r w:rsidR="00F12DDE" w:rsidRPr="00C14F58">
        <w:lastRenderedPageBreak/>
        <w:t>získání nových povolení atd. Byť se jedná o ekonomicky nákladný způsob, je však z</w:t>
      </w:r>
      <w:r w:rsidR="00C04C7C" w:rsidRPr="00C14F58">
        <w:t xml:space="preserve"> pohledu vyhýbání se uloženým </w:t>
      </w:r>
      <w:r w:rsidR="004D3686" w:rsidRPr="00C14F58">
        <w:t>AD</w:t>
      </w:r>
      <w:r w:rsidR="005E18C0" w:rsidRPr="00C14F58">
        <w:t> p</w:t>
      </w:r>
      <w:r w:rsidR="00C04C7C" w:rsidRPr="00C14F58">
        <w:t>rakticky</w:t>
      </w:r>
      <w:r w:rsidR="005E18C0" w:rsidRPr="00C14F58">
        <w:t xml:space="preserve"> nezjistitelný</w:t>
      </w:r>
      <w:r w:rsidR="00C04C7C" w:rsidRPr="00C14F58">
        <w:t>.</w:t>
      </w:r>
    </w:p>
    <w:p w14:paraId="36550788" w14:textId="1FF500A0" w:rsidR="00855ED3" w:rsidRPr="00C14F58" w:rsidRDefault="00855ED3" w:rsidP="00AD7DA8">
      <w:pPr>
        <w:pStyle w:val="Nadpis4"/>
        <w:spacing w:after="40"/>
      </w:pPr>
      <w:r w:rsidRPr="00C14F58">
        <w:t>Přesměrování obchodu</w:t>
      </w:r>
    </w:p>
    <w:p w14:paraId="2920F62C" w14:textId="6DA7BC76" w:rsidR="00855ED3" w:rsidRPr="00C14F58" w:rsidRDefault="00855ED3" w:rsidP="00B33935">
      <w:pPr>
        <w:tabs>
          <w:tab w:val="left" w:pos="6228"/>
        </w:tabs>
        <w:contextualSpacing/>
      </w:pPr>
      <w:r w:rsidRPr="00C14F58">
        <w:t xml:space="preserve">Další způsob vyhnutí se uložení </w:t>
      </w:r>
      <w:r w:rsidR="004D3686" w:rsidRPr="00C14F58">
        <w:t>AD</w:t>
      </w:r>
      <w:r w:rsidRPr="00C14F58">
        <w:t xml:space="preserve"> je přesměrování obchodu. Přesměrování obchodu a překládka jsou často považovány za shodnou praktiku. Obojí jsou prostředky legálního nepřímého vývozu prostřednictvím zprostředkovatelů v třetí zemi. Přesměrování obchodu dochází k tomu, že v třetí zemi je zboží opět vyvezeno</w:t>
      </w:r>
      <w:r w:rsidR="007542A8" w:rsidRPr="00C14F58">
        <w:t>,</w:t>
      </w:r>
      <w:r w:rsidRPr="00C14F58">
        <w:t xml:space="preserve"> a proto musí dojít k celnímu odbavení na vývoze. Samo o sobě přesměrovaní nezmění </w:t>
      </w:r>
      <w:r w:rsidR="00FC7009" w:rsidRPr="00C14F58">
        <w:t xml:space="preserve">původ </w:t>
      </w:r>
      <w:r w:rsidRPr="00C14F58">
        <w:t xml:space="preserve">zboží. Důvod využití tohoto způsobu pro vyhnutí se </w:t>
      </w:r>
      <w:r w:rsidR="00563FE6" w:rsidRPr="00C14F58">
        <w:t>AD</w:t>
      </w:r>
      <w:r w:rsidRPr="00C14F58">
        <w:t xml:space="preserve"> je skutečnost, že při vývozu v třetí zemi je </w:t>
      </w:r>
      <w:r w:rsidR="00DB51F8" w:rsidRPr="00C14F58">
        <w:t>uvedena</w:t>
      </w:r>
      <w:r w:rsidRPr="00C14F58">
        <w:t xml:space="preserve"> země původu ze skutečné výrobní země na zemi, kde došlo k reexportu a tím dojde k nelegálnímu obejití uloženého </w:t>
      </w:r>
      <w:r w:rsidR="004D3686" w:rsidRPr="00C14F58">
        <w:t>AD</w:t>
      </w:r>
      <w:r w:rsidRPr="00C14F58">
        <w:t>.</w:t>
      </w:r>
    </w:p>
    <w:p w14:paraId="7090BE23" w14:textId="28F4502D" w:rsidR="00855ED3" w:rsidRPr="00C14F58" w:rsidRDefault="00855ED3" w:rsidP="00B33935">
      <w:pPr>
        <w:tabs>
          <w:tab w:val="left" w:pos="6228"/>
        </w:tabs>
        <w:contextualSpacing/>
      </w:pPr>
      <w:r w:rsidRPr="00C14F58">
        <w:t xml:space="preserve">Pro výrobce je mnohem snazší </w:t>
      </w:r>
      <w:r w:rsidR="0023376D" w:rsidRPr="00C14F58">
        <w:t xml:space="preserve">spolupracovat a </w:t>
      </w:r>
      <w:r w:rsidRPr="00C14F58">
        <w:t xml:space="preserve">domluvit </w:t>
      </w:r>
      <w:r w:rsidR="0023376D" w:rsidRPr="00C14F58">
        <w:t xml:space="preserve">se </w:t>
      </w:r>
      <w:r w:rsidRPr="00C14F58">
        <w:t>s osobami z jiné země nacházející se geograficky blízko zemi výrobce nebo se zemí jejíž obyvatelstvo je více etnicky zastoupené osobami, které tvoří menšinu země výrobce. Spolupráce spočívá zejména v zařizování odpovídajících dokumentů pro vývoz. Takové</w:t>
      </w:r>
      <w:r w:rsidR="007542A8" w:rsidRPr="00C14F58">
        <w:t>t</w:t>
      </w:r>
      <w:r w:rsidRPr="00C14F58">
        <w:t>o země jsou ideálními kandidáty pro usnadnění úniků na cl</w:t>
      </w:r>
      <w:r w:rsidR="007542A8" w:rsidRPr="00C14F58">
        <w:t>e</w:t>
      </w:r>
      <w:r w:rsidRPr="00C14F58">
        <w:t xml:space="preserve"> díky sníženým nákladům na dopravu a tajným dohodám o přesměrování obchodu.</w:t>
      </w:r>
    </w:p>
    <w:p w14:paraId="46E5EFF1" w14:textId="58948A91" w:rsidR="005C6315" w:rsidRPr="00C14F58" w:rsidRDefault="005C6315" w:rsidP="00223C6B">
      <w:pPr>
        <w:pStyle w:val="Nadpis3"/>
        <w:spacing w:before="120" w:after="120"/>
      </w:pPr>
      <w:bookmarkStart w:id="22" w:name="_Toc128372986"/>
      <w:r w:rsidRPr="00C14F58">
        <w:t>Dopad</w:t>
      </w:r>
      <w:r w:rsidR="00774839" w:rsidRPr="00C14F58">
        <w:t>y</w:t>
      </w:r>
      <w:r w:rsidRPr="00C14F58">
        <w:t xml:space="preserve"> obcházení</w:t>
      </w:r>
      <w:bookmarkEnd w:id="22"/>
    </w:p>
    <w:p w14:paraId="7CE281B0" w14:textId="3A7667AE" w:rsidR="00A56108" w:rsidRPr="00C14F58" w:rsidRDefault="00A56108" w:rsidP="00B33935">
      <w:pPr>
        <w:tabs>
          <w:tab w:val="left" w:pos="6228"/>
        </w:tabs>
        <w:contextualSpacing/>
      </w:pPr>
      <w:r w:rsidRPr="00C14F58">
        <w:t xml:space="preserve">Jak jsme si </w:t>
      </w:r>
      <w:r w:rsidR="00676EC8" w:rsidRPr="00C14F58">
        <w:t xml:space="preserve">již </w:t>
      </w:r>
      <w:r w:rsidRPr="00C14F58">
        <w:t xml:space="preserve">uvedli, nižší míra pravděpodobnosti odhalení je v případě překládky a nejmenší je u změny místa </w:t>
      </w:r>
      <w:r w:rsidR="00A75418" w:rsidRPr="00C14F58">
        <w:t xml:space="preserve">části </w:t>
      </w:r>
      <w:r w:rsidRPr="00C14F58">
        <w:t xml:space="preserve">výroby. Jedná se o logický důsledek zvoleného způsobu obcházení. Bude-li provedena pouze lehká změna </w:t>
      </w:r>
      <w:r w:rsidR="00DA669B" w:rsidRPr="00C14F58">
        <w:t xml:space="preserve">zboží </w:t>
      </w:r>
      <w:r w:rsidRPr="00C14F58">
        <w:t>s nejnižšími náklady</w:t>
      </w:r>
      <w:r w:rsidR="007542A8" w:rsidRPr="00C14F58">
        <w:t>,</w:t>
      </w:r>
      <w:r w:rsidRPr="00C14F58">
        <w:t xml:space="preserve"> </w:t>
      </w:r>
      <w:r w:rsidR="00967BA4" w:rsidRPr="00C14F58">
        <w:t>aniž by došlo ke</w:t>
      </w:r>
      <w:r w:rsidRPr="00C14F58">
        <w:t xml:space="preserve"> změn</w:t>
      </w:r>
      <w:r w:rsidR="00967BA4" w:rsidRPr="00C14F58">
        <w:t>ě</w:t>
      </w:r>
      <w:r w:rsidRPr="00C14F58">
        <w:t xml:space="preserve"> místa výroby a expedice, pak snaha obejít uložené </w:t>
      </w:r>
      <w:r w:rsidR="004D3686" w:rsidRPr="00C14F58">
        <w:t>AD</w:t>
      </w:r>
      <w:r w:rsidRPr="00C14F58">
        <w:t xml:space="preserve"> je pouze v</w:t>
      </w:r>
      <w:r w:rsidR="00967BA4" w:rsidRPr="00C14F58">
        <w:t>e změně</w:t>
      </w:r>
      <w:r w:rsidRPr="00C14F58">
        <w:t xml:space="preserve"> charakteru, vlastnostech či funkcích zboží a </w:t>
      </w:r>
      <w:r w:rsidR="00C20E56" w:rsidRPr="00C14F58">
        <w:t>míra rizika</w:t>
      </w:r>
      <w:r w:rsidR="00967BA4" w:rsidRPr="00C14F58">
        <w:t xml:space="preserve"> </w:t>
      </w:r>
      <w:r w:rsidR="005D42C4" w:rsidRPr="00C14F58">
        <w:t xml:space="preserve">zjištění skutečného zboží a </w:t>
      </w:r>
      <w:r w:rsidR="00967BA4" w:rsidRPr="00C14F58">
        <w:t>odhalení podvodu jsou velmi vysoká</w:t>
      </w:r>
      <w:r w:rsidR="005D42C4" w:rsidRPr="00C14F58">
        <w:t>.</w:t>
      </w:r>
    </w:p>
    <w:p w14:paraId="17809DAA" w14:textId="02A7E30F" w:rsidR="006A4DC5" w:rsidRPr="00C14F58" w:rsidRDefault="005E18C0" w:rsidP="006A4DC5">
      <w:pPr>
        <w:tabs>
          <w:tab w:val="left" w:pos="6228"/>
        </w:tabs>
        <w:contextualSpacing/>
      </w:pPr>
      <w:r w:rsidRPr="00C14F58">
        <w:t xml:space="preserve">Naopak metoda překládky zboží </w:t>
      </w:r>
      <w:r w:rsidR="000733D4" w:rsidRPr="00C14F58">
        <w:t xml:space="preserve">se </w:t>
      </w:r>
      <w:r w:rsidRPr="00C14F58">
        <w:t>změn</w:t>
      </w:r>
      <w:r w:rsidR="000733D4" w:rsidRPr="00C14F58">
        <w:t>ou</w:t>
      </w:r>
      <w:r w:rsidRPr="00C14F58">
        <w:t xml:space="preserve"> deklarovan</w:t>
      </w:r>
      <w:r w:rsidR="000733D4" w:rsidRPr="00C14F58">
        <w:t>ého</w:t>
      </w:r>
      <w:r w:rsidRPr="00C14F58">
        <w:t xml:space="preserve"> původ</w:t>
      </w:r>
      <w:r w:rsidR="000733D4" w:rsidRPr="00C14F58">
        <w:t>u</w:t>
      </w:r>
      <w:r w:rsidRPr="00C14F58">
        <w:t xml:space="preserve"> zboží sice znamená dodatečné náklady na dopravu, ale kromě zjištění, že zboží je </w:t>
      </w:r>
      <w:r w:rsidR="00027E3E" w:rsidRPr="00C14F58">
        <w:t xml:space="preserve">stejný </w:t>
      </w:r>
      <w:r w:rsidRPr="00C14F58">
        <w:t xml:space="preserve">produkt, jako zboží podléhající </w:t>
      </w:r>
      <w:r w:rsidR="004D3686" w:rsidRPr="00C14F58">
        <w:t>AD</w:t>
      </w:r>
      <w:r w:rsidRPr="00C14F58">
        <w:t>, nebude splňovat podmínku zemi původu. V těchto případech by musel</w:t>
      </w:r>
      <w:r w:rsidR="00370D4B" w:rsidRPr="00C14F58">
        <w:t>y</w:t>
      </w:r>
      <w:r w:rsidRPr="00C14F58">
        <w:t xml:space="preserve"> odpovědné orgány zjistit původ zboží</w:t>
      </w:r>
      <w:r w:rsidR="000A0156" w:rsidRPr="00C14F58">
        <w:t xml:space="preserve"> v zemi, na </w:t>
      </w:r>
      <w:r w:rsidR="006A4DC5" w:rsidRPr="00C14F58">
        <w:t xml:space="preserve">níž je </w:t>
      </w:r>
      <w:r w:rsidR="004D3686" w:rsidRPr="00C14F58">
        <w:t>AD</w:t>
      </w:r>
      <w:r w:rsidR="006A4DC5" w:rsidRPr="00C14F58">
        <w:t xml:space="preserve"> uloženo</w:t>
      </w:r>
      <w:r w:rsidRPr="00C14F58">
        <w:t>.</w:t>
      </w:r>
    </w:p>
    <w:p w14:paraId="705A1527" w14:textId="4D72C57F" w:rsidR="00104D64" w:rsidRPr="00C14F58" w:rsidRDefault="006A4DC5" w:rsidP="006A4DC5">
      <w:pPr>
        <w:tabs>
          <w:tab w:val="left" w:pos="6228"/>
        </w:tabs>
        <w:contextualSpacing/>
      </w:pPr>
      <w:r w:rsidRPr="00C14F58">
        <w:t>U</w:t>
      </w:r>
      <w:r w:rsidR="005E18C0" w:rsidRPr="00C14F58">
        <w:t xml:space="preserve"> změny </w:t>
      </w:r>
      <w:r w:rsidR="00772C6A" w:rsidRPr="00C14F58">
        <w:t xml:space="preserve">části </w:t>
      </w:r>
      <w:r w:rsidR="005E18C0" w:rsidRPr="00C14F58">
        <w:t>výrobního podniku dochází k úpravě zboží v jiné zemi než v zemi výroby a tím zboží bude mít jiný původ než v zemi, na kterou je uložen</w:t>
      </w:r>
      <w:r w:rsidR="00563FE6" w:rsidRPr="00C14F58">
        <w:t>o</w:t>
      </w:r>
      <w:r w:rsidR="005E18C0" w:rsidRPr="00C14F58">
        <w:t xml:space="preserve"> </w:t>
      </w:r>
      <w:r w:rsidR="00563FE6" w:rsidRPr="00C14F58">
        <w:t>AD</w:t>
      </w:r>
      <w:r w:rsidR="005E18C0" w:rsidRPr="00C14F58">
        <w:t>. Počáteční investice do obcházení je sice nejvyšší, ale míra pravděpodobnosti zjištění podvodu je nejnižší.</w:t>
      </w:r>
    </w:p>
    <w:p w14:paraId="6DF26C30" w14:textId="097E6E90" w:rsidR="005E18C0" w:rsidRPr="00C14F58" w:rsidRDefault="00606407" w:rsidP="00B33935">
      <w:pPr>
        <w:tabs>
          <w:tab w:val="left" w:pos="6228"/>
        </w:tabs>
        <w:contextualSpacing/>
      </w:pPr>
      <w:r w:rsidRPr="00C14F58">
        <w:lastRenderedPageBreak/>
        <w:t>Optimální</w:t>
      </w:r>
      <w:r w:rsidR="00C3058C" w:rsidRPr="00C14F58">
        <w:t>m</w:t>
      </w:r>
      <w:r w:rsidRPr="00C14F58">
        <w:t xml:space="preserve"> způsobem </w:t>
      </w:r>
      <w:r w:rsidR="00847DBC" w:rsidRPr="00C14F58">
        <w:t xml:space="preserve">obcházení </w:t>
      </w:r>
      <w:r w:rsidR="004D3686" w:rsidRPr="00C14F58">
        <w:t>AD</w:t>
      </w:r>
      <w:r w:rsidR="00847DBC" w:rsidRPr="00C14F58">
        <w:t xml:space="preserve"> a tím i nejvíce využívaný</w:t>
      </w:r>
      <w:r w:rsidR="00C3058C" w:rsidRPr="00C14F58">
        <w:t>m je</w:t>
      </w:r>
      <w:r w:rsidR="00847DBC" w:rsidRPr="00C14F58">
        <w:t xml:space="preserve"> </w:t>
      </w:r>
      <w:r w:rsidR="00C3058C" w:rsidRPr="00C14F58">
        <w:t>provedením</w:t>
      </w:r>
      <w:r w:rsidR="005E18C0" w:rsidRPr="00C14F58">
        <w:t xml:space="preserve"> překládky</w:t>
      </w:r>
      <w:r w:rsidR="00C3058C" w:rsidRPr="00C14F58">
        <w:t xml:space="preserve"> zboží v jiné zemi než zemi výroby</w:t>
      </w:r>
      <w:r w:rsidR="005E18C0" w:rsidRPr="00C14F58">
        <w:t xml:space="preserve">. Jedná se o střední cestu ve vztahu k nákladům i k odhalení. Dá se říct, že subjekty porovnají nárůst ceny zboží po zatížení </w:t>
      </w:r>
      <w:r w:rsidR="004D3686" w:rsidRPr="00C14F58">
        <w:t>AD</w:t>
      </w:r>
      <w:r w:rsidR="005E18C0" w:rsidRPr="00C14F58">
        <w:t xml:space="preserve"> s hodnotou dodatečný nákladů na jejich obejití a pokud náklady na obcházení nebudou vyšší než nárůst ceny, je pro ně ekonomicky výhodnější zvolit jednu z forem obcházení.</w:t>
      </w:r>
    </w:p>
    <w:p w14:paraId="082D584A" w14:textId="63BC813A" w:rsidR="005E18C0" w:rsidRPr="00C14F58" w:rsidRDefault="005E18C0" w:rsidP="00B33935">
      <w:pPr>
        <w:tabs>
          <w:tab w:val="left" w:pos="6228"/>
        </w:tabs>
        <w:contextualSpacing/>
      </w:pPr>
      <w:r w:rsidRPr="00C14F58">
        <w:t xml:space="preserve">To vše vyžaduje nejen další finanční náklady, ale k tomu je potřeba vše toto vymyslet a naplánovat, což zabere čas a </w:t>
      </w:r>
      <w:r w:rsidR="004C2E01" w:rsidRPr="00C14F58">
        <w:t xml:space="preserve">současně </w:t>
      </w:r>
      <w:r w:rsidRPr="00C14F58">
        <w:t>má dopad na nefinanční oblast života subjektů. Současně je nutné vzít v úvah</w:t>
      </w:r>
      <w:r w:rsidR="00865632" w:rsidRPr="00C14F58">
        <w:t>u</w:t>
      </w:r>
      <w:r w:rsidRPr="00C14F58">
        <w:t xml:space="preserve"> i druh zboží. Ne každá komodita je přepravována stejným způsobem</w:t>
      </w:r>
      <w:r w:rsidR="004C2E01" w:rsidRPr="00C14F58">
        <w:t xml:space="preserve"> </w:t>
      </w:r>
      <w:r w:rsidR="00120D02" w:rsidRPr="00C14F58">
        <w:t>nebo za stejných podmínek</w:t>
      </w:r>
      <w:r w:rsidRPr="00C14F58">
        <w:t>. Nejčastější způsob přepravy zboží z třetích zemí, zejména z východních států světa, je využitím lodní dopravy, kdy zboží je uloženo v kontejnerech. Proto je nutné v případech překládky či změny místa výroby brát v úvahu i trasy námořní dopravy a počítat i s případnými omezeními či nebezpečím</w:t>
      </w:r>
      <w:r w:rsidR="00120D02" w:rsidRPr="00C14F58">
        <w:t>i</w:t>
      </w:r>
      <w:r w:rsidRPr="00C14F58">
        <w:t>, která jsou s nimi spojena, např. fyzicko-geografické podmínky</w:t>
      </w:r>
      <w:r w:rsidR="007E357F" w:rsidRPr="00C14F58">
        <w:t>, zejména</w:t>
      </w:r>
      <w:r w:rsidR="000E7380" w:rsidRPr="00C14F58">
        <w:t xml:space="preserve"> hloubk</w:t>
      </w:r>
      <w:r w:rsidR="009E36F5" w:rsidRPr="00C14F58">
        <w:t>a</w:t>
      </w:r>
      <w:r w:rsidR="000E7380" w:rsidRPr="00C14F58">
        <w:t xml:space="preserve"> a šířka námořních cest a směr mořských proudů a v</w:t>
      </w:r>
      <w:r w:rsidR="00A04ADB" w:rsidRPr="00C14F58">
        <w:t>ě</w:t>
      </w:r>
      <w:r w:rsidR="000E7380" w:rsidRPr="00C14F58">
        <w:t>tr</w:t>
      </w:r>
      <w:r w:rsidR="00A04ADB" w:rsidRPr="00C14F58">
        <w:t>ů</w:t>
      </w:r>
      <w:r w:rsidRPr="00C14F58">
        <w:t>,</w:t>
      </w:r>
      <w:r w:rsidR="009E36F5" w:rsidRPr="00C14F58">
        <w:t xml:space="preserve"> nebo</w:t>
      </w:r>
      <w:r w:rsidRPr="00C14F58">
        <w:t xml:space="preserve"> pirátství.</w:t>
      </w:r>
      <w:r w:rsidRPr="00C14F58">
        <w:rPr>
          <w:rStyle w:val="Znakapoznpodarou"/>
        </w:rPr>
        <w:footnoteReference w:id="41"/>
      </w:r>
    </w:p>
    <w:p w14:paraId="4EA0C342" w14:textId="545599A4" w:rsidR="005E18C0" w:rsidRPr="00C14F58" w:rsidRDefault="005E18C0" w:rsidP="00B33935">
      <w:pPr>
        <w:tabs>
          <w:tab w:val="left" w:pos="6228"/>
        </w:tabs>
        <w:contextualSpacing/>
      </w:pPr>
      <w:r w:rsidRPr="00C14F58">
        <w:t xml:space="preserve">Jakákoli změna či úprava provedená na celním území Unie či v sousedních státech je snadněji </w:t>
      </w:r>
      <w:r w:rsidR="00EA2DCC" w:rsidRPr="00C14F58">
        <w:t>odhalitelná</w:t>
      </w:r>
      <w:r w:rsidRPr="00C14F58">
        <w:t>, než ta, která byla provedena v zemi výroby</w:t>
      </w:r>
      <w:r w:rsidR="00A04ADB" w:rsidRPr="00C14F58">
        <w:t xml:space="preserve"> </w:t>
      </w:r>
      <w:r w:rsidR="00227AAF" w:rsidRPr="00C14F58">
        <w:t xml:space="preserve">nebo </w:t>
      </w:r>
      <w:r w:rsidR="00EA2DCC" w:rsidRPr="00C14F58">
        <w:t xml:space="preserve">v zemi </w:t>
      </w:r>
      <w:r w:rsidR="00227AAF" w:rsidRPr="00C14F58">
        <w:t>s ní sousedící</w:t>
      </w:r>
      <w:r w:rsidRPr="00C14F58">
        <w:t>. Mnohdy i z důvodu neochoty spolupráce úřadů</w:t>
      </w:r>
      <w:r w:rsidR="0060192C" w:rsidRPr="00C14F58">
        <w:t xml:space="preserve"> </w:t>
      </w:r>
      <w:r w:rsidR="000B3170" w:rsidRPr="00C14F58">
        <w:t xml:space="preserve">a subjektů </w:t>
      </w:r>
      <w:r w:rsidR="0060192C" w:rsidRPr="00C14F58">
        <w:t>v třetích zemích</w:t>
      </w:r>
      <w:r w:rsidR="000B3170" w:rsidRPr="00C14F58">
        <w:t xml:space="preserve">, </w:t>
      </w:r>
      <w:r w:rsidRPr="00C14F58">
        <w:t>jin</w:t>
      </w:r>
      <w:r w:rsidR="00887D55" w:rsidRPr="00C14F58">
        <w:t>ých</w:t>
      </w:r>
      <w:r w:rsidRPr="00C14F58">
        <w:t xml:space="preserve"> obchodní praktik, zvyklost</w:t>
      </w:r>
      <w:r w:rsidR="00887D55" w:rsidRPr="00C14F58">
        <w:t>í</w:t>
      </w:r>
      <w:r w:rsidRPr="00C14F58">
        <w:t xml:space="preserve"> a </w:t>
      </w:r>
      <w:r w:rsidR="000B3170" w:rsidRPr="00C14F58">
        <w:t>nedostatečn</w:t>
      </w:r>
      <w:r w:rsidR="00887D55" w:rsidRPr="00C14F58">
        <w:t>ého</w:t>
      </w:r>
      <w:r w:rsidR="000B3170" w:rsidRPr="00C14F58">
        <w:t xml:space="preserve"> vedení </w:t>
      </w:r>
      <w:r w:rsidRPr="00C14F58">
        <w:t>z</w:t>
      </w:r>
      <w:r w:rsidR="00887D55" w:rsidRPr="00C14F58">
        <w:t>á</w:t>
      </w:r>
      <w:r w:rsidRPr="00C14F58">
        <w:t>znam</w:t>
      </w:r>
      <w:r w:rsidR="000B3170" w:rsidRPr="00C14F58">
        <w:t>ů</w:t>
      </w:r>
      <w:r w:rsidR="001A4A97" w:rsidRPr="00C14F58">
        <w:t>,</w:t>
      </w:r>
      <w:r w:rsidRPr="00C14F58">
        <w:t xml:space="preserve"> ztěžují odhalení provedeného podvodu. Současně pokud celní orgány zjistí, že zboží pochází z jiného státu než je deklarováno, automaticky to neznamená, že zboží pochází ze země, na kterou je uvalen</w:t>
      </w:r>
      <w:r w:rsidR="001A4A97" w:rsidRPr="00C14F58">
        <w:t>o</w:t>
      </w:r>
      <w:r w:rsidRPr="00C14F58">
        <w:t xml:space="preserve"> </w:t>
      </w:r>
      <w:r w:rsidR="004D3686" w:rsidRPr="00C14F58">
        <w:t>AD</w:t>
      </w:r>
      <w:r w:rsidRPr="00C14F58">
        <w:t xml:space="preserve">. Je nutné dokázat, že zboží </w:t>
      </w:r>
      <w:r w:rsidR="00887D55" w:rsidRPr="00C14F58">
        <w:t>má</w:t>
      </w:r>
      <w:r w:rsidRPr="00C14F58">
        <w:t xml:space="preserve"> původ skutečně z</w:t>
      </w:r>
      <w:r w:rsidR="001A4A97" w:rsidRPr="00C14F58">
        <w:t>e</w:t>
      </w:r>
      <w:r w:rsidRPr="00C14F58">
        <w:t> země</w:t>
      </w:r>
      <w:r w:rsidR="001A4A97" w:rsidRPr="00C14F58">
        <w:t xml:space="preserve">, </w:t>
      </w:r>
      <w:r w:rsidR="00B75423" w:rsidRPr="00C14F58">
        <w:t>ze které byl zjištěn vývoz dumpingových výrobků.</w:t>
      </w:r>
    </w:p>
    <w:p w14:paraId="086F938C" w14:textId="3E91AB5B" w:rsidR="005E18C0" w:rsidRPr="00C14F58" w:rsidRDefault="00901336" w:rsidP="00B33935">
      <w:pPr>
        <w:tabs>
          <w:tab w:val="left" w:pos="6228"/>
        </w:tabs>
        <w:contextualSpacing/>
      </w:pPr>
      <w:r w:rsidRPr="00C14F58">
        <w:rPr>
          <w:i/>
          <w:iCs/>
        </w:rPr>
        <w:t>„</w:t>
      </w:r>
      <w:r w:rsidR="004D3686" w:rsidRPr="00C14F58">
        <w:rPr>
          <w:i/>
          <w:iCs/>
        </w:rPr>
        <w:t>A</w:t>
      </w:r>
      <w:r w:rsidR="00563FE6" w:rsidRPr="00C14F58">
        <w:rPr>
          <w:i/>
          <w:iCs/>
        </w:rPr>
        <w:t>ntidumpingové clo</w:t>
      </w:r>
      <w:r w:rsidRPr="00C14F58">
        <w:rPr>
          <w:i/>
          <w:iCs/>
        </w:rPr>
        <w:t>, obvykle mnohem vyšší než odpovídající běžná celní sazba, mohou způsobit okamžité a významné narušení toků mezinárodního obchodu.“</w:t>
      </w:r>
      <w:r w:rsidRPr="00C14F58">
        <w:rPr>
          <w:rStyle w:val="Znakapoznpodarou"/>
          <w:i/>
          <w:iCs/>
        </w:rPr>
        <w:footnoteReference w:id="42"/>
      </w:r>
      <w:r w:rsidR="0048351C" w:rsidRPr="00C14F58">
        <w:rPr>
          <w:i/>
          <w:iCs/>
        </w:rPr>
        <w:t xml:space="preserve"> </w:t>
      </w:r>
      <w:r w:rsidR="002B5C97" w:rsidRPr="00C14F58">
        <w:t>O</w:t>
      </w:r>
      <w:r w:rsidR="005E18C0" w:rsidRPr="00C14F58">
        <w:t>bcházení</w:t>
      </w:r>
      <w:r w:rsidR="002B5C97" w:rsidRPr="00C14F58">
        <w:t xml:space="preserve"> </w:t>
      </w:r>
      <w:r w:rsidR="00431FA7" w:rsidRPr="00C14F58">
        <w:t>AD</w:t>
      </w:r>
      <w:r w:rsidR="005E18C0" w:rsidRPr="00C14F58">
        <w:t xml:space="preserve"> se neděje pouze u zboží pocházejícího od jednoho výrobce. Pak je snaha obcházet clo hromadná a tím dojde ke změně toku daného zboží</w:t>
      </w:r>
      <w:r w:rsidR="00FD6597" w:rsidRPr="00C14F58">
        <w:t>,</w:t>
      </w:r>
      <w:r w:rsidR="005E18C0" w:rsidRPr="00C14F58">
        <w:t xml:space="preserve"> a to je velmi nápadné. </w:t>
      </w:r>
      <w:r w:rsidR="00A92A8F" w:rsidRPr="00C14F58">
        <w:t>D</w:t>
      </w:r>
      <w:r w:rsidR="005E18C0" w:rsidRPr="00C14F58">
        <w:t>ochází</w:t>
      </w:r>
      <w:r w:rsidR="00A92A8F" w:rsidRPr="00C14F58">
        <w:t xml:space="preserve"> tak</w:t>
      </w:r>
      <w:r w:rsidR="005E18C0" w:rsidRPr="00C14F58">
        <w:t xml:space="preserve"> k rozšíření působnosti </w:t>
      </w:r>
      <w:r w:rsidR="00563FE6" w:rsidRPr="00C14F58">
        <w:t>AD</w:t>
      </w:r>
      <w:r w:rsidR="005E18C0" w:rsidRPr="00C14F58">
        <w:t xml:space="preserve"> na jiné země původu a neustálé </w:t>
      </w:r>
      <w:r w:rsidR="005E18C0" w:rsidRPr="00C14F58">
        <w:lastRenderedPageBreak/>
        <w:t>využívání praktik obcházení, zejména těch nákladnějších, není nakonec tak výhodné, protože dodatečné náklady jsou příliš vysoké.</w:t>
      </w:r>
    </w:p>
    <w:p w14:paraId="50544DD9" w14:textId="6CDC6672" w:rsidR="000000B1" w:rsidRPr="00C14F58" w:rsidRDefault="005E18C0" w:rsidP="00B33935">
      <w:pPr>
        <w:tabs>
          <w:tab w:val="left" w:pos="6228"/>
        </w:tabs>
        <w:contextualSpacing/>
      </w:pPr>
      <w:r w:rsidRPr="00C14F58">
        <w:t>Je nutno vzít v úvahu jak samotné vypětí a stres při provádění obcházení a vyhýbání se povinnost</w:t>
      </w:r>
      <w:r w:rsidR="00FD6597" w:rsidRPr="00C14F58">
        <w:t>em</w:t>
      </w:r>
      <w:r w:rsidRPr="00C14F58">
        <w:t xml:space="preserve">, tak i skutečnost, že na použitou praktiku se může přijít i následně po jejím provedení. Vzhledem k tomu, že clo lze </w:t>
      </w:r>
      <w:r w:rsidR="009024B1" w:rsidRPr="00C14F58">
        <w:t xml:space="preserve">na celním území </w:t>
      </w:r>
      <w:r w:rsidR="004D3686" w:rsidRPr="00C14F58">
        <w:t>EU</w:t>
      </w:r>
      <w:r w:rsidR="009024B1" w:rsidRPr="00C14F58">
        <w:t xml:space="preserve"> </w:t>
      </w:r>
      <w:r w:rsidRPr="00C14F58">
        <w:t xml:space="preserve">doměřit až do 3 let od jeho vzniku, tedy od dovozu zboží na celní území Unie, jde o </w:t>
      </w:r>
      <w:r w:rsidR="00F2652C" w:rsidRPr="00C14F58">
        <w:t>vysokou</w:t>
      </w:r>
      <w:r w:rsidRPr="00C14F58">
        <w:t xml:space="preserve"> </w:t>
      </w:r>
      <w:r w:rsidR="00F2652C" w:rsidRPr="00C14F58">
        <w:t>pravděpodobnos</w:t>
      </w:r>
      <w:r w:rsidRPr="00C14F58">
        <w:t xml:space="preserve">t jejího odhalení. Současně v případech, kdy se zjistí, že způsob obcházení </w:t>
      </w:r>
      <w:r w:rsidR="004D3686" w:rsidRPr="00C14F58">
        <w:t>AD</w:t>
      </w:r>
      <w:r w:rsidRPr="00C14F58">
        <w:t xml:space="preserve"> mohl být důvodem pro zahájení trestního stíhání bez ohledu na</w:t>
      </w:r>
      <w:r w:rsidR="00BE2D47" w:rsidRPr="00C14F58">
        <w:t xml:space="preserve"> osobu spáchání ani </w:t>
      </w:r>
      <w:r w:rsidR="006F5D76" w:rsidRPr="00C14F58">
        <w:t xml:space="preserve">na </w:t>
      </w:r>
      <w:r w:rsidR="00BE2D47" w:rsidRPr="00C14F58">
        <w:t>místo spáchání,</w:t>
      </w:r>
      <w:r w:rsidRPr="00C14F58">
        <w:t xml:space="preserve"> je možné clo doměřit </w:t>
      </w:r>
      <w:r w:rsidR="00900616" w:rsidRPr="00C14F58">
        <w:t>po dobu</w:t>
      </w:r>
      <w:r w:rsidRPr="00C14F58">
        <w:t xml:space="preserve"> </w:t>
      </w:r>
      <w:r w:rsidR="000544AB" w:rsidRPr="00C14F58">
        <w:t>10</w:t>
      </w:r>
      <w:r w:rsidRPr="00C14F58">
        <w:t xml:space="preserve"> let od jeho </w:t>
      </w:r>
      <w:r w:rsidR="000000B1" w:rsidRPr="00C14F58">
        <w:t>vzniku</w:t>
      </w:r>
      <w:r w:rsidRPr="00C14F58">
        <w:t>. Tato lhůta je opravdu dlouhá a tím je i vyšší pravděpodobnost, že se podvodné jednání odhalí.</w:t>
      </w:r>
    </w:p>
    <w:p w14:paraId="3B7C09CC" w14:textId="34EC48C5" w:rsidR="005E18C0" w:rsidRPr="00C14F58" w:rsidRDefault="000000B1" w:rsidP="00B33935">
      <w:pPr>
        <w:tabs>
          <w:tab w:val="left" w:pos="6228"/>
        </w:tabs>
        <w:contextualSpacing/>
      </w:pPr>
      <w:r w:rsidRPr="00C14F58">
        <w:t xml:space="preserve">Mnohdy </w:t>
      </w:r>
      <w:r w:rsidR="004F6357" w:rsidRPr="00C14F58">
        <w:t xml:space="preserve">bývá </w:t>
      </w:r>
      <w:r w:rsidRPr="00C14F58">
        <w:t>ná</w:t>
      </w:r>
      <w:r w:rsidR="005E18C0" w:rsidRPr="00C14F58">
        <w:t xml:space="preserve">sledné doměření dlužných částek cla pro subjekty likvidační. Záleží na celkovém množství zboží, kterým bylo </w:t>
      </w:r>
      <w:r w:rsidR="004D3686" w:rsidRPr="00C14F58">
        <w:t>AD</w:t>
      </w:r>
      <w:r w:rsidR="005E18C0" w:rsidRPr="00C14F58">
        <w:t xml:space="preserve"> obcházeno a hodnotě</w:t>
      </w:r>
      <w:r w:rsidR="00A95298" w:rsidRPr="00C14F58">
        <w:t xml:space="preserve"> zboží včetně nákladů na dopravu</w:t>
      </w:r>
      <w:r w:rsidR="005E18C0" w:rsidRPr="00C14F58">
        <w:t>. Obvykle při zjištění dané praktiky obcházení lze počítat s tím, že byla použita u všech či většiny dovozů daného zboží.</w:t>
      </w:r>
      <w:r w:rsidR="00AF1D21" w:rsidRPr="00C14F58">
        <w:t xml:space="preserve"> </w:t>
      </w:r>
      <w:r w:rsidR="00053925" w:rsidRPr="00C14F58">
        <w:t>Sazby z</w:t>
      </w:r>
      <w:r w:rsidR="00AF1D21" w:rsidRPr="00C14F58">
        <w:t>aveden</w:t>
      </w:r>
      <w:r w:rsidR="00DF7C5C" w:rsidRPr="00C14F58">
        <w:t>ého</w:t>
      </w:r>
      <w:r w:rsidR="00AF1D21" w:rsidRPr="00C14F58">
        <w:t xml:space="preserve"> </w:t>
      </w:r>
      <w:r w:rsidR="004D3686" w:rsidRPr="00C14F58">
        <w:t>AD</w:t>
      </w:r>
      <w:r w:rsidR="00AF1D21" w:rsidRPr="00C14F58">
        <w:t xml:space="preserve"> </w:t>
      </w:r>
      <w:r w:rsidR="005E18C0" w:rsidRPr="00C14F58">
        <w:t>býv</w:t>
      </w:r>
      <w:r w:rsidR="00DF7C5C" w:rsidRPr="00C14F58">
        <w:t>ají</w:t>
      </w:r>
      <w:r w:rsidR="005E18C0" w:rsidRPr="00C14F58">
        <w:t xml:space="preserve"> </w:t>
      </w:r>
      <w:r w:rsidR="00C70341" w:rsidRPr="00C14F58">
        <w:t xml:space="preserve">vysoké a </w:t>
      </w:r>
      <w:r w:rsidR="005E18C0" w:rsidRPr="00C14F58">
        <w:t>částk</w:t>
      </w:r>
      <w:r w:rsidR="00C70341" w:rsidRPr="00C14F58">
        <w:t>y</w:t>
      </w:r>
      <w:r w:rsidR="005E18C0" w:rsidRPr="00C14F58">
        <w:t xml:space="preserve"> doměřeného cla </w:t>
      </w:r>
      <w:r w:rsidR="00C70341" w:rsidRPr="00C14F58">
        <w:t xml:space="preserve">mohou být </w:t>
      </w:r>
      <w:r w:rsidR="00DF7C5C" w:rsidRPr="00C14F58">
        <w:t xml:space="preserve">i </w:t>
      </w:r>
      <w:r w:rsidR="005E18C0" w:rsidRPr="00C14F58">
        <w:t>extrémně vysok</w:t>
      </w:r>
      <w:r w:rsidR="00C70341" w:rsidRPr="00C14F58">
        <w:t>é</w:t>
      </w:r>
      <w:r w:rsidR="005E18C0" w:rsidRPr="00C14F58">
        <w:t>, řádově v milionech korun.</w:t>
      </w:r>
    </w:p>
    <w:p w14:paraId="44FE8654" w14:textId="08EC09EA" w:rsidR="005C6315" w:rsidRPr="00C14F58" w:rsidRDefault="005E18C0" w:rsidP="00B33935">
      <w:pPr>
        <w:tabs>
          <w:tab w:val="left" w:pos="6228"/>
        </w:tabs>
        <w:contextualSpacing/>
      </w:pPr>
      <w:r w:rsidRPr="00C14F58">
        <w:t xml:space="preserve">Vyšetřování ze strany </w:t>
      </w:r>
      <w:r w:rsidR="001C7426" w:rsidRPr="00C14F58">
        <w:t>EK</w:t>
      </w:r>
      <w:r w:rsidRPr="00C14F58">
        <w:t xml:space="preserve"> musí dokázat, nejen skutečnost, že došlo k obcházení uloženého </w:t>
      </w:r>
      <w:r w:rsidR="004D3686" w:rsidRPr="00C14F58">
        <w:t>AD</w:t>
      </w:r>
      <w:r w:rsidRPr="00C14F58">
        <w:t xml:space="preserve">, ale také skutečnost, že se tak stále děje. Tato podmínka je důvod rozšiřování stávajícího </w:t>
      </w:r>
      <w:r w:rsidR="004D3686" w:rsidRPr="00C14F58">
        <w:t>AD</w:t>
      </w:r>
      <w:r w:rsidRPr="00C14F58">
        <w:t xml:space="preserve">. Subjekt </w:t>
      </w:r>
      <w:r w:rsidR="00B530D0" w:rsidRPr="00C14F58">
        <w:t xml:space="preserve">(většinou vyrábějící vývozce) </w:t>
      </w:r>
      <w:r w:rsidRPr="00C14F58">
        <w:t xml:space="preserve">může požádat o výjimku </w:t>
      </w:r>
      <w:r w:rsidR="00B530D0" w:rsidRPr="00C14F58">
        <w:t>ze</w:t>
      </w:r>
      <w:r w:rsidRPr="00C14F58">
        <w:t> </w:t>
      </w:r>
      <w:r w:rsidR="00B530D0" w:rsidRPr="00C14F58">
        <w:t>stanovení</w:t>
      </w:r>
      <w:r w:rsidRPr="00C14F58">
        <w:t xml:space="preserve"> </w:t>
      </w:r>
      <w:r w:rsidR="004D3686" w:rsidRPr="00C14F58">
        <w:t>AD</w:t>
      </w:r>
      <w:r w:rsidRPr="00C14F58">
        <w:t>.</w:t>
      </w:r>
    </w:p>
    <w:p w14:paraId="2090A9D5" w14:textId="7A37F10B" w:rsidR="005E18C0" w:rsidRPr="00C14F58" w:rsidRDefault="005E18C0" w:rsidP="00B33935">
      <w:pPr>
        <w:tabs>
          <w:tab w:val="left" w:pos="6228"/>
        </w:tabs>
        <w:contextualSpacing/>
      </w:pPr>
      <w:r w:rsidRPr="00C14F58">
        <w:t xml:space="preserve">Udělování výjimek je důležité z hlediska zajištění přiměřenosti. Tyto výjimky slouží k zabránění diskriminace mezi subjekty, které skutečně </w:t>
      </w:r>
      <w:r w:rsidR="004D3686" w:rsidRPr="00C14F58">
        <w:t>AD</w:t>
      </w:r>
      <w:r w:rsidRPr="00C14F58">
        <w:t xml:space="preserve"> obcházejí a těmi, které tak nečiní. Subjekty musí věrohodně prokázat, že dovozní opatření skutečně neobcházejí, ani neobcházel</w:t>
      </w:r>
      <w:r w:rsidR="00900616" w:rsidRPr="00C14F58">
        <w:t>y</w:t>
      </w:r>
      <w:r w:rsidRPr="00C14F58">
        <w:t xml:space="preserve">. Své vyjádření musejí doložit důkazy, že původ zboží se liší od země dumpingu nebo skutečnost, že dovážené zboží je odlišné od toho dumpingového. </w:t>
      </w:r>
      <w:r w:rsidR="00F67699" w:rsidRPr="00C14F58">
        <w:t>EK</w:t>
      </w:r>
      <w:r w:rsidRPr="00C14F58">
        <w:t xml:space="preserve"> může v rámci udělení výjimky požadovat záruky, že subjekt, který se již v minulosti dopustil obcházení </w:t>
      </w:r>
      <w:r w:rsidR="00563FE6" w:rsidRPr="00C14F58">
        <w:t>AD</w:t>
      </w:r>
      <w:r w:rsidRPr="00C14F58">
        <w:t>, nebude v této praxi pokračovat. Záruky mohou spočívat v zachování stanovené cenové hladiny výrobku nebo zavedení množstevního omezení, které subjekt může dovézt. Záruka formou omezení může být uložena pouze na cenovou hladinu nebo na dovezené množství, jiná omezení nejsou možná.</w:t>
      </w:r>
    </w:p>
    <w:p w14:paraId="68D0183C" w14:textId="499FFC88" w:rsidR="005E18C0" w:rsidRPr="00C14F58" w:rsidRDefault="005E18C0" w:rsidP="00B33935">
      <w:pPr>
        <w:tabs>
          <w:tab w:val="left" w:pos="6228"/>
        </w:tabs>
        <w:contextualSpacing/>
      </w:pPr>
      <w:r w:rsidRPr="00C14F58">
        <w:t xml:space="preserve">Obcházení </w:t>
      </w:r>
      <w:r w:rsidR="00563FE6" w:rsidRPr="00C14F58">
        <w:t>AD</w:t>
      </w:r>
      <w:r w:rsidRPr="00C14F58">
        <w:t xml:space="preserve"> se děje hned z několika důvodů. Jednak se vývozci či dovozci zboží snaží vyhnout zaplacení </w:t>
      </w:r>
      <w:r w:rsidR="004D3686" w:rsidRPr="00C14F58">
        <w:t>AD</w:t>
      </w:r>
      <w:r w:rsidRPr="00C14F58">
        <w:t xml:space="preserve"> nebo se chtějí vyhnout cenovému dopadu </w:t>
      </w:r>
      <w:r w:rsidR="004D3686" w:rsidRPr="00C14F58">
        <w:t>AD</w:t>
      </w:r>
      <w:r w:rsidRPr="00C14F58">
        <w:t xml:space="preserve"> na </w:t>
      </w:r>
      <w:r w:rsidRPr="00C14F58">
        <w:lastRenderedPageBreak/>
        <w:t xml:space="preserve">cenu zboží. Výsledkem úspěšného obejití zavedeného cla je, že na zboží se </w:t>
      </w:r>
      <w:r w:rsidR="004D3686" w:rsidRPr="00C14F58">
        <w:t>AD</w:t>
      </w:r>
      <w:r w:rsidRPr="00C14F58">
        <w:t xml:space="preserve"> nevztahuje nebo na zboží se platí </w:t>
      </w:r>
      <w:r w:rsidR="004D3686" w:rsidRPr="00C14F58">
        <w:t>AD</w:t>
      </w:r>
      <w:r w:rsidRPr="00C14F58">
        <w:t>, ale to nemá dopad na cenu zboží na trhu</w:t>
      </w:r>
      <w:r w:rsidR="00900616" w:rsidRPr="00C14F58">
        <w:t>,</w:t>
      </w:r>
      <w:r w:rsidRPr="00C14F58">
        <w:t xml:space="preserve"> a proto nemá za následek odstranění podstatné újmy způsobené dumpingem.</w:t>
      </w:r>
    </w:p>
    <w:p w14:paraId="5F7965DB" w14:textId="17AC281D" w:rsidR="005E18C0" w:rsidRPr="00C14F58" w:rsidRDefault="005E18C0" w:rsidP="00B33935">
      <w:pPr>
        <w:tabs>
          <w:tab w:val="left" w:pos="6228"/>
        </w:tabs>
        <w:contextualSpacing/>
      </w:pPr>
      <w:r w:rsidRPr="00C14F58">
        <w:t xml:space="preserve">Zavedení </w:t>
      </w:r>
      <w:r w:rsidR="004D3686" w:rsidRPr="00C14F58">
        <w:t>AD</w:t>
      </w:r>
      <w:r w:rsidRPr="00C14F58">
        <w:t xml:space="preserve"> vede k tomu, že subjekty začnou přemýšlet, zda se jim dovoz daného zboží za nově stanových podmínek</w:t>
      </w:r>
      <w:r w:rsidR="00D74D9F" w:rsidRPr="00C14F58">
        <w:t xml:space="preserve"> vyplatí</w:t>
      </w:r>
      <w:r w:rsidRPr="00C14F58">
        <w:t>. V případě, že náklady na pořízení daného zboží jsou příliš vysoké, nutí je to k zamyšlením se nad možností vyhnutí se zavedených opatření. Pak záleží na subjektu</w:t>
      </w:r>
      <w:r w:rsidR="00900616" w:rsidRPr="00C14F58">
        <w:t>,</w:t>
      </w:r>
      <w:r w:rsidRPr="00C14F58">
        <w:t xml:space="preserve"> jak moc je ochoten riskovat a jaké dodatečné náklady je ochoten vynaložit. Zavedení </w:t>
      </w:r>
      <w:r w:rsidR="00563FE6" w:rsidRPr="00C14F58">
        <w:t>AD</w:t>
      </w:r>
      <w:r w:rsidRPr="00C14F58">
        <w:t xml:space="preserve"> vede v konečném důsledku ke snaze je obejít. Proto je na </w:t>
      </w:r>
      <w:r w:rsidR="004D3686" w:rsidRPr="00C14F58">
        <w:t>EU</w:t>
      </w:r>
      <w:r w:rsidRPr="00C14F58">
        <w:t>, aby po jeho zavedení zkoumala, zda existuje snaha či praxe jeho obcházení.</w:t>
      </w:r>
    </w:p>
    <w:p w14:paraId="4F45714D" w14:textId="4D43CE4A" w:rsidR="005E18C0" w:rsidRPr="00C14F58" w:rsidRDefault="005E18C0" w:rsidP="00B33935">
      <w:pPr>
        <w:tabs>
          <w:tab w:val="left" w:pos="6228"/>
        </w:tabs>
        <w:contextualSpacing/>
      </w:pPr>
      <w:r w:rsidRPr="00C14F58">
        <w:t>Podle studie Liu a Shi</w:t>
      </w:r>
      <w:r w:rsidR="00F160CD" w:rsidRPr="00C14F58">
        <w:rPr>
          <w:rStyle w:val="Znakapoznpodarou"/>
        </w:rPr>
        <w:footnoteReference w:id="43"/>
      </w:r>
      <w:r w:rsidRPr="00C14F58">
        <w:t xml:space="preserve"> má zavedení </w:t>
      </w:r>
      <w:r w:rsidR="004D3686" w:rsidRPr="00C14F58">
        <w:t>AD</w:t>
      </w:r>
      <w:r w:rsidRPr="00C14F58">
        <w:t xml:space="preserve"> přímý a nepřímý dopad na zainteresované země. Pokud </w:t>
      </w:r>
      <w:r w:rsidR="004D3686" w:rsidRPr="00C14F58">
        <w:t>EU</w:t>
      </w:r>
      <w:r w:rsidRPr="00C14F58">
        <w:t xml:space="preserve"> zavede </w:t>
      </w:r>
      <w:r w:rsidR="004D3686" w:rsidRPr="00C14F58">
        <w:t>AD</w:t>
      </w:r>
      <w:r w:rsidRPr="00C14F58">
        <w:t xml:space="preserve"> na dovoz zboží ze země A základním přímým účinkem je zničení obchodu s touto zemí. </w:t>
      </w:r>
      <w:r w:rsidR="00F857CC" w:rsidRPr="00C14F58">
        <w:t xml:space="preserve">Jednak dojde k tomu, že země A bude více vyvážet do jiných zemí a vývoz do EU bude klesat. Druhým efektem je, že dovoz do země A postupně klesá. Domácí firmy v zemi A po zavedení AD vyvážejí méně zboží do EU a více se zaměří na svůj domácí trh. </w:t>
      </w:r>
      <w:r w:rsidRPr="00C14F58">
        <w:t>V konečném důsledku tím dochází i ke snížení celkového množství zemí, se kterými obchoduje. Další přímým dopadem je odklonění obchodu, tzn. zvýšení dov</w:t>
      </w:r>
      <w:r w:rsidR="007058FC" w:rsidRPr="00C14F58">
        <w:t>e</w:t>
      </w:r>
      <w:r w:rsidRPr="00C14F58">
        <w:t xml:space="preserve">zeného množství daného zboží z jiných zemí než je země A. Nepřímým účinkem je dopad na vzorec mezinárodního obchodu. Pokud </w:t>
      </w:r>
      <w:r w:rsidR="004D3686" w:rsidRPr="00C14F58">
        <w:t>EU</w:t>
      </w:r>
      <w:r w:rsidRPr="00C14F58">
        <w:t xml:space="preserve"> zavede </w:t>
      </w:r>
      <w:r w:rsidR="004D3686" w:rsidRPr="00C14F58">
        <w:t>AD</w:t>
      </w:r>
      <w:r w:rsidRPr="00C14F58">
        <w:t xml:space="preserve"> na dovoz zboží ze země A, ovlivní to dovozy a vývozy této země. Tím konkurence v zemi A sníží svůj dovoz do jiných zemí.</w:t>
      </w:r>
    </w:p>
    <w:p w14:paraId="1AF5222B" w14:textId="5FD2AC30" w:rsidR="005E18C0" w:rsidRPr="00C14F58" w:rsidRDefault="00563FE6" w:rsidP="00B33935">
      <w:pPr>
        <w:tabs>
          <w:tab w:val="left" w:pos="6228"/>
        </w:tabs>
        <w:contextualSpacing/>
      </w:pPr>
      <w:r w:rsidRPr="00C14F58">
        <w:t>AD</w:t>
      </w:r>
      <w:r w:rsidR="005E18C0" w:rsidRPr="00C14F58">
        <w:t xml:space="preserve"> j</w:t>
      </w:r>
      <w:r w:rsidR="00997398" w:rsidRPr="00C14F58">
        <w:t>e</w:t>
      </w:r>
      <w:r w:rsidR="005E18C0" w:rsidRPr="00C14F58">
        <w:t xml:space="preserve"> omezující opatření obchodu přijat</w:t>
      </w:r>
      <w:r w:rsidR="00997398" w:rsidRPr="00C14F58">
        <w:t>é</w:t>
      </w:r>
      <w:r w:rsidR="005E18C0" w:rsidRPr="00C14F58">
        <w:t xml:space="preserve"> dovážejícími zeměmi, aby čelil</w:t>
      </w:r>
      <w:r w:rsidR="00997398" w:rsidRPr="00C14F58">
        <w:t>y</w:t>
      </w:r>
      <w:r w:rsidR="005E18C0" w:rsidRPr="00C14F58">
        <w:t xml:space="preserve"> nekalým obchodním praktikám. Samy o sobě mohou bránit světovému o</w:t>
      </w:r>
      <w:r w:rsidR="007058FC" w:rsidRPr="00C14F58">
        <w:t>b</w:t>
      </w:r>
      <w:r w:rsidR="005E18C0" w:rsidRPr="00C14F58">
        <w:t xml:space="preserve">chodu pokud jsou využívána k protekcionistickým účelům. I přes existenci kritiky a uvádění negativních dopadů </w:t>
      </w:r>
      <w:r w:rsidRPr="00C14F58">
        <w:t>AD</w:t>
      </w:r>
      <w:r w:rsidR="005E18C0" w:rsidRPr="00C14F58">
        <w:t xml:space="preserve"> jsou v současné době hojně využívána při ochraně domácí</w:t>
      </w:r>
      <w:r w:rsidR="007058FC" w:rsidRPr="00C14F58">
        <w:t>ho</w:t>
      </w:r>
      <w:r w:rsidR="005E18C0" w:rsidRPr="00C14F58">
        <w:t xml:space="preserve"> trhu a podpoře domácího průmyslu. </w:t>
      </w:r>
      <w:r w:rsidR="009A0DCF">
        <w:t>WTO</w:t>
      </w:r>
      <w:r w:rsidR="005E18C0" w:rsidRPr="00C14F58">
        <w:t xml:space="preserve"> použití </w:t>
      </w:r>
      <w:r w:rsidRPr="00C14F58">
        <w:t xml:space="preserve">AD </w:t>
      </w:r>
      <w:r w:rsidR="005E18C0" w:rsidRPr="00C14F58">
        <w:t>nezakazuje, naopak je uvádí jako nápravný prostředek obchodu v</w:t>
      </w:r>
      <w:r w:rsidR="00123CC2" w:rsidRPr="00C14F58">
        <w:t> </w:t>
      </w:r>
      <w:r w:rsidR="005E18C0" w:rsidRPr="00C14F58">
        <w:t>rozsahu</w:t>
      </w:r>
      <w:r w:rsidR="00123CC2" w:rsidRPr="00C14F58">
        <w:t>,</w:t>
      </w:r>
      <w:r w:rsidR="005E18C0" w:rsidRPr="00C14F58">
        <w:t xml:space="preserve"> v jakém jsou řízeny konkrétními právními předpisy stanoven</w:t>
      </w:r>
      <w:r w:rsidR="00123CC2" w:rsidRPr="00C14F58">
        <w:t>ými</w:t>
      </w:r>
      <w:r w:rsidR="005E18C0" w:rsidRPr="00C14F58">
        <w:t xml:space="preserve"> v dohodách </w:t>
      </w:r>
      <w:r w:rsidR="009A0DCF">
        <w:t>WTO</w:t>
      </w:r>
      <w:r w:rsidR="005E18C0" w:rsidRPr="00C14F58">
        <w:t xml:space="preserve">. V posledních letech je obcházení </w:t>
      </w:r>
      <w:r w:rsidRPr="00C14F58">
        <w:t>AD</w:t>
      </w:r>
      <w:r w:rsidR="005E18C0" w:rsidRPr="00C14F58">
        <w:t xml:space="preserve"> jako akt úniku, nebo provedení umělé operace, </w:t>
      </w:r>
      <w:r w:rsidR="008364C2" w:rsidRPr="00C14F58">
        <w:t>s cílem</w:t>
      </w:r>
      <w:r w:rsidR="005E18C0" w:rsidRPr="00C14F58">
        <w:t xml:space="preserve"> zabráni</w:t>
      </w:r>
      <w:r w:rsidR="008364C2" w:rsidRPr="00C14F58">
        <w:t>t jeho</w:t>
      </w:r>
      <w:r w:rsidR="005E18C0" w:rsidRPr="00C14F58">
        <w:t xml:space="preserve"> aplikaci a </w:t>
      </w:r>
      <w:r w:rsidR="00761601" w:rsidRPr="00C14F58">
        <w:t xml:space="preserve">tím </w:t>
      </w:r>
      <w:r w:rsidR="005E18C0" w:rsidRPr="00C14F58">
        <w:t>poško</w:t>
      </w:r>
      <w:r w:rsidR="008364C2" w:rsidRPr="00C14F58">
        <w:t>dit</w:t>
      </w:r>
      <w:r w:rsidR="005E18C0" w:rsidRPr="00C14F58">
        <w:t xml:space="preserve"> </w:t>
      </w:r>
      <w:r w:rsidR="00761601" w:rsidRPr="00C14F58">
        <w:t xml:space="preserve">jeho </w:t>
      </w:r>
      <w:r w:rsidR="005E18C0" w:rsidRPr="00C14F58">
        <w:t>účel zaveden</w:t>
      </w:r>
      <w:r w:rsidR="00761601" w:rsidRPr="00C14F58">
        <w:t>í, stalo důležitou politickou agendou</w:t>
      </w:r>
      <w:r w:rsidR="005E18C0" w:rsidRPr="00C14F58">
        <w:t xml:space="preserve">. Jejich obcházení zahrnuje </w:t>
      </w:r>
      <w:r w:rsidR="005E18C0" w:rsidRPr="00C14F58">
        <w:lastRenderedPageBreak/>
        <w:t>vyhýbání se přídavným clům</w:t>
      </w:r>
      <w:r w:rsidR="00001FAE" w:rsidRPr="00C14F58">
        <w:t>,</w:t>
      </w:r>
      <w:r w:rsidR="005E18C0" w:rsidRPr="00C14F58">
        <w:t xml:space="preserve"> a to buď fiktivní změnou původu zboží nebo drobnou změnou jejich druhu, názvu či kategorie výrobku.</w:t>
      </w:r>
      <w:r w:rsidR="005E18C0" w:rsidRPr="00C14F58">
        <w:rPr>
          <w:rStyle w:val="Znakapoznpodarou"/>
        </w:rPr>
        <w:footnoteReference w:id="44"/>
      </w:r>
    </w:p>
    <w:p w14:paraId="492C7FEC" w14:textId="6E1912BE" w:rsidR="005E18C0" w:rsidRPr="00C14F58" w:rsidRDefault="005E18C0" w:rsidP="00B33935">
      <w:pPr>
        <w:tabs>
          <w:tab w:val="left" w:pos="6228"/>
        </w:tabs>
        <w:contextualSpacing/>
      </w:pPr>
      <w:r w:rsidRPr="00C14F58">
        <w:t xml:space="preserve">Dohoda WTO vyžaduje, aby v případě rozšíření zavedeného </w:t>
      </w:r>
      <w:r w:rsidR="004D3686" w:rsidRPr="00C14F58">
        <w:t>AD</w:t>
      </w:r>
      <w:r w:rsidRPr="00C14F58">
        <w:t xml:space="preserve"> příslušné státy provedly nové vyšetřování. Stejně jako je třeba zkoumat, zda dovozci a výrobci neobcházejí </w:t>
      </w:r>
      <w:r w:rsidR="004D3686" w:rsidRPr="00C14F58">
        <w:t>AD</w:t>
      </w:r>
      <w:r w:rsidRPr="00C14F58">
        <w:t xml:space="preserve">, současně </w:t>
      </w:r>
      <w:r w:rsidR="00363422" w:rsidRPr="00C14F58">
        <w:t xml:space="preserve">je </w:t>
      </w:r>
      <w:r w:rsidRPr="00C14F58">
        <w:t>potřeba prověřovat</w:t>
      </w:r>
      <w:r w:rsidR="00363422" w:rsidRPr="00C14F58">
        <w:t xml:space="preserve"> i</w:t>
      </w:r>
      <w:r w:rsidRPr="00C14F58">
        <w:t xml:space="preserve"> zda odpovědné státy postupují při zavádění či rozšiřování </w:t>
      </w:r>
      <w:r w:rsidR="00563FE6" w:rsidRPr="00C14F58">
        <w:t>AD</w:t>
      </w:r>
      <w:r w:rsidRPr="00C14F58">
        <w:t xml:space="preserve"> v souladu s platnými právními předpisy. Proto je nezbytné postupovat dle mezinárodních pravidel pro regulaci způsobu jejich obcházení.</w:t>
      </w:r>
    </w:p>
    <w:p w14:paraId="4B345255" w14:textId="2EFAEB80" w:rsidR="005E18C0" w:rsidRPr="00C14F58" w:rsidRDefault="005E18C0" w:rsidP="00B33935">
      <w:pPr>
        <w:tabs>
          <w:tab w:val="left" w:pos="6228"/>
        </w:tabs>
        <w:contextualSpacing/>
      </w:pPr>
      <w:r w:rsidRPr="00C14F58">
        <w:t xml:space="preserve">Jednání o pravidlech pro použití </w:t>
      </w:r>
      <w:r w:rsidR="00563FE6" w:rsidRPr="00C14F58">
        <w:t>AD</w:t>
      </w:r>
      <w:r w:rsidRPr="00C14F58">
        <w:t xml:space="preserve"> započala v roce 2001 v rámci jednání </w:t>
      </w:r>
      <w:r w:rsidR="00001FAE" w:rsidRPr="00C14F58">
        <w:t xml:space="preserve">WTO </w:t>
      </w:r>
      <w:r w:rsidRPr="00C14F58">
        <w:t xml:space="preserve">v Dohá a stále jsou vedena jednání týkající se jejich použití. Z vyjádření předsedy vyjednávací skupiny vyplývá, že členové WTO chtějí pokračovat v diskusích o </w:t>
      </w:r>
      <w:r w:rsidR="00563FE6" w:rsidRPr="00C14F58">
        <w:t>AD</w:t>
      </w:r>
      <w:r w:rsidRPr="00C14F58">
        <w:t>, ale celý proces změny antidumpingové dohody bude pravděpodobně výrazně delší a složitější.</w:t>
      </w:r>
      <w:r w:rsidRPr="00C14F58">
        <w:rPr>
          <w:rStyle w:val="Znakapoznpodarou"/>
        </w:rPr>
        <w:footnoteReference w:id="45"/>
      </w:r>
    </w:p>
    <w:p w14:paraId="4FED8189" w14:textId="214ACC85" w:rsidR="00E727D5" w:rsidRPr="00C14F58" w:rsidRDefault="00774839" w:rsidP="00C6703E">
      <w:pPr>
        <w:pStyle w:val="Nadpis2"/>
        <w:pageBreakBefore/>
      </w:pPr>
      <w:bookmarkStart w:id="23" w:name="_Toc128372987"/>
      <w:r w:rsidRPr="00C14F58">
        <w:lastRenderedPageBreak/>
        <w:t>Případová studie</w:t>
      </w:r>
      <w:bookmarkEnd w:id="23"/>
    </w:p>
    <w:p w14:paraId="61D0019E" w14:textId="1BCF6F9A" w:rsidR="00EE20D2" w:rsidRPr="00C14F58" w:rsidRDefault="00424418" w:rsidP="00630638">
      <w:r w:rsidRPr="00C14F58">
        <w:t xml:space="preserve">Uveďme si výše uvedený postup zavedení </w:t>
      </w:r>
      <w:r w:rsidR="004D3686" w:rsidRPr="00C14F58">
        <w:t>AD</w:t>
      </w:r>
      <w:r w:rsidRPr="00C14F58">
        <w:t xml:space="preserve"> a </w:t>
      </w:r>
      <w:r w:rsidR="009B67EF" w:rsidRPr="00C14F58">
        <w:t xml:space="preserve">chování subjektů s cílem </w:t>
      </w:r>
      <w:r w:rsidR="00F43D43" w:rsidRPr="00C14F58">
        <w:t xml:space="preserve">vyhnout se </w:t>
      </w:r>
      <w:r w:rsidR="004D3686" w:rsidRPr="00C14F58">
        <w:t>AD</w:t>
      </w:r>
      <w:r w:rsidR="00F43D43" w:rsidRPr="00C14F58">
        <w:t xml:space="preserve"> </w:t>
      </w:r>
      <w:r w:rsidRPr="00C14F58">
        <w:t xml:space="preserve">na </w:t>
      </w:r>
      <w:r w:rsidR="004F338A" w:rsidRPr="00C14F58">
        <w:t>konkrétním</w:t>
      </w:r>
      <w:r w:rsidRPr="00C14F58">
        <w:t xml:space="preserve"> příkladě zboží </w:t>
      </w:r>
      <w:r w:rsidR="00035A47" w:rsidRPr="00C14F58">
        <w:t>deklarovaném</w:t>
      </w:r>
      <w:r w:rsidR="00895BC0" w:rsidRPr="00C14F58">
        <w:t xml:space="preserve"> jako otevřené síťoviny vyrobené ze skleněných vláken o velikosti buňky větší než 1,8mm na délku i na šířku a o plošné hmotnosti větší než 35 g/m</w:t>
      </w:r>
      <w:r w:rsidR="00895BC0" w:rsidRPr="00C14F58">
        <w:rPr>
          <w:vertAlign w:val="superscript"/>
        </w:rPr>
        <w:t>2</w:t>
      </w:r>
      <w:r w:rsidR="00895BC0" w:rsidRPr="00C14F58">
        <w:t xml:space="preserve"> (dále jen „otevřené síťoviny</w:t>
      </w:r>
      <w:r w:rsidR="00610C74" w:rsidRPr="00C14F58">
        <w:t xml:space="preserve"> ze skleněných vláken</w:t>
      </w:r>
      <w:r w:rsidR="00895BC0" w:rsidRPr="00C14F58">
        <w:t>“).</w:t>
      </w:r>
    </w:p>
    <w:p w14:paraId="72FD4A69" w14:textId="7EEBD2EB" w:rsidR="00EE20D2" w:rsidRPr="00C14F58" w:rsidRDefault="00EE20D2" w:rsidP="003642C9">
      <w:pPr>
        <w:keepNext/>
        <w:ind w:firstLine="0"/>
        <w:rPr>
          <w:b/>
          <w:bCs/>
          <w:i/>
          <w:iCs/>
          <w:sz w:val="22"/>
          <w:szCs w:val="20"/>
        </w:rPr>
      </w:pPr>
      <w:r w:rsidRPr="00C14F58">
        <w:rPr>
          <w:b/>
          <w:bCs/>
          <w:i/>
          <w:iCs/>
          <w:sz w:val="22"/>
          <w:szCs w:val="20"/>
        </w:rPr>
        <w:t>Ob</w:t>
      </w:r>
      <w:r w:rsidR="007231C6" w:rsidRPr="00C14F58">
        <w:rPr>
          <w:b/>
          <w:bCs/>
          <w:i/>
          <w:iCs/>
          <w:sz w:val="22"/>
          <w:szCs w:val="20"/>
        </w:rPr>
        <w:t>r.</w:t>
      </w:r>
      <w:r w:rsidRPr="00C14F58">
        <w:rPr>
          <w:b/>
          <w:bCs/>
          <w:i/>
          <w:iCs/>
          <w:sz w:val="22"/>
          <w:szCs w:val="20"/>
        </w:rPr>
        <w:t xml:space="preserve"> </w:t>
      </w:r>
      <w:r w:rsidR="007231C6" w:rsidRPr="00C14F58">
        <w:rPr>
          <w:b/>
          <w:bCs/>
          <w:i/>
          <w:iCs/>
          <w:sz w:val="22"/>
          <w:szCs w:val="20"/>
        </w:rPr>
        <w:t>2 - Otevřené síťoviny ze skleněných vláken</w:t>
      </w:r>
    </w:p>
    <w:p w14:paraId="0013C298" w14:textId="4293DA9E" w:rsidR="00EE20D2" w:rsidRPr="00C14F58" w:rsidRDefault="00EE20D2" w:rsidP="00AD06A8">
      <w:pPr>
        <w:ind w:firstLine="0"/>
        <w:contextualSpacing/>
        <w:jc w:val="center"/>
      </w:pPr>
      <w:r w:rsidRPr="00C14F58">
        <w:rPr>
          <w:noProof/>
        </w:rPr>
        <w:drawing>
          <wp:inline distT="0" distB="0" distL="0" distR="0" wp14:anchorId="1EBBE426" wp14:editId="2DF8B80B">
            <wp:extent cx="5745480" cy="2938780"/>
            <wp:effectExtent l="0" t="0" r="7620" b="0"/>
            <wp:docPr id="1" name="Obrázek 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2120" cy="2967751"/>
                    </a:xfrm>
                    <a:prstGeom prst="rect">
                      <a:avLst/>
                    </a:prstGeom>
                  </pic:spPr>
                </pic:pic>
              </a:graphicData>
            </a:graphic>
          </wp:inline>
        </w:drawing>
      </w:r>
    </w:p>
    <w:p w14:paraId="1EF0D603" w14:textId="42EF918D" w:rsidR="00EE20D2" w:rsidRPr="003642C9" w:rsidRDefault="00EE20D2" w:rsidP="00533CC7">
      <w:pPr>
        <w:ind w:firstLine="0"/>
        <w:jc w:val="left"/>
        <w:rPr>
          <w:i/>
          <w:iCs/>
          <w:sz w:val="18"/>
          <w:szCs w:val="18"/>
        </w:rPr>
      </w:pPr>
      <w:r w:rsidRPr="003642C9">
        <w:rPr>
          <w:b/>
          <w:bCs/>
          <w:i/>
          <w:iCs/>
          <w:sz w:val="18"/>
          <w:szCs w:val="18"/>
        </w:rPr>
        <w:t>Zdroj:</w:t>
      </w:r>
      <w:r w:rsidR="00F225CB" w:rsidRPr="003642C9">
        <w:rPr>
          <w:b/>
          <w:bCs/>
          <w:i/>
          <w:iCs/>
          <w:sz w:val="18"/>
          <w:szCs w:val="18"/>
        </w:rPr>
        <w:t xml:space="preserve"> </w:t>
      </w:r>
      <w:r w:rsidR="00F225CB" w:rsidRPr="003642C9">
        <w:rPr>
          <w:i/>
          <w:iCs/>
          <w:sz w:val="18"/>
          <w:szCs w:val="18"/>
        </w:rPr>
        <w:t>Qinhuangdao Guangyu Fiberglass Co., Ltd., 2022</w:t>
      </w:r>
      <w:r w:rsidRPr="003642C9">
        <w:rPr>
          <w:i/>
          <w:iCs/>
          <w:sz w:val="18"/>
          <w:szCs w:val="18"/>
        </w:rPr>
        <w:t xml:space="preserve"> </w:t>
      </w:r>
      <w:r w:rsidR="00F225CB" w:rsidRPr="003642C9">
        <w:rPr>
          <w:rFonts w:cs="Arial"/>
          <w:i/>
          <w:iCs/>
          <w:sz w:val="18"/>
          <w:szCs w:val="18"/>
        </w:rPr>
        <w:t>[</w:t>
      </w:r>
      <w:r w:rsidR="00313082" w:rsidRPr="003642C9">
        <w:rPr>
          <w:rFonts w:cs="Arial"/>
          <w:i/>
          <w:iCs/>
          <w:sz w:val="18"/>
          <w:szCs w:val="18"/>
        </w:rPr>
        <w:t>cit</w:t>
      </w:r>
      <w:r w:rsidR="007962FE" w:rsidRPr="003642C9">
        <w:rPr>
          <w:i/>
          <w:iCs/>
          <w:sz w:val="18"/>
          <w:szCs w:val="18"/>
        </w:rPr>
        <w:t>. 10.01.2023</w:t>
      </w:r>
      <w:r w:rsidR="007962FE" w:rsidRPr="003642C9">
        <w:rPr>
          <w:rFonts w:cs="Arial"/>
          <w:i/>
          <w:iCs/>
          <w:sz w:val="18"/>
          <w:szCs w:val="18"/>
        </w:rPr>
        <w:t xml:space="preserve">]. Dostupné z: </w:t>
      </w:r>
      <w:r w:rsidRPr="003642C9">
        <w:rPr>
          <w:i/>
          <w:iCs/>
          <w:sz w:val="18"/>
          <w:szCs w:val="18"/>
        </w:rPr>
        <w:t>https://cz.gyfiberglassproduct.com/fiberglass-mesh/roofing-fiberglass-mesh.html</w:t>
      </w:r>
    </w:p>
    <w:p w14:paraId="15D3FDC2" w14:textId="77777777" w:rsidR="00EE20D2" w:rsidRPr="00C14F58" w:rsidRDefault="00EE20D2" w:rsidP="00EE20D2">
      <w:pPr>
        <w:contextualSpacing/>
      </w:pPr>
      <w:r w:rsidRPr="00C14F58">
        <w:t>Obecně se otevřené síťoviny vyrábějí ze skleněných vláken a mají různou velikost buněk i plošnou hmotnost. Využívají se zejména jako výztužný materiál ve stavebnictví, např. vnější tepelná izolace, výztuha mramoru, podlah, k opravě stěn, nebo při výrobě řezných kotoučů.</w:t>
      </w:r>
    </w:p>
    <w:p w14:paraId="620695B2" w14:textId="36820844" w:rsidR="00610C74" w:rsidRPr="00C14F58" w:rsidRDefault="00F05CB8" w:rsidP="00B33935">
      <w:pPr>
        <w:contextualSpacing/>
      </w:pPr>
      <w:r w:rsidRPr="00C14F58">
        <w:t>V rámci mezinárodního obchodu, na základě nabídky a poptávky, byl</w:t>
      </w:r>
      <w:r w:rsidR="00AA6ADC" w:rsidRPr="00C14F58">
        <w:t>o</w:t>
      </w:r>
      <w:r w:rsidRPr="00C14F58">
        <w:t xml:space="preserve"> obchodováno s</w:t>
      </w:r>
      <w:r w:rsidR="00AF5D6A" w:rsidRPr="00C14F58">
        <w:t xml:space="preserve">e sledovaným zbožím v mezinárodním měřítku. Kupující a prodávající uzavírali obchody s cílem zajistit si </w:t>
      </w:r>
      <w:r w:rsidR="000E1C53" w:rsidRPr="00C14F58">
        <w:t xml:space="preserve">vlastní </w:t>
      </w:r>
      <w:r w:rsidR="00AF5D6A" w:rsidRPr="00C14F58">
        <w:t>ekonomické výnosy. K</w:t>
      </w:r>
      <w:r w:rsidR="003B3614" w:rsidRPr="00C14F58">
        <w:t> jejich maximalizaci využívali různé způsoby</w:t>
      </w:r>
      <w:r w:rsidR="005B6AB4" w:rsidRPr="00C14F58">
        <w:t>, jež</w:t>
      </w:r>
      <w:r w:rsidR="003B3614" w:rsidRPr="00C14F58">
        <w:t xml:space="preserve"> se nelíbil</w:t>
      </w:r>
      <w:r w:rsidR="005B6AB4" w:rsidRPr="00C14F58">
        <w:t>y</w:t>
      </w:r>
      <w:r w:rsidR="003B3614" w:rsidRPr="00C14F58">
        <w:t xml:space="preserve"> </w:t>
      </w:r>
      <w:r w:rsidR="0001205C" w:rsidRPr="00C14F58">
        <w:t>jiným subjektům, kte</w:t>
      </w:r>
      <w:r w:rsidR="00184629" w:rsidRPr="00C14F58">
        <w:t>ré</w:t>
      </w:r>
      <w:r w:rsidR="0001205C" w:rsidRPr="00C14F58">
        <w:t xml:space="preserve"> jejich chováním trpěl</w:t>
      </w:r>
      <w:r w:rsidR="00184629" w:rsidRPr="00C14F58">
        <w:t>y</w:t>
      </w:r>
      <w:r w:rsidR="0001205C" w:rsidRPr="00C14F58">
        <w:t xml:space="preserve"> ekonomickou ztrátou.</w:t>
      </w:r>
    </w:p>
    <w:p w14:paraId="426A838F" w14:textId="0A1585F0" w:rsidR="00A80550" w:rsidRPr="00C14F58" w:rsidRDefault="00A80550" w:rsidP="00223C6B">
      <w:pPr>
        <w:pStyle w:val="Nadpis3"/>
        <w:spacing w:before="120" w:after="120"/>
      </w:pPr>
      <w:bookmarkStart w:id="24" w:name="_Toc128372988"/>
      <w:r w:rsidRPr="00C14F58">
        <w:lastRenderedPageBreak/>
        <w:t>Podnět</w:t>
      </w:r>
      <w:bookmarkEnd w:id="24"/>
    </w:p>
    <w:p w14:paraId="149CD850" w14:textId="6B2D0855" w:rsidR="00E727D5" w:rsidRPr="00C14F58" w:rsidRDefault="00184629" w:rsidP="00B33935">
      <w:pPr>
        <w:contextualSpacing/>
      </w:pPr>
      <w:r w:rsidRPr="00C14F58">
        <w:t>Toto chování vyústilo</w:t>
      </w:r>
      <w:r w:rsidR="008C2813" w:rsidRPr="00C14F58">
        <w:t xml:space="preserve"> konci roku 2009 </w:t>
      </w:r>
      <w:r w:rsidR="008A41D9" w:rsidRPr="00C14F58">
        <w:t xml:space="preserve">podnětem </w:t>
      </w:r>
      <w:r w:rsidR="004D3686" w:rsidRPr="00C14F58">
        <w:t>EK</w:t>
      </w:r>
      <w:r w:rsidR="005E16A2" w:rsidRPr="00C14F58">
        <w:t xml:space="preserve">, který obsahoval informaci o </w:t>
      </w:r>
      <w:r w:rsidR="00D36914" w:rsidRPr="00C14F58">
        <w:t xml:space="preserve">dumpingovém </w:t>
      </w:r>
      <w:r w:rsidR="005E16A2" w:rsidRPr="00C14F58">
        <w:t xml:space="preserve">dovoze některých otevřených síťovin pocházejících Čínské lidové republiky (dále jen „Číny“), </w:t>
      </w:r>
      <w:r w:rsidR="00D36914" w:rsidRPr="00C14F58">
        <w:t>jenž</w:t>
      </w:r>
      <w:r w:rsidR="005E16A2" w:rsidRPr="00C14F58">
        <w:t xml:space="preserve"> způsobuje </w:t>
      </w:r>
      <w:r w:rsidR="0061240C" w:rsidRPr="00C14F58">
        <w:t xml:space="preserve">podstatnou újmu výrobnímu odvětví </w:t>
      </w:r>
      <w:r w:rsidR="004D3686" w:rsidRPr="00C14F58">
        <w:t>EU</w:t>
      </w:r>
      <w:r w:rsidR="0061240C" w:rsidRPr="00C14F58">
        <w:t>.</w:t>
      </w:r>
    </w:p>
    <w:p w14:paraId="0AAA0837" w14:textId="5974D18B" w:rsidR="00FC4569" w:rsidRPr="00C14F58" w:rsidRDefault="007A60C7" w:rsidP="00B33935">
      <w:pPr>
        <w:contextualSpacing/>
      </w:pPr>
      <w:r w:rsidRPr="00C14F58">
        <w:t xml:space="preserve">Podnět obsahoval tvrzení o dumpingu, </w:t>
      </w:r>
      <w:r w:rsidR="00BD4614" w:rsidRPr="00C14F58">
        <w:t>jež</w:t>
      </w:r>
      <w:r w:rsidR="00AF5F4C" w:rsidRPr="00C14F58">
        <w:t xml:space="preserve"> vycházelo ze srovnání hodnoty </w:t>
      </w:r>
      <w:r w:rsidR="00BD4614" w:rsidRPr="00C14F58">
        <w:t xml:space="preserve">zboží </w:t>
      </w:r>
      <w:r w:rsidR="00AF5F4C" w:rsidRPr="00C14F58">
        <w:t xml:space="preserve">s vývozními cenami výrobku při jejich prodeji na vývoz do </w:t>
      </w:r>
      <w:r w:rsidR="004D3686" w:rsidRPr="00C14F58">
        <w:t>EU</w:t>
      </w:r>
      <w:r w:rsidR="00AF5F4C" w:rsidRPr="00C14F58">
        <w:t xml:space="preserve">. </w:t>
      </w:r>
      <w:r w:rsidR="00C954BB" w:rsidRPr="00C14F58">
        <w:t xml:space="preserve">Rozdílem </w:t>
      </w:r>
      <w:r w:rsidR="0058631E" w:rsidRPr="00C14F58">
        <w:t xml:space="preserve">cen </w:t>
      </w:r>
      <w:r w:rsidR="00C954BB" w:rsidRPr="00C14F58">
        <w:t xml:space="preserve">bylo stanoveno </w:t>
      </w:r>
      <w:r w:rsidR="0058631E" w:rsidRPr="00C14F58">
        <w:t xml:space="preserve">možné </w:t>
      </w:r>
      <w:r w:rsidR="00C954BB" w:rsidRPr="00C14F58">
        <w:t xml:space="preserve">dumpingové rozpětí, jež pro Čínu bylo </w:t>
      </w:r>
      <w:r w:rsidR="00FC4569" w:rsidRPr="00C14F58">
        <w:t>ve značeném rozsahu.</w:t>
      </w:r>
      <w:r w:rsidR="003004DC">
        <w:t xml:space="preserve"> </w:t>
      </w:r>
      <w:r w:rsidR="00304BA8" w:rsidRPr="00C14F58">
        <w:t>K podnětu byly rovněž</w:t>
      </w:r>
      <w:r w:rsidR="00F555B6" w:rsidRPr="00C14F58">
        <w:t xml:space="preserve"> poskyt</w:t>
      </w:r>
      <w:r w:rsidR="00304BA8" w:rsidRPr="00C14F58">
        <w:t>nuty</w:t>
      </w:r>
      <w:r w:rsidR="00F555B6" w:rsidRPr="00C14F58">
        <w:t xml:space="preserve"> důkazy o tom, že dovoz </w:t>
      </w:r>
      <w:r w:rsidR="005E0509" w:rsidRPr="00C14F58">
        <w:t xml:space="preserve">uvedeného výrobku z Číny se celkově zvýšil, </w:t>
      </w:r>
      <w:r w:rsidR="004A6894" w:rsidRPr="00C14F58">
        <w:t>což vedlo k nepříznivým důsledkům pro celkový výkon a finanční situaci výrobního odvětví Unie.</w:t>
      </w:r>
      <w:r w:rsidR="00F06A67" w:rsidRPr="00C14F58">
        <w:rPr>
          <w:rStyle w:val="Znakapoznpodarou"/>
        </w:rPr>
        <w:footnoteReference w:id="46"/>
      </w:r>
    </w:p>
    <w:p w14:paraId="27A1FE3C" w14:textId="7494DED5" w:rsidR="00DE6B90" w:rsidRPr="00C14F58" w:rsidRDefault="00DE6B90" w:rsidP="00223C6B">
      <w:pPr>
        <w:pStyle w:val="Nadpis3"/>
        <w:spacing w:before="120" w:after="120"/>
      </w:pPr>
      <w:bookmarkStart w:id="25" w:name="_Toc128372989"/>
      <w:r w:rsidRPr="00C14F58">
        <w:t xml:space="preserve">Zahájení </w:t>
      </w:r>
      <w:r w:rsidR="004F4B87" w:rsidRPr="00C14F58">
        <w:t>šetření</w:t>
      </w:r>
      <w:bookmarkEnd w:id="25"/>
      <w:r w:rsidRPr="00C14F58">
        <w:t xml:space="preserve"> </w:t>
      </w:r>
    </w:p>
    <w:p w14:paraId="39942339" w14:textId="3B158FC4" w:rsidR="004A6894" w:rsidRPr="00C14F58" w:rsidRDefault="00B11753" w:rsidP="00B33935">
      <w:pPr>
        <w:contextualSpacing/>
      </w:pPr>
      <w:r w:rsidRPr="00C14F58">
        <w:t>EK</w:t>
      </w:r>
      <w:r w:rsidR="002F1D8D" w:rsidRPr="00C14F58">
        <w:t xml:space="preserve"> p</w:t>
      </w:r>
      <w:r w:rsidR="00D33FFB" w:rsidRPr="00C14F58">
        <w:t>o prověření důkazů uvedených v podnětu shledala opodstatněnost jeho podání a zahájila šetření</w:t>
      </w:r>
      <w:r w:rsidR="00C94866" w:rsidRPr="00C14F58">
        <w:t xml:space="preserve"> s cílem zjistit, zda je výrobek předmětem dumpingu, jenž způsobuje</w:t>
      </w:r>
      <w:r w:rsidR="003B2695" w:rsidRPr="00C14F58">
        <w:t xml:space="preserve"> újmu výrobnímu odvětví </w:t>
      </w:r>
      <w:r w:rsidR="00D41B5D" w:rsidRPr="00C14F58">
        <w:t>EU</w:t>
      </w:r>
      <w:r w:rsidR="003B2695" w:rsidRPr="00C14F58">
        <w:t xml:space="preserve"> a </w:t>
      </w:r>
      <w:r w:rsidR="00E77B67" w:rsidRPr="00C14F58">
        <w:t xml:space="preserve">případně </w:t>
      </w:r>
      <w:r w:rsidR="00465002" w:rsidRPr="00C14F58">
        <w:t xml:space="preserve">rozhodnout o </w:t>
      </w:r>
      <w:r w:rsidR="003B2695" w:rsidRPr="00C14F58">
        <w:t>ulož</w:t>
      </w:r>
      <w:r w:rsidR="00465002" w:rsidRPr="00C14F58">
        <w:t>ení</w:t>
      </w:r>
      <w:r w:rsidR="003B2695" w:rsidRPr="00C14F58">
        <w:t xml:space="preserve"> příslušn</w:t>
      </w:r>
      <w:r w:rsidR="00465002" w:rsidRPr="00C14F58">
        <w:t>ých</w:t>
      </w:r>
      <w:r w:rsidR="003B2695" w:rsidRPr="00C14F58">
        <w:t xml:space="preserve"> opatření.</w:t>
      </w:r>
    </w:p>
    <w:p w14:paraId="59A095A2" w14:textId="70D5B041" w:rsidR="005C610A" w:rsidRPr="00C14F58" w:rsidRDefault="00D41B5D" w:rsidP="00FE5A9C">
      <w:pPr>
        <w:contextualSpacing/>
      </w:pPr>
      <w:r w:rsidRPr="00C14F58">
        <w:t>EK</w:t>
      </w:r>
      <w:r w:rsidR="00045618" w:rsidRPr="00C14F58">
        <w:t xml:space="preserve"> vyzvala subj</w:t>
      </w:r>
      <w:r w:rsidR="00176614" w:rsidRPr="00C14F58">
        <w:t>e</w:t>
      </w:r>
      <w:r w:rsidR="00045618" w:rsidRPr="00C14F58">
        <w:t xml:space="preserve">kty, jež se </w:t>
      </w:r>
      <w:r w:rsidR="00176614" w:rsidRPr="00C14F58">
        <w:t>šetření dotýká</w:t>
      </w:r>
      <w:r w:rsidR="006661A9" w:rsidRPr="00C14F58">
        <w:t xml:space="preserve">, aby oznámily svá stanoviska, předložily informace a poskytly příslušné důkazy. </w:t>
      </w:r>
      <w:r w:rsidR="004F1B09" w:rsidRPr="00C14F58">
        <w:t xml:space="preserve">Současně </w:t>
      </w:r>
      <w:r w:rsidR="00BD4D35" w:rsidRPr="00C14F58">
        <w:t xml:space="preserve">strany </w:t>
      </w:r>
      <w:r w:rsidR="006661A9" w:rsidRPr="00C14F58">
        <w:t>mohly požádat o slyšení</w:t>
      </w:r>
      <w:r w:rsidR="001B7696" w:rsidRPr="00C14F58">
        <w:t xml:space="preserve"> z důvodu </w:t>
      </w:r>
      <w:r w:rsidR="00B07A0C" w:rsidRPr="00C14F58">
        <w:t>vyjádř</w:t>
      </w:r>
      <w:r w:rsidR="001B7696" w:rsidRPr="00C14F58">
        <w:t>ení</w:t>
      </w:r>
      <w:r w:rsidR="00B07A0C" w:rsidRPr="00C14F58">
        <w:t xml:space="preserve"> své</w:t>
      </w:r>
      <w:r w:rsidR="001B7696" w:rsidRPr="00C14F58">
        <w:t>ho</w:t>
      </w:r>
      <w:r w:rsidR="00B07A0C" w:rsidRPr="00C14F58">
        <w:t xml:space="preserve"> postoje a argument</w:t>
      </w:r>
      <w:r w:rsidR="001B7696" w:rsidRPr="00C14F58">
        <w:t>ů</w:t>
      </w:r>
      <w:r w:rsidR="00B07A0C" w:rsidRPr="00C14F58">
        <w:t xml:space="preserve"> ve vztahu k dumpingu, újmě, příčinné souvislosti a zájmu </w:t>
      </w:r>
      <w:r w:rsidR="004D3686" w:rsidRPr="00C14F58">
        <w:t>EU</w:t>
      </w:r>
      <w:r w:rsidR="00B4264A" w:rsidRPr="00C14F58">
        <w:t>.</w:t>
      </w:r>
      <w:r w:rsidR="00B4264A" w:rsidRPr="00C14F58">
        <w:rPr>
          <w:rStyle w:val="Znakapoznpodarou"/>
        </w:rPr>
        <w:footnoteReference w:id="47"/>
      </w:r>
    </w:p>
    <w:p w14:paraId="1111C7EA" w14:textId="70962CA8" w:rsidR="003B6C85" w:rsidRPr="00C14F58" w:rsidRDefault="00DB2220" w:rsidP="00B33935">
      <w:pPr>
        <w:contextualSpacing/>
      </w:pPr>
      <w:r w:rsidRPr="00C14F58">
        <w:t xml:space="preserve">Antidumpingové šetření probíhalo </w:t>
      </w:r>
      <w:r w:rsidR="0017304B" w:rsidRPr="00C14F58">
        <w:t xml:space="preserve">od května roku 2010 do února 2011. </w:t>
      </w:r>
      <w:r w:rsidR="00FD6AA6" w:rsidRPr="00C14F58">
        <w:t>D</w:t>
      </w:r>
      <w:r w:rsidR="00D04AB4" w:rsidRPr="00C14F58">
        <w:t>o šetření byly zapojeni žadatelé, výrobci v </w:t>
      </w:r>
      <w:r w:rsidR="004D3686" w:rsidRPr="00C14F58">
        <w:t>EU</w:t>
      </w:r>
      <w:r w:rsidR="00D04AB4" w:rsidRPr="00C14F58">
        <w:t xml:space="preserve">, výrobci v Číně, známí dovozci a </w:t>
      </w:r>
      <w:r w:rsidR="00FD6AA6" w:rsidRPr="00C14F58">
        <w:t xml:space="preserve">známí uživatelé. </w:t>
      </w:r>
      <w:r w:rsidR="00D41B5D" w:rsidRPr="00C14F58">
        <w:t>EK</w:t>
      </w:r>
      <w:r w:rsidR="00FD6AA6" w:rsidRPr="00C14F58">
        <w:t xml:space="preserve"> rovněž informovala výrobce ve Spojených státech amerických, Kanadě, Chorvatsku, Turecku a </w:t>
      </w:r>
      <w:r w:rsidR="004D3686" w:rsidRPr="00C14F58">
        <w:t>TH</w:t>
      </w:r>
      <w:r w:rsidR="007C402C" w:rsidRPr="00C14F58">
        <w:t>, neboť uvedené země mohly být použity jako srovnateln</w:t>
      </w:r>
      <w:r w:rsidR="005E7B6E" w:rsidRPr="00C14F58">
        <w:t>é</w:t>
      </w:r>
      <w:r w:rsidR="007C402C" w:rsidRPr="00C14F58">
        <w:t xml:space="preserve"> země.</w:t>
      </w:r>
      <w:r w:rsidR="006A2ED4" w:rsidRPr="00C14F58">
        <w:rPr>
          <w:rStyle w:val="Znakapoznpodarou"/>
        </w:rPr>
        <w:footnoteReference w:id="48"/>
      </w:r>
    </w:p>
    <w:p w14:paraId="4B4B1B9E" w14:textId="26C85378" w:rsidR="00FE2462" w:rsidRPr="00C14F58" w:rsidRDefault="004461C5" w:rsidP="00B33935">
      <w:pPr>
        <w:contextualSpacing/>
      </w:pPr>
      <w:r w:rsidRPr="00C14F58">
        <w:t xml:space="preserve">Šetření se týkalo </w:t>
      </w:r>
      <w:r w:rsidR="008B284C" w:rsidRPr="00C14F58">
        <w:t>dovozů</w:t>
      </w:r>
      <w:r w:rsidR="008F0523" w:rsidRPr="00C14F58">
        <w:t xml:space="preserve"> zboží</w:t>
      </w:r>
      <w:r w:rsidR="008B284C" w:rsidRPr="00C14F58">
        <w:t xml:space="preserve"> v </w:t>
      </w:r>
      <w:r w:rsidRPr="00C14F58">
        <w:t xml:space="preserve">období od dubna 2009 do konce března 2010. </w:t>
      </w:r>
      <w:r w:rsidR="008812CA" w:rsidRPr="00C14F58">
        <w:t xml:space="preserve">V jeho průběhu bylo zjištěno, že podíl dovozu zkoumaného zboží </w:t>
      </w:r>
      <w:r w:rsidR="000E668B" w:rsidRPr="00C14F58">
        <w:t xml:space="preserve">do </w:t>
      </w:r>
      <w:r w:rsidR="004D3686" w:rsidRPr="00C14F58">
        <w:t>EU</w:t>
      </w:r>
      <w:r w:rsidR="000E668B" w:rsidRPr="00C14F58">
        <w:t xml:space="preserve"> </w:t>
      </w:r>
      <w:r w:rsidR="008812CA" w:rsidRPr="00C14F58">
        <w:t xml:space="preserve">z Číny stoupl </w:t>
      </w:r>
      <w:r w:rsidR="008812CA" w:rsidRPr="00C14F58">
        <w:lastRenderedPageBreak/>
        <w:t>o 32</w:t>
      </w:r>
      <w:r w:rsidR="008B284C" w:rsidRPr="00C14F58">
        <w:t xml:space="preserve"> </w:t>
      </w:r>
      <w:r w:rsidR="008812CA" w:rsidRPr="00C14F58">
        <w:t>%</w:t>
      </w:r>
      <w:r w:rsidR="00976F8F" w:rsidRPr="00C14F58">
        <w:t xml:space="preserve">, kdy </w:t>
      </w:r>
      <w:r w:rsidR="007539D9" w:rsidRPr="00C14F58">
        <w:t xml:space="preserve">celkový </w:t>
      </w:r>
      <w:r w:rsidR="00976F8F" w:rsidRPr="00C14F58">
        <w:t>podíl z dotčené země na trhu tvořil 51</w:t>
      </w:r>
      <w:r w:rsidR="008B284C" w:rsidRPr="00C14F58">
        <w:t xml:space="preserve"> </w:t>
      </w:r>
      <w:r w:rsidR="00976F8F" w:rsidRPr="00C14F58">
        <w:t xml:space="preserve">%. </w:t>
      </w:r>
      <w:r w:rsidR="001437C9" w:rsidRPr="00C14F58">
        <w:t xml:space="preserve">To se projevilo </w:t>
      </w:r>
      <w:r w:rsidR="007A28F7" w:rsidRPr="00C14F58">
        <w:t xml:space="preserve">na </w:t>
      </w:r>
      <w:r w:rsidR="001437C9" w:rsidRPr="00C14F58">
        <w:t xml:space="preserve">objemu výroby výrobního odvětví </w:t>
      </w:r>
      <w:r w:rsidR="000454EA" w:rsidRPr="00C14F58">
        <w:t>EU</w:t>
      </w:r>
      <w:r w:rsidR="001437C9" w:rsidRPr="00C14F58">
        <w:t xml:space="preserve"> </w:t>
      </w:r>
      <w:r w:rsidR="007A28F7" w:rsidRPr="00C14F58">
        <w:t xml:space="preserve">poklesem </w:t>
      </w:r>
      <w:r w:rsidR="001437C9" w:rsidRPr="00C14F58">
        <w:t>o 4 %</w:t>
      </w:r>
      <w:r w:rsidR="007A28F7" w:rsidRPr="00C14F58">
        <w:t>.</w:t>
      </w:r>
      <w:r w:rsidR="002C0A30" w:rsidRPr="00C14F58">
        <w:rPr>
          <w:rStyle w:val="Znakapoznpodarou"/>
        </w:rPr>
        <w:footnoteReference w:id="49"/>
      </w:r>
    </w:p>
    <w:p w14:paraId="702E1631" w14:textId="2DF138D8" w:rsidR="008B4D59" w:rsidRPr="00C14F58" w:rsidRDefault="00FE2462" w:rsidP="00B33935">
      <w:pPr>
        <w:contextualSpacing/>
      </w:pPr>
      <w:r w:rsidRPr="00C14F58">
        <w:t xml:space="preserve">Dalším zkoumaným bodem byla příčinná souvislost mezi dovozem dumpingového zboží a způsobenou újmou výrobnímu odvětví </w:t>
      </w:r>
      <w:r w:rsidR="004D3686" w:rsidRPr="00C14F58">
        <w:t>EU</w:t>
      </w:r>
      <w:r w:rsidRPr="00C14F58">
        <w:t xml:space="preserve">. </w:t>
      </w:r>
      <w:r w:rsidR="004D37DA" w:rsidRPr="00C14F58">
        <w:t>V průběhu šetření byli posuzovány různ</w:t>
      </w:r>
      <w:r w:rsidR="008B5A02" w:rsidRPr="00C14F58">
        <w:t>é důvody</w:t>
      </w:r>
      <w:r w:rsidR="004D37DA" w:rsidRPr="00C14F58">
        <w:t>, jež by mohl</w:t>
      </w:r>
      <w:r w:rsidR="00B31DEC" w:rsidRPr="00C14F58">
        <w:t>y</w:t>
      </w:r>
      <w:r w:rsidR="004D37DA" w:rsidRPr="00C14F58">
        <w:t xml:space="preserve"> objasnit ztrátu podílu</w:t>
      </w:r>
      <w:r w:rsidR="00677C8C" w:rsidRPr="00C14F58">
        <w:t xml:space="preserve"> na trhu a objem výroby a prodeje, nicméně </w:t>
      </w:r>
      <w:r w:rsidR="000D2DEC" w:rsidRPr="00C14F58">
        <w:t xml:space="preserve">žádný z nich nedokázal objasnit tuto značnou ztrátu. Časově se ztráty kryjí se zvýšeným dovozem dumpingového zboží do </w:t>
      </w:r>
      <w:r w:rsidR="004D3686" w:rsidRPr="00C14F58">
        <w:t>EU</w:t>
      </w:r>
      <w:r w:rsidR="000D2DEC" w:rsidRPr="00C14F58">
        <w:t xml:space="preserve">. </w:t>
      </w:r>
      <w:r w:rsidR="009A3F86" w:rsidRPr="00C14F58">
        <w:t xml:space="preserve">Na základě provedené analýzy </w:t>
      </w:r>
      <w:r w:rsidR="00397438" w:rsidRPr="00C14F58">
        <w:t>byl vysloven závěr, že újmu způsobil dovoz zboží z Číny.</w:t>
      </w:r>
      <w:r w:rsidR="00477D5A" w:rsidRPr="00C14F58">
        <w:rPr>
          <w:rStyle w:val="Znakapoznpodarou"/>
        </w:rPr>
        <w:footnoteReference w:id="50"/>
      </w:r>
    </w:p>
    <w:p w14:paraId="0B6B1999" w14:textId="3D5AD1F3" w:rsidR="0092119F" w:rsidRPr="00C14F58" w:rsidRDefault="0092119F" w:rsidP="00223C6B">
      <w:pPr>
        <w:pStyle w:val="Nadpis3"/>
        <w:spacing w:before="120" w:after="120"/>
      </w:pPr>
      <w:bookmarkStart w:id="26" w:name="_Toc128372990"/>
      <w:r w:rsidRPr="00C14F58">
        <w:t>Prozatímní opatření</w:t>
      </w:r>
      <w:bookmarkEnd w:id="26"/>
    </w:p>
    <w:p w14:paraId="2CC4D82A" w14:textId="1E3A6708" w:rsidR="00091B67" w:rsidRPr="00C14F58" w:rsidRDefault="001437C9" w:rsidP="00B33935">
      <w:pPr>
        <w:contextualSpacing/>
      </w:pPr>
      <w:r w:rsidRPr="00C14F58">
        <w:t xml:space="preserve"> </w:t>
      </w:r>
      <w:r w:rsidR="008812CA" w:rsidRPr="00C14F58">
        <w:t xml:space="preserve"> </w:t>
      </w:r>
      <w:r w:rsidR="00972FE0" w:rsidRPr="00C14F58">
        <w:t xml:space="preserve">Již v průběhu </w:t>
      </w:r>
      <w:r w:rsidR="00991865" w:rsidRPr="00C14F58">
        <w:t xml:space="preserve">šetření </w:t>
      </w:r>
      <w:r w:rsidR="004D3686" w:rsidRPr="00C14F58">
        <w:t>EK</w:t>
      </w:r>
      <w:r w:rsidR="00FF0E77" w:rsidRPr="00C14F58">
        <w:t xml:space="preserve"> </w:t>
      </w:r>
      <w:r w:rsidR="000329E9" w:rsidRPr="00C14F58">
        <w:t>dospěla ke zjištění, že u předmětného zboží dochází k dumpingovým dovozů</w:t>
      </w:r>
      <w:r w:rsidR="00B31DEC" w:rsidRPr="00C14F58">
        <w:t>m</w:t>
      </w:r>
      <w:r w:rsidR="000329E9" w:rsidRPr="00C14F58">
        <w:t xml:space="preserve"> a </w:t>
      </w:r>
      <w:r w:rsidR="00991865" w:rsidRPr="00C14F58">
        <w:t xml:space="preserve">rozhodla </w:t>
      </w:r>
      <w:r w:rsidR="000329E9" w:rsidRPr="00C14F58">
        <w:t xml:space="preserve">o uložení prozatímního </w:t>
      </w:r>
      <w:r w:rsidR="004D3686" w:rsidRPr="00C14F58">
        <w:t>AD</w:t>
      </w:r>
      <w:r w:rsidR="000329E9" w:rsidRPr="00C14F58">
        <w:t xml:space="preserve"> na dovoz otevřených síťovin ze skleněných vláken pocházejících z Číny. </w:t>
      </w:r>
      <w:r w:rsidR="006D3019" w:rsidRPr="00C14F58">
        <w:t xml:space="preserve">Nařízením Komise </w:t>
      </w:r>
      <w:r w:rsidR="009D4B0A" w:rsidRPr="00C14F58">
        <w:t xml:space="preserve">(EU) č. 138/2011 o uložení prozatímního </w:t>
      </w:r>
      <w:r w:rsidR="004D3686" w:rsidRPr="00C14F58">
        <w:t>AD</w:t>
      </w:r>
      <w:r w:rsidR="009D4B0A" w:rsidRPr="00C14F58">
        <w:t xml:space="preserve"> na dovoz některých otevřených síťovin ze skleněných vláken pocházejících z Čínské lidové republiky </w:t>
      </w:r>
      <w:r w:rsidR="009C0D59" w:rsidRPr="00C14F58">
        <w:t xml:space="preserve">bylo uloženo </w:t>
      </w:r>
      <w:r w:rsidR="00894F50" w:rsidRPr="00C14F58">
        <w:t xml:space="preserve">prozatímní </w:t>
      </w:r>
      <w:r w:rsidR="004D3686" w:rsidRPr="00C14F58">
        <w:t>AD</w:t>
      </w:r>
      <w:r w:rsidR="009C0D59" w:rsidRPr="00C14F58">
        <w:t xml:space="preserve"> na konkrétní druh zboží</w:t>
      </w:r>
      <w:r w:rsidR="00C85BDE" w:rsidRPr="00C14F58">
        <w:t xml:space="preserve">, </w:t>
      </w:r>
      <w:r w:rsidR="00B13F2A" w:rsidRPr="00C14F58">
        <w:t xml:space="preserve">kdy sazby cla byly stanoveny vůči spolupracujícím výrobců v rozmezí od </w:t>
      </w:r>
      <w:r w:rsidR="00C657C2" w:rsidRPr="00C14F58">
        <w:t>48,4</w:t>
      </w:r>
      <w:r w:rsidR="00894F50" w:rsidRPr="00C14F58">
        <w:t xml:space="preserve"> </w:t>
      </w:r>
      <w:r w:rsidR="00C657C2" w:rsidRPr="00C14F58">
        <w:t>% - 62,9</w:t>
      </w:r>
      <w:r w:rsidR="00894F50" w:rsidRPr="00C14F58">
        <w:t xml:space="preserve"> </w:t>
      </w:r>
      <w:r w:rsidR="00C657C2" w:rsidRPr="00C14F58">
        <w:t>%</w:t>
      </w:r>
      <w:r w:rsidR="00D9533C" w:rsidRPr="00C14F58">
        <w:t xml:space="preserve"> z čisté ceny včetně nákladů s</w:t>
      </w:r>
      <w:r w:rsidR="00A61BCD" w:rsidRPr="00C14F58">
        <w:t xml:space="preserve">pojených s dodáním </w:t>
      </w:r>
      <w:r w:rsidR="00AD27B6" w:rsidRPr="00C14F58">
        <w:t xml:space="preserve">zboží </w:t>
      </w:r>
      <w:r w:rsidR="00A61BCD" w:rsidRPr="00C14F58">
        <w:t xml:space="preserve">na hranice </w:t>
      </w:r>
      <w:r w:rsidR="004D3686" w:rsidRPr="00C14F58">
        <w:t>EU</w:t>
      </w:r>
      <w:r w:rsidR="00A61BCD" w:rsidRPr="00C14F58">
        <w:t xml:space="preserve"> před proclením</w:t>
      </w:r>
      <w:r w:rsidR="00C657C2" w:rsidRPr="00C14F58">
        <w:t xml:space="preserve"> a pro ostatní společnosti 62,9</w:t>
      </w:r>
      <w:r w:rsidR="0083687D" w:rsidRPr="00C14F58">
        <w:t> </w:t>
      </w:r>
      <w:r w:rsidR="00C657C2" w:rsidRPr="00C14F58">
        <w:t>%</w:t>
      </w:r>
      <w:r w:rsidR="0083687D" w:rsidRPr="00C14F58">
        <w:t xml:space="preserve">. </w:t>
      </w:r>
      <w:r w:rsidR="009C311A" w:rsidRPr="00C14F58">
        <w:t xml:space="preserve">Pod definici výrobku spadaly i </w:t>
      </w:r>
      <w:r w:rsidR="00A66BF3" w:rsidRPr="00C14F58">
        <w:t xml:space="preserve">zmíněné řezné </w:t>
      </w:r>
      <w:r w:rsidR="009C311A" w:rsidRPr="00C14F58">
        <w:t>kotouče ze skleněných vláken.</w:t>
      </w:r>
    </w:p>
    <w:p w14:paraId="5D91FA59" w14:textId="79785897" w:rsidR="00972FE0" w:rsidRPr="00C14F58" w:rsidRDefault="00ED6683" w:rsidP="00B33935">
      <w:pPr>
        <w:contextualSpacing/>
      </w:pPr>
      <w:r w:rsidRPr="00C14F58">
        <w:t>U</w:t>
      </w:r>
      <w:r w:rsidR="0083687D" w:rsidRPr="00C14F58">
        <w:t xml:space="preserve">platnění individuálních sazeb pro konkrétní výrobce bylo podmíněno předložením platné obchodní faktury, která musela obsahovat </w:t>
      </w:r>
      <w:r w:rsidR="00DD2395" w:rsidRPr="00C14F58">
        <w:t>náležitosti stanovené v</w:t>
      </w:r>
      <w:r w:rsidR="009B396E" w:rsidRPr="00C14F58">
        <w:t> prozatímním n</w:t>
      </w:r>
      <w:r w:rsidR="00DD2395" w:rsidRPr="00C14F58">
        <w:t xml:space="preserve">ařízení. Pokud by obchodní faktura nebyla předložena se stanovenými </w:t>
      </w:r>
      <w:r w:rsidR="0001755B" w:rsidRPr="00C14F58">
        <w:t xml:space="preserve">náležitostmi, nebylo by možné zvýhodněnou sazbu </w:t>
      </w:r>
      <w:r w:rsidR="004D3686" w:rsidRPr="00C14F58">
        <w:t>AD</w:t>
      </w:r>
      <w:r w:rsidR="0001755B" w:rsidRPr="00C14F58">
        <w:t xml:space="preserve"> přiznat.</w:t>
      </w:r>
      <w:r w:rsidR="00273608" w:rsidRPr="00C14F58">
        <w:t xml:space="preserve"> </w:t>
      </w:r>
      <w:r w:rsidR="00975F3E" w:rsidRPr="00C14F58">
        <w:t xml:space="preserve">Prozatímní </w:t>
      </w:r>
      <w:r w:rsidR="004D3686" w:rsidRPr="00C14F58">
        <w:t>AD</w:t>
      </w:r>
      <w:r w:rsidR="00975F3E" w:rsidRPr="00C14F58">
        <w:t xml:space="preserve"> </w:t>
      </w:r>
      <w:r w:rsidR="00041293" w:rsidRPr="00C14F58">
        <w:t>vstoupilo v platnost</w:t>
      </w:r>
      <w:r w:rsidR="00975F3E" w:rsidRPr="00C14F58">
        <w:t xml:space="preserve"> </w:t>
      </w:r>
      <w:r w:rsidR="00EF733B" w:rsidRPr="00C14F58">
        <w:t>1</w:t>
      </w:r>
      <w:r w:rsidR="00041293" w:rsidRPr="00C14F58">
        <w:t>7</w:t>
      </w:r>
      <w:r w:rsidR="00EF733B" w:rsidRPr="00C14F58">
        <w:t>.02.2011</w:t>
      </w:r>
      <w:r w:rsidR="00041293" w:rsidRPr="00C14F58">
        <w:t>.</w:t>
      </w:r>
    </w:p>
    <w:p w14:paraId="32F70D01" w14:textId="03E26D87" w:rsidR="00530E47" w:rsidRPr="00C14F58" w:rsidRDefault="00530E47" w:rsidP="00223C6B">
      <w:pPr>
        <w:pStyle w:val="Nadpis4"/>
        <w:spacing w:after="40"/>
      </w:pPr>
      <w:r w:rsidRPr="00C14F58">
        <w:t>Obcházení prozatímního opatření</w:t>
      </w:r>
      <w:r w:rsidR="00245AF7" w:rsidRPr="00C14F58">
        <w:t xml:space="preserve"> </w:t>
      </w:r>
      <w:r w:rsidR="00AE1623" w:rsidRPr="00C14F58">
        <w:t>formou překládky zboží v</w:t>
      </w:r>
      <w:r w:rsidR="00245AF7" w:rsidRPr="00C14F58">
        <w:t xml:space="preserve"> MY</w:t>
      </w:r>
    </w:p>
    <w:p w14:paraId="1EBF5295" w14:textId="4BE10648" w:rsidR="00F02C46" w:rsidRPr="00C14F58" w:rsidRDefault="007439D5" w:rsidP="00B33935">
      <w:pPr>
        <w:contextualSpacing/>
      </w:pPr>
      <w:r w:rsidRPr="00C14F58">
        <w:t xml:space="preserve">Vyvážející výrobci se již od zavedení prozatímního </w:t>
      </w:r>
      <w:r w:rsidR="004D3686" w:rsidRPr="00C14F58">
        <w:t>AD</w:t>
      </w:r>
      <w:r w:rsidRPr="00C14F58">
        <w:t xml:space="preserve"> snažili změnit zemi původu zboží s cílem vyhnout se možnosti jeho stanovení na zboží při dovozu do </w:t>
      </w:r>
      <w:r w:rsidR="004D3686" w:rsidRPr="00C14F58">
        <w:t>EU</w:t>
      </w:r>
      <w:r w:rsidRPr="00C14F58">
        <w:t xml:space="preserve">, byť v dané době pouze prozatímně. Stanovení prozatímního </w:t>
      </w:r>
      <w:r w:rsidR="004D3686" w:rsidRPr="00C14F58">
        <w:t>AD</w:t>
      </w:r>
      <w:r w:rsidRPr="00C14F58">
        <w:t xml:space="preserve"> bylo pro vyvážejí výrobce znamení, že pravděpodobnost zavedení konečného </w:t>
      </w:r>
      <w:r w:rsidR="004D3686" w:rsidRPr="00C14F58">
        <w:t>AD</w:t>
      </w:r>
      <w:r w:rsidRPr="00C14F58">
        <w:t xml:space="preserve"> </w:t>
      </w:r>
      <w:r w:rsidR="00A261DC" w:rsidRPr="00C14F58">
        <w:t>na</w:t>
      </w:r>
      <w:r w:rsidR="00F4489A" w:rsidRPr="00C14F58">
        <w:t xml:space="preserve"> </w:t>
      </w:r>
      <w:r w:rsidR="00A261DC" w:rsidRPr="00C14F58">
        <w:t xml:space="preserve">Čínu </w:t>
      </w:r>
      <w:r w:rsidRPr="00C14F58">
        <w:t>je vysoká</w:t>
      </w:r>
      <w:r w:rsidR="00D004E5" w:rsidRPr="00C14F58">
        <w:t>.</w:t>
      </w:r>
    </w:p>
    <w:p w14:paraId="54BF8905" w14:textId="225C493A" w:rsidR="007439D5" w:rsidRPr="00C14F58" w:rsidRDefault="00173EEB" w:rsidP="00B33935">
      <w:r w:rsidRPr="00C14F58">
        <w:lastRenderedPageBreak/>
        <w:t>D</w:t>
      </w:r>
      <w:r w:rsidR="00D004E5" w:rsidRPr="00C14F58">
        <w:t>eklarování</w:t>
      </w:r>
      <w:r w:rsidRPr="00C14F58">
        <w:t>m</w:t>
      </w:r>
      <w:r w:rsidR="00D004E5" w:rsidRPr="00C14F58">
        <w:t xml:space="preserve"> jiného původu zboží než v Číně docílili toho, že zboží bez jakýchkoli změn a úprav mohlo být procleno bez stanovení ochranného </w:t>
      </w:r>
      <w:r w:rsidRPr="00C14F58">
        <w:t xml:space="preserve">prozatímního </w:t>
      </w:r>
      <w:r w:rsidR="004D3686" w:rsidRPr="00C14F58">
        <w:t>AD</w:t>
      </w:r>
      <w:r w:rsidR="00D004E5" w:rsidRPr="00C14F58">
        <w:t xml:space="preserve">. Vyvážející výrobci si pro záměnu země původu vybrali geograficky nedalekou zemi </w:t>
      </w:r>
      <w:r w:rsidR="004D3686" w:rsidRPr="00C14F58">
        <w:t>MY</w:t>
      </w:r>
      <w:r w:rsidR="00D004E5" w:rsidRPr="00C14F58">
        <w:t>.</w:t>
      </w:r>
    </w:p>
    <w:p w14:paraId="5F9D4861" w14:textId="74E142E3" w:rsidR="00F93F19" w:rsidRPr="00C14F58" w:rsidRDefault="00F93F19" w:rsidP="003642C9">
      <w:pPr>
        <w:keepNext/>
        <w:ind w:firstLine="0"/>
        <w:rPr>
          <w:b/>
          <w:bCs/>
          <w:i/>
          <w:iCs/>
          <w:sz w:val="22"/>
          <w:szCs w:val="20"/>
        </w:rPr>
      </w:pPr>
      <w:r w:rsidRPr="00C14F58">
        <w:rPr>
          <w:b/>
          <w:bCs/>
          <w:i/>
          <w:iCs/>
          <w:sz w:val="22"/>
          <w:szCs w:val="20"/>
        </w:rPr>
        <w:t xml:space="preserve">Obr. </w:t>
      </w:r>
      <w:r w:rsidR="00F66051" w:rsidRPr="00C14F58">
        <w:rPr>
          <w:b/>
          <w:bCs/>
          <w:i/>
          <w:iCs/>
          <w:sz w:val="22"/>
          <w:szCs w:val="20"/>
        </w:rPr>
        <w:t>3</w:t>
      </w:r>
      <w:r w:rsidRPr="00C14F58">
        <w:rPr>
          <w:b/>
          <w:bCs/>
          <w:i/>
          <w:iCs/>
          <w:sz w:val="22"/>
          <w:szCs w:val="20"/>
        </w:rPr>
        <w:t xml:space="preserve"> </w:t>
      </w:r>
      <w:r w:rsidR="000346D8" w:rsidRPr="00C14F58">
        <w:rPr>
          <w:b/>
          <w:bCs/>
          <w:i/>
          <w:iCs/>
          <w:sz w:val="22"/>
          <w:szCs w:val="20"/>
        </w:rPr>
        <w:t>–</w:t>
      </w:r>
      <w:r w:rsidRPr="00C14F58">
        <w:rPr>
          <w:b/>
          <w:bCs/>
          <w:i/>
          <w:iCs/>
          <w:sz w:val="22"/>
          <w:szCs w:val="20"/>
        </w:rPr>
        <w:t xml:space="preserve"> </w:t>
      </w:r>
      <w:r w:rsidR="005A3451" w:rsidRPr="00C14F58">
        <w:rPr>
          <w:b/>
          <w:bCs/>
          <w:i/>
          <w:iCs/>
          <w:sz w:val="22"/>
          <w:szCs w:val="20"/>
        </w:rPr>
        <w:t>G</w:t>
      </w:r>
      <w:r w:rsidR="000346D8" w:rsidRPr="00C14F58">
        <w:rPr>
          <w:b/>
          <w:bCs/>
          <w:i/>
          <w:iCs/>
          <w:sz w:val="22"/>
          <w:szCs w:val="20"/>
        </w:rPr>
        <w:t xml:space="preserve">eografické </w:t>
      </w:r>
      <w:r w:rsidR="00244464" w:rsidRPr="00C14F58">
        <w:rPr>
          <w:b/>
          <w:bCs/>
          <w:i/>
          <w:iCs/>
          <w:sz w:val="22"/>
          <w:szCs w:val="20"/>
        </w:rPr>
        <w:t xml:space="preserve">zobrazení </w:t>
      </w:r>
      <w:r w:rsidR="00AC63C7" w:rsidRPr="00C14F58">
        <w:rPr>
          <w:b/>
          <w:bCs/>
          <w:i/>
          <w:iCs/>
          <w:sz w:val="22"/>
          <w:szCs w:val="20"/>
        </w:rPr>
        <w:t xml:space="preserve">Číny a </w:t>
      </w:r>
      <w:r w:rsidR="004D3686" w:rsidRPr="00C14F58">
        <w:rPr>
          <w:b/>
          <w:bCs/>
          <w:i/>
          <w:iCs/>
          <w:sz w:val="22"/>
          <w:szCs w:val="20"/>
        </w:rPr>
        <w:t>MY</w:t>
      </w:r>
    </w:p>
    <w:p w14:paraId="4CA6BD72" w14:textId="0FB2F102" w:rsidR="00BF642A" w:rsidRPr="00C14F58" w:rsidRDefault="00244464" w:rsidP="00F93F19">
      <w:pPr>
        <w:ind w:firstLine="0"/>
        <w:contextualSpacing/>
      </w:pPr>
      <w:r w:rsidRPr="00C14F58">
        <w:rPr>
          <w:noProof/>
        </w:rPr>
        <w:drawing>
          <wp:inline distT="0" distB="0" distL="0" distR="0" wp14:anchorId="20757E78" wp14:editId="4C924193">
            <wp:extent cx="4324191" cy="4143375"/>
            <wp:effectExtent l="0" t="0" r="635" b="0"/>
            <wp:docPr id="16" name="Obrázek 16"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mapa&#10;&#10;Popis byl vytvořen automaticky"/>
                    <pic:cNvPicPr/>
                  </pic:nvPicPr>
                  <pic:blipFill>
                    <a:blip r:embed="rId12">
                      <a:extLst>
                        <a:ext uri="{28A0092B-C50C-407E-A947-70E740481C1C}">
                          <a14:useLocalDpi xmlns:a14="http://schemas.microsoft.com/office/drawing/2010/main" val="0"/>
                        </a:ext>
                      </a:extLst>
                    </a:blip>
                    <a:stretch>
                      <a:fillRect/>
                    </a:stretch>
                  </pic:blipFill>
                  <pic:spPr>
                    <a:xfrm>
                      <a:off x="0" y="0"/>
                      <a:ext cx="4338954" cy="4157520"/>
                    </a:xfrm>
                    <a:prstGeom prst="rect">
                      <a:avLst/>
                    </a:prstGeom>
                  </pic:spPr>
                </pic:pic>
              </a:graphicData>
            </a:graphic>
          </wp:inline>
        </w:drawing>
      </w:r>
    </w:p>
    <w:p w14:paraId="1B1D16DC" w14:textId="5B2A2C50" w:rsidR="00AC63C7" w:rsidRPr="00C14F58" w:rsidRDefault="00AC63C7" w:rsidP="008C5AF7">
      <w:pPr>
        <w:spacing w:line="240" w:lineRule="auto"/>
        <w:ind w:right="2267" w:firstLine="0"/>
        <w:contextualSpacing/>
        <w:rPr>
          <w:sz w:val="18"/>
          <w:szCs w:val="16"/>
        </w:rPr>
        <w:sectPr w:rsidR="00AC63C7" w:rsidRPr="00C14F58" w:rsidSect="0064000F">
          <w:headerReference w:type="default" r:id="rId13"/>
          <w:pgSz w:w="11906" w:h="16838" w:code="9"/>
          <w:pgMar w:top="1418" w:right="1134" w:bottom="1418" w:left="1701" w:header="709" w:footer="709" w:gutter="0"/>
          <w:cols w:space="708"/>
          <w:docGrid w:linePitch="360"/>
        </w:sectPr>
      </w:pPr>
      <w:r w:rsidRPr="00C14F58">
        <w:rPr>
          <w:sz w:val="18"/>
          <w:szCs w:val="16"/>
        </w:rPr>
        <w:t xml:space="preserve">Zdroj: </w:t>
      </w:r>
      <w:r w:rsidRPr="00C14F58">
        <w:rPr>
          <w:i/>
          <w:iCs/>
          <w:sz w:val="18"/>
          <w:szCs w:val="16"/>
        </w:rPr>
        <w:t xml:space="preserve">Google </w:t>
      </w:r>
      <w:r w:rsidRPr="00C14F58">
        <w:rPr>
          <w:rFonts w:cs="Arial"/>
          <w:sz w:val="18"/>
          <w:szCs w:val="16"/>
        </w:rPr>
        <w:t>[</w:t>
      </w:r>
      <w:r w:rsidRPr="00C14F58">
        <w:rPr>
          <w:sz w:val="18"/>
          <w:szCs w:val="16"/>
        </w:rPr>
        <w:t>vyhledávač</w:t>
      </w:r>
      <w:r w:rsidRPr="00C14F58">
        <w:rPr>
          <w:rFonts w:cs="Arial"/>
          <w:sz w:val="18"/>
          <w:szCs w:val="16"/>
        </w:rPr>
        <w:t>]</w:t>
      </w:r>
      <w:r w:rsidRPr="00C14F58">
        <w:rPr>
          <w:sz w:val="18"/>
          <w:szCs w:val="16"/>
        </w:rPr>
        <w:t xml:space="preserve">. Google Inc. 2018. </w:t>
      </w:r>
      <w:r w:rsidRPr="00C14F58">
        <w:rPr>
          <w:rFonts w:cs="Arial"/>
          <w:sz w:val="18"/>
          <w:szCs w:val="16"/>
        </w:rPr>
        <w:t>[</w:t>
      </w:r>
      <w:r w:rsidR="00313082" w:rsidRPr="00C14F58">
        <w:rPr>
          <w:rFonts w:cs="Arial"/>
          <w:sz w:val="18"/>
          <w:szCs w:val="16"/>
        </w:rPr>
        <w:t>cit</w:t>
      </w:r>
      <w:r w:rsidRPr="00C14F58">
        <w:rPr>
          <w:sz w:val="18"/>
          <w:szCs w:val="16"/>
        </w:rPr>
        <w:t>. 10.01.2023</w:t>
      </w:r>
      <w:r w:rsidRPr="00C14F58">
        <w:rPr>
          <w:rFonts w:cs="Arial"/>
          <w:sz w:val="18"/>
          <w:szCs w:val="16"/>
        </w:rPr>
        <w:t xml:space="preserve">]. Dostupné z: </w:t>
      </w:r>
      <w:r w:rsidRPr="00C14F58">
        <w:rPr>
          <w:sz w:val="18"/>
          <w:szCs w:val="16"/>
        </w:rPr>
        <w:t>https://www.google.com/maps/@16.363058,105.6094772,4.29z</w:t>
      </w:r>
    </w:p>
    <w:p w14:paraId="3E80305C" w14:textId="5E5F073A" w:rsidR="002C007D" w:rsidRPr="00C14F58" w:rsidRDefault="002C007D" w:rsidP="00223C6B">
      <w:pPr>
        <w:pStyle w:val="Nadpis3"/>
        <w:spacing w:after="40"/>
      </w:pPr>
      <w:bookmarkStart w:id="27" w:name="_Toc128372991"/>
      <w:r w:rsidRPr="00C14F58">
        <w:lastRenderedPageBreak/>
        <w:t>Uložení konečného opatření</w:t>
      </w:r>
      <w:bookmarkEnd w:id="27"/>
    </w:p>
    <w:p w14:paraId="736B00D1" w14:textId="4E24B5B0" w:rsidR="00CF074C" w:rsidRPr="00C14F58" w:rsidRDefault="00553B1F" w:rsidP="00B33935">
      <w:pPr>
        <w:contextualSpacing/>
      </w:pPr>
      <w:r w:rsidRPr="00C14F58">
        <w:t>Po</w:t>
      </w:r>
      <w:r w:rsidR="00363F34" w:rsidRPr="00C14F58">
        <w:t xml:space="preserve"> šest</w:t>
      </w:r>
      <w:r w:rsidRPr="00C14F58">
        <w:t>i</w:t>
      </w:r>
      <w:r w:rsidR="00363F34" w:rsidRPr="00C14F58">
        <w:t xml:space="preserve"> měsíc</w:t>
      </w:r>
      <w:r w:rsidRPr="00C14F58">
        <w:t xml:space="preserve">ích platnosti prozatímního </w:t>
      </w:r>
      <w:r w:rsidR="004D3686" w:rsidRPr="00C14F58">
        <w:t>AD</w:t>
      </w:r>
      <w:r w:rsidRPr="00C14F58">
        <w:t xml:space="preserve"> </w:t>
      </w:r>
      <w:r w:rsidR="00603A97" w:rsidRPr="00C14F58">
        <w:t xml:space="preserve">bylo přijato Prováděcí nařízení Rady (EU) č. 791/2011 o uložení konečného </w:t>
      </w:r>
      <w:r w:rsidR="004D3686" w:rsidRPr="00C14F58">
        <w:t>AD</w:t>
      </w:r>
      <w:r w:rsidR="00603A97" w:rsidRPr="00C14F58">
        <w:t xml:space="preserve"> a o konečném výběru prozatímně uloženého cla na dovoz některých otevřených síťovin ze skleněných vláken pocházejících z Čí</w:t>
      </w:r>
      <w:r w:rsidR="00425219" w:rsidRPr="00C14F58">
        <w:t>ny</w:t>
      </w:r>
      <w:r w:rsidR="00603A97" w:rsidRPr="00C14F58">
        <w:t>.</w:t>
      </w:r>
    </w:p>
    <w:p w14:paraId="74A1ECBF" w14:textId="390D6D17" w:rsidR="00363F34" w:rsidRPr="00C14F58" w:rsidRDefault="00E2424D" w:rsidP="00B33935">
      <w:pPr>
        <w:contextualSpacing/>
      </w:pPr>
      <w:r w:rsidRPr="00C14F58">
        <w:t>Konečná opatření stanovená v tomto nařízení vycházela ze zjištění učiněných v rámci antidumpingového šetření</w:t>
      </w:r>
      <w:r w:rsidR="00144384" w:rsidRPr="00C14F58">
        <w:t xml:space="preserve"> s výsledným konstatováním, že jejich uložení je nutné</w:t>
      </w:r>
      <w:r w:rsidR="003D524F" w:rsidRPr="00C14F58">
        <w:t>, zejména</w:t>
      </w:r>
      <w:r w:rsidR="005E119D" w:rsidRPr="00C14F58">
        <w:t xml:space="preserve"> vzhledem k</w:t>
      </w:r>
      <w:r w:rsidR="00235579" w:rsidRPr="00C14F58">
        <w:t xml:space="preserve">e zjištěným dumpingovému rozpětí </w:t>
      </w:r>
      <w:r w:rsidR="003D524F" w:rsidRPr="00C14F58">
        <w:t xml:space="preserve">cen </w:t>
      </w:r>
      <w:r w:rsidR="00235579" w:rsidRPr="00C14F58">
        <w:t xml:space="preserve">a k úrovni způsobené újmy výrobnímu odvětví </w:t>
      </w:r>
      <w:r w:rsidR="004D3686" w:rsidRPr="00C14F58">
        <w:t>EU</w:t>
      </w:r>
      <w:r w:rsidR="00235579" w:rsidRPr="00C14F58">
        <w:t xml:space="preserve">. </w:t>
      </w:r>
      <w:r w:rsidR="003D524F" w:rsidRPr="00C14F58">
        <w:t xml:space="preserve">Prozatímně uložená </w:t>
      </w:r>
      <w:r w:rsidR="004D3686" w:rsidRPr="00C14F58">
        <w:t>AD</w:t>
      </w:r>
      <w:r w:rsidR="003D524F" w:rsidRPr="00C14F58">
        <w:t xml:space="preserve">, která byla </w:t>
      </w:r>
      <w:r w:rsidR="009837AC" w:rsidRPr="00C14F58">
        <w:t>při dovozu zaručena</w:t>
      </w:r>
      <w:r w:rsidR="00750890" w:rsidRPr="00C14F58">
        <w:t xml:space="preserve"> jistinou, se s konečnou platností vybral</w:t>
      </w:r>
      <w:r w:rsidR="00FF1E63" w:rsidRPr="00C14F58">
        <w:t>a</w:t>
      </w:r>
      <w:r w:rsidR="00BC678B" w:rsidRPr="00C14F58">
        <w:t>,</w:t>
      </w:r>
      <w:r w:rsidR="00750890" w:rsidRPr="00C14F58">
        <w:t xml:space="preserve"> </w:t>
      </w:r>
      <w:r w:rsidR="00777C33" w:rsidRPr="00C14F58">
        <w:t>a to v souladu s konečnými antidumpingovými sazbami.</w:t>
      </w:r>
      <w:r w:rsidR="00F27630" w:rsidRPr="00C14F58">
        <w:rPr>
          <w:rStyle w:val="Znakapoznpodarou"/>
        </w:rPr>
        <w:footnoteReference w:id="51"/>
      </w:r>
    </w:p>
    <w:p w14:paraId="66B45019" w14:textId="0A8D3AAD" w:rsidR="00777C33" w:rsidRPr="00C14F58" w:rsidRDefault="00777C33" w:rsidP="00B33935">
      <w:pPr>
        <w:contextualSpacing/>
      </w:pPr>
      <w:r w:rsidRPr="00C14F58">
        <w:t>V rámci šetření byly vyloučeny z</w:t>
      </w:r>
      <w:r w:rsidR="00C510D6" w:rsidRPr="00C14F58">
        <w:t> </w:t>
      </w:r>
      <w:r w:rsidRPr="00C14F58">
        <w:t>definice</w:t>
      </w:r>
      <w:r w:rsidR="00C510D6" w:rsidRPr="00C14F58">
        <w:t xml:space="preserve"> </w:t>
      </w:r>
      <w:r w:rsidR="00E901D1" w:rsidRPr="00C14F58">
        <w:t xml:space="preserve">výrobku podléhající </w:t>
      </w:r>
      <w:r w:rsidR="004D3686" w:rsidRPr="00C14F58">
        <w:t>AD</w:t>
      </w:r>
      <w:r w:rsidR="00B349B3" w:rsidRPr="00C14F58">
        <w:t xml:space="preserve"> </w:t>
      </w:r>
      <w:r w:rsidR="00FF1E63" w:rsidRPr="00C14F58">
        <w:t xml:space="preserve">řezné </w:t>
      </w:r>
      <w:r w:rsidR="00B349B3" w:rsidRPr="00C14F58">
        <w:t>kotouče</w:t>
      </w:r>
      <w:r w:rsidR="00C510D6" w:rsidRPr="00C14F58">
        <w:t xml:space="preserve"> ze skleněných vláken, </w:t>
      </w:r>
      <w:r w:rsidR="00E901D1" w:rsidRPr="00C14F58">
        <w:t>neboť jsou navazujícím výrobkem, kter</w:t>
      </w:r>
      <w:r w:rsidR="00FF1E63" w:rsidRPr="00C14F58">
        <w:t>ý</w:t>
      </w:r>
      <w:r w:rsidR="00E901D1" w:rsidRPr="00C14F58">
        <w:t xml:space="preserve"> nem</w:t>
      </w:r>
      <w:r w:rsidR="00FF1E63" w:rsidRPr="00C14F58">
        <w:t>á</w:t>
      </w:r>
      <w:r w:rsidR="00E901D1" w:rsidRPr="00C14F58">
        <w:t xml:space="preserve"> stejné vlastnosti jako otevřené sí</w:t>
      </w:r>
      <w:r w:rsidR="00620D27" w:rsidRPr="00C14F58">
        <w:t>ť</w:t>
      </w:r>
      <w:r w:rsidR="00E901D1" w:rsidRPr="00C14F58">
        <w:t>oviny a m</w:t>
      </w:r>
      <w:r w:rsidR="00FF1E63" w:rsidRPr="00C14F58">
        <w:t>á</w:t>
      </w:r>
      <w:r w:rsidR="00E901D1" w:rsidRPr="00C14F58">
        <w:t xml:space="preserve"> odlišný způsob použití</w:t>
      </w:r>
      <w:r w:rsidR="00620D27" w:rsidRPr="00C14F58">
        <w:t xml:space="preserve">. </w:t>
      </w:r>
      <w:r w:rsidR="00B349B3" w:rsidRPr="00C14F58">
        <w:t xml:space="preserve">Částky prozatímního cla, které byly na </w:t>
      </w:r>
      <w:r w:rsidR="006D62BA" w:rsidRPr="00C14F58">
        <w:t xml:space="preserve">řezné </w:t>
      </w:r>
      <w:r w:rsidR="00B349B3" w:rsidRPr="00C14F58">
        <w:t xml:space="preserve">kotouče </w:t>
      </w:r>
      <w:r w:rsidR="006D62BA" w:rsidRPr="00C14F58">
        <w:t xml:space="preserve">při dovoze </w:t>
      </w:r>
      <w:r w:rsidR="00B349B3" w:rsidRPr="00C14F58">
        <w:t>zajištěny, b</w:t>
      </w:r>
      <w:r w:rsidR="00390408" w:rsidRPr="00C14F58">
        <w:t>yly</w:t>
      </w:r>
      <w:r w:rsidR="00B349B3" w:rsidRPr="00C14F58">
        <w:t xml:space="preserve"> s konečnou platností </w:t>
      </w:r>
      <w:r w:rsidR="006D62BA" w:rsidRPr="00C14F58">
        <w:t>vráceny</w:t>
      </w:r>
      <w:r w:rsidR="00B349B3" w:rsidRPr="00C14F58">
        <w:t xml:space="preserve">. </w:t>
      </w:r>
      <w:r w:rsidR="00390408" w:rsidRPr="00C14F58">
        <w:t xml:space="preserve">Dále byly uvolněny i částky, kde </w:t>
      </w:r>
      <w:r w:rsidR="00036BF7" w:rsidRPr="00C14F58">
        <w:t xml:space="preserve">stanovené </w:t>
      </w:r>
      <w:r w:rsidR="00390408" w:rsidRPr="00C14F58">
        <w:t xml:space="preserve">konečné </w:t>
      </w:r>
      <w:r w:rsidR="004D3686" w:rsidRPr="00C14F58">
        <w:t>AD</w:t>
      </w:r>
      <w:r w:rsidR="00390408" w:rsidRPr="00C14F58">
        <w:t xml:space="preserve"> bylo nižší</w:t>
      </w:r>
      <w:r w:rsidR="00F27C99" w:rsidRPr="00C14F58">
        <w:t>,</w:t>
      </w:r>
      <w:r w:rsidR="00390408" w:rsidRPr="00C14F58">
        <w:t xml:space="preserve"> než </w:t>
      </w:r>
      <w:r w:rsidR="00036BF7" w:rsidRPr="00C14F58">
        <w:t xml:space="preserve">částky </w:t>
      </w:r>
      <w:r w:rsidR="00390408" w:rsidRPr="00C14F58">
        <w:t>stanovené</w:t>
      </w:r>
      <w:r w:rsidR="00036BF7" w:rsidRPr="00C14F58">
        <w:t>ho</w:t>
      </w:r>
      <w:r w:rsidR="00390408" w:rsidRPr="00C14F58">
        <w:t xml:space="preserve"> prozatímní</w:t>
      </w:r>
      <w:r w:rsidR="00BC678B" w:rsidRPr="00C14F58">
        <w:t>ho</w:t>
      </w:r>
      <w:r w:rsidR="00390408" w:rsidRPr="00C14F58">
        <w:t xml:space="preserve"> cl</w:t>
      </w:r>
      <w:r w:rsidR="00036BF7" w:rsidRPr="00C14F58">
        <w:t>a</w:t>
      </w:r>
      <w:r w:rsidR="00390408" w:rsidRPr="00C14F58">
        <w:t>.</w:t>
      </w:r>
      <w:r w:rsidR="00D701DE" w:rsidRPr="00C14F58">
        <w:rPr>
          <w:rStyle w:val="Znakapoznpodarou"/>
        </w:rPr>
        <w:footnoteReference w:id="52"/>
      </w:r>
    </w:p>
    <w:p w14:paraId="32EDBEBD" w14:textId="3923122B" w:rsidR="00C45E04" w:rsidRPr="00C14F58" w:rsidRDefault="00C45E04" w:rsidP="00B33935">
      <w:pPr>
        <w:contextualSpacing/>
      </w:pPr>
      <w:r w:rsidRPr="00C14F58">
        <w:t xml:space="preserve">Sazby </w:t>
      </w:r>
      <w:r w:rsidR="009F3A60" w:rsidRPr="00C14F58">
        <w:t>konečné</w:t>
      </w:r>
      <w:r w:rsidR="00BC678B" w:rsidRPr="00C14F58">
        <w:t>ho</w:t>
      </w:r>
      <w:r w:rsidR="009F3A60" w:rsidRPr="00C14F58">
        <w:t xml:space="preserve"> </w:t>
      </w:r>
      <w:r w:rsidR="004D3686" w:rsidRPr="00C14F58">
        <w:t>AD</w:t>
      </w:r>
      <w:r w:rsidR="009F3A60" w:rsidRPr="00C14F58">
        <w:t xml:space="preserve"> byly stanoveny pro spolupracující společnosti </w:t>
      </w:r>
      <w:r w:rsidR="008B0CBC" w:rsidRPr="00C14F58">
        <w:t xml:space="preserve">v rozmezí od 48,4 % do 62,9 % a ostatní společnosti 62,9 %. </w:t>
      </w:r>
      <w:r w:rsidR="00DC1494" w:rsidRPr="00C14F58">
        <w:t xml:space="preserve">Opět bylo nutné </w:t>
      </w:r>
      <w:r w:rsidR="00C11174" w:rsidRPr="00C14F58">
        <w:t xml:space="preserve">při dovozu </w:t>
      </w:r>
      <w:r w:rsidR="00DC1494" w:rsidRPr="00C14F58">
        <w:t xml:space="preserve">předložit obchodní fakturu se stanovenými náležitostmi pro </w:t>
      </w:r>
      <w:r w:rsidR="005F21A9" w:rsidRPr="00C14F58">
        <w:t xml:space="preserve">uplatnění </w:t>
      </w:r>
      <w:r w:rsidR="005266ED" w:rsidRPr="00C14F58">
        <w:t>zvýhodněné sazb</w:t>
      </w:r>
      <w:r w:rsidR="005F21A9" w:rsidRPr="00C14F58">
        <w:t>y</w:t>
      </w:r>
      <w:r w:rsidR="005266ED" w:rsidRPr="00C14F58">
        <w:t xml:space="preserve"> </w:t>
      </w:r>
      <w:r w:rsidR="005F21A9" w:rsidRPr="00C14F58">
        <w:t>cla</w:t>
      </w:r>
      <w:r w:rsidR="005266ED" w:rsidRPr="00C14F58">
        <w:t xml:space="preserve">. </w:t>
      </w:r>
      <w:r w:rsidR="004759C4" w:rsidRPr="00C14F58">
        <w:t xml:space="preserve">Konečné </w:t>
      </w:r>
      <w:r w:rsidR="004D3686" w:rsidRPr="00C14F58">
        <w:t>AD</w:t>
      </w:r>
      <w:r w:rsidR="004759C4" w:rsidRPr="00C14F58">
        <w:t xml:space="preserve"> bylo vybíráno od 4.</w:t>
      </w:r>
      <w:r w:rsidR="001E67F7" w:rsidRPr="00C14F58">
        <w:t> </w:t>
      </w:r>
      <w:r w:rsidR="004759C4" w:rsidRPr="00C14F58">
        <w:t>srpna 2011.</w:t>
      </w:r>
      <w:r w:rsidR="005F45E7" w:rsidRPr="00C14F58">
        <w:rPr>
          <w:rStyle w:val="Znakapoznpodarou"/>
        </w:rPr>
        <w:footnoteReference w:id="53"/>
      </w:r>
    </w:p>
    <w:p w14:paraId="1F558806" w14:textId="1502743D" w:rsidR="0053318C" w:rsidRPr="00C14F58" w:rsidRDefault="00132F56" w:rsidP="00B33935">
      <w:pPr>
        <w:contextualSpacing/>
      </w:pPr>
      <w:r w:rsidRPr="00C14F58">
        <w:t>Následn</w:t>
      </w:r>
      <w:r w:rsidR="000855CE" w:rsidRPr="00C14F58">
        <w:t>ě</w:t>
      </w:r>
      <w:r w:rsidRPr="00C14F58">
        <w:t xml:space="preserve"> zavedené konečné </w:t>
      </w:r>
      <w:r w:rsidR="004D3686" w:rsidRPr="00C14F58">
        <w:t>AD</w:t>
      </w:r>
      <w:r w:rsidRPr="00C14F58">
        <w:t xml:space="preserve"> </w:t>
      </w:r>
      <w:r w:rsidR="000855CE" w:rsidRPr="00C14F58">
        <w:t>vyvážející výrobce utvrdil v tom, že změna původu zboží v </w:t>
      </w:r>
      <w:r w:rsidR="004D3686" w:rsidRPr="00C14F58">
        <w:t>MY</w:t>
      </w:r>
      <w:r w:rsidR="000855CE" w:rsidRPr="00C14F58">
        <w:t xml:space="preserve"> byla vhodná cesta jak se mu vyhnout. </w:t>
      </w:r>
      <w:r w:rsidR="00096025" w:rsidRPr="00C14F58">
        <w:t>Tato nová obchodní taktika však netrvala dlouho.</w:t>
      </w:r>
    </w:p>
    <w:p w14:paraId="30AB83A6" w14:textId="7A0244F9" w:rsidR="004A6298" w:rsidRPr="00C14F58" w:rsidRDefault="000A3D74" w:rsidP="00C535B0">
      <w:pPr>
        <w:pStyle w:val="Nadpis3"/>
        <w:spacing w:before="120" w:after="240"/>
      </w:pPr>
      <w:bookmarkStart w:id="28" w:name="_Toc128372992"/>
      <w:r w:rsidRPr="00C14F58">
        <w:lastRenderedPageBreak/>
        <w:t xml:space="preserve">Reakce subjektů na zavedení </w:t>
      </w:r>
      <w:r w:rsidR="00A3387A" w:rsidRPr="00C14F58">
        <w:t xml:space="preserve">konečného </w:t>
      </w:r>
      <w:r w:rsidR="004D3686" w:rsidRPr="00C14F58">
        <w:t>AD</w:t>
      </w:r>
      <w:bookmarkEnd w:id="28"/>
    </w:p>
    <w:p w14:paraId="20F85DB1" w14:textId="2ABF7005" w:rsidR="00F12C1A" w:rsidRPr="00C14F58" w:rsidRDefault="00F12C1A" w:rsidP="00223C6B">
      <w:pPr>
        <w:pStyle w:val="Nadpis4"/>
        <w:spacing w:after="40"/>
        <w:ind w:left="992" w:hanging="992"/>
      </w:pPr>
      <w:r w:rsidRPr="00C14F58">
        <w:t xml:space="preserve">Podnět </w:t>
      </w:r>
      <w:r w:rsidR="00B41EBD" w:rsidRPr="00C14F58">
        <w:t xml:space="preserve">na </w:t>
      </w:r>
      <w:r w:rsidRPr="00C14F58">
        <w:t>obcházení</w:t>
      </w:r>
      <w:r w:rsidR="00245AF7" w:rsidRPr="00C14F58">
        <w:t xml:space="preserve"> </w:t>
      </w:r>
      <w:r w:rsidR="00AE1623" w:rsidRPr="00C14F58">
        <w:t>formou překládky zboží v</w:t>
      </w:r>
      <w:r w:rsidR="00A260C8" w:rsidRPr="00C14F58">
        <w:t xml:space="preserve"> MY</w:t>
      </w:r>
    </w:p>
    <w:p w14:paraId="3764AB72" w14:textId="442B86B7" w:rsidR="009D5A20" w:rsidRPr="00C14F58" w:rsidRDefault="009D5A20" w:rsidP="00B33935">
      <w:pPr>
        <w:contextualSpacing/>
      </w:pPr>
      <w:r w:rsidRPr="00C14F58">
        <w:t>Dne 27.</w:t>
      </w:r>
      <w:r w:rsidR="001E67F7" w:rsidRPr="00C14F58">
        <w:t> </w:t>
      </w:r>
      <w:r w:rsidRPr="00C14F58">
        <w:t xml:space="preserve">září </w:t>
      </w:r>
      <w:r w:rsidR="002B484C" w:rsidRPr="00C14F58">
        <w:t xml:space="preserve">2011 </w:t>
      </w:r>
      <w:r w:rsidRPr="00C14F58">
        <w:t xml:space="preserve">obdržela </w:t>
      </w:r>
      <w:r w:rsidR="004D3686" w:rsidRPr="00C14F58">
        <w:t>EK</w:t>
      </w:r>
      <w:r w:rsidR="001E67F7" w:rsidRPr="00C14F58">
        <w:t xml:space="preserve"> </w:t>
      </w:r>
      <w:r w:rsidRPr="00C14F58">
        <w:t xml:space="preserve">žádost o prošetření možného obcházení </w:t>
      </w:r>
      <w:r w:rsidR="00563FE6" w:rsidRPr="00C14F58">
        <w:t>AD</w:t>
      </w:r>
      <w:r w:rsidRPr="00C14F58">
        <w:t xml:space="preserve"> uložených </w:t>
      </w:r>
      <w:r w:rsidR="005F21A9" w:rsidRPr="00C14F58">
        <w:t xml:space="preserve">konečným nařízením </w:t>
      </w:r>
      <w:r w:rsidRPr="00C14F58">
        <w:t>na předmětné zboží</w:t>
      </w:r>
      <w:r w:rsidR="00BB6D9B" w:rsidRPr="00C14F58">
        <w:t xml:space="preserve"> s návrhem na uložení celní evidence dovozu daného zboží z</w:t>
      </w:r>
      <w:r w:rsidR="00B30AF8" w:rsidRPr="00C14F58">
        <w:t> </w:t>
      </w:r>
      <w:r w:rsidR="004D3686" w:rsidRPr="00C14F58">
        <w:t>MY</w:t>
      </w:r>
      <w:r w:rsidR="00BB6D9B" w:rsidRPr="00C14F58">
        <w:t xml:space="preserve">, bez ohledu na předkládaný původ zboží. </w:t>
      </w:r>
      <w:r w:rsidR="000E5464" w:rsidRPr="00C14F58">
        <w:t>Ž</w:t>
      </w:r>
      <w:r w:rsidR="00026335" w:rsidRPr="00C14F58">
        <w:t>ádost dokládala důkazy o změně obchodních toků vývoz</w:t>
      </w:r>
      <w:r w:rsidR="000E5464" w:rsidRPr="00C14F58">
        <w:t>u</w:t>
      </w:r>
      <w:r w:rsidR="00026335" w:rsidRPr="00C14F58">
        <w:t xml:space="preserve"> zboží z Číny a </w:t>
      </w:r>
      <w:r w:rsidR="004D3686" w:rsidRPr="00C14F58">
        <w:t>MY</w:t>
      </w:r>
      <w:r w:rsidR="00026335" w:rsidRPr="00C14F58">
        <w:t xml:space="preserve"> do </w:t>
      </w:r>
      <w:r w:rsidR="004D3686" w:rsidRPr="00C14F58">
        <w:t>EU</w:t>
      </w:r>
      <w:r w:rsidR="005C7F42" w:rsidRPr="00C14F58">
        <w:t xml:space="preserve">, pro které mimo uložených ochranných opatření neexistuje žádné opodstatnění ani hospodářský důvod. </w:t>
      </w:r>
      <w:r w:rsidR="007C7B51" w:rsidRPr="00C14F58">
        <w:t>Tato změna vyplývá z údajné překládky zboží z Číny v </w:t>
      </w:r>
      <w:r w:rsidR="004D3686" w:rsidRPr="00C14F58">
        <w:t>MY</w:t>
      </w:r>
      <w:r w:rsidR="007C7B51" w:rsidRPr="00C14F58">
        <w:t>.</w:t>
      </w:r>
      <w:r w:rsidR="00A0453E" w:rsidRPr="00C14F58">
        <w:t xml:space="preserve"> Dalším důvodem pro zahájení šetření byly důkazy, </w:t>
      </w:r>
      <w:r w:rsidR="008B286A" w:rsidRPr="00C14F58">
        <w:t>které poukazovaly na maření uložených opatření, pokud se jedn</w:t>
      </w:r>
      <w:r w:rsidR="000E5464" w:rsidRPr="00C14F58">
        <w:t>alo</w:t>
      </w:r>
      <w:r w:rsidR="008B286A" w:rsidRPr="00C14F58">
        <w:t xml:space="preserve"> o množství </w:t>
      </w:r>
      <w:r w:rsidR="00D547BD" w:rsidRPr="00C14F58">
        <w:t xml:space="preserve">dovezeného zboží </w:t>
      </w:r>
      <w:r w:rsidR="008B286A" w:rsidRPr="00C14F58">
        <w:t>a</w:t>
      </w:r>
      <w:r w:rsidR="00D547BD" w:rsidRPr="00C14F58">
        <w:t xml:space="preserve"> jeho</w:t>
      </w:r>
      <w:r w:rsidR="008B286A" w:rsidRPr="00C14F58">
        <w:t xml:space="preserve"> cenu </w:t>
      </w:r>
      <w:r w:rsidR="00D547BD" w:rsidRPr="00C14F58">
        <w:t>na trhu vývozu</w:t>
      </w:r>
      <w:r w:rsidR="008B286A" w:rsidRPr="00C14F58">
        <w:t>.</w:t>
      </w:r>
      <w:r w:rsidR="007C7B51" w:rsidRPr="00C14F58">
        <w:rPr>
          <w:rStyle w:val="Znakapoznpodarou"/>
        </w:rPr>
        <w:footnoteReference w:id="54"/>
      </w:r>
    </w:p>
    <w:p w14:paraId="787D7721" w14:textId="5A4FF0E5" w:rsidR="005A0EA3" w:rsidRPr="00C14F58" w:rsidRDefault="005A0EA3" w:rsidP="00223C6B">
      <w:pPr>
        <w:pStyle w:val="Nadpis4"/>
        <w:spacing w:after="40"/>
        <w:ind w:left="992" w:hanging="992"/>
      </w:pPr>
      <w:r w:rsidRPr="00C14F58">
        <w:t>Šetření obcházení formou překládky zboží v MY</w:t>
      </w:r>
    </w:p>
    <w:p w14:paraId="4FA10664" w14:textId="76B99DAA" w:rsidR="00110433" w:rsidRPr="00C14F58" w:rsidRDefault="00EB28D8" w:rsidP="00B33935">
      <w:pPr>
        <w:contextualSpacing/>
      </w:pPr>
      <w:r w:rsidRPr="00C14F58">
        <w:t xml:space="preserve">Po obdržení jmenovaných důkazů zahájila </w:t>
      </w:r>
      <w:r w:rsidR="004D3686" w:rsidRPr="00C14F58">
        <w:t>EK</w:t>
      </w:r>
      <w:r w:rsidRPr="00C14F58">
        <w:t xml:space="preserve"> šetření </w:t>
      </w:r>
      <w:r w:rsidR="00B768C1" w:rsidRPr="00C14F58">
        <w:t>o dumpingu. Rovněž nařídila celním orgánům členských států, aby evidovaly dovozy některých otevřených síťovi</w:t>
      </w:r>
      <w:r w:rsidR="00105406" w:rsidRPr="00C14F58">
        <w:t>n</w:t>
      </w:r>
      <w:r w:rsidR="00B768C1" w:rsidRPr="00C14F58">
        <w:t xml:space="preserve"> ze skleněných vláken zasílaných z </w:t>
      </w:r>
      <w:r w:rsidR="004D3686" w:rsidRPr="00C14F58">
        <w:t>MY</w:t>
      </w:r>
      <w:r w:rsidR="00B768C1" w:rsidRPr="00C14F58">
        <w:t xml:space="preserve">. </w:t>
      </w:r>
      <w:r w:rsidR="002A20DF" w:rsidRPr="00C14F58">
        <w:t xml:space="preserve">Jednalo se o </w:t>
      </w:r>
      <w:r w:rsidR="00B071CD" w:rsidRPr="00C14F58">
        <w:t xml:space="preserve">opatření, které mělo </w:t>
      </w:r>
      <w:r w:rsidR="001E3451" w:rsidRPr="00C14F58">
        <w:t xml:space="preserve">pomoci při rozhodnutí, </w:t>
      </w:r>
      <w:r w:rsidR="00B071CD" w:rsidRPr="00C14F58">
        <w:t>zda dovozem šetřeného zboží z </w:t>
      </w:r>
      <w:r w:rsidR="004D3686" w:rsidRPr="00C14F58">
        <w:t>MY</w:t>
      </w:r>
      <w:r w:rsidR="00B071CD" w:rsidRPr="00C14F58">
        <w:t xml:space="preserve"> hrozí újma </w:t>
      </w:r>
      <w:r w:rsidR="009D4404" w:rsidRPr="00C14F58">
        <w:t>výrobcům v </w:t>
      </w:r>
      <w:r w:rsidR="004D3686" w:rsidRPr="00C14F58">
        <w:t>EU</w:t>
      </w:r>
      <w:r w:rsidR="009D4404" w:rsidRPr="00C14F58">
        <w:t>.</w:t>
      </w:r>
      <w:r w:rsidR="0026323D" w:rsidRPr="00C14F58">
        <w:rPr>
          <w:rStyle w:val="Znakapoznpodarou"/>
        </w:rPr>
        <w:footnoteReference w:id="55"/>
      </w:r>
    </w:p>
    <w:p w14:paraId="053D638C" w14:textId="0E40AFB7" w:rsidR="00110433" w:rsidRPr="00C14F58" w:rsidRDefault="00110433" w:rsidP="00B33935">
      <w:pPr>
        <w:contextualSpacing/>
      </w:pPr>
      <w:r w:rsidRPr="00C14F58">
        <w:t>Na začátku šetření spolupracovali s</w:t>
      </w:r>
      <w:r w:rsidR="001E3451" w:rsidRPr="00C14F58">
        <w:t> </w:t>
      </w:r>
      <w:r w:rsidR="004D3686" w:rsidRPr="00C14F58">
        <w:t>EK</w:t>
      </w:r>
      <w:r w:rsidRPr="00C14F58">
        <w:t xml:space="preserve"> tři vyvážející výrobci v </w:t>
      </w:r>
      <w:r w:rsidR="004D3686" w:rsidRPr="00C14F58">
        <w:t>MY</w:t>
      </w:r>
      <w:r w:rsidRPr="00C14F58">
        <w:t>. První ukončil spolupráci ihned po prvním dni inspekce namístě a zbývající dva z důvodu poskytnutí zavádějících informací. Výrobci jednak neuvedli, že jsou osoby ve spojení a současně manipulovali a pozměňovali doklady, jako byly výpisy z bankovních účtů a vyvstaly pochybnosti o pravosti nákupních faktur a bankových platebních dokladů. Výrobci rovněž nebyli schopni prokázat původ surovin používaných k výrobě síťovin.</w:t>
      </w:r>
      <w:r w:rsidR="00342E58" w:rsidRPr="00C14F58">
        <w:rPr>
          <w:rStyle w:val="Znakapoznpodarou"/>
        </w:rPr>
        <w:footnoteReference w:id="56"/>
      </w:r>
    </w:p>
    <w:p w14:paraId="2B3A8802" w14:textId="48CEC091" w:rsidR="002F0A47" w:rsidRPr="00C14F58" w:rsidRDefault="00313282" w:rsidP="00B33935">
      <w:pPr>
        <w:contextualSpacing/>
      </w:pPr>
      <w:r w:rsidRPr="00C14F58">
        <w:t xml:space="preserve">Šetřením nebylo zjištěno, že by se jednalo o obcházení uložených opatření změnou </w:t>
      </w:r>
      <w:r w:rsidR="00694E62" w:rsidRPr="00C14F58">
        <w:t xml:space="preserve">či úpravou </w:t>
      </w:r>
      <w:r w:rsidRPr="00C14F58">
        <w:t xml:space="preserve">výrobku. Stále se jednalo o zboží spadající pod definici výrobku stanovenou </w:t>
      </w:r>
      <w:r w:rsidR="00047B71" w:rsidRPr="00C14F58">
        <w:t xml:space="preserve">v nařízení o uložení konečného </w:t>
      </w:r>
      <w:r w:rsidR="004D3686" w:rsidRPr="00C14F58">
        <w:t>AD</w:t>
      </w:r>
      <w:r w:rsidR="00047B71" w:rsidRPr="00C14F58">
        <w:t>.</w:t>
      </w:r>
    </w:p>
    <w:p w14:paraId="62C22E94" w14:textId="6EFC8797" w:rsidR="000B5DC6" w:rsidRPr="00C14F58" w:rsidRDefault="000B5DC6" w:rsidP="00B33935">
      <w:pPr>
        <w:contextualSpacing/>
      </w:pPr>
      <w:r w:rsidRPr="00C14F58">
        <w:lastRenderedPageBreak/>
        <w:t xml:space="preserve">Současně bylo </w:t>
      </w:r>
      <w:r w:rsidR="0064582F" w:rsidRPr="00C14F58">
        <w:t>od malajských úřadů</w:t>
      </w:r>
      <w:r w:rsidR="00472A29" w:rsidRPr="00C14F58">
        <w:t xml:space="preserve"> zjištěno</w:t>
      </w:r>
      <w:r w:rsidR="0064582F" w:rsidRPr="00C14F58">
        <w:t xml:space="preserve">, že zboží může získat původ zboží </w:t>
      </w:r>
      <w:r w:rsidR="009A6D0B" w:rsidRPr="00C14F58">
        <w:t>v </w:t>
      </w:r>
      <w:r w:rsidR="004D3686" w:rsidRPr="00C14F58">
        <w:t>MY</w:t>
      </w:r>
      <w:r w:rsidR="009A6D0B" w:rsidRPr="00C14F58">
        <w:t xml:space="preserve"> </w:t>
      </w:r>
      <w:r w:rsidR="0064582F" w:rsidRPr="00C14F58">
        <w:t>p</w:t>
      </w:r>
      <w:r w:rsidR="00657D90" w:rsidRPr="00C14F58">
        <w:t>ro</w:t>
      </w:r>
      <w:r w:rsidR="0064582F" w:rsidRPr="00C14F58">
        <w:t xml:space="preserve"> vývoz</w:t>
      </w:r>
      <w:r w:rsidR="004E2476" w:rsidRPr="00C14F58">
        <w:t xml:space="preserve"> do </w:t>
      </w:r>
      <w:r w:rsidR="004D3686" w:rsidRPr="00C14F58">
        <w:t>EU</w:t>
      </w:r>
      <w:r w:rsidR="0064582F" w:rsidRPr="00C14F58">
        <w:t>, pokud došlo ke změně v</w:t>
      </w:r>
      <w:r w:rsidR="003A67EB" w:rsidRPr="00C14F58">
        <w:t xml:space="preserve"> sazebním </w:t>
      </w:r>
      <w:r w:rsidR="0064582F" w:rsidRPr="00C14F58">
        <w:t xml:space="preserve">zařazení </w:t>
      </w:r>
      <w:r w:rsidR="003A0E50" w:rsidRPr="00C14F58">
        <w:t xml:space="preserve">mezi dovezenou surovinou použitou ve výrobním procesu a vyvezeným konečným zbožím. </w:t>
      </w:r>
      <w:r w:rsidR="00353ECB" w:rsidRPr="00C14F58">
        <w:t xml:space="preserve">Komise rovněž zjistila, že určité množství síťovin z Číny bylo nesprávně deklarováno pod kódy zboží, které nebyly předmětem šetření při jejich dovozu do </w:t>
      </w:r>
      <w:r w:rsidR="004D3686" w:rsidRPr="00C14F58">
        <w:t>MY</w:t>
      </w:r>
      <w:r w:rsidR="00305DD6" w:rsidRPr="00C14F58">
        <w:t xml:space="preserve">, zatímco při jejich vývozu </w:t>
      </w:r>
      <w:r w:rsidR="00B647E7" w:rsidRPr="00C14F58">
        <w:t>z </w:t>
      </w:r>
      <w:r w:rsidR="004D3686" w:rsidRPr="00C14F58">
        <w:t>MY</w:t>
      </w:r>
      <w:r w:rsidR="00B647E7" w:rsidRPr="00C14F58">
        <w:t xml:space="preserve"> </w:t>
      </w:r>
      <w:r w:rsidR="00305DD6" w:rsidRPr="00C14F58">
        <w:t xml:space="preserve">do </w:t>
      </w:r>
      <w:r w:rsidR="004D3686" w:rsidRPr="00C14F58">
        <w:t>EU</w:t>
      </w:r>
      <w:r w:rsidR="00305DD6" w:rsidRPr="00C14F58">
        <w:t xml:space="preserve"> byly zařazeny pod dva různé kódy, </w:t>
      </w:r>
      <w:r w:rsidR="00A11FD8" w:rsidRPr="00C14F58">
        <w:t>jež</w:t>
      </w:r>
      <w:r w:rsidR="00305DD6" w:rsidRPr="00C14F58">
        <w:t xml:space="preserve"> spadaly pod předmět šetření. </w:t>
      </w:r>
      <w:r w:rsidR="000D6B68" w:rsidRPr="00C14F58">
        <w:t>Tím se vysvětlilo dostatečné množství síťovin vyvezených z </w:t>
      </w:r>
      <w:r w:rsidR="004D3686" w:rsidRPr="00C14F58">
        <w:t>MY</w:t>
      </w:r>
      <w:r w:rsidR="000D6B68" w:rsidRPr="00C14F58">
        <w:t xml:space="preserve"> do </w:t>
      </w:r>
      <w:r w:rsidR="004D3686" w:rsidRPr="00C14F58">
        <w:t>EU</w:t>
      </w:r>
      <w:r w:rsidR="000D6B68" w:rsidRPr="00C14F58">
        <w:t>.</w:t>
      </w:r>
      <w:r w:rsidR="00D26197" w:rsidRPr="00C14F58">
        <w:rPr>
          <w:rStyle w:val="Znakapoznpodarou"/>
        </w:rPr>
        <w:footnoteReference w:id="57"/>
      </w:r>
    </w:p>
    <w:p w14:paraId="14863F4C" w14:textId="7158274B" w:rsidR="00D2739B" w:rsidRPr="00C14F58" w:rsidRDefault="00EC1691" w:rsidP="00B33935">
      <w:pPr>
        <w:contextualSpacing/>
      </w:pPr>
      <w:r w:rsidRPr="00C14F58">
        <w:t>Vyvážející výrobci v Číně nespolupracovali s</w:t>
      </w:r>
      <w:r w:rsidR="005176CF" w:rsidRPr="00C14F58">
        <w:t> </w:t>
      </w:r>
      <w:r w:rsidR="004D3686" w:rsidRPr="00C14F58">
        <w:t>EK</w:t>
      </w:r>
      <w:r w:rsidRPr="00C14F58">
        <w:t xml:space="preserve"> vůbec. </w:t>
      </w:r>
      <w:r w:rsidR="00617652" w:rsidRPr="00C14F58">
        <w:t xml:space="preserve">S ohledem na získané údaje </w:t>
      </w:r>
      <w:r w:rsidR="0058461B" w:rsidRPr="00C14F58">
        <w:t>od vyvážejících výrobců v </w:t>
      </w:r>
      <w:r w:rsidR="004D3686" w:rsidRPr="00C14F58">
        <w:t>MY</w:t>
      </w:r>
      <w:r w:rsidR="0058461B" w:rsidRPr="00C14F58">
        <w:t xml:space="preserve"> mohla </w:t>
      </w:r>
      <w:r w:rsidR="004D3686" w:rsidRPr="00C14F58">
        <w:t>EK</w:t>
      </w:r>
      <w:r w:rsidR="0058461B" w:rsidRPr="00C14F58">
        <w:t xml:space="preserve"> stanovit, že podstatná část </w:t>
      </w:r>
      <w:r w:rsidR="00110D33" w:rsidRPr="00C14F58">
        <w:t xml:space="preserve">objemu dovozu se týkala dotčeného výrobku. </w:t>
      </w:r>
      <w:r w:rsidR="0035003A" w:rsidRPr="00C14F58">
        <w:t>Toto zjištění</w:t>
      </w:r>
      <w:r w:rsidR="00110D33" w:rsidRPr="00C14F58">
        <w:t xml:space="preserve"> bylo dostačující pro </w:t>
      </w:r>
      <w:r w:rsidR="00DC372B" w:rsidRPr="00C14F58">
        <w:t xml:space="preserve">konstatování </w:t>
      </w:r>
      <w:r w:rsidR="00110D33" w:rsidRPr="00C14F58">
        <w:t>změn</w:t>
      </w:r>
      <w:r w:rsidR="00DC372B" w:rsidRPr="00C14F58">
        <w:t>y</w:t>
      </w:r>
      <w:r w:rsidR="00110D33" w:rsidRPr="00C14F58">
        <w:t xml:space="preserve"> obchodních toků.</w:t>
      </w:r>
      <w:r w:rsidR="00110D33" w:rsidRPr="00C14F58">
        <w:rPr>
          <w:rStyle w:val="Znakapoznpodarou"/>
        </w:rPr>
        <w:footnoteReference w:id="58"/>
      </w:r>
    </w:p>
    <w:p w14:paraId="738ECB83" w14:textId="6F986A56" w:rsidR="009A1221" w:rsidRPr="00C14F58" w:rsidRDefault="005200F6" w:rsidP="00B33935">
      <w:r w:rsidRPr="00C14F58">
        <w:t xml:space="preserve">Šetřením bylo také zjištěno, že </w:t>
      </w:r>
      <w:r w:rsidR="00EB5E43" w:rsidRPr="00C14F58">
        <w:t xml:space="preserve">dovoz předmětného zboží z Číny do </w:t>
      </w:r>
      <w:r w:rsidR="00FB1424" w:rsidRPr="00C14F58">
        <w:t>EU</w:t>
      </w:r>
      <w:r w:rsidR="00EB5E43" w:rsidRPr="00C14F58">
        <w:t xml:space="preserve"> dramaticky poklesl po zavedení prozatímních opatření v únoru 2011 a dále po uložení konečného </w:t>
      </w:r>
      <w:r w:rsidR="004D3686" w:rsidRPr="00C14F58">
        <w:t>AD</w:t>
      </w:r>
      <w:r w:rsidR="00EB5E43" w:rsidRPr="00C14F58">
        <w:t xml:space="preserve"> v srpnu 2011. </w:t>
      </w:r>
      <w:r w:rsidR="00C3418C" w:rsidRPr="00C14F58">
        <w:t>N</w:t>
      </w:r>
      <w:r w:rsidR="00EB5E43" w:rsidRPr="00C14F58">
        <w:t xml:space="preserve">a druhé straně </w:t>
      </w:r>
      <w:r w:rsidR="00C3418C" w:rsidRPr="00C14F58">
        <w:t>v roce 2011</w:t>
      </w:r>
      <w:r w:rsidR="00EB5E43" w:rsidRPr="00C14F58">
        <w:t xml:space="preserve"> </w:t>
      </w:r>
      <w:r w:rsidR="00C3418C" w:rsidRPr="00C14F58">
        <w:t xml:space="preserve">významně </w:t>
      </w:r>
      <w:r w:rsidR="00EB5E43" w:rsidRPr="00C14F58">
        <w:t>vzrostl vývoz výrobků z </w:t>
      </w:r>
      <w:r w:rsidR="004D3686" w:rsidRPr="00C14F58">
        <w:t>MY</w:t>
      </w:r>
      <w:r w:rsidR="00EB5E43" w:rsidRPr="00C14F58">
        <w:t xml:space="preserve"> do </w:t>
      </w:r>
      <w:r w:rsidR="004D3686" w:rsidRPr="00C14F58">
        <w:t>EU</w:t>
      </w:r>
      <w:r w:rsidR="00C3418C" w:rsidRPr="00C14F58">
        <w:t xml:space="preserve">. Z dat </w:t>
      </w:r>
      <w:r w:rsidR="007B5912" w:rsidRPr="00C14F58">
        <w:t xml:space="preserve">vyplynul náhlý prudký nárůst vývozu </w:t>
      </w:r>
      <w:r w:rsidR="00DC372B" w:rsidRPr="00C14F58">
        <w:t>z</w:t>
      </w:r>
      <w:r w:rsidR="00A258E8" w:rsidRPr="00C14F58">
        <w:t> </w:t>
      </w:r>
      <w:r w:rsidR="004D3686" w:rsidRPr="00C14F58">
        <w:t>MY</w:t>
      </w:r>
      <w:r w:rsidR="00A258E8" w:rsidRPr="00C14F58">
        <w:t>,</w:t>
      </w:r>
      <w:r w:rsidR="00DC372B" w:rsidRPr="00C14F58">
        <w:t xml:space="preserve"> </w:t>
      </w:r>
      <w:r w:rsidR="007B5912" w:rsidRPr="00C14F58">
        <w:t>přičemž v předchozích letech bylo množství vývozu zanedbatelné.</w:t>
      </w:r>
      <w:r w:rsidR="00296BCD" w:rsidRPr="00C14F58">
        <w:rPr>
          <w:rStyle w:val="Znakapoznpodarou"/>
        </w:rPr>
        <w:footnoteReference w:id="59"/>
      </w:r>
    </w:p>
    <w:p w14:paraId="3F3A0280" w14:textId="7AAA7AAE" w:rsidR="00420D56" w:rsidRPr="00C14F58" w:rsidRDefault="00AB7330" w:rsidP="003642C9">
      <w:pPr>
        <w:keepNext/>
        <w:tabs>
          <w:tab w:val="left" w:pos="4333"/>
        </w:tabs>
        <w:rPr>
          <w:b/>
          <w:bCs/>
          <w:i/>
          <w:iCs/>
          <w:sz w:val="22"/>
          <w:szCs w:val="20"/>
        </w:rPr>
      </w:pPr>
      <w:r w:rsidRPr="00C14F58">
        <w:rPr>
          <w:b/>
          <w:bCs/>
          <w:i/>
          <w:iCs/>
          <w:sz w:val="22"/>
          <w:szCs w:val="20"/>
        </w:rPr>
        <w:t>Tab</w:t>
      </w:r>
      <w:r w:rsidR="00E71747" w:rsidRPr="00C14F58">
        <w:rPr>
          <w:b/>
          <w:bCs/>
          <w:i/>
          <w:iCs/>
          <w:sz w:val="22"/>
          <w:szCs w:val="20"/>
        </w:rPr>
        <w:t>.</w:t>
      </w:r>
      <w:r w:rsidR="000075A5" w:rsidRPr="00C14F58">
        <w:rPr>
          <w:b/>
          <w:bCs/>
          <w:i/>
          <w:iCs/>
          <w:sz w:val="22"/>
          <w:szCs w:val="20"/>
        </w:rPr>
        <w:t xml:space="preserve"> </w:t>
      </w:r>
      <w:r w:rsidR="00223C6B" w:rsidRPr="00C14F58">
        <w:rPr>
          <w:b/>
          <w:bCs/>
          <w:i/>
          <w:iCs/>
          <w:sz w:val="22"/>
          <w:szCs w:val="20"/>
        </w:rPr>
        <w:t xml:space="preserve">2 </w:t>
      </w:r>
      <w:r w:rsidR="008160BC" w:rsidRPr="00C14F58">
        <w:rPr>
          <w:b/>
          <w:bCs/>
          <w:i/>
          <w:iCs/>
          <w:sz w:val="22"/>
          <w:szCs w:val="20"/>
        </w:rPr>
        <w:t>-</w:t>
      </w:r>
      <w:r w:rsidRPr="00C14F58">
        <w:rPr>
          <w:b/>
          <w:bCs/>
          <w:i/>
          <w:iCs/>
          <w:sz w:val="22"/>
          <w:szCs w:val="20"/>
        </w:rPr>
        <w:t xml:space="preserve"> </w:t>
      </w:r>
      <w:r w:rsidR="000075A5" w:rsidRPr="00C14F58">
        <w:rPr>
          <w:b/>
          <w:bCs/>
          <w:i/>
          <w:iCs/>
          <w:sz w:val="22"/>
          <w:szCs w:val="20"/>
        </w:rPr>
        <w:t>P</w:t>
      </w:r>
      <w:r w:rsidRPr="00C14F58">
        <w:rPr>
          <w:b/>
          <w:bCs/>
          <w:i/>
          <w:iCs/>
          <w:sz w:val="22"/>
          <w:szCs w:val="20"/>
        </w:rPr>
        <w:t>řehled dovozu</w:t>
      </w:r>
      <w:r w:rsidR="00AD4F1A" w:rsidRPr="00C14F58">
        <w:rPr>
          <w:b/>
          <w:bCs/>
          <w:i/>
          <w:iCs/>
          <w:sz w:val="22"/>
          <w:szCs w:val="20"/>
        </w:rPr>
        <w:t xml:space="preserve"> zkoumaného zboží</w:t>
      </w:r>
      <w:r w:rsidRPr="00C14F58">
        <w:rPr>
          <w:b/>
          <w:bCs/>
          <w:i/>
          <w:iCs/>
          <w:sz w:val="22"/>
          <w:szCs w:val="20"/>
        </w:rPr>
        <w:t xml:space="preserve"> do EU</w:t>
      </w:r>
      <w:r w:rsidR="00AD4F1A" w:rsidRPr="00C14F58">
        <w:rPr>
          <w:b/>
          <w:bCs/>
          <w:i/>
          <w:iCs/>
          <w:sz w:val="22"/>
          <w:szCs w:val="20"/>
        </w:rPr>
        <w:t xml:space="preserve"> z Číny a </w:t>
      </w:r>
      <w:r w:rsidR="004D3686" w:rsidRPr="00C14F58">
        <w:rPr>
          <w:b/>
          <w:bCs/>
          <w:i/>
          <w:iCs/>
          <w:sz w:val="22"/>
          <w:szCs w:val="20"/>
        </w:rPr>
        <w:t>MY</w:t>
      </w:r>
    </w:p>
    <w:tbl>
      <w:tblPr>
        <w:tblW w:w="5000" w:type="pct"/>
        <w:tblCellMar>
          <w:left w:w="70" w:type="dxa"/>
          <w:right w:w="70" w:type="dxa"/>
        </w:tblCellMar>
        <w:tblLook w:val="04A0" w:firstRow="1" w:lastRow="0" w:firstColumn="1" w:lastColumn="0" w:noHBand="0" w:noVBand="1"/>
      </w:tblPr>
      <w:tblGrid>
        <w:gridCol w:w="2411"/>
        <w:gridCol w:w="1629"/>
        <w:gridCol w:w="1629"/>
        <w:gridCol w:w="1629"/>
        <w:gridCol w:w="1763"/>
      </w:tblGrid>
      <w:tr w:rsidR="00A65F40" w:rsidRPr="00C14F58" w14:paraId="2C2EE5DB" w14:textId="77777777" w:rsidTr="008112B9">
        <w:trPr>
          <w:trHeight w:val="900"/>
        </w:trPr>
        <w:tc>
          <w:tcPr>
            <w:tcW w:w="1330"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FE4546E" w14:textId="77777777" w:rsidR="00A65F40" w:rsidRPr="00C14F58" w:rsidRDefault="00A65F40" w:rsidP="008112B9">
            <w:pPr>
              <w:spacing w:after="0" w:line="240" w:lineRule="auto"/>
              <w:ind w:firstLine="0"/>
              <w:contextualSpacing/>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Objem dovozu v milionech m</w:t>
            </w:r>
            <w:r w:rsidRPr="00C14F58">
              <w:rPr>
                <w:rFonts w:ascii="Calibri" w:eastAsia="Times New Roman" w:hAnsi="Calibri" w:cs="Calibri"/>
                <w:b/>
                <w:bCs/>
                <w:color w:val="000000"/>
                <w:sz w:val="22"/>
                <w:vertAlign w:val="superscript"/>
                <w:lang w:eastAsia="cs-CZ"/>
              </w:rPr>
              <w:t>2</w:t>
            </w:r>
          </w:p>
        </w:tc>
        <w:tc>
          <w:tcPr>
            <w:tcW w:w="899"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6587BEC0" w14:textId="77777777" w:rsidR="00A65F40" w:rsidRPr="00C14F58" w:rsidRDefault="00A65F40" w:rsidP="008112B9">
            <w:pPr>
              <w:spacing w:after="0" w:line="240" w:lineRule="auto"/>
              <w:ind w:firstLine="0"/>
              <w:contextualSpacing/>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2008</w:t>
            </w:r>
          </w:p>
        </w:tc>
        <w:tc>
          <w:tcPr>
            <w:tcW w:w="899"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23ADADD5" w14:textId="77777777" w:rsidR="00A65F40" w:rsidRPr="00C14F58" w:rsidRDefault="00A65F40" w:rsidP="008112B9">
            <w:pPr>
              <w:spacing w:after="0" w:line="240" w:lineRule="auto"/>
              <w:ind w:firstLine="0"/>
              <w:contextualSpacing/>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2009</w:t>
            </w:r>
          </w:p>
        </w:tc>
        <w:tc>
          <w:tcPr>
            <w:tcW w:w="899"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58F2954D" w14:textId="77777777" w:rsidR="00A65F40" w:rsidRPr="00C14F58" w:rsidRDefault="00A65F40" w:rsidP="008112B9">
            <w:pPr>
              <w:spacing w:after="0" w:line="240" w:lineRule="auto"/>
              <w:ind w:firstLine="0"/>
              <w:contextualSpacing/>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2010</w:t>
            </w:r>
          </w:p>
        </w:tc>
        <w:tc>
          <w:tcPr>
            <w:tcW w:w="973"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6D568B67" w14:textId="77777777" w:rsidR="00A65F40" w:rsidRPr="00C14F58" w:rsidRDefault="00A65F40" w:rsidP="008112B9">
            <w:pPr>
              <w:spacing w:after="0" w:line="240" w:lineRule="auto"/>
              <w:ind w:firstLine="0"/>
              <w:contextualSpacing/>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do 30.9.2011</w:t>
            </w:r>
          </w:p>
        </w:tc>
      </w:tr>
      <w:tr w:rsidR="00A65F40" w:rsidRPr="00C14F58" w14:paraId="1B353984" w14:textId="77777777" w:rsidTr="008112B9">
        <w:trPr>
          <w:trHeight w:val="288"/>
        </w:trPr>
        <w:tc>
          <w:tcPr>
            <w:tcW w:w="1330" w:type="pct"/>
            <w:tcBorders>
              <w:top w:val="nil"/>
              <w:left w:val="single" w:sz="4" w:space="0" w:color="auto"/>
              <w:bottom w:val="single" w:sz="4" w:space="0" w:color="auto"/>
              <w:right w:val="single" w:sz="4" w:space="0" w:color="auto"/>
            </w:tcBorders>
            <w:shd w:val="clear" w:color="auto" w:fill="auto"/>
            <w:noWrap/>
            <w:vAlign w:val="center"/>
            <w:hideMark/>
          </w:tcPr>
          <w:p w14:paraId="1E34CAB8" w14:textId="77777777" w:rsidR="00A65F40" w:rsidRPr="00C14F58" w:rsidRDefault="00A65F40" w:rsidP="008112B9">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Čína</w:t>
            </w:r>
          </w:p>
        </w:tc>
        <w:tc>
          <w:tcPr>
            <w:tcW w:w="899" w:type="pct"/>
            <w:tcBorders>
              <w:top w:val="nil"/>
              <w:left w:val="nil"/>
              <w:bottom w:val="single" w:sz="4" w:space="0" w:color="auto"/>
              <w:right w:val="single" w:sz="4" w:space="0" w:color="auto"/>
            </w:tcBorders>
            <w:shd w:val="clear" w:color="auto" w:fill="auto"/>
            <w:noWrap/>
            <w:vAlign w:val="center"/>
            <w:hideMark/>
          </w:tcPr>
          <w:p w14:paraId="6A51A53F" w14:textId="77777777" w:rsidR="00A65F40" w:rsidRPr="00C14F58" w:rsidRDefault="00A65F40" w:rsidP="008112B9">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307,82</w:t>
            </w:r>
          </w:p>
        </w:tc>
        <w:tc>
          <w:tcPr>
            <w:tcW w:w="899" w:type="pct"/>
            <w:tcBorders>
              <w:top w:val="nil"/>
              <w:left w:val="nil"/>
              <w:bottom w:val="single" w:sz="4" w:space="0" w:color="auto"/>
              <w:right w:val="single" w:sz="4" w:space="0" w:color="auto"/>
            </w:tcBorders>
            <w:shd w:val="clear" w:color="auto" w:fill="auto"/>
            <w:noWrap/>
            <w:vAlign w:val="center"/>
            <w:hideMark/>
          </w:tcPr>
          <w:p w14:paraId="593D48C3" w14:textId="77777777" w:rsidR="00A65F40" w:rsidRPr="00C14F58" w:rsidRDefault="00A65F40" w:rsidP="008112B9">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291,98</w:t>
            </w:r>
          </w:p>
        </w:tc>
        <w:tc>
          <w:tcPr>
            <w:tcW w:w="899" w:type="pct"/>
            <w:tcBorders>
              <w:top w:val="nil"/>
              <w:left w:val="nil"/>
              <w:bottom w:val="single" w:sz="4" w:space="0" w:color="auto"/>
              <w:right w:val="single" w:sz="4" w:space="0" w:color="auto"/>
            </w:tcBorders>
            <w:shd w:val="clear" w:color="auto" w:fill="auto"/>
            <w:noWrap/>
            <w:vAlign w:val="center"/>
            <w:hideMark/>
          </w:tcPr>
          <w:p w14:paraId="1F1D49BE" w14:textId="77777777" w:rsidR="00A65F40" w:rsidRPr="00C14F58" w:rsidRDefault="00A65F40" w:rsidP="008112B9">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383,76</w:t>
            </w:r>
          </w:p>
        </w:tc>
        <w:tc>
          <w:tcPr>
            <w:tcW w:w="973" w:type="pct"/>
            <w:tcBorders>
              <w:top w:val="nil"/>
              <w:left w:val="nil"/>
              <w:bottom w:val="single" w:sz="4" w:space="0" w:color="auto"/>
              <w:right w:val="single" w:sz="4" w:space="0" w:color="auto"/>
            </w:tcBorders>
            <w:shd w:val="clear" w:color="auto" w:fill="auto"/>
            <w:noWrap/>
            <w:vAlign w:val="center"/>
            <w:hideMark/>
          </w:tcPr>
          <w:p w14:paraId="41A2BCE3" w14:textId="77777777" w:rsidR="00A65F40" w:rsidRPr="00C14F58" w:rsidRDefault="00A65F40" w:rsidP="008112B9">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282,03</w:t>
            </w:r>
          </w:p>
        </w:tc>
      </w:tr>
      <w:tr w:rsidR="00A65F40" w:rsidRPr="00C14F58" w14:paraId="30A4531C" w14:textId="77777777" w:rsidTr="008112B9">
        <w:trPr>
          <w:trHeight w:val="288"/>
        </w:trPr>
        <w:tc>
          <w:tcPr>
            <w:tcW w:w="1330" w:type="pct"/>
            <w:tcBorders>
              <w:top w:val="nil"/>
              <w:left w:val="single" w:sz="4" w:space="0" w:color="auto"/>
              <w:bottom w:val="single" w:sz="4" w:space="0" w:color="auto"/>
              <w:right w:val="single" w:sz="4" w:space="0" w:color="auto"/>
            </w:tcBorders>
            <w:shd w:val="clear" w:color="auto" w:fill="auto"/>
            <w:noWrap/>
            <w:vAlign w:val="center"/>
            <w:hideMark/>
          </w:tcPr>
          <w:p w14:paraId="63EC49C1" w14:textId="76A7C9B4" w:rsidR="00A65F40" w:rsidRPr="00C14F58" w:rsidRDefault="004D3686" w:rsidP="008112B9">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MY</w:t>
            </w:r>
          </w:p>
        </w:tc>
        <w:tc>
          <w:tcPr>
            <w:tcW w:w="899" w:type="pct"/>
            <w:tcBorders>
              <w:top w:val="nil"/>
              <w:left w:val="nil"/>
              <w:bottom w:val="single" w:sz="4" w:space="0" w:color="auto"/>
              <w:right w:val="single" w:sz="4" w:space="0" w:color="auto"/>
            </w:tcBorders>
            <w:shd w:val="clear" w:color="auto" w:fill="auto"/>
            <w:noWrap/>
            <w:vAlign w:val="center"/>
            <w:hideMark/>
          </w:tcPr>
          <w:p w14:paraId="7AD651EB" w14:textId="77777777" w:rsidR="00A65F40" w:rsidRPr="00C14F58" w:rsidRDefault="00A65F40" w:rsidP="008112B9">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0,02</w:t>
            </w:r>
          </w:p>
        </w:tc>
        <w:tc>
          <w:tcPr>
            <w:tcW w:w="899" w:type="pct"/>
            <w:tcBorders>
              <w:top w:val="nil"/>
              <w:left w:val="nil"/>
              <w:bottom w:val="single" w:sz="4" w:space="0" w:color="auto"/>
              <w:right w:val="single" w:sz="4" w:space="0" w:color="auto"/>
            </w:tcBorders>
            <w:shd w:val="clear" w:color="auto" w:fill="auto"/>
            <w:noWrap/>
            <w:vAlign w:val="center"/>
            <w:hideMark/>
          </w:tcPr>
          <w:p w14:paraId="0B11984A" w14:textId="77777777" w:rsidR="00A65F40" w:rsidRPr="00C14F58" w:rsidRDefault="00A65F40" w:rsidP="008112B9">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0,04</w:t>
            </w:r>
          </w:p>
        </w:tc>
        <w:tc>
          <w:tcPr>
            <w:tcW w:w="899" w:type="pct"/>
            <w:tcBorders>
              <w:top w:val="nil"/>
              <w:left w:val="nil"/>
              <w:bottom w:val="single" w:sz="4" w:space="0" w:color="auto"/>
              <w:right w:val="single" w:sz="4" w:space="0" w:color="auto"/>
            </w:tcBorders>
            <w:shd w:val="clear" w:color="auto" w:fill="auto"/>
            <w:noWrap/>
            <w:vAlign w:val="center"/>
            <w:hideMark/>
          </w:tcPr>
          <w:p w14:paraId="3D0C025C" w14:textId="77777777" w:rsidR="00A65F40" w:rsidRPr="00C14F58" w:rsidRDefault="00A65F40" w:rsidP="008112B9">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0,02</w:t>
            </w:r>
          </w:p>
        </w:tc>
        <w:tc>
          <w:tcPr>
            <w:tcW w:w="973" w:type="pct"/>
            <w:tcBorders>
              <w:top w:val="nil"/>
              <w:left w:val="nil"/>
              <w:bottom w:val="single" w:sz="4" w:space="0" w:color="auto"/>
              <w:right w:val="single" w:sz="4" w:space="0" w:color="auto"/>
            </w:tcBorders>
            <w:shd w:val="clear" w:color="auto" w:fill="auto"/>
            <w:noWrap/>
            <w:vAlign w:val="center"/>
            <w:hideMark/>
          </w:tcPr>
          <w:p w14:paraId="10C35519" w14:textId="77777777" w:rsidR="00A65F40" w:rsidRPr="00C14F58" w:rsidRDefault="00A65F40" w:rsidP="008112B9">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76,1</w:t>
            </w:r>
          </w:p>
        </w:tc>
      </w:tr>
    </w:tbl>
    <w:p w14:paraId="26B3D101" w14:textId="457DE744" w:rsidR="00390AE0" w:rsidRPr="003642C9" w:rsidRDefault="001A3A01" w:rsidP="001A3A01">
      <w:pPr>
        <w:ind w:firstLine="0"/>
        <w:rPr>
          <w:i/>
          <w:iCs/>
          <w:sz w:val="20"/>
          <w:szCs w:val="18"/>
        </w:rPr>
      </w:pPr>
      <w:r w:rsidRPr="003642C9">
        <w:rPr>
          <w:b/>
          <w:bCs/>
          <w:i/>
          <w:iCs/>
          <w:sz w:val="20"/>
          <w:szCs w:val="18"/>
        </w:rPr>
        <w:t>Zdroj:</w:t>
      </w:r>
      <w:r w:rsidRPr="003642C9">
        <w:rPr>
          <w:i/>
          <w:iCs/>
          <w:sz w:val="20"/>
          <w:szCs w:val="18"/>
        </w:rPr>
        <w:t xml:space="preserve"> </w:t>
      </w:r>
      <w:r w:rsidR="00821732" w:rsidRPr="003642C9">
        <w:rPr>
          <w:i/>
          <w:iCs/>
          <w:sz w:val="20"/>
          <w:szCs w:val="18"/>
        </w:rPr>
        <w:t>prováděcí nařízení Rady</w:t>
      </w:r>
      <w:r w:rsidR="00C35348" w:rsidRPr="003642C9">
        <w:rPr>
          <w:i/>
          <w:iCs/>
          <w:sz w:val="18"/>
          <w:szCs w:val="18"/>
        </w:rPr>
        <w:t xml:space="preserve"> (EU) č. 672/2012</w:t>
      </w:r>
    </w:p>
    <w:p w14:paraId="79A6E26E" w14:textId="166D037E" w:rsidR="0074797B" w:rsidRPr="00C14F58" w:rsidRDefault="0074797B" w:rsidP="00B33935">
      <w:pPr>
        <w:contextualSpacing/>
      </w:pPr>
      <w:r w:rsidRPr="00C14F58">
        <w:t>Uvedená data ukazují, že dovoz předmětného zboží z </w:t>
      </w:r>
      <w:r w:rsidR="004D3686" w:rsidRPr="00C14F58">
        <w:t>MY</w:t>
      </w:r>
      <w:r w:rsidRPr="00C14F58">
        <w:t xml:space="preserve"> byl </w:t>
      </w:r>
      <w:r w:rsidR="00CE35B2" w:rsidRPr="00C14F58">
        <w:t xml:space="preserve">v letech 2008-2010 bezvýznamný, ale v roce 2011 po zavedení opatření vůči předmětnému zboží </w:t>
      </w:r>
      <w:r w:rsidR="006F40C1" w:rsidRPr="00C14F58">
        <w:t xml:space="preserve">původem z </w:t>
      </w:r>
      <w:r w:rsidR="00CE35B2" w:rsidRPr="00C14F58">
        <w:t>Čín</w:t>
      </w:r>
      <w:r w:rsidR="006F40C1" w:rsidRPr="00C14F58">
        <w:t>y</w:t>
      </w:r>
      <w:r w:rsidR="00CE35B2" w:rsidRPr="00C14F58">
        <w:t xml:space="preserve">, došlo </w:t>
      </w:r>
      <w:r w:rsidR="00302578" w:rsidRPr="00C14F58">
        <w:t>k</w:t>
      </w:r>
      <w:r w:rsidR="00182498" w:rsidRPr="00C14F58">
        <w:t>e</w:t>
      </w:r>
      <w:r w:rsidR="00302578" w:rsidRPr="00C14F58">
        <w:t> skokovému nárůstu dovozu zboží z </w:t>
      </w:r>
      <w:r w:rsidR="004D3686" w:rsidRPr="00C14F58">
        <w:t>MY</w:t>
      </w:r>
      <w:r w:rsidR="00302578" w:rsidRPr="00C14F58">
        <w:t xml:space="preserve"> do </w:t>
      </w:r>
      <w:r w:rsidR="004D3686" w:rsidRPr="00C14F58">
        <w:t>EU</w:t>
      </w:r>
      <w:r w:rsidR="00302578" w:rsidRPr="00C14F58">
        <w:t>, čímž došlo k n</w:t>
      </w:r>
      <w:r w:rsidR="00AA5B5F" w:rsidRPr="00C14F58">
        <w:t>a</w:t>
      </w:r>
      <w:r w:rsidR="00302578" w:rsidRPr="00C14F58">
        <w:t>hra</w:t>
      </w:r>
      <w:r w:rsidR="00AA5B5F" w:rsidRPr="00C14F58">
        <w:t>zení</w:t>
      </w:r>
      <w:r w:rsidR="00302578" w:rsidRPr="00C14F58">
        <w:t xml:space="preserve"> </w:t>
      </w:r>
      <w:r w:rsidR="00AA5B5F" w:rsidRPr="00C14F58">
        <w:t xml:space="preserve">čínských vývozců. </w:t>
      </w:r>
      <w:r w:rsidR="00942D09" w:rsidRPr="00C14F58">
        <w:t xml:space="preserve">Současně po zavedení ochranných opatření na Čínu byl u ní zaznamenán podstatný pokles vývozu daného zboží do </w:t>
      </w:r>
      <w:r w:rsidR="00052CA6" w:rsidRPr="00C14F58">
        <w:t>EU</w:t>
      </w:r>
      <w:r w:rsidR="00942D09" w:rsidRPr="00C14F58">
        <w:t>.</w:t>
      </w:r>
      <w:r w:rsidR="00DE17DE" w:rsidRPr="00C14F58">
        <w:rPr>
          <w:rStyle w:val="Znakapoznpodarou"/>
        </w:rPr>
        <w:footnoteReference w:id="60"/>
      </w:r>
    </w:p>
    <w:p w14:paraId="273F587C" w14:textId="442BAB11" w:rsidR="00C3615A" w:rsidRPr="00C14F58" w:rsidRDefault="00D259A9" w:rsidP="00B33935">
      <w:pPr>
        <w:contextualSpacing/>
      </w:pPr>
      <w:r w:rsidRPr="00C14F58">
        <w:lastRenderedPageBreak/>
        <w:t>Uvedená zjištění byla podložena i statistikami</w:t>
      </w:r>
      <w:r w:rsidR="00CE3860" w:rsidRPr="00C14F58">
        <w:t xml:space="preserve">, které dokládaly dramatický nárůst vývozu síťovin z Číny do </w:t>
      </w:r>
      <w:r w:rsidR="004D3686" w:rsidRPr="00C14F58">
        <w:t>MY</w:t>
      </w:r>
      <w:r w:rsidR="00CE3860" w:rsidRPr="00C14F58">
        <w:t>. Vývoz tohoto zboží narostl z</w:t>
      </w:r>
      <w:r w:rsidR="00EA17CD" w:rsidRPr="00C14F58">
        <w:t> poměrně malého objemu 4,65 milionu m</w:t>
      </w:r>
      <w:r w:rsidR="00EA17CD" w:rsidRPr="00C14F58">
        <w:rPr>
          <w:vertAlign w:val="superscript"/>
        </w:rPr>
        <w:t>2</w:t>
      </w:r>
      <w:r w:rsidR="00AC2C92" w:rsidRPr="00C14F58">
        <w:t xml:space="preserve"> na 32,78 milionu m</w:t>
      </w:r>
      <w:r w:rsidR="00AC2C92" w:rsidRPr="00C14F58">
        <w:rPr>
          <w:vertAlign w:val="superscript"/>
        </w:rPr>
        <w:t>2</w:t>
      </w:r>
      <w:r w:rsidR="00AC2C92" w:rsidRPr="00C14F58">
        <w:t>.</w:t>
      </w:r>
      <w:r w:rsidR="008969B2" w:rsidRPr="00C14F58">
        <w:rPr>
          <w:rStyle w:val="Znakapoznpodarou"/>
        </w:rPr>
        <w:footnoteReference w:id="61"/>
      </w:r>
    </w:p>
    <w:p w14:paraId="75C816AD" w14:textId="354FB44E" w:rsidR="003A5111" w:rsidRPr="00C14F58" w:rsidRDefault="006F40C1" w:rsidP="00B33935">
      <w:pPr>
        <w:contextualSpacing/>
      </w:pPr>
      <w:r w:rsidRPr="00C14F58">
        <w:t>Dále</w:t>
      </w:r>
      <w:r w:rsidR="003A5111" w:rsidRPr="00C14F58">
        <w:t xml:space="preserve"> se ukázalo, že </w:t>
      </w:r>
      <w:r w:rsidR="00871172" w:rsidRPr="00C14F58">
        <w:t>malajští vývozní výrobci</w:t>
      </w:r>
      <w:r w:rsidR="003A5111" w:rsidRPr="00C14F58">
        <w:t>, kte</w:t>
      </w:r>
      <w:r w:rsidR="00871172" w:rsidRPr="00C14F58">
        <w:t>ří</w:t>
      </w:r>
      <w:r w:rsidR="003A5111" w:rsidRPr="00C14F58">
        <w:t xml:space="preserve"> ze začátku šetření spolupracoval</w:t>
      </w:r>
      <w:r w:rsidR="00871172" w:rsidRPr="00C14F58">
        <w:t>i</w:t>
      </w:r>
      <w:r w:rsidR="003A5111" w:rsidRPr="00C14F58">
        <w:t xml:space="preserve"> s</w:t>
      </w:r>
      <w:r w:rsidR="00A149FD" w:rsidRPr="00C14F58">
        <w:t> </w:t>
      </w:r>
      <w:r w:rsidR="004D3686" w:rsidRPr="00C14F58">
        <w:t>EK</w:t>
      </w:r>
      <w:r w:rsidR="00871172" w:rsidRPr="00C14F58">
        <w:t>,</w:t>
      </w:r>
      <w:r w:rsidR="003A5111" w:rsidRPr="00C14F58">
        <w:t xml:space="preserve"> by</w:t>
      </w:r>
      <w:r w:rsidR="00871172" w:rsidRPr="00C14F58">
        <w:t>li</w:t>
      </w:r>
      <w:r w:rsidR="003A5111" w:rsidRPr="00C14F58">
        <w:t xml:space="preserve"> založen</w:t>
      </w:r>
      <w:r w:rsidR="00871172" w:rsidRPr="00C14F58">
        <w:t>i</w:t>
      </w:r>
      <w:r w:rsidR="003A5111" w:rsidRPr="00C14F58">
        <w:t xml:space="preserve"> </w:t>
      </w:r>
      <w:r w:rsidR="00E54ACA" w:rsidRPr="00C14F58">
        <w:t>mezi koncem roku 2010 a první čtvrtletím roku 2011 a výrob</w:t>
      </w:r>
      <w:r w:rsidR="00871172" w:rsidRPr="00C14F58">
        <w:t>a</w:t>
      </w:r>
      <w:r w:rsidR="00E54ACA" w:rsidRPr="00C14F58">
        <w:t xml:space="preserve"> předmětného zboží a jeho vývoz do </w:t>
      </w:r>
      <w:r w:rsidR="004D3686" w:rsidRPr="00C14F58">
        <w:t>EU</w:t>
      </w:r>
      <w:r w:rsidR="00F93F49" w:rsidRPr="00C14F58">
        <w:t xml:space="preserve"> </w:t>
      </w:r>
      <w:r w:rsidR="00E54ACA" w:rsidRPr="00C14F58">
        <w:t xml:space="preserve">byl realizován po uložení ochranných opatření ze strany </w:t>
      </w:r>
      <w:r w:rsidR="004D3686" w:rsidRPr="00C14F58">
        <w:t>EU</w:t>
      </w:r>
      <w:r w:rsidR="00871172" w:rsidRPr="00C14F58">
        <w:t>. Do té doby v </w:t>
      </w:r>
      <w:r w:rsidR="004D3686" w:rsidRPr="00C14F58">
        <w:t>MY</w:t>
      </w:r>
      <w:r w:rsidR="00871172" w:rsidRPr="00C14F58">
        <w:t xml:space="preserve"> neexistovala výroba tohoto zboží.</w:t>
      </w:r>
      <w:r w:rsidR="0064386F" w:rsidRPr="00C14F58">
        <w:rPr>
          <w:rStyle w:val="Znakapoznpodarou"/>
        </w:rPr>
        <w:footnoteReference w:id="62"/>
      </w:r>
    </w:p>
    <w:p w14:paraId="6AF5575E" w14:textId="69BFF94F" w:rsidR="004F6B62" w:rsidRPr="00C14F58" w:rsidRDefault="004D3686" w:rsidP="00B33935">
      <w:pPr>
        <w:contextualSpacing/>
      </w:pPr>
      <w:r w:rsidRPr="00C14F58">
        <w:t>EK</w:t>
      </w:r>
      <w:r w:rsidR="005F548A" w:rsidRPr="00C14F58">
        <w:t xml:space="preserve"> měla za prokázané, že n</w:t>
      </w:r>
      <w:r w:rsidR="00792354" w:rsidRPr="00C14F58">
        <w:t xml:space="preserve">a základě uložených ochranných opatření ze strany </w:t>
      </w:r>
      <w:r w:rsidRPr="00C14F58">
        <w:t>EU</w:t>
      </w:r>
      <w:r w:rsidR="00F93F49" w:rsidRPr="00C14F58">
        <w:t xml:space="preserve"> </w:t>
      </w:r>
      <w:r w:rsidR="00792354" w:rsidRPr="00C14F58">
        <w:t xml:space="preserve">na </w:t>
      </w:r>
      <w:r w:rsidR="00F95734" w:rsidRPr="00C14F58">
        <w:t>dovoz zboží z</w:t>
      </w:r>
      <w:r w:rsidR="00BE24A7" w:rsidRPr="00C14F58">
        <w:t> </w:t>
      </w:r>
      <w:r w:rsidR="00F95734" w:rsidRPr="00C14F58">
        <w:t>Číny</w:t>
      </w:r>
      <w:r w:rsidR="00BE24A7" w:rsidRPr="00C14F58">
        <w:t xml:space="preserve"> došlo k</w:t>
      </w:r>
      <w:r w:rsidR="00281DF6" w:rsidRPr="00C14F58">
        <w:t xml:space="preserve"> jednoznačnému přesměrování obchodních toků zboží </w:t>
      </w:r>
      <w:r w:rsidR="005F548A" w:rsidRPr="00C14F58">
        <w:t xml:space="preserve">z Číny do </w:t>
      </w:r>
      <w:r w:rsidRPr="00C14F58">
        <w:t>MY</w:t>
      </w:r>
      <w:r w:rsidR="005F548A" w:rsidRPr="00C14F58">
        <w:t xml:space="preserve"> a následného vývozu </w:t>
      </w:r>
      <w:r w:rsidR="004272C3" w:rsidRPr="00C14F58">
        <w:t xml:space="preserve">tohoto zboží </w:t>
      </w:r>
      <w:r w:rsidR="005F548A" w:rsidRPr="00C14F58">
        <w:t xml:space="preserve">do </w:t>
      </w:r>
      <w:r w:rsidRPr="00C14F58">
        <w:t>EU</w:t>
      </w:r>
      <w:r w:rsidR="005F548A" w:rsidRPr="00C14F58">
        <w:t xml:space="preserve">. </w:t>
      </w:r>
      <w:r w:rsidR="00B33622" w:rsidRPr="00C14F58">
        <w:t xml:space="preserve">Neexistoval jiný </w:t>
      </w:r>
      <w:r w:rsidR="000D6AF3" w:rsidRPr="00C14F58">
        <w:t>hospodářský důvod pro změnu toku zboží než vyhnutí se uložený</w:t>
      </w:r>
      <w:r w:rsidR="005564B4" w:rsidRPr="00C14F58">
        <w:t>m</w:t>
      </w:r>
      <w:r w:rsidR="000D6AF3" w:rsidRPr="00C14F58">
        <w:t xml:space="preserve"> </w:t>
      </w:r>
      <w:r w:rsidRPr="00C14F58">
        <w:t>AD</w:t>
      </w:r>
      <w:r w:rsidR="000D6AF3" w:rsidRPr="00C14F58">
        <w:t>.</w:t>
      </w:r>
    </w:p>
    <w:p w14:paraId="5E2A1E63" w14:textId="7B767EE0" w:rsidR="00792354" w:rsidRPr="00C14F58" w:rsidRDefault="00A53110" w:rsidP="00B33935">
      <w:pPr>
        <w:contextualSpacing/>
      </w:pPr>
      <w:r w:rsidRPr="00C14F58">
        <w:t xml:space="preserve">Způsob obcházení </w:t>
      </w:r>
      <w:r w:rsidR="00563FE6" w:rsidRPr="00C14F58">
        <w:t>AD</w:t>
      </w:r>
      <w:r w:rsidRPr="00C14F58">
        <w:t xml:space="preserve"> byl </w:t>
      </w:r>
      <w:r w:rsidR="004272C3" w:rsidRPr="00C14F58">
        <w:t xml:space="preserve">ze strany </w:t>
      </w:r>
      <w:r w:rsidR="002B27A7" w:rsidRPr="00C14F58">
        <w:t xml:space="preserve">vyvážejících </w:t>
      </w:r>
      <w:r w:rsidR="004272C3" w:rsidRPr="00C14F58">
        <w:t>výrobců v</w:t>
      </w:r>
      <w:r w:rsidR="005564B4" w:rsidRPr="00C14F58">
        <w:t> </w:t>
      </w:r>
      <w:r w:rsidR="004272C3" w:rsidRPr="00C14F58">
        <w:t>Číně</w:t>
      </w:r>
      <w:r w:rsidR="005564B4" w:rsidRPr="00C14F58">
        <w:t xml:space="preserve"> následující. Ú</w:t>
      </w:r>
      <w:r w:rsidR="00727E69" w:rsidRPr="00C14F58">
        <w:t>čel</w:t>
      </w:r>
      <w:r w:rsidR="005564B4" w:rsidRPr="00C14F58">
        <w:t>ov</w:t>
      </w:r>
      <w:r w:rsidR="00727E69" w:rsidRPr="00C14F58">
        <w:t>ě změnil</w:t>
      </w:r>
      <w:r w:rsidR="00086F21" w:rsidRPr="00C14F58">
        <w:t>i</w:t>
      </w:r>
      <w:r w:rsidR="00727E69" w:rsidRPr="00C14F58">
        <w:t xml:space="preserve"> toky zboží do </w:t>
      </w:r>
      <w:r w:rsidR="004D3686" w:rsidRPr="00C14F58">
        <w:t>EU</w:t>
      </w:r>
      <w:r w:rsidR="007E0B39" w:rsidRPr="00C14F58">
        <w:t xml:space="preserve"> </w:t>
      </w:r>
      <w:r w:rsidR="00727E69" w:rsidRPr="00C14F58">
        <w:t>tím, že přeložili zboží v</w:t>
      </w:r>
      <w:r w:rsidR="00317C1E" w:rsidRPr="00C14F58">
        <w:t> </w:t>
      </w:r>
      <w:r w:rsidR="004D3686" w:rsidRPr="00C14F58">
        <w:t>MY</w:t>
      </w:r>
      <w:r w:rsidR="00317C1E" w:rsidRPr="00C14F58">
        <w:t xml:space="preserve"> </w:t>
      </w:r>
      <w:r w:rsidR="00727E69" w:rsidRPr="00C14F58">
        <w:t xml:space="preserve">a následně vyvezli do </w:t>
      </w:r>
      <w:r w:rsidR="004D3686" w:rsidRPr="00C14F58">
        <w:t>EU</w:t>
      </w:r>
      <w:r w:rsidR="00E92914" w:rsidRPr="00C14F58">
        <w:t>, d</w:t>
      </w:r>
      <w:r w:rsidR="00727E69" w:rsidRPr="00C14F58">
        <w:t>ále</w:t>
      </w:r>
      <w:r w:rsidR="00E92914" w:rsidRPr="00C14F58">
        <w:t xml:space="preserve"> </w:t>
      </w:r>
      <w:r w:rsidR="00086F21" w:rsidRPr="00C14F58">
        <w:t xml:space="preserve">uváděli při vývozu z Číny do </w:t>
      </w:r>
      <w:r w:rsidR="004D3686" w:rsidRPr="00C14F58">
        <w:t>MY</w:t>
      </w:r>
      <w:r w:rsidR="00086F21" w:rsidRPr="00C14F58">
        <w:t xml:space="preserve"> nesprávné kódy zboží s</w:t>
      </w:r>
      <w:r w:rsidR="00F47803" w:rsidRPr="00C14F58">
        <w:t> </w:t>
      </w:r>
      <w:r w:rsidR="00086F21" w:rsidRPr="00C14F58">
        <w:t>cílem</w:t>
      </w:r>
      <w:r w:rsidR="00F47803" w:rsidRPr="00C14F58">
        <w:t xml:space="preserve"> </w:t>
      </w:r>
      <w:r w:rsidR="005333BF" w:rsidRPr="00C14F58">
        <w:t>zakrýt vývozy</w:t>
      </w:r>
      <w:r w:rsidR="00E92914" w:rsidRPr="00C14F58">
        <w:t xml:space="preserve"> sledovaného zboží</w:t>
      </w:r>
      <w:r w:rsidR="005333BF" w:rsidRPr="00C14F58">
        <w:t>.</w:t>
      </w:r>
      <w:r w:rsidR="00317C1E" w:rsidRPr="00C14F58">
        <w:rPr>
          <w:rStyle w:val="Znakapoznpodarou"/>
        </w:rPr>
        <w:footnoteReference w:id="63"/>
      </w:r>
    </w:p>
    <w:p w14:paraId="50E9DCE2" w14:textId="0CFC51F5" w:rsidR="00670516" w:rsidRPr="00C14F58" w:rsidRDefault="00013433" w:rsidP="00B33935">
      <w:pPr>
        <w:contextualSpacing/>
      </w:pPr>
      <w:r w:rsidRPr="00C14F58">
        <w:t>Od 17. července 2012 bylo</w:t>
      </w:r>
      <w:r w:rsidR="007E0B39" w:rsidRPr="00C14F58">
        <w:t xml:space="preserve"> Prováděcím nařízením Rady </w:t>
      </w:r>
      <w:r w:rsidR="00725C27" w:rsidRPr="00C14F58">
        <w:t>(EU) č. 672/2012</w:t>
      </w:r>
      <w:r w:rsidR="007C5049" w:rsidRPr="00C14F58">
        <w:t xml:space="preserve"> rozšířeno </w:t>
      </w:r>
      <w:r w:rsidRPr="00C14F58">
        <w:t xml:space="preserve">uložené konečné </w:t>
      </w:r>
      <w:r w:rsidR="004D3686" w:rsidRPr="00C14F58">
        <w:t>AD</w:t>
      </w:r>
      <w:r w:rsidRPr="00C14F58">
        <w:t xml:space="preserve"> na </w:t>
      </w:r>
      <w:r w:rsidR="00D87810" w:rsidRPr="00C14F58">
        <w:t>dovoz síťovin ze skleněných vláken</w:t>
      </w:r>
      <w:r w:rsidRPr="00C14F58">
        <w:t xml:space="preserve"> </w:t>
      </w:r>
      <w:r w:rsidR="00EB28D8" w:rsidRPr="00C14F58">
        <w:t>z</w:t>
      </w:r>
      <w:r w:rsidR="007C5049" w:rsidRPr="00C14F58">
        <w:t> </w:t>
      </w:r>
      <w:r w:rsidR="004D3686" w:rsidRPr="00C14F58">
        <w:t>MY</w:t>
      </w:r>
      <w:r w:rsidR="007C5049" w:rsidRPr="00C14F58">
        <w:t xml:space="preserve"> bez ohledu na to, zda je </w:t>
      </w:r>
      <w:r w:rsidR="005564B4" w:rsidRPr="00C14F58">
        <w:t>u</w:t>
      </w:r>
      <w:r w:rsidR="007C5049" w:rsidRPr="00C14F58">
        <w:t xml:space="preserve"> nich deklarován původ z </w:t>
      </w:r>
      <w:r w:rsidR="004D3686" w:rsidRPr="00C14F58">
        <w:t>MY</w:t>
      </w:r>
      <w:r w:rsidR="007C5049" w:rsidRPr="00C14F58">
        <w:t xml:space="preserve"> či nikoli</w:t>
      </w:r>
      <w:r w:rsidR="00EB28D8" w:rsidRPr="00C14F58">
        <w:t>.</w:t>
      </w:r>
    </w:p>
    <w:p w14:paraId="25395131" w14:textId="0E048019" w:rsidR="000B5639" w:rsidRPr="00C14F58" w:rsidRDefault="000B5639" w:rsidP="00223C6B">
      <w:pPr>
        <w:pStyle w:val="Nadpis4"/>
        <w:spacing w:after="40"/>
        <w:ind w:left="992" w:hanging="992"/>
      </w:pPr>
      <w:r w:rsidRPr="00C14F58">
        <w:t xml:space="preserve">Obcházení </w:t>
      </w:r>
      <w:r w:rsidR="00793197" w:rsidRPr="00C14F58">
        <w:t>formou překládky zboží v</w:t>
      </w:r>
      <w:r w:rsidR="008421A3" w:rsidRPr="00C14F58">
        <w:t xml:space="preserve"> TH a TW</w:t>
      </w:r>
    </w:p>
    <w:p w14:paraId="4AA3E623" w14:textId="350CD112" w:rsidR="0093286D" w:rsidRPr="00C14F58" w:rsidRDefault="00643F23" w:rsidP="00B33935">
      <w:pPr>
        <w:contextualSpacing/>
      </w:pPr>
      <w:r w:rsidRPr="00C14F58">
        <w:t xml:space="preserve">V průběhu probíhajícího šetření na obcházení </w:t>
      </w:r>
      <w:r w:rsidR="004D3686" w:rsidRPr="00C14F58">
        <w:t>AD</w:t>
      </w:r>
      <w:r w:rsidRPr="00C14F58">
        <w:t xml:space="preserve"> </w:t>
      </w:r>
      <w:r w:rsidR="00E03832" w:rsidRPr="00C14F58">
        <w:t xml:space="preserve">přes </w:t>
      </w:r>
      <w:r w:rsidR="004D3686" w:rsidRPr="00C14F58">
        <w:t>MY</w:t>
      </w:r>
      <w:r w:rsidR="00E03832" w:rsidRPr="00C14F58">
        <w:t xml:space="preserve"> </w:t>
      </w:r>
      <w:r w:rsidR="003F0F8D" w:rsidRPr="00C14F58">
        <w:t xml:space="preserve">vyvážející výrobci na danou skutečnost </w:t>
      </w:r>
      <w:r w:rsidR="00CE6613" w:rsidRPr="00C14F58">
        <w:t>za</w:t>
      </w:r>
      <w:r w:rsidR="003F0F8D" w:rsidRPr="00C14F58">
        <w:t>reagovali tím, že se opět snažili změ</w:t>
      </w:r>
      <w:r w:rsidR="00070B7A" w:rsidRPr="00C14F58">
        <w:t>nit</w:t>
      </w:r>
      <w:r w:rsidR="003F0F8D" w:rsidRPr="00C14F58">
        <w:t xml:space="preserve"> zemi původu</w:t>
      </w:r>
      <w:r w:rsidR="001F08AF" w:rsidRPr="00C14F58">
        <w:t>, s cílem vyhnutí se uložený</w:t>
      </w:r>
      <w:r w:rsidR="009D3AD6" w:rsidRPr="00C14F58">
        <w:t>m</w:t>
      </w:r>
      <w:r w:rsidR="001F08AF" w:rsidRPr="00C14F58">
        <w:t xml:space="preserve"> </w:t>
      </w:r>
      <w:r w:rsidR="004D3686" w:rsidRPr="00C14F58">
        <w:t>AD</w:t>
      </w:r>
      <w:r w:rsidR="001F08AF" w:rsidRPr="00C14F58">
        <w:t xml:space="preserve"> na Čínu a </w:t>
      </w:r>
      <w:r w:rsidR="00070B7A" w:rsidRPr="00C14F58">
        <w:t xml:space="preserve">na </w:t>
      </w:r>
      <w:r w:rsidR="001F08AF" w:rsidRPr="00C14F58">
        <w:t xml:space="preserve">aktuálně šetřenou </w:t>
      </w:r>
      <w:r w:rsidR="004D3686" w:rsidRPr="00C14F58">
        <w:t>MY</w:t>
      </w:r>
      <w:r w:rsidR="001F08AF" w:rsidRPr="00C14F58">
        <w:t xml:space="preserve"> se zavedenou evidencí, kde v případě potvrzení obcházení</w:t>
      </w:r>
      <w:r w:rsidR="00070B7A" w:rsidRPr="00C14F58">
        <w:t xml:space="preserve">, </w:t>
      </w:r>
      <w:r w:rsidR="00BB049B" w:rsidRPr="00C14F58">
        <w:t xml:space="preserve">hrozí stanovení </w:t>
      </w:r>
      <w:r w:rsidR="00563FE6" w:rsidRPr="00C14F58">
        <w:t>AD</w:t>
      </w:r>
      <w:r w:rsidR="00BB049B" w:rsidRPr="00C14F58">
        <w:t>.</w:t>
      </w:r>
    </w:p>
    <w:p w14:paraId="776C85FD" w14:textId="5D973E7A" w:rsidR="001F08AF" w:rsidRPr="00C14F58" w:rsidRDefault="00BB049B" w:rsidP="00B33935">
      <w:r w:rsidRPr="00C14F58">
        <w:t xml:space="preserve">Výrobci dobře věděli, </w:t>
      </w:r>
      <w:r w:rsidR="00070B7A" w:rsidRPr="00C14F58">
        <w:t xml:space="preserve">že </w:t>
      </w:r>
      <w:r w:rsidR="00F74763" w:rsidRPr="00C14F58">
        <w:t>obcháze</w:t>
      </w:r>
      <w:r w:rsidR="00F34456" w:rsidRPr="00C14F58">
        <w:t>li</w:t>
      </w:r>
      <w:r w:rsidR="00F74763" w:rsidRPr="00C14F58">
        <w:t xml:space="preserve"> </w:t>
      </w:r>
      <w:r w:rsidR="00F34456" w:rsidRPr="00C14F58">
        <w:t xml:space="preserve">antidumpingový </w:t>
      </w:r>
      <w:r w:rsidR="00F74763" w:rsidRPr="00C14F58">
        <w:t xml:space="preserve">původ </w:t>
      </w:r>
      <w:r w:rsidR="00F34456" w:rsidRPr="00C14F58">
        <w:t>zboží v</w:t>
      </w:r>
      <w:r w:rsidR="00294610" w:rsidRPr="00C14F58">
        <w:t> </w:t>
      </w:r>
      <w:r w:rsidR="00F74763" w:rsidRPr="00C14F58">
        <w:t>Čín</w:t>
      </w:r>
      <w:r w:rsidR="00F34456" w:rsidRPr="00C14F58">
        <w:t>ě</w:t>
      </w:r>
      <w:r w:rsidR="00294610" w:rsidRPr="00C14F58">
        <w:t xml:space="preserve"> jeho nahrazením původem v </w:t>
      </w:r>
      <w:r w:rsidR="004D3686" w:rsidRPr="00C14F58">
        <w:t>MY</w:t>
      </w:r>
      <w:r w:rsidR="00294610" w:rsidRPr="00C14F58">
        <w:t xml:space="preserve"> a bylo jim jasné, že tuto skutečnost odhalí i </w:t>
      </w:r>
      <w:r w:rsidR="004D3686" w:rsidRPr="00C14F58">
        <w:t>EK</w:t>
      </w:r>
      <w:r w:rsidR="00294610" w:rsidRPr="00C14F58">
        <w:t xml:space="preserve"> v rámci probíhajícího šetření. Proto </w:t>
      </w:r>
      <w:r w:rsidR="009D7E05" w:rsidRPr="00C14F58">
        <w:t xml:space="preserve">hledali novou zemi původu. </w:t>
      </w:r>
      <w:r w:rsidR="00D71610" w:rsidRPr="00C14F58">
        <w:t xml:space="preserve">V rámci svých snah se jim podařilo </w:t>
      </w:r>
      <w:r w:rsidR="00AB1FA9" w:rsidRPr="00C14F58">
        <w:t xml:space="preserve">na zboží získat původ opět v geograficky nedalekém </w:t>
      </w:r>
      <w:r w:rsidR="004D3686" w:rsidRPr="00C14F58">
        <w:t>TH</w:t>
      </w:r>
      <w:r w:rsidR="00AB1FA9" w:rsidRPr="00C14F58">
        <w:t xml:space="preserve"> nebo na </w:t>
      </w:r>
      <w:r w:rsidR="004D3686" w:rsidRPr="00C14F58">
        <w:t>TW</w:t>
      </w:r>
      <w:r w:rsidR="00AB1FA9" w:rsidRPr="00C14F58">
        <w:t>.</w:t>
      </w:r>
    </w:p>
    <w:p w14:paraId="57C1D094" w14:textId="1BB9DC59" w:rsidR="00734D42" w:rsidRPr="00C14F58" w:rsidRDefault="00734D42" w:rsidP="00856055">
      <w:pPr>
        <w:keepNext/>
        <w:ind w:firstLine="0"/>
      </w:pPr>
      <w:r w:rsidRPr="00C14F58">
        <w:rPr>
          <w:b/>
          <w:bCs/>
          <w:i/>
          <w:iCs/>
          <w:sz w:val="22"/>
          <w:szCs w:val="20"/>
        </w:rPr>
        <w:lastRenderedPageBreak/>
        <w:t xml:space="preserve">Obr. </w:t>
      </w:r>
      <w:r w:rsidR="00F66051" w:rsidRPr="00C14F58">
        <w:rPr>
          <w:b/>
          <w:bCs/>
          <w:i/>
          <w:iCs/>
          <w:sz w:val="22"/>
          <w:szCs w:val="20"/>
        </w:rPr>
        <w:t>4</w:t>
      </w:r>
      <w:r w:rsidRPr="00C14F58">
        <w:rPr>
          <w:sz w:val="22"/>
          <w:szCs w:val="20"/>
        </w:rPr>
        <w:t xml:space="preserve"> </w:t>
      </w:r>
      <w:r w:rsidRPr="00C14F58">
        <w:t xml:space="preserve">- </w:t>
      </w:r>
      <w:r w:rsidRPr="00C14F58">
        <w:rPr>
          <w:b/>
          <w:bCs/>
          <w:i/>
          <w:iCs/>
          <w:sz w:val="22"/>
          <w:szCs w:val="20"/>
        </w:rPr>
        <w:t xml:space="preserve">Geografické zobrazení Číny a </w:t>
      </w:r>
      <w:r w:rsidR="004D3686" w:rsidRPr="00C14F58">
        <w:rPr>
          <w:b/>
          <w:bCs/>
          <w:i/>
          <w:iCs/>
          <w:sz w:val="22"/>
          <w:szCs w:val="20"/>
        </w:rPr>
        <w:t>TW</w:t>
      </w:r>
      <w:r w:rsidRPr="00C14F58">
        <w:rPr>
          <w:b/>
          <w:bCs/>
          <w:i/>
          <w:iCs/>
          <w:sz w:val="22"/>
          <w:szCs w:val="20"/>
        </w:rPr>
        <w:t>, T</w:t>
      </w:r>
      <w:r w:rsidR="003131FB" w:rsidRPr="00C14F58">
        <w:rPr>
          <w:b/>
          <w:bCs/>
          <w:i/>
          <w:iCs/>
          <w:sz w:val="22"/>
          <w:szCs w:val="20"/>
        </w:rPr>
        <w:t>H</w:t>
      </w:r>
    </w:p>
    <w:p w14:paraId="5E8A1F33" w14:textId="26786618" w:rsidR="005A3451" w:rsidRPr="00C14F58" w:rsidRDefault="00734D42" w:rsidP="00856055">
      <w:pPr>
        <w:ind w:firstLine="0"/>
        <w:contextualSpacing/>
      </w:pPr>
      <w:r w:rsidRPr="00C14F58">
        <w:rPr>
          <w:noProof/>
        </w:rPr>
        <w:drawing>
          <wp:inline distT="0" distB="0" distL="0" distR="0" wp14:anchorId="4B3EA075" wp14:editId="6BBA0288">
            <wp:extent cx="3942213" cy="3581400"/>
            <wp:effectExtent l="0" t="0" r="1270" b="0"/>
            <wp:docPr id="18" name="Obrázek 18"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mapa&#10;&#10;Popis byl vytvořen automaticky"/>
                    <pic:cNvPicPr/>
                  </pic:nvPicPr>
                  <pic:blipFill>
                    <a:blip r:embed="rId14">
                      <a:extLst>
                        <a:ext uri="{28A0092B-C50C-407E-A947-70E740481C1C}">
                          <a14:useLocalDpi xmlns:a14="http://schemas.microsoft.com/office/drawing/2010/main" val="0"/>
                        </a:ext>
                      </a:extLst>
                    </a:blip>
                    <a:stretch>
                      <a:fillRect/>
                    </a:stretch>
                  </pic:blipFill>
                  <pic:spPr>
                    <a:xfrm>
                      <a:off x="0" y="0"/>
                      <a:ext cx="3977642" cy="3613587"/>
                    </a:xfrm>
                    <a:prstGeom prst="rect">
                      <a:avLst/>
                    </a:prstGeom>
                  </pic:spPr>
                </pic:pic>
              </a:graphicData>
            </a:graphic>
          </wp:inline>
        </w:drawing>
      </w:r>
    </w:p>
    <w:p w14:paraId="4ADB9E9C" w14:textId="258E5295" w:rsidR="00856055" w:rsidRPr="00C14F58" w:rsidRDefault="00734D42" w:rsidP="008C5AF7">
      <w:pPr>
        <w:spacing w:line="240" w:lineRule="auto"/>
        <w:ind w:right="2834" w:firstLine="0"/>
        <w:contextualSpacing/>
        <w:rPr>
          <w:sz w:val="18"/>
          <w:szCs w:val="16"/>
        </w:rPr>
      </w:pPr>
      <w:r w:rsidRPr="00C14F58">
        <w:rPr>
          <w:sz w:val="18"/>
          <w:szCs w:val="16"/>
        </w:rPr>
        <w:t xml:space="preserve">Zdroj: </w:t>
      </w:r>
      <w:r w:rsidRPr="00C14F58">
        <w:rPr>
          <w:i/>
          <w:iCs/>
          <w:sz w:val="18"/>
          <w:szCs w:val="16"/>
        </w:rPr>
        <w:t xml:space="preserve">Google </w:t>
      </w:r>
      <w:r w:rsidRPr="00C14F58">
        <w:rPr>
          <w:rFonts w:cs="Arial"/>
          <w:sz w:val="18"/>
          <w:szCs w:val="16"/>
        </w:rPr>
        <w:t>[</w:t>
      </w:r>
      <w:r w:rsidRPr="00C14F58">
        <w:rPr>
          <w:sz w:val="18"/>
          <w:szCs w:val="16"/>
        </w:rPr>
        <w:t>vyhledávač</w:t>
      </w:r>
      <w:r w:rsidRPr="00C14F58">
        <w:rPr>
          <w:rFonts w:cs="Arial"/>
          <w:sz w:val="18"/>
          <w:szCs w:val="16"/>
        </w:rPr>
        <w:t>]</w:t>
      </w:r>
      <w:r w:rsidRPr="00C14F58">
        <w:rPr>
          <w:sz w:val="18"/>
          <w:szCs w:val="16"/>
        </w:rPr>
        <w:t xml:space="preserve">. Google Inc. 2018. </w:t>
      </w:r>
      <w:r w:rsidRPr="00C14F58">
        <w:rPr>
          <w:rFonts w:cs="Arial"/>
          <w:sz w:val="18"/>
          <w:szCs w:val="16"/>
        </w:rPr>
        <w:t>[</w:t>
      </w:r>
      <w:r w:rsidR="00313082" w:rsidRPr="00C14F58">
        <w:rPr>
          <w:rFonts w:cs="Arial"/>
          <w:sz w:val="18"/>
          <w:szCs w:val="16"/>
        </w:rPr>
        <w:t>cit</w:t>
      </w:r>
      <w:r w:rsidRPr="00C14F58">
        <w:rPr>
          <w:sz w:val="18"/>
          <w:szCs w:val="16"/>
        </w:rPr>
        <w:t>. 10.01.2023</w:t>
      </w:r>
      <w:r w:rsidRPr="00C14F58">
        <w:rPr>
          <w:rFonts w:cs="Arial"/>
          <w:sz w:val="18"/>
          <w:szCs w:val="16"/>
        </w:rPr>
        <w:t xml:space="preserve">]. Dostupné z: </w:t>
      </w:r>
      <w:hyperlink r:id="rId15" w:history="1">
        <w:r w:rsidR="00856055" w:rsidRPr="00C14F58">
          <w:rPr>
            <w:rStyle w:val="Hypertextovodkaz"/>
            <w:color w:val="auto"/>
            <w:sz w:val="18"/>
            <w:szCs w:val="16"/>
            <w:u w:val="none"/>
          </w:rPr>
          <w:t>https://www.google.com/maps/@16.363058,105.6094772,4.29z</w:t>
        </w:r>
      </w:hyperlink>
    </w:p>
    <w:p w14:paraId="01FEED90" w14:textId="77777777" w:rsidR="00856055" w:rsidRPr="00C14F58" w:rsidRDefault="00856055" w:rsidP="007721E1">
      <w:pPr>
        <w:spacing w:line="240" w:lineRule="auto"/>
        <w:ind w:firstLine="0"/>
        <w:contextualSpacing/>
        <w:rPr>
          <w:sz w:val="18"/>
          <w:szCs w:val="16"/>
        </w:rPr>
      </w:pPr>
    </w:p>
    <w:p w14:paraId="1D9E193A" w14:textId="3B6DE535" w:rsidR="008421A3" w:rsidRPr="00C14F58" w:rsidRDefault="008421A3" w:rsidP="00856055">
      <w:pPr>
        <w:pStyle w:val="Nadpis4"/>
        <w:spacing w:after="40"/>
        <w:ind w:left="992" w:hanging="992"/>
      </w:pPr>
      <w:r w:rsidRPr="00C14F58">
        <w:t xml:space="preserve">Podnět </w:t>
      </w:r>
      <w:r w:rsidR="00B41EBD" w:rsidRPr="00C14F58">
        <w:t xml:space="preserve">na </w:t>
      </w:r>
      <w:r w:rsidR="00572965" w:rsidRPr="00C14F58">
        <w:t>obcházení</w:t>
      </w:r>
      <w:r w:rsidR="00A260C8" w:rsidRPr="00C14F58">
        <w:t xml:space="preserve"> </w:t>
      </w:r>
      <w:r w:rsidR="00793197" w:rsidRPr="00C14F58">
        <w:t>formou překládky zboží v</w:t>
      </w:r>
      <w:r w:rsidR="00A260C8" w:rsidRPr="00C14F58">
        <w:t xml:space="preserve"> TH a TW</w:t>
      </w:r>
    </w:p>
    <w:p w14:paraId="13BE08E6" w14:textId="3767260B" w:rsidR="002B5677" w:rsidRPr="00C14F58" w:rsidRDefault="00405D99" w:rsidP="00B33935">
      <w:pPr>
        <w:contextualSpacing/>
      </w:pPr>
      <w:r w:rsidRPr="00C14F58">
        <w:t>Již v průběhu šetření v </w:t>
      </w:r>
      <w:r w:rsidR="004D3686" w:rsidRPr="00C14F58">
        <w:t>MY</w:t>
      </w:r>
      <w:r w:rsidRPr="00C14F58">
        <w:t xml:space="preserve"> </w:t>
      </w:r>
      <w:r w:rsidR="00E03832" w:rsidRPr="00C14F58">
        <w:t>byl</w:t>
      </w:r>
      <w:r w:rsidR="002E0699" w:rsidRPr="00C14F58">
        <w:t>a</w:t>
      </w:r>
      <w:r w:rsidR="00E03832" w:rsidRPr="00C14F58">
        <w:t xml:space="preserve"> </w:t>
      </w:r>
      <w:r w:rsidR="004D3686" w:rsidRPr="00C14F58">
        <w:t>EK</w:t>
      </w:r>
      <w:r w:rsidR="00E03832" w:rsidRPr="00C14F58">
        <w:t xml:space="preserve"> </w:t>
      </w:r>
      <w:r w:rsidR="002E0699" w:rsidRPr="00C14F58">
        <w:t xml:space="preserve">v dubnu 2012 </w:t>
      </w:r>
      <w:r w:rsidR="00E03832" w:rsidRPr="00C14F58">
        <w:t xml:space="preserve">doručena žádost o prošetření možného obcházení </w:t>
      </w:r>
      <w:r w:rsidR="00563FE6" w:rsidRPr="00C14F58">
        <w:t>AD</w:t>
      </w:r>
      <w:r w:rsidR="00E03832" w:rsidRPr="00C14F58">
        <w:t xml:space="preserve"> </w:t>
      </w:r>
      <w:r w:rsidR="00355A7E" w:rsidRPr="00C14F58">
        <w:t xml:space="preserve">uložených na dovoz síťovin </w:t>
      </w:r>
      <w:r w:rsidR="002E0699" w:rsidRPr="00C14F58">
        <w:t>zasílaných z </w:t>
      </w:r>
      <w:r w:rsidR="004D3686" w:rsidRPr="00C14F58">
        <w:t>TW</w:t>
      </w:r>
      <w:r w:rsidR="002E0699" w:rsidRPr="00C14F58">
        <w:t xml:space="preserve"> a T</w:t>
      </w:r>
      <w:r w:rsidR="00E209E9" w:rsidRPr="00C14F58">
        <w:t>H</w:t>
      </w:r>
      <w:r w:rsidR="002E0699" w:rsidRPr="00C14F58">
        <w:t xml:space="preserve">. </w:t>
      </w:r>
      <w:r w:rsidR="00547C90" w:rsidRPr="00C14F58">
        <w:t xml:space="preserve">Žádost obsahovala důkazy, že po uložení </w:t>
      </w:r>
      <w:r w:rsidR="00CB5010" w:rsidRPr="00C14F58">
        <w:t xml:space="preserve">konečného </w:t>
      </w:r>
      <w:r w:rsidR="004D3686" w:rsidRPr="00C14F58">
        <w:t>AD</w:t>
      </w:r>
      <w:r w:rsidR="00547C90" w:rsidRPr="00C14F58">
        <w:t xml:space="preserve"> došlo ke změně obchodních toků z Číny, </w:t>
      </w:r>
      <w:r w:rsidR="004D3686" w:rsidRPr="00C14F58">
        <w:t>TW</w:t>
      </w:r>
      <w:r w:rsidR="00547C90" w:rsidRPr="00C14F58">
        <w:t xml:space="preserve"> a T</w:t>
      </w:r>
      <w:r w:rsidR="00E209E9" w:rsidRPr="00C14F58">
        <w:t>H</w:t>
      </w:r>
      <w:r w:rsidR="00547C90" w:rsidRPr="00C14F58">
        <w:t xml:space="preserve"> do </w:t>
      </w:r>
      <w:r w:rsidR="004D3686" w:rsidRPr="00C14F58">
        <w:t>EU</w:t>
      </w:r>
      <w:r w:rsidR="00547C90" w:rsidRPr="00C14F58">
        <w:t xml:space="preserve">. </w:t>
      </w:r>
      <w:r w:rsidR="00F652A0" w:rsidRPr="00C14F58">
        <w:t xml:space="preserve">Pro změnu těchto obchodních toků není jiné vysvětlení ani hospodářský důvod, než vyhnutí se uloženého ochranného opatření. </w:t>
      </w:r>
      <w:r w:rsidR="00745426" w:rsidRPr="00C14F58">
        <w:t xml:space="preserve">Tím byly mařeny účinky zavedených opatření </w:t>
      </w:r>
      <w:r w:rsidR="00E01125" w:rsidRPr="00C14F58">
        <w:t>jejichž</w:t>
      </w:r>
      <w:r w:rsidR="00745426" w:rsidRPr="00C14F58">
        <w:t xml:space="preserve"> cílem </w:t>
      </w:r>
      <w:r w:rsidR="00E01125" w:rsidRPr="00C14F58">
        <w:t xml:space="preserve">bylo </w:t>
      </w:r>
      <w:r w:rsidR="00745426" w:rsidRPr="00C14F58">
        <w:t xml:space="preserve">chránit výrobní odvětví </w:t>
      </w:r>
      <w:r w:rsidR="004D3686" w:rsidRPr="00C14F58">
        <w:t>EU</w:t>
      </w:r>
      <w:r w:rsidR="00745426" w:rsidRPr="00C14F58">
        <w:t>.</w:t>
      </w:r>
      <w:r w:rsidR="00FE64F1" w:rsidRPr="00C14F58">
        <w:rPr>
          <w:rStyle w:val="Znakapoznpodarou"/>
        </w:rPr>
        <w:footnoteReference w:id="64"/>
      </w:r>
    </w:p>
    <w:p w14:paraId="2894421F" w14:textId="55953812" w:rsidR="005A0EA3" w:rsidRPr="00C14F58" w:rsidRDefault="005A0EA3" w:rsidP="00223C6B">
      <w:pPr>
        <w:pStyle w:val="Nadpis4"/>
        <w:spacing w:after="40"/>
        <w:ind w:left="992" w:hanging="992"/>
      </w:pPr>
      <w:r w:rsidRPr="00C14F58">
        <w:t>Šetření obcházení formou překládky zboží v TW a TH</w:t>
      </w:r>
    </w:p>
    <w:p w14:paraId="5204C82C" w14:textId="15AE5432" w:rsidR="00E01125" w:rsidRPr="00C14F58" w:rsidRDefault="00E209E9" w:rsidP="00B33935">
      <w:pPr>
        <w:contextualSpacing/>
      </w:pPr>
      <w:r w:rsidRPr="00C14F58">
        <w:t>EK</w:t>
      </w:r>
      <w:r w:rsidR="00E01125" w:rsidRPr="00C14F58">
        <w:t xml:space="preserve"> </w:t>
      </w:r>
      <w:r w:rsidR="00BF54AA" w:rsidRPr="00C14F58">
        <w:t xml:space="preserve">na základě předložených důkazů </w:t>
      </w:r>
      <w:r w:rsidR="00E01125" w:rsidRPr="00C14F58">
        <w:t xml:space="preserve">zahájila </w:t>
      </w:r>
      <w:r w:rsidR="00B20907" w:rsidRPr="00C14F58">
        <w:t xml:space="preserve">šetření </w:t>
      </w:r>
      <w:r w:rsidR="00BF54AA" w:rsidRPr="00C14F58">
        <w:t xml:space="preserve">a nařídila </w:t>
      </w:r>
      <w:r w:rsidR="00CB5010" w:rsidRPr="00C14F58">
        <w:t xml:space="preserve">členským státům </w:t>
      </w:r>
      <w:r w:rsidR="00BF54AA" w:rsidRPr="00C14F58">
        <w:t>vedení celní evidence otevřených síťovin dovezených z </w:t>
      </w:r>
      <w:r w:rsidR="004D3686" w:rsidRPr="00C14F58">
        <w:t>TW</w:t>
      </w:r>
      <w:r w:rsidR="00BF54AA" w:rsidRPr="00C14F58">
        <w:t xml:space="preserve"> a T</w:t>
      </w:r>
      <w:r w:rsidRPr="00C14F58">
        <w:t>H</w:t>
      </w:r>
      <w:r w:rsidR="00BF54AA" w:rsidRPr="00C14F58">
        <w:t>.</w:t>
      </w:r>
      <w:r w:rsidR="00D55299" w:rsidRPr="00C14F58">
        <w:rPr>
          <w:rStyle w:val="Znakapoznpodarou"/>
        </w:rPr>
        <w:footnoteReference w:id="65"/>
      </w:r>
      <w:r w:rsidR="00BF54AA" w:rsidRPr="00C14F58">
        <w:t xml:space="preserve"> </w:t>
      </w:r>
      <w:r w:rsidR="00546530" w:rsidRPr="00C14F58">
        <w:t xml:space="preserve">V průběhu šetření </w:t>
      </w:r>
      <w:r w:rsidR="009554CA" w:rsidRPr="00C14F58">
        <w:t>nespolupracovala s</w:t>
      </w:r>
      <w:r w:rsidR="00D01CB6" w:rsidRPr="00C14F58">
        <w:t> </w:t>
      </w:r>
      <w:r w:rsidR="004D3686" w:rsidRPr="00C14F58">
        <w:t>EK</w:t>
      </w:r>
      <w:r w:rsidR="009554CA" w:rsidRPr="00C14F58">
        <w:t xml:space="preserve"> žádná společnost z </w:t>
      </w:r>
      <w:r w:rsidR="004D3686" w:rsidRPr="00C14F58">
        <w:t>TW</w:t>
      </w:r>
      <w:r w:rsidR="009554CA" w:rsidRPr="00C14F58">
        <w:t>, T</w:t>
      </w:r>
      <w:r w:rsidRPr="00C14F58">
        <w:t>H</w:t>
      </w:r>
      <w:r w:rsidR="00D01CB6" w:rsidRPr="00C14F58">
        <w:t>,</w:t>
      </w:r>
      <w:r w:rsidR="009554CA" w:rsidRPr="00C14F58">
        <w:t xml:space="preserve"> a</w:t>
      </w:r>
      <w:r w:rsidR="00CB2003" w:rsidRPr="00C14F58">
        <w:t xml:space="preserve">ni z </w:t>
      </w:r>
      <w:r w:rsidR="00A63C77" w:rsidRPr="00C14F58">
        <w:t>Číny.</w:t>
      </w:r>
      <w:r w:rsidR="00004EA7" w:rsidRPr="00C14F58">
        <w:t xml:space="preserve"> </w:t>
      </w:r>
      <w:r w:rsidR="00886E5E" w:rsidRPr="00C14F58">
        <w:t>Z</w:t>
      </w:r>
      <w:r w:rsidR="00004EA7" w:rsidRPr="00C14F58">
        <w:t xml:space="preserve"> toho důvodu </w:t>
      </w:r>
      <w:r w:rsidR="00004EA7" w:rsidRPr="00C14F58">
        <w:lastRenderedPageBreak/>
        <w:t xml:space="preserve">pracovala </w:t>
      </w:r>
      <w:r w:rsidRPr="00C14F58">
        <w:t>EK</w:t>
      </w:r>
      <w:r w:rsidR="00004EA7" w:rsidRPr="00C14F58">
        <w:t xml:space="preserve"> </w:t>
      </w:r>
      <w:r w:rsidR="00D07DD8" w:rsidRPr="00C14F58">
        <w:t>s údaji Eurostatu</w:t>
      </w:r>
      <w:r w:rsidR="0057771E" w:rsidRPr="00C14F58">
        <w:t>, z</w:t>
      </w:r>
      <w:r w:rsidR="008A5CC6" w:rsidRPr="00C14F58">
        <w:t>a účelem</w:t>
      </w:r>
      <w:r w:rsidR="0057771E" w:rsidRPr="00C14F58">
        <w:t xml:space="preserve"> zjištění jednotlivých objemů dovozu. </w:t>
      </w:r>
      <w:r w:rsidR="005550FB" w:rsidRPr="00C14F58">
        <w:t>Z dat bylo zjištěno,</w:t>
      </w:r>
      <w:r w:rsidR="00731B9A" w:rsidRPr="00C14F58">
        <w:t xml:space="preserve"> že dovoz výrobků z Číny do Unie dramaticky poklesl po zavedení ochranných opatření ze strany </w:t>
      </w:r>
      <w:r w:rsidR="00C54A14" w:rsidRPr="00C14F58">
        <w:t>EU</w:t>
      </w:r>
      <w:r w:rsidR="00731B9A" w:rsidRPr="00C14F58">
        <w:t>.</w:t>
      </w:r>
      <w:r w:rsidR="00AB797F" w:rsidRPr="00C14F58">
        <w:rPr>
          <w:rStyle w:val="Znakapoznpodarou"/>
        </w:rPr>
        <w:footnoteReference w:id="66"/>
      </w:r>
    </w:p>
    <w:p w14:paraId="16C5865A" w14:textId="4785A968" w:rsidR="00982C55" w:rsidRPr="00C14F58" w:rsidRDefault="00254A52" w:rsidP="00B33935">
      <w:pPr>
        <w:contextualSpacing/>
      </w:pPr>
      <w:r w:rsidRPr="00C14F58">
        <w:t>Vývoz výrobku z </w:t>
      </w:r>
      <w:r w:rsidR="004D3686" w:rsidRPr="00C14F58">
        <w:t>TW</w:t>
      </w:r>
      <w:r w:rsidRPr="00C14F58">
        <w:t xml:space="preserve"> do Unie </w:t>
      </w:r>
      <w:r w:rsidR="007F239D" w:rsidRPr="00C14F58">
        <w:t xml:space="preserve">se </w:t>
      </w:r>
      <w:r w:rsidRPr="00C14F58">
        <w:t xml:space="preserve">v roce 2011 a zejména po uložení konečného opatření v srpnu 2011 významně navýšil. </w:t>
      </w:r>
      <w:r w:rsidR="007F239D" w:rsidRPr="00C14F58">
        <w:t xml:space="preserve">Z dat vyplývá, že v druhé polovině roku 2011 došlo k výraznému nárůstu objemu </w:t>
      </w:r>
      <w:r w:rsidR="00F9753E" w:rsidRPr="00C14F58">
        <w:t xml:space="preserve">vývozu do </w:t>
      </w:r>
      <w:r w:rsidR="00C54A14" w:rsidRPr="00C14F58">
        <w:t>EU</w:t>
      </w:r>
      <w:r w:rsidR="00F9753E" w:rsidRPr="00C14F58">
        <w:t xml:space="preserve">, zatímco v předešlých letech byla jeho úroveň bezvýznamná. Tento dovoz do </w:t>
      </w:r>
      <w:r w:rsidR="00C54A14" w:rsidRPr="00C14F58">
        <w:t>EU</w:t>
      </w:r>
      <w:r w:rsidR="00F9753E" w:rsidRPr="00C14F58">
        <w:t xml:space="preserve"> prudce vzrostl v období </w:t>
      </w:r>
      <w:r w:rsidR="004C1758" w:rsidRPr="00C14F58">
        <w:t>leden–březen</w:t>
      </w:r>
      <w:r w:rsidR="00F9753E" w:rsidRPr="00C14F58">
        <w:t xml:space="preserve"> 2012 v souvislosti s prováděným šetřením </w:t>
      </w:r>
      <w:r w:rsidR="000155B9" w:rsidRPr="00C14F58">
        <w:t xml:space="preserve">na obcházení </w:t>
      </w:r>
      <w:r w:rsidR="004D3686" w:rsidRPr="00C14F58">
        <w:t>AD</w:t>
      </w:r>
      <w:r w:rsidR="000155B9" w:rsidRPr="00C14F58">
        <w:t xml:space="preserve"> </w:t>
      </w:r>
      <w:r w:rsidR="00F9753E" w:rsidRPr="00C14F58">
        <w:t>v</w:t>
      </w:r>
      <w:r w:rsidR="000155B9" w:rsidRPr="00C14F58">
        <w:t> </w:t>
      </w:r>
      <w:r w:rsidR="004D3686" w:rsidRPr="00C14F58">
        <w:t>MY</w:t>
      </w:r>
      <w:r w:rsidR="000155B9" w:rsidRPr="00C14F58">
        <w:t xml:space="preserve">. </w:t>
      </w:r>
      <w:r w:rsidR="00516DFC" w:rsidRPr="00C14F58">
        <w:t xml:space="preserve">Vývoz zboží z Číny na </w:t>
      </w:r>
      <w:r w:rsidR="004D3686" w:rsidRPr="00C14F58">
        <w:t>TW</w:t>
      </w:r>
      <w:r w:rsidR="00516DFC" w:rsidRPr="00C14F58">
        <w:t xml:space="preserve"> taktéž potvrzují čínské statistiky.</w:t>
      </w:r>
      <w:r w:rsidR="00B16183" w:rsidRPr="00C14F58">
        <w:rPr>
          <w:rStyle w:val="Znakapoznpodarou"/>
        </w:rPr>
        <w:footnoteReference w:id="67"/>
      </w:r>
    </w:p>
    <w:p w14:paraId="5FC82634" w14:textId="3DB1A105" w:rsidR="00516DFC" w:rsidRPr="00C14F58" w:rsidRDefault="006E6F51" w:rsidP="00B33935">
      <w:r w:rsidRPr="00C14F58">
        <w:t>V </w:t>
      </w:r>
      <w:r w:rsidR="004D3686" w:rsidRPr="00C14F58">
        <w:t>TH</w:t>
      </w:r>
      <w:r w:rsidRPr="00C14F58">
        <w:t xml:space="preserve"> došlo </w:t>
      </w:r>
      <w:r w:rsidR="00716241" w:rsidRPr="00C14F58">
        <w:t xml:space="preserve">taktéž </w:t>
      </w:r>
      <w:r w:rsidRPr="00C14F58">
        <w:t xml:space="preserve">k prudkému nárůstu vývozu výrobků do </w:t>
      </w:r>
      <w:r w:rsidR="00C54A14" w:rsidRPr="00C14F58">
        <w:t>EU</w:t>
      </w:r>
      <w:r w:rsidRPr="00C14F58">
        <w:t xml:space="preserve"> ve čtvrtletí </w:t>
      </w:r>
      <w:r w:rsidR="004C1758" w:rsidRPr="00C14F58">
        <w:t>červen–srpen</w:t>
      </w:r>
      <w:r w:rsidRPr="00C14F58">
        <w:t xml:space="preserve"> 2011, zatímco v předešlých letech byl tento vývoz bezvýznamný. </w:t>
      </w:r>
      <w:r w:rsidR="00B06F0A" w:rsidRPr="00C14F58">
        <w:t>Současně i v období probíhajícího šetření v </w:t>
      </w:r>
      <w:r w:rsidR="004D3686" w:rsidRPr="00C14F58">
        <w:t>MY</w:t>
      </w:r>
      <w:r w:rsidR="00B06F0A" w:rsidRPr="00C14F58">
        <w:t xml:space="preserve"> docházelo k nárůstu dovozu do </w:t>
      </w:r>
      <w:r w:rsidR="00C54A14" w:rsidRPr="00C14F58">
        <w:t>EU</w:t>
      </w:r>
      <w:r w:rsidR="00B06F0A" w:rsidRPr="00C14F58">
        <w:t xml:space="preserve"> z</w:t>
      </w:r>
      <w:r w:rsidR="000A7EA2" w:rsidRPr="00C14F58">
        <w:t> </w:t>
      </w:r>
      <w:r w:rsidR="00B06F0A" w:rsidRPr="00C14F58">
        <w:t>T</w:t>
      </w:r>
      <w:r w:rsidR="00C54A14" w:rsidRPr="00C14F58">
        <w:t>H</w:t>
      </w:r>
      <w:r w:rsidR="000A7EA2" w:rsidRPr="00C14F58">
        <w:t xml:space="preserve"> </w:t>
      </w:r>
      <w:r w:rsidR="009D0F78" w:rsidRPr="00C14F58">
        <w:t xml:space="preserve">a </w:t>
      </w:r>
      <w:r w:rsidR="000A7EA2" w:rsidRPr="00C14F58">
        <w:t>vývozu zboží z Číny do T</w:t>
      </w:r>
      <w:r w:rsidR="00C54A14" w:rsidRPr="00C14F58">
        <w:t>H</w:t>
      </w:r>
      <w:r w:rsidR="000A7EA2" w:rsidRPr="00C14F58">
        <w:t>.</w:t>
      </w:r>
      <w:r w:rsidR="00B16183" w:rsidRPr="00C14F58">
        <w:rPr>
          <w:rStyle w:val="Znakapoznpodarou"/>
        </w:rPr>
        <w:footnoteReference w:id="68"/>
      </w:r>
      <w:r w:rsidR="000A7EA2" w:rsidRPr="00C14F58">
        <w:t xml:space="preserve"> </w:t>
      </w:r>
    </w:p>
    <w:p w14:paraId="7C827E5C" w14:textId="093B72D5" w:rsidR="00CB5010" w:rsidRPr="00C14F58" w:rsidRDefault="00CB5010" w:rsidP="008160BC">
      <w:pPr>
        <w:keepNext/>
        <w:ind w:firstLine="0"/>
        <w:contextualSpacing/>
        <w:rPr>
          <w:b/>
          <w:bCs/>
          <w:i/>
          <w:iCs/>
          <w:sz w:val="22"/>
          <w:szCs w:val="20"/>
        </w:rPr>
      </w:pPr>
      <w:r w:rsidRPr="00C14F58">
        <w:rPr>
          <w:b/>
          <w:bCs/>
          <w:i/>
          <w:iCs/>
          <w:sz w:val="22"/>
          <w:szCs w:val="20"/>
        </w:rPr>
        <w:t>Tab</w:t>
      </w:r>
      <w:r w:rsidR="008160BC" w:rsidRPr="00C14F58">
        <w:rPr>
          <w:b/>
          <w:bCs/>
          <w:i/>
          <w:iCs/>
          <w:sz w:val="22"/>
          <w:szCs w:val="20"/>
        </w:rPr>
        <w:t>.</w:t>
      </w:r>
      <w:r w:rsidR="00AD4F1A" w:rsidRPr="00C14F58">
        <w:rPr>
          <w:b/>
          <w:bCs/>
          <w:i/>
          <w:iCs/>
          <w:sz w:val="22"/>
          <w:szCs w:val="20"/>
        </w:rPr>
        <w:t xml:space="preserve"> </w:t>
      </w:r>
      <w:r w:rsidR="00223C6B" w:rsidRPr="00C14F58">
        <w:rPr>
          <w:b/>
          <w:bCs/>
          <w:i/>
          <w:iCs/>
          <w:sz w:val="22"/>
          <w:szCs w:val="20"/>
        </w:rPr>
        <w:t>3</w:t>
      </w:r>
      <w:r w:rsidR="008160BC" w:rsidRPr="00C14F58">
        <w:rPr>
          <w:b/>
          <w:bCs/>
          <w:i/>
          <w:iCs/>
          <w:sz w:val="22"/>
          <w:szCs w:val="20"/>
        </w:rPr>
        <w:t xml:space="preserve"> -</w:t>
      </w:r>
      <w:r w:rsidRPr="00C14F58">
        <w:rPr>
          <w:b/>
          <w:bCs/>
          <w:i/>
          <w:iCs/>
          <w:sz w:val="22"/>
          <w:szCs w:val="20"/>
        </w:rPr>
        <w:t xml:space="preserve"> </w:t>
      </w:r>
      <w:r w:rsidR="00AD4F1A" w:rsidRPr="00C14F58">
        <w:rPr>
          <w:b/>
          <w:bCs/>
          <w:i/>
          <w:iCs/>
          <w:sz w:val="22"/>
          <w:szCs w:val="20"/>
        </w:rPr>
        <w:t>P</w:t>
      </w:r>
      <w:r w:rsidRPr="00C14F58">
        <w:rPr>
          <w:b/>
          <w:bCs/>
          <w:i/>
          <w:iCs/>
          <w:sz w:val="22"/>
          <w:szCs w:val="20"/>
        </w:rPr>
        <w:t>řehled dovozu</w:t>
      </w:r>
      <w:r w:rsidR="00AD4F1A" w:rsidRPr="00C14F58">
        <w:rPr>
          <w:b/>
          <w:bCs/>
          <w:i/>
          <w:iCs/>
          <w:sz w:val="22"/>
          <w:szCs w:val="20"/>
        </w:rPr>
        <w:t xml:space="preserve"> zkoumaného zboží</w:t>
      </w:r>
      <w:r w:rsidR="00DA4A2D" w:rsidRPr="00C14F58">
        <w:rPr>
          <w:b/>
          <w:bCs/>
          <w:i/>
          <w:iCs/>
          <w:sz w:val="22"/>
          <w:szCs w:val="20"/>
        </w:rPr>
        <w:t xml:space="preserve"> do EU</w:t>
      </w:r>
      <w:r w:rsidR="00AD4F1A" w:rsidRPr="00C14F58">
        <w:rPr>
          <w:b/>
          <w:bCs/>
          <w:i/>
          <w:iCs/>
          <w:sz w:val="22"/>
          <w:szCs w:val="20"/>
        </w:rPr>
        <w:t xml:space="preserve"> z Číny, </w:t>
      </w:r>
      <w:r w:rsidR="004D3686" w:rsidRPr="00C14F58">
        <w:rPr>
          <w:b/>
          <w:bCs/>
          <w:i/>
          <w:iCs/>
          <w:sz w:val="22"/>
          <w:szCs w:val="20"/>
        </w:rPr>
        <w:t>TW</w:t>
      </w:r>
      <w:r w:rsidR="00AD4F1A" w:rsidRPr="00C14F58">
        <w:rPr>
          <w:b/>
          <w:bCs/>
          <w:i/>
          <w:iCs/>
          <w:sz w:val="22"/>
          <w:szCs w:val="20"/>
        </w:rPr>
        <w:t xml:space="preserve"> a T</w:t>
      </w:r>
      <w:r w:rsidR="000A6965">
        <w:rPr>
          <w:b/>
          <w:bCs/>
          <w:i/>
          <w:iCs/>
          <w:sz w:val="22"/>
          <w:szCs w:val="20"/>
        </w:rPr>
        <w:t>H</w:t>
      </w:r>
    </w:p>
    <w:tbl>
      <w:tblPr>
        <w:tblW w:w="5000" w:type="pct"/>
        <w:tblCellMar>
          <w:left w:w="70" w:type="dxa"/>
          <w:right w:w="70" w:type="dxa"/>
        </w:tblCellMar>
        <w:tblLook w:val="04A0" w:firstRow="1" w:lastRow="0" w:firstColumn="1" w:lastColumn="0" w:noHBand="0" w:noVBand="1"/>
      </w:tblPr>
      <w:tblGrid>
        <w:gridCol w:w="2445"/>
        <w:gridCol w:w="1655"/>
        <w:gridCol w:w="1655"/>
        <w:gridCol w:w="1655"/>
        <w:gridCol w:w="1651"/>
      </w:tblGrid>
      <w:tr w:rsidR="00C175B4" w:rsidRPr="00C14F58" w14:paraId="3FA3E4E1" w14:textId="77777777" w:rsidTr="00CB5010">
        <w:trPr>
          <w:trHeight w:val="900"/>
        </w:trPr>
        <w:tc>
          <w:tcPr>
            <w:tcW w:w="1350"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146CDD7F" w14:textId="77777777" w:rsidR="00C175B4" w:rsidRPr="00C14F58" w:rsidRDefault="00C175B4" w:rsidP="00B33935">
            <w:pPr>
              <w:spacing w:after="0" w:line="240" w:lineRule="auto"/>
              <w:ind w:firstLine="0"/>
              <w:contextualSpacing/>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Objem dovozu v milionech m</w:t>
            </w:r>
            <w:r w:rsidRPr="00C14F58">
              <w:rPr>
                <w:rFonts w:ascii="Calibri" w:eastAsia="Times New Roman" w:hAnsi="Calibri" w:cs="Calibri"/>
                <w:b/>
                <w:bCs/>
                <w:color w:val="000000"/>
                <w:sz w:val="22"/>
                <w:vertAlign w:val="superscript"/>
                <w:lang w:eastAsia="cs-CZ"/>
              </w:rPr>
              <w:t>2</w:t>
            </w:r>
          </w:p>
        </w:tc>
        <w:tc>
          <w:tcPr>
            <w:tcW w:w="913"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2F7A0C55" w14:textId="77777777" w:rsidR="00C175B4" w:rsidRPr="00C14F58" w:rsidRDefault="00C175B4" w:rsidP="00B33935">
            <w:pPr>
              <w:spacing w:after="0" w:line="240" w:lineRule="auto"/>
              <w:ind w:firstLine="0"/>
              <w:contextualSpacing/>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2009</w:t>
            </w:r>
          </w:p>
        </w:tc>
        <w:tc>
          <w:tcPr>
            <w:tcW w:w="913"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7837DF62" w14:textId="77777777" w:rsidR="00C175B4" w:rsidRPr="00C14F58" w:rsidRDefault="00C175B4" w:rsidP="00B33935">
            <w:pPr>
              <w:spacing w:after="0" w:line="240" w:lineRule="auto"/>
              <w:ind w:firstLine="0"/>
              <w:contextualSpacing/>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2010</w:t>
            </w:r>
          </w:p>
        </w:tc>
        <w:tc>
          <w:tcPr>
            <w:tcW w:w="913"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1281AFE2" w14:textId="77777777" w:rsidR="00C175B4" w:rsidRPr="00C14F58" w:rsidRDefault="00C175B4" w:rsidP="00B33935">
            <w:pPr>
              <w:spacing w:after="0" w:line="240" w:lineRule="auto"/>
              <w:ind w:firstLine="0"/>
              <w:contextualSpacing/>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2011</w:t>
            </w:r>
          </w:p>
        </w:tc>
        <w:tc>
          <w:tcPr>
            <w:tcW w:w="913"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14453F8E" w14:textId="77777777" w:rsidR="00C175B4" w:rsidRPr="00C14F58" w:rsidRDefault="00C175B4" w:rsidP="00B33935">
            <w:pPr>
              <w:spacing w:after="0" w:line="240" w:lineRule="auto"/>
              <w:ind w:firstLine="0"/>
              <w:contextualSpacing/>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4/2011 - 3/2012</w:t>
            </w:r>
          </w:p>
        </w:tc>
      </w:tr>
      <w:tr w:rsidR="00C175B4" w:rsidRPr="00C14F58" w14:paraId="54376FC1" w14:textId="77777777" w:rsidTr="00CB5010">
        <w:trPr>
          <w:trHeight w:val="288"/>
        </w:trPr>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0D9071B8" w14:textId="77777777" w:rsidR="00C175B4" w:rsidRPr="00C14F58" w:rsidRDefault="00C175B4"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Čína</w:t>
            </w:r>
          </w:p>
        </w:tc>
        <w:tc>
          <w:tcPr>
            <w:tcW w:w="913" w:type="pct"/>
            <w:tcBorders>
              <w:top w:val="nil"/>
              <w:left w:val="nil"/>
              <w:bottom w:val="single" w:sz="4" w:space="0" w:color="auto"/>
              <w:right w:val="single" w:sz="4" w:space="0" w:color="auto"/>
            </w:tcBorders>
            <w:shd w:val="clear" w:color="auto" w:fill="auto"/>
            <w:noWrap/>
            <w:vAlign w:val="center"/>
            <w:hideMark/>
          </w:tcPr>
          <w:p w14:paraId="79675B7C" w14:textId="77777777" w:rsidR="00C175B4" w:rsidRPr="00C14F58" w:rsidRDefault="00C175B4"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294,9</w:t>
            </w:r>
          </w:p>
        </w:tc>
        <w:tc>
          <w:tcPr>
            <w:tcW w:w="913" w:type="pct"/>
            <w:tcBorders>
              <w:top w:val="nil"/>
              <w:left w:val="nil"/>
              <w:bottom w:val="single" w:sz="4" w:space="0" w:color="auto"/>
              <w:right w:val="single" w:sz="4" w:space="0" w:color="auto"/>
            </w:tcBorders>
            <w:shd w:val="clear" w:color="auto" w:fill="auto"/>
            <w:noWrap/>
            <w:vAlign w:val="center"/>
            <w:hideMark/>
          </w:tcPr>
          <w:p w14:paraId="0D2D945E" w14:textId="77777777" w:rsidR="00C175B4" w:rsidRPr="00C14F58" w:rsidRDefault="00C175B4"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383,72</w:t>
            </w:r>
          </w:p>
        </w:tc>
        <w:tc>
          <w:tcPr>
            <w:tcW w:w="913" w:type="pct"/>
            <w:tcBorders>
              <w:top w:val="nil"/>
              <w:left w:val="nil"/>
              <w:bottom w:val="single" w:sz="4" w:space="0" w:color="auto"/>
              <w:right w:val="single" w:sz="4" w:space="0" w:color="auto"/>
            </w:tcBorders>
            <w:shd w:val="clear" w:color="auto" w:fill="auto"/>
            <w:noWrap/>
            <w:vAlign w:val="center"/>
            <w:hideMark/>
          </w:tcPr>
          <w:p w14:paraId="28A1986A" w14:textId="77777777" w:rsidR="00C175B4" w:rsidRPr="00C14F58" w:rsidRDefault="00C175B4"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193,7</w:t>
            </w:r>
          </w:p>
        </w:tc>
        <w:tc>
          <w:tcPr>
            <w:tcW w:w="913" w:type="pct"/>
            <w:tcBorders>
              <w:top w:val="nil"/>
              <w:left w:val="nil"/>
              <w:bottom w:val="single" w:sz="4" w:space="0" w:color="auto"/>
              <w:right w:val="single" w:sz="4" w:space="0" w:color="auto"/>
            </w:tcBorders>
            <w:shd w:val="clear" w:color="auto" w:fill="auto"/>
            <w:noWrap/>
            <w:vAlign w:val="center"/>
            <w:hideMark/>
          </w:tcPr>
          <w:p w14:paraId="5A60F22C" w14:textId="77777777" w:rsidR="00C175B4" w:rsidRPr="00C14F58" w:rsidRDefault="00C175B4"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121,3</w:t>
            </w:r>
          </w:p>
        </w:tc>
      </w:tr>
      <w:tr w:rsidR="00C175B4" w:rsidRPr="00C14F58" w14:paraId="1F516924" w14:textId="77777777" w:rsidTr="00CB5010">
        <w:trPr>
          <w:trHeight w:val="288"/>
        </w:trPr>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6DC71CEC" w14:textId="71560850" w:rsidR="00C175B4" w:rsidRPr="00C14F58" w:rsidRDefault="004D3686"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TW</w:t>
            </w:r>
          </w:p>
        </w:tc>
        <w:tc>
          <w:tcPr>
            <w:tcW w:w="913" w:type="pct"/>
            <w:tcBorders>
              <w:top w:val="nil"/>
              <w:left w:val="nil"/>
              <w:bottom w:val="single" w:sz="4" w:space="0" w:color="auto"/>
              <w:right w:val="single" w:sz="4" w:space="0" w:color="auto"/>
            </w:tcBorders>
            <w:shd w:val="clear" w:color="auto" w:fill="auto"/>
            <w:noWrap/>
            <w:vAlign w:val="center"/>
            <w:hideMark/>
          </w:tcPr>
          <w:p w14:paraId="0AAD7376" w14:textId="77777777" w:rsidR="00C175B4" w:rsidRPr="00C14F58" w:rsidRDefault="00C175B4"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1,33</w:t>
            </w:r>
          </w:p>
        </w:tc>
        <w:tc>
          <w:tcPr>
            <w:tcW w:w="913" w:type="pct"/>
            <w:tcBorders>
              <w:top w:val="nil"/>
              <w:left w:val="nil"/>
              <w:bottom w:val="single" w:sz="4" w:space="0" w:color="auto"/>
              <w:right w:val="single" w:sz="4" w:space="0" w:color="auto"/>
            </w:tcBorders>
            <w:shd w:val="clear" w:color="auto" w:fill="auto"/>
            <w:noWrap/>
            <w:vAlign w:val="center"/>
            <w:hideMark/>
          </w:tcPr>
          <w:p w14:paraId="3B3334BC" w14:textId="77777777" w:rsidR="00C175B4" w:rsidRPr="00C14F58" w:rsidRDefault="00C175B4"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1,03</w:t>
            </w:r>
          </w:p>
        </w:tc>
        <w:tc>
          <w:tcPr>
            <w:tcW w:w="913" w:type="pct"/>
            <w:tcBorders>
              <w:top w:val="nil"/>
              <w:left w:val="nil"/>
              <w:bottom w:val="single" w:sz="4" w:space="0" w:color="auto"/>
              <w:right w:val="single" w:sz="4" w:space="0" w:color="auto"/>
            </w:tcBorders>
            <w:shd w:val="clear" w:color="auto" w:fill="auto"/>
            <w:noWrap/>
            <w:vAlign w:val="center"/>
            <w:hideMark/>
          </w:tcPr>
          <w:p w14:paraId="367AD2FC" w14:textId="77777777" w:rsidR="00C175B4" w:rsidRPr="00C14F58" w:rsidRDefault="00C175B4"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10,67</w:t>
            </w:r>
          </w:p>
        </w:tc>
        <w:tc>
          <w:tcPr>
            <w:tcW w:w="913" w:type="pct"/>
            <w:tcBorders>
              <w:top w:val="nil"/>
              <w:left w:val="nil"/>
              <w:bottom w:val="single" w:sz="4" w:space="0" w:color="auto"/>
              <w:right w:val="single" w:sz="4" w:space="0" w:color="auto"/>
            </w:tcBorders>
            <w:shd w:val="clear" w:color="auto" w:fill="auto"/>
            <w:noWrap/>
            <w:vAlign w:val="center"/>
            <w:hideMark/>
          </w:tcPr>
          <w:p w14:paraId="20FCDA5A" w14:textId="77777777" w:rsidR="00C175B4" w:rsidRPr="00C14F58" w:rsidRDefault="00C175B4"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17,07</w:t>
            </w:r>
          </w:p>
        </w:tc>
      </w:tr>
      <w:tr w:rsidR="00C175B4" w:rsidRPr="00C14F58" w14:paraId="21EF2CE9" w14:textId="77777777" w:rsidTr="00CB5010">
        <w:trPr>
          <w:trHeight w:val="288"/>
        </w:trPr>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113B57A2" w14:textId="3B475215" w:rsidR="00C175B4" w:rsidRPr="00C14F58" w:rsidRDefault="004D3686"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TH</w:t>
            </w:r>
          </w:p>
        </w:tc>
        <w:tc>
          <w:tcPr>
            <w:tcW w:w="913" w:type="pct"/>
            <w:tcBorders>
              <w:top w:val="nil"/>
              <w:left w:val="nil"/>
              <w:bottom w:val="single" w:sz="4" w:space="0" w:color="auto"/>
              <w:right w:val="single" w:sz="4" w:space="0" w:color="auto"/>
            </w:tcBorders>
            <w:shd w:val="clear" w:color="auto" w:fill="auto"/>
            <w:noWrap/>
            <w:vAlign w:val="center"/>
            <w:hideMark/>
          </w:tcPr>
          <w:p w14:paraId="2C9D9541" w14:textId="77777777" w:rsidR="00C175B4" w:rsidRPr="00C14F58" w:rsidRDefault="00C175B4"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0,66</w:t>
            </w:r>
          </w:p>
        </w:tc>
        <w:tc>
          <w:tcPr>
            <w:tcW w:w="913" w:type="pct"/>
            <w:tcBorders>
              <w:top w:val="nil"/>
              <w:left w:val="nil"/>
              <w:bottom w:val="single" w:sz="4" w:space="0" w:color="auto"/>
              <w:right w:val="single" w:sz="4" w:space="0" w:color="auto"/>
            </w:tcBorders>
            <w:shd w:val="clear" w:color="auto" w:fill="auto"/>
            <w:noWrap/>
            <w:vAlign w:val="center"/>
            <w:hideMark/>
          </w:tcPr>
          <w:p w14:paraId="3473A951" w14:textId="77777777" w:rsidR="00C175B4" w:rsidRPr="00C14F58" w:rsidRDefault="00C175B4"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0,04</w:t>
            </w:r>
          </w:p>
        </w:tc>
        <w:tc>
          <w:tcPr>
            <w:tcW w:w="913" w:type="pct"/>
            <w:tcBorders>
              <w:top w:val="nil"/>
              <w:left w:val="nil"/>
              <w:bottom w:val="single" w:sz="4" w:space="0" w:color="auto"/>
              <w:right w:val="single" w:sz="4" w:space="0" w:color="auto"/>
            </w:tcBorders>
            <w:shd w:val="clear" w:color="auto" w:fill="auto"/>
            <w:noWrap/>
            <w:vAlign w:val="center"/>
            <w:hideMark/>
          </w:tcPr>
          <w:p w14:paraId="543365EF" w14:textId="77777777" w:rsidR="00C175B4" w:rsidRPr="00C14F58" w:rsidRDefault="00C175B4"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10,4</w:t>
            </w:r>
          </w:p>
        </w:tc>
        <w:tc>
          <w:tcPr>
            <w:tcW w:w="913" w:type="pct"/>
            <w:tcBorders>
              <w:top w:val="nil"/>
              <w:left w:val="nil"/>
              <w:bottom w:val="single" w:sz="4" w:space="0" w:color="auto"/>
              <w:right w:val="single" w:sz="4" w:space="0" w:color="auto"/>
            </w:tcBorders>
            <w:shd w:val="clear" w:color="auto" w:fill="auto"/>
            <w:noWrap/>
            <w:vAlign w:val="center"/>
            <w:hideMark/>
          </w:tcPr>
          <w:p w14:paraId="52DA760A" w14:textId="77777777" w:rsidR="00C175B4" w:rsidRPr="00C14F58" w:rsidRDefault="00C175B4"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24,11</w:t>
            </w:r>
          </w:p>
        </w:tc>
      </w:tr>
    </w:tbl>
    <w:p w14:paraId="71F49959" w14:textId="3F7D7004" w:rsidR="00C175B4" w:rsidRPr="003642C9" w:rsidRDefault="00C175B4" w:rsidP="00B33935">
      <w:pPr>
        <w:ind w:firstLine="0"/>
        <w:contextualSpacing/>
        <w:rPr>
          <w:i/>
          <w:iCs/>
          <w:sz w:val="18"/>
          <w:szCs w:val="18"/>
        </w:rPr>
      </w:pPr>
      <w:r w:rsidRPr="003642C9">
        <w:rPr>
          <w:b/>
          <w:bCs/>
          <w:i/>
          <w:iCs/>
          <w:sz w:val="18"/>
          <w:szCs w:val="18"/>
        </w:rPr>
        <w:t>Zdroj:</w:t>
      </w:r>
      <w:r w:rsidR="007726C4" w:rsidRPr="003642C9">
        <w:rPr>
          <w:i/>
          <w:iCs/>
          <w:sz w:val="18"/>
          <w:szCs w:val="18"/>
        </w:rPr>
        <w:t xml:space="preserve"> </w:t>
      </w:r>
      <w:r w:rsidR="000A6965" w:rsidRPr="003642C9">
        <w:rPr>
          <w:i/>
          <w:iCs/>
          <w:sz w:val="18"/>
          <w:szCs w:val="18"/>
        </w:rPr>
        <w:t>prováděcí nařízení Rady</w:t>
      </w:r>
      <w:r w:rsidR="007726C4" w:rsidRPr="003642C9">
        <w:rPr>
          <w:i/>
          <w:iCs/>
          <w:sz w:val="18"/>
          <w:szCs w:val="18"/>
        </w:rPr>
        <w:t xml:space="preserve"> (EU) č. 21/2013</w:t>
      </w:r>
    </w:p>
    <w:p w14:paraId="79A467AB" w14:textId="377EC96B" w:rsidR="00F025B2" w:rsidRPr="00C14F58" w:rsidRDefault="00676144" w:rsidP="00B33935">
      <w:pPr>
        <w:contextualSpacing/>
      </w:pPr>
      <w:r w:rsidRPr="00C14F58">
        <w:t xml:space="preserve">Z dat je patrný </w:t>
      </w:r>
      <w:r w:rsidR="00B22063" w:rsidRPr="00C14F58">
        <w:t>nízký dovoz</w:t>
      </w:r>
      <w:r w:rsidR="00CC770D" w:rsidRPr="00C14F58">
        <w:t xml:space="preserve"> předmětného</w:t>
      </w:r>
      <w:r w:rsidR="00B22063" w:rsidRPr="00C14F58">
        <w:t xml:space="preserve"> zboží do Unie z </w:t>
      </w:r>
      <w:r w:rsidR="004D3686" w:rsidRPr="00C14F58">
        <w:t>TW</w:t>
      </w:r>
      <w:r w:rsidR="00B22063" w:rsidRPr="00C14F58">
        <w:t xml:space="preserve"> a T</w:t>
      </w:r>
      <w:r w:rsidR="00C54A14" w:rsidRPr="00C14F58">
        <w:t>H</w:t>
      </w:r>
      <w:r w:rsidR="00B22063" w:rsidRPr="00C14F58">
        <w:t xml:space="preserve"> v letech, kdy nebylo zavedeno antidumpingové opatření na Čínu. Současně je zřejmý pokles </w:t>
      </w:r>
      <w:r w:rsidR="00223E7F" w:rsidRPr="00C14F58">
        <w:t xml:space="preserve">vývozu z Číny </w:t>
      </w:r>
      <w:r w:rsidR="00B22063" w:rsidRPr="00C14F58">
        <w:t xml:space="preserve">od uložení </w:t>
      </w:r>
      <w:r w:rsidR="00223E7F" w:rsidRPr="00C14F58">
        <w:t>ochranných opaření.</w:t>
      </w:r>
      <w:r w:rsidR="004A42E9" w:rsidRPr="00C14F58">
        <w:rPr>
          <w:rStyle w:val="Znakapoznpodarou"/>
        </w:rPr>
        <w:footnoteReference w:id="69"/>
      </w:r>
    </w:p>
    <w:p w14:paraId="5E584431" w14:textId="7C511B1B" w:rsidR="007726C4" w:rsidRPr="00C14F58" w:rsidRDefault="00223E7F" w:rsidP="00B33935">
      <w:pPr>
        <w:contextualSpacing/>
      </w:pPr>
      <w:r w:rsidRPr="00C14F58">
        <w:t>Za stejné období je zaz</w:t>
      </w:r>
      <w:r w:rsidR="00341E98" w:rsidRPr="00C14F58">
        <w:t>na</w:t>
      </w:r>
      <w:r w:rsidRPr="00C14F58">
        <w:t>m</w:t>
      </w:r>
      <w:r w:rsidR="00341E98" w:rsidRPr="00C14F58">
        <w:t>e</w:t>
      </w:r>
      <w:r w:rsidRPr="00C14F58">
        <w:t xml:space="preserve">nán nárůst vývozu daného zboží z Číny na </w:t>
      </w:r>
      <w:r w:rsidR="004D3686" w:rsidRPr="00C14F58">
        <w:t>TW</w:t>
      </w:r>
      <w:r w:rsidRPr="00C14F58">
        <w:t xml:space="preserve">, kdy </w:t>
      </w:r>
      <w:r w:rsidR="00341E98" w:rsidRPr="00C14F58">
        <w:t xml:space="preserve">z nevýznamného množství 748 000 </w:t>
      </w:r>
      <w:r w:rsidR="00CC770D" w:rsidRPr="00C14F58">
        <w:t>m</w:t>
      </w:r>
      <w:r w:rsidR="00341E98" w:rsidRPr="00C14F58">
        <w:rPr>
          <w:vertAlign w:val="superscript"/>
        </w:rPr>
        <w:t>2</w:t>
      </w:r>
      <w:r w:rsidR="00341E98" w:rsidRPr="00C14F58">
        <w:t xml:space="preserve"> vzros</w:t>
      </w:r>
      <w:r w:rsidR="005041D3" w:rsidRPr="00C14F58">
        <w:t>t</w:t>
      </w:r>
      <w:r w:rsidR="00341E98" w:rsidRPr="00C14F58">
        <w:t>l</w:t>
      </w:r>
      <w:r w:rsidR="005041D3" w:rsidRPr="00C14F58">
        <w:t xml:space="preserve"> na 14,39 milionu m</w:t>
      </w:r>
      <w:r w:rsidR="005041D3" w:rsidRPr="00C14F58">
        <w:rPr>
          <w:vertAlign w:val="superscript"/>
        </w:rPr>
        <w:t>2</w:t>
      </w:r>
      <w:r w:rsidR="005041D3" w:rsidRPr="00C14F58">
        <w:t>.</w:t>
      </w:r>
      <w:r w:rsidR="00213109" w:rsidRPr="00C14F58">
        <w:t xml:space="preserve"> </w:t>
      </w:r>
      <w:r w:rsidR="009A3D37" w:rsidRPr="00C14F58">
        <w:t>S</w:t>
      </w:r>
      <w:r w:rsidR="00213109" w:rsidRPr="00C14F58">
        <w:t>tejný vývoj byl zaznamenán ve vývoze do T</w:t>
      </w:r>
      <w:r w:rsidR="0060570B" w:rsidRPr="00C14F58">
        <w:t>H</w:t>
      </w:r>
      <w:r w:rsidR="00213109" w:rsidRPr="00C14F58">
        <w:t>, kdy z původního množství 1,83 milionu m</w:t>
      </w:r>
      <w:r w:rsidR="00213109" w:rsidRPr="00C14F58">
        <w:rPr>
          <w:vertAlign w:val="superscript"/>
        </w:rPr>
        <w:t>2</w:t>
      </w:r>
      <w:r w:rsidR="00213109" w:rsidRPr="00C14F58">
        <w:t xml:space="preserve"> </w:t>
      </w:r>
      <w:r w:rsidR="003F4E66" w:rsidRPr="00C14F58">
        <w:t>narost</w:t>
      </w:r>
      <w:r w:rsidR="009D0F78" w:rsidRPr="00C14F58">
        <w:t>l</w:t>
      </w:r>
      <w:r w:rsidR="003F4E66" w:rsidRPr="00C14F58">
        <w:t xml:space="preserve"> na 41,7 milionu m</w:t>
      </w:r>
      <w:r w:rsidR="003F4E66" w:rsidRPr="00C14F58">
        <w:rPr>
          <w:vertAlign w:val="superscript"/>
        </w:rPr>
        <w:t>2</w:t>
      </w:r>
      <w:r w:rsidR="003F4E66" w:rsidRPr="00C14F58">
        <w:t>.</w:t>
      </w:r>
      <w:r w:rsidR="003F4E66" w:rsidRPr="00C14F58">
        <w:rPr>
          <w:rStyle w:val="Znakapoznpodarou"/>
        </w:rPr>
        <w:footnoteReference w:id="70"/>
      </w:r>
    </w:p>
    <w:p w14:paraId="7BD52B7A" w14:textId="40E2E35C" w:rsidR="00690179" w:rsidRPr="00C14F58" w:rsidRDefault="00690179" w:rsidP="00B33935">
      <w:pPr>
        <w:contextualSpacing/>
      </w:pPr>
      <w:r w:rsidRPr="00C14F58">
        <w:lastRenderedPageBreak/>
        <w:t xml:space="preserve">Závěrem šetření bylo, že celkový pokles vývozu zboží z Číny do </w:t>
      </w:r>
      <w:r w:rsidR="0060570B" w:rsidRPr="00C14F58">
        <w:t>EU</w:t>
      </w:r>
      <w:r w:rsidRPr="00C14F58">
        <w:t xml:space="preserve"> a souběžný nárůst vývozu na </w:t>
      </w:r>
      <w:r w:rsidR="004D3686" w:rsidRPr="00C14F58">
        <w:t>TW</w:t>
      </w:r>
      <w:r w:rsidRPr="00C14F58">
        <w:t xml:space="preserve"> a do T</w:t>
      </w:r>
      <w:r w:rsidR="0060570B" w:rsidRPr="00C14F58">
        <w:t>H</w:t>
      </w:r>
      <w:r w:rsidR="001D7A40" w:rsidRPr="00C14F58">
        <w:t xml:space="preserve"> a následně do </w:t>
      </w:r>
      <w:r w:rsidR="0060570B" w:rsidRPr="00C14F58">
        <w:t>EU</w:t>
      </w:r>
      <w:r w:rsidR="001D7A40" w:rsidRPr="00C14F58">
        <w:t xml:space="preserve"> po uložení </w:t>
      </w:r>
      <w:r w:rsidR="005A1E28" w:rsidRPr="00C14F58">
        <w:t xml:space="preserve">konečných </w:t>
      </w:r>
      <w:r w:rsidR="00563FE6" w:rsidRPr="00C14F58">
        <w:t>AD</w:t>
      </w:r>
      <w:r w:rsidR="001D7A40" w:rsidRPr="00C14F58">
        <w:t xml:space="preserve"> představuje změnu obchodních toků mezi uvedenými zeměmi.</w:t>
      </w:r>
      <w:r w:rsidR="009B61FA" w:rsidRPr="00C14F58">
        <w:rPr>
          <w:rStyle w:val="Znakapoznpodarou"/>
        </w:rPr>
        <w:footnoteReference w:id="71"/>
      </w:r>
    </w:p>
    <w:p w14:paraId="593BB6E7" w14:textId="09E4FBF8" w:rsidR="001D7A40" w:rsidRPr="00C14F58" w:rsidRDefault="008D0E78" w:rsidP="00B33935">
      <w:pPr>
        <w:contextualSpacing/>
      </w:pPr>
      <w:r w:rsidRPr="00C14F58">
        <w:t xml:space="preserve">Způsob obcházení uložených opatření byl zjištěn formou překládky. </w:t>
      </w:r>
      <w:r w:rsidR="0060570B" w:rsidRPr="00C14F58">
        <w:t>EK</w:t>
      </w:r>
      <w:r w:rsidRPr="00C14F58">
        <w:t xml:space="preserve"> měla důkazy </w:t>
      </w:r>
      <w:r w:rsidR="00491E6A" w:rsidRPr="00C14F58">
        <w:t>týkající se obchodních kontaktů čínských subjektů s dovozci v </w:t>
      </w:r>
      <w:r w:rsidR="0060570B" w:rsidRPr="00C14F58">
        <w:t>EU</w:t>
      </w:r>
      <w:r w:rsidR="00491E6A" w:rsidRPr="00C14F58">
        <w:t xml:space="preserve">, čímž se potvrdila </w:t>
      </w:r>
      <w:r w:rsidR="000317B7" w:rsidRPr="00C14F58">
        <w:t>existence praktik překládky v </w:t>
      </w:r>
      <w:r w:rsidR="004D3686" w:rsidRPr="00C14F58">
        <w:t>TH</w:t>
      </w:r>
      <w:r w:rsidR="000317B7" w:rsidRPr="00C14F58">
        <w:t xml:space="preserve">. </w:t>
      </w:r>
      <w:r w:rsidR="002402F6" w:rsidRPr="00C14F58">
        <w:t xml:space="preserve">I neochota vývozců na </w:t>
      </w:r>
      <w:r w:rsidR="004D3686" w:rsidRPr="00C14F58">
        <w:t>TW</w:t>
      </w:r>
      <w:r w:rsidR="002402F6" w:rsidRPr="00C14F58">
        <w:t xml:space="preserve"> a v </w:t>
      </w:r>
      <w:r w:rsidR="004D3686" w:rsidRPr="00C14F58">
        <w:t>TH</w:t>
      </w:r>
      <w:r w:rsidR="002402F6" w:rsidRPr="00C14F58">
        <w:t xml:space="preserve"> spolupracovat s </w:t>
      </w:r>
      <w:r w:rsidR="0060570B" w:rsidRPr="00C14F58">
        <w:t>EK</w:t>
      </w:r>
      <w:r w:rsidR="002402F6" w:rsidRPr="00C14F58">
        <w:t xml:space="preserve"> poukazovala na využívání nekalé praktiky překládky</w:t>
      </w:r>
      <w:r w:rsidR="008A42DF" w:rsidRPr="00C14F58">
        <w:t xml:space="preserve"> v uvedených zemích. </w:t>
      </w:r>
      <w:r w:rsidR="00C34838" w:rsidRPr="00C14F58">
        <w:t>Současný</w:t>
      </w:r>
      <w:r w:rsidR="008A42DF" w:rsidRPr="00C14F58">
        <w:t xml:space="preserve"> prudký nárůst dovozu předmětného zboží z daných zemí naznačoval</w:t>
      </w:r>
      <w:r w:rsidR="00AA3F07" w:rsidRPr="00C14F58">
        <w:t xml:space="preserve">, že jejich původem je překládka </w:t>
      </w:r>
      <w:r w:rsidR="00447FAB" w:rsidRPr="00C14F58">
        <w:t>čínsk</w:t>
      </w:r>
      <w:r w:rsidR="00814A3D" w:rsidRPr="00C14F58">
        <w:t xml:space="preserve">ého </w:t>
      </w:r>
      <w:r w:rsidR="00AA3F07" w:rsidRPr="00C14F58">
        <w:t xml:space="preserve">zboží </w:t>
      </w:r>
      <w:r w:rsidR="00834296" w:rsidRPr="00C14F58">
        <w:t>ze</w:t>
      </w:r>
      <w:r w:rsidR="00AA3F07" w:rsidRPr="00C14F58">
        <w:t xml:space="preserve"> stran</w:t>
      </w:r>
      <w:r w:rsidR="00834296" w:rsidRPr="00C14F58">
        <w:t>y</w:t>
      </w:r>
      <w:r w:rsidR="00AA3F07" w:rsidRPr="00C14F58">
        <w:t xml:space="preserve"> tchajwanských a thajských společností</w:t>
      </w:r>
      <w:r w:rsidR="00814A3D" w:rsidRPr="00C14F58">
        <w:t>.</w:t>
      </w:r>
      <w:r w:rsidR="00586324" w:rsidRPr="00C14F58">
        <w:rPr>
          <w:rStyle w:val="Znakapoznpodarou"/>
        </w:rPr>
        <w:footnoteReference w:id="72"/>
      </w:r>
    </w:p>
    <w:p w14:paraId="107967F3" w14:textId="189232BD" w:rsidR="00E555FA" w:rsidRPr="00C14F58" w:rsidRDefault="00E555FA" w:rsidP="00B33935">
      <w:pPr>
        <w:contextualSpacing/>
      </w:pPr>
      <w:r w:rsidRPr="00C14F58">
        <w:t>Během šetření nebylo zjištěno, že by překládka zboží měla jiný důvod než se vyhnout uloženým ochranný</w:t>
      </w:r>
      <w:r w:rsidR="009D0F78" w:rsidRPr="00C14F58">
        <w:t>m</w:t>
      </w:r>
      <w:r w:rsidRPr="00C14F58">
        <w:t xml:space="preserve"> opatřením</w:t>
      </w:r>
      <w:r w:rsidR="005B14EB" w:rsidRPr="00C14F58">
        <w:t xml:space="preserve"> na předmětný výrobek</w:t>
      </w:r>
      <w:r w:rsidR="00C34838" w:rsidRPr="00C14F58">
        <w:t xml:space="preserve"> původem z Číny</w:t>
      </w:r>
      <w:r w:rsidR="005B14EB" w:rsidRPr="00C14F58">
        <w:t>.</w:t>
      </w:r>
      <w:r w:rsidR="00C46AF0" w:rsidRPr="00C14F58">
        <w:rPr>
          <w:rStyle w:val="Znakapoznpodarou"/>
        </w:rPr>
        <w:footnoteReference w:id="73"/>
      </w:r>
      <w:r w:rsidR="005B14EB" w:rsidRPr="00C14F58">
        <w:t xml:space="preserve"> Proto bylo </w:t>
      </w:r>
      <w:r w:rsidR="000C04AB" w:rsidRPr="00C14F58">
        <w:t xml:space="preserve">v lednu 2013 </w:t>
      </w:r>
      <w:r w:rsidR="00A015F1" w:rsidRPr="00C14F58">
        <w:t xml:space="preserve">uloženo konečné </w:t>
      </w:r>
      <w:r w:rsidR="004D3686" w:rsidRPr="00C14F58">
        <w:t>AD</w:t>
      </w:r>
      <w:r w:rsidR="00A015F1" w:rsidRPr="00C14F58">
        <w:t xml:space="preserve"> na dovoz otevřených síťovin ze skleněných vláken z </w:t>
      </w:r>
      <w:r w:rsidR="004D3686" w:rsidRPr="00C14F58">
        <w:t>TW</w:t>
      </w:r>
      <w:r w:rsidR="00A015F1" w:rsidRPr="00C14F58">
        <w:t xml:space="preserve"> a T</w:t>
      </w:r>
      <w:r w:rsidR="0060570B" w:rsidRPr="00C14F58">
        <w:t>H</w:t>
      </w:r>
      <w:r w:rsidR="009B6E1B" w:rsidRPr="00C14F58">
        <w:t>.</w:t>
      </w:r>
    </w:p>
    <w:p w14:paraId="03F0636B" w14:textId="786A25A6" w:rsidR="00572965" w:rsidRPr="00C14F58" w:rsidRDefault="008150C8" w:rsidP="00223C6B">
      <w:pPr>
        <w:pStyle w:val="Nadpis4"/>
        <w:spacing w:after="40"/>
        <w:ind w:left="992" w:hanging="992"/>
      </w:pPr>
      <w:r w:rsidRPr="00C14F58">
        <w:t xml:space="preserve">Obcházení </w:t>
      </w:r>
      <w:r w:rsidR="00E50678" w:rsidRPr="00C14F58">
        <w:t>formou překládky zboží v</w:t>
      </w:r>
      <w:r w:rsidRPr="00C14F58">
        <w:t xml:space="preserve"> IN a ID</w:t>
      </w:r>
    </w:p>
    <w:p w14:paraId="72B8143D" w14:textId="3BB1318F" w:rsidR="00D109D1" w:rsidRPr="00C14F58" w:rsidRDefault="00A960FF" w:rsidP="00446C24">
      <w:pPr>
        <w:spacing w:before="120"/>
      </w:pPr>
      <w:r w:rsidRPr="00C14F58">
        <w:t xml:space="preserve">Po zahájení šetření na </w:t>
      </w:r>
      <w:r w:rsidR="004D3686" w:rsidRPr="00C14F58">
        <w:t>TW</w:t>
      </w:r>
      <w:r w:rsidRPr="00C14F58">
        <w:t xml:space="preserve"> a v </w:t>
      </w:r>
      <w:r w:rsidR="004D3686" w:rsidRPr="00C14F58">
        <w:t>TH</w:t>
      </w:r>
      <w:r w:rsidRPr="00C14F58">
        <w:t xml:space="preserve"> vyvážející výrobci </w:t>
      </w:r>
      <w:r w:rsidR="00512B63" w:rsidRPr="00C14F58">
        <w:t>znovu</w:t>
      </w:r>
      <w:r w:rsidRPr="00C14F58">
        <w:t xml:space="preserve"> hledali cestu, jak se vyhnout již zavedenému </w:t>
      </w:r>
      <w:r w:rsidR="004D3686" w:rsidRPr="00C14F58">
        <w:t>AD</w:t>
      </w:r>
      <w:r w:rsidRPr="00C14F58">
        <w:t xml:space="preserve"> z Číny, </w:t>
      </w:r>
      <w:r w:rsidR="004D3686" w:rsidRPr="00C14F58">
        <w:t>MY</w:t>
      </w:r>
      <w:r w:rsidRPr="00C14F58">
        <w:t xml:space="preserve"> a potenciálnímu </w:t>
      </w:r>
      <w:r w:rsidR="00421E3B" w:rsidRPr="00C14F58">
        <w:t xml:space="preserve">nebezpečí zavedení </w:t>
      </w:r>
      <w:r w:rsidR="004D3686" w:rsidRPr="00C14F58">
        <w:t>AD</w:t>
      </w:r>
      <w:r w:rsidR="00421E3B" w:rsidRPr="00C14F58">
        <w:t xml:space="preserve"> na země </w:t>
      </w:r>
      <w:r w:rsidR="004D3686" w:rsidRPr="00C14F58">
        <w:t>TW</w:t>
      </w:r>
      <w:r w:rsidRPr="00C14F58">
        <w:t xml:space="preserve"> a </w:t>
      </w:r>
      <w:r w:rsidR="004D3686" w:rsidRPr="00C14F58">
        <w:t>TH</w:t>
      </w:r>
      <w:r w:rsidRPr="00C14F58">
        <w:t xml:space="preserve">. </w:t>
      </w:r>
      <w:r w:rsidR="005A1D0B" w:rsidRPr="00C14F58">
        <w:t xml:space="preserve">Pro opětovnou změnu zemi původu zvolili již geograficky vzdálenější země </w:t>
      </w:r>
      <w:r w:rsidR="004D3686" w:rsidRPr="00C14F58">
        <w:t>ID</w:t>
      </w:r>
      <w:r w:rsidR="005A1D0B" w:rsidRPr="00C14F58">
        <w:t xml:space="preserve"> a </w:t>
      </w:r>
      <w:r w:rsidR="004D3686" w:rsidRPr="00C14F58">
        <w:t>IN</w:t>
      </w:r>
      <w:r w:rsidR="005A1D0B" w:rsidRPr="00C14F58">
        <w:t>.</w:t>
      </w:r>
    </w:p>
    <w:p w14:paraId="74B6092F" w14:textId="6757FB3C" w:rsidR="008C5AF7" w:rsidRPr="00C14F58" w:rsidRDefault="008C5AF7" w:rsidP="003642C9">
      <w:pPr>
        <w:keepNext/>
        <w:spacing w:before="120"/>
        <w:ind w:firstLine="0"/>
        <w:rPr>
          <w:b/>
          <w:bCs/>
          <w:i/>
          <w:iCs/>
          <w:sz w:val="22"/>
          <w:szCs w:val="20"/>
        </w:rPr>
      </w:pPr>
      <w:r w:rsidRPr="00C14F58">
        <w:rPr>
          <w:b/>
          <w:bCs/>
          <w:i/>
          <w:iCs/>
          <w:sz w:val="22"/>
          <w:szCs w:val="20"/>
        </w:rPr>
        <w:lastRenderedPageBreak/>
        <w:t xml:space="preserve">Obr. </w:t>
      </w:r>
      <w:r w:rsidR="00F66051" w:rsidRPr="00C14F58">
        <w:rPr>
          <w:b/>
          <w:bCs/>
          <w:i/>
          <w:iCs/>
          <w:sz w:val="22"/>
          <w:szCs w:val="20"/>
        </w:rPr>
        <w:t>5</w:t>
      </w:r>
      <w:r w:rsidRPr="00C14F58">
        <w:rPr>
          <w:b/>
          <w:bCs/>
          <w:i/>
          <w:iCs/>
          <w:sz w:val="22"/>
          <w:szCs w:val="20"/>
        </w:rPr>
        <w:t xml:space="preserve"> – Geografické znázornění Číny, </w:t>
      </w:r>
      <w:r w:rsidR="004D3686" w:rsidRPr="00C14F58">
        <w:rPr>
          <w:b/>
          <w:bCs/>
          <w:i/>
          <w:iCs/>
          <w:sz w:val="22"/>
          <w:szCs w:val="20"/>
        </w:rPr>
        <w:t>IN</w:t>
      </w:r>
      <w:r w:rsidRPr="00C14F58">
        <w:rPr>
          <w:b/>
          <w:bCs/>
          <w:i/>
          <w:iCs/>
          <w:sz w:val="22"/>
          <w:szCs w:val="20"/>
        </w:rPr>
        <w:t xml:space="preserve"> a </w:t>
      </w:r>
      <w:r w:rsidR="004D3686" w:rsidRPr="00C14F58">
        <w:rPr>
          <w:b/>
          <w:bCs/>
          <w:i/>
          <w:iCs/>
          <w:sz w:val="22"/>
          <w:szCs w:val="20"/>
        </w:rPr>
        <w:t>ID</w:t>
      </w:r>
    </w:p>
    <w:p w14:paraId="10E48553" w14:textId="7C1F0283" w:rsidR="00856055" w:rsidRPr="00C14F58" w:rsidRDefault="008C5AF7" w:rsidP="008C5AF7">
      <w:pPr>
        <w:ind w:firstLine="0"/>
        <w:contextualSpacing/>
      </w:pPr>
      <w:r w:rsidRPr="00C14F58">
        <w:rPr>
          <w:noProof/>
        </w:rPr>
        <w:drawing>
          <wp:inline distT="0" distB="0" distL="0" distR="0" wp14:anchorId="017AEEA7" wp14:editId="295B33A7">
            <wp:extent cx="5760085" cy="4057650"/>
            <wp:effectExtent l="0" t="0" r="0" b="0"/>
            <wp:docPr id="19" name="Obrázek 19"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mapa&#10;&#10;Popis byl vytvořen automaticky"/>
                    <pic:cNvPicPr/>
                  </pic:nvPicPr>
                  <pic:blipFill>
                    <a:blip r:embed="rId16">
                      <a:extLst>
                        <a:ext uri="{28A0092B-C50C-407E-A947-70E740481C1C}">
                          <a14:useLocalDpi xmlns:a14="http://schemas.microsoft.com/office/drawing/2010/main" val="0"/>
                        </a:ext>
                      </a:extLst>
                    </a:blip>
                    <a:stretch>
                      <a:fillRect/>
                    </a:stretch>
                  </pic:blipFill>
                  <pic:spPr>
                    <a:xfrm>
                      <a:off x="0" y="0"/>
                      <a:ext cx="5760085" cy="4057650"/>
                    </a:xfrm>
                    <a:prstGeom prst="rect">
                      <a:avLst/>
                    </a:prstGeom>
                  </pic:spPr>
                </pic:pic>
              </a:graphicData>
            </a:graphic>
          </wp:inline>
        </w:drawing>
      </w:r>
    </w:p>
    <w:p w14:paraId="25E37F4E" w14:textId="1A49A07E" w:rsidR="008C5AF7" w:rsidRPr="00C14F58" w:rsidRDefault="008C5AF7" w:rsidP="008C5AF7">
      <w:pPr>
        <w:spacing w:line="240" w:lineRule="auto"/>
        <w:ind w:firstLine="0"/>
        <w:contextualSpacing/>
        <w:rPr>
          <w:sz w:val="18"/>
          <w:szCs w:val="16"/>
        </w:rPr>
      </w:pPr>
      <w:r w:rsidRPr="00C14F58">
        <w:rPr>
          <w:sz w:val="18"/>
          <w:szCs w:val="16"/>
        </w:rPr>
        <w:t xml:space="preserve">Zdroj: </w:t>
      </w:r>
      <w:r w:rsidRPr="00C14F58">
        <w:rPr>
          <w:i/>
          <w:iCs/>
          <w:sz w:val="18"/>
          <w:szCs w:val="16"/>
        </w:rPr>
        <w:t xml:space="preserve">Google </w:t>
      </w:r>
      <w:r w:rsidRPr="00C14F58">
        <w:rPr>
          <w:rFonts w:cs="Arial"/>
          <w:sz w:val="18"/>
          <w:szCs w:val="16"/>
        </w:rPr>
        <w:t>[</w:t>
      </w:r>
      <w:r w:rsidRPr="00C14F58">
        <w:rPr>
          <w:sz w:val="18"/>
          <w:szCs w:val="16"/>
        </w:rPr>
        <w:t>vyhledávač</w:t>
      </w:r>
      <w:r w:rsidRPr="00C14F58">
        <w:rPr>
          <w:rFonts w:cs="Arial"/>
          <w:sz w:val="18"/>
          <w:szCs w:val="16"/>
        </w:rPr>
        <w:t>]</w:t>
      </w:r>
      <w:r w:rsidRPr="00C14F58">
        <w:rPr>
          <w:sz w:val="18"/>
          <w:szCs w:val="16"/>
        </w:rPr>
        <w:t xml:space="preserve">. Google Inc. 2018. </w:t>
      </w:r>
      <w:r w:rsidRPr="00C14F58">
        <w:rPr>
          <w:rFonts w:cs="Arial"/>
          <w:sz w:val="18"/>
          <w:szCs w:val="16"/>
        </w:rPr>
        <w:t>[</w:t>
      </w:r>
      <w:r w:rsidR="00A30805" w:rsidRPr="00C14F58">
        <w:rPr>
          <w:rFonts w:cs="Arial"/>
          <w:sz w:val="18"/>
          <w:szCs w:val="16"/>
        </w:rPr>
        <w:t>cit</w:t>
      </w:r>
      <w:r w:rsidRPr="00C14F58">
        <w:rPr>
          <w:sz w:val="18"/>
          <w:szCs w:val="16"/>
        </w:rPr>
        <w:t>. 10.01.2023</w:t>
      </w:r>
      <w:r w:rsidRPr="00C14F58">
        <w:rPr>
          <w:rFonts w:cs="Arial"/>
          <w:sz w:val="18"/>
          <w:szCs w:val="16"/>
        </w:rPr>
        <w:t xml:space="preserve">]. Dostupné z: </w:t>
      </w:r>
      <w:hyperlink r:id="rId17" w:history="1">
        <w:r w:rsidRPr="00C14F58">
          <w:rPr>
            <w:rStyle w:val="Hypertextovodkaz"/>
            <w:color w:val="auto"/>
            <w:sz w:val="18"/>
            <w:szCs w:val="16"/>
            <w:u w:val="none"/>
          </w:rPr>
          <w:t>https://www.google.com/maps/@16.363058,105.6094772,4.29z</w:t>
        </w:r>
      </w:hyperlink>
    </w:p>
    <w:p w14:paraId="7284560E" w14:textId="77777777" w:rsidR="00B32710" w:rsidRPr="00C14F58" w:rsidRDefault="00B32710" w:rsidP="008C5AF7">
      <w:pPr>
        <w:spacing w:line="240" w:lineRule="auto"/>
        <w:ind w:firstLine="0"/>
        <w:contextualSpacing/>
        <w:rPr>
          <w:sz w:val="18"/>
          <w:szCs w:val="16"/>
        </w:rPr>
      </w:pPr>
    </w:p>
    <w:p w14:paraId="5E69881A" w14:textId="0D3937E7" w:rsidR="008150C8" w:rsidRPr="00C14F58" w:rsidRDefault="008150C8" w:rsidP="00446C24">
      <w:pPr>
        <w:pStyle w:val="Nadpis4"/>
        <w:spacing w:before="120" w:after="120"/>
        <w:ind w:left="992" w:hanging="992"/>
      </w:pPr>
      <w:r w:rsidRPr="00C14F58">
        <w:t>Podnět na obcházení</w:t>
      </w:r>
      <w:r w:rsidR="007C473D" w:rsidRPr="00C14F58">
        <w:t xml:space="preserve"> </w:t>
      </w:r>
      <w:r w:rsidR="0022432C" w:rsidRPr="00C14F58">
        <w:t>formou překládky zboží v</w:t>
      </w:r>
      <w:r w:rsidR="007C473D" w:rsidRPr="00C14F58">
        <w:t xml:space="preserve"> IN a ID</w:t>
      </w:r>
    </w:p>
    <w:p w14:paraId="7134FD2C" w14:textId="4054E4B6" w:rsidR="00C37005" w:rsidRPr="00C14F58" w:rsidRDefault="007A300F" w:rsidP="001E226C">
      <w:pPr>
        <w:contextualSpacing/>
      </w:pPr>
      <w:r w:rsidRPr="00C14F58">
        <w:t>V</w:t>
      </w:r>
      <w:r w:rsidR="00970292" w:rsidRPr="00C14F58">
        <w:t> následujícím měsíci</w:t>
      </w:r>
      <w:r w:rsidR="00500C03" w:rsidRPr="00C14F58">
        <w:t xml:space="preserve"> po uložení konečného </w:t>
      </w:r>
      <w:r w:rsidR="004D3686" w:rsidRPr="00C14F58">
        <w:t>AD</w:t>
      </w:r>
      <w:r w:rsidR="00500C03" w:rsidRPr="00C14F58">
        <w:t xml:space="preserve"> </w:t>
      </w:r>
      <w:r w:rsidR="00695F0C" w:rsidRPr="00C14F58">
        <w:t>na TW a TH obdržela EK</w:t>
      </w:r>
      <w:r w:rsidRPr="00C14F58">
        <w:t xml:space="preserve"> </w:t>
      </w:r>
      <w:r w:rsidR="00970292" w:rsidRPr="00C14F58">
        <w:t xml:space="preserve">žádost o prošetření možného obcházení </w:t>
      </w:r>
      <w:r w:rsidR="00563FE6" w:rsidRPr="00C14F58">
        <w:t>AD</w:t>
      </w:r>
      <w:r w:rsidR="002831B4" w:rsidRPr="00C14F58">
        <w:t xml:space="preserve"> na dovoz síťovin z </w:t>
      </w:r>
      <w:r w:rsidR="004D3686" w:rsidRPr="00C14F58">
        <w:t>IN</w:t>
      </w:r>
      <w:r w:rsidR="002831B4" w:rsidRPr="00C14F58">
        <w:t xml:space="preserve"> a </w:t>
      </w:r>
      <w:r w:rsidR="004D3686" w:rsidRPr="00C14F58">
        <w:t>ID</w:t>
      </w:r>
      <w:r w:rsidR="002831B4" w:rsidRPr="00C14F58">
        <w:t>.</w:t>
      </w:r>
      <w:r w:rsidR="003A5AF2" w:rsidRPr="00C14F58">
        <w:rPr>
          <w:rStyle w:val="Znakapoznpodarou"/>
        </w:rPr>
        <w:footnoteReference w:id="74"/>
      </w:r>
    </w:p>
    <w:p w14:paraId="41B4004B" w14:textId="6AC2C615" w:rsidR="005F2A18" w:rsidRPr="00C14F58" w:rsidRDefault="002831B4" w:rsidP="001E226C">
      <w:pPr>
        <w:contextualSpacing/>
      </w:pPr>
      <w:r w:rsidRPr="00C14F58">
        <w:t>Žádost obsahoval</w:t>
      </w:r>
      <w:r w:rsidR="00C20D4E" w:rsidRPr="00C14F58">
        <w:t>a</w:t>
      </w:r>
      <w:r w:rsidRPr="00C14F58">
        <w:t xml:space="preserve"> opět důkazy</w:t>
      </w:r>
      <w:r w:rsidR="00C20D4E" w:rsidRPr="00C14F58">
        <w:t>, že došlo k podstatné změně obchodních toků zboží týkající</w:t>
      </w:r>
      <w:r w:rsidR="00505C2D" w:rsidRPr="00C14F58">
        <w:t>ch</w:t>
      </w:r>
      <w:r w:rsidR="00C20D4E" w:rsidRPr="00C14F58">
        <w:t xml:space="preserve"> se vývozu z Číny, </w:t>
      </w:r>
      <w:r w:rsidR="004D3686" w:rsidRPr="00C14F58">
        <w:t>IN</w:t>
      </w:r>
      <w:r w:rsidR="00C20D4E" w:rsidRPr="00C14F58">
        <w:t xml:space="preserve"> a </w:t>
      </w:r>
      <w:r w:rsidR="004D3686" w:rsidRPr="00C14F58">
        <w:t>ID</w:t>
      </w:r>
      <w:r w:rsidR="00C20D4E" w:rsidRPr="00C14F58">
        <w:t xml:space="preserve"> do </w:t>
      </w:r>
      <w:r w:rsidR="00695F0C" w:rsidRPr="00C14F58">
        <w:t>EU</w:t>
      </w:r>
      <w:r w:rsidR="00C20D4E" w:rsidRPr="00C14F58">
        <w:t xml:space="preserve">, pro kterou není </w:t>
      </w:r>
      <w:r w:rsidR="00C72E80" w:rsidRPr="00C14F58">
        <w:t xml:space="preserve">dostatečné opodstatnění nebo hospodářský důvod. Tato změna toků vyplynula ze zasílání některých síťovin z Číny přes </w:t>
      </w:r>
      <w:r w:rsidR="004D3686" w:rsidRPr="00C14F58">
        <w:t>IN</w:t>
      </w:r>
      <w:r w:rsidR="00C72E80" w:rsidRPr="00C14F58">
        <w:t xml:space="preserve"> a </w:t>
      </w:r>
      <w:r w:rsidR="004D3686" w:rsidRPr="00C14F58">
        <w:t>ID</w:t>
      </w:r>
      <w:r w:rsidR="00C72E80" w:rsidRPr="00C14F58">
        <w:t xml:space="preserve"> nebo vyhotovením nepravdivého prohlášení o původu čínských výrobků. </w:t>
      </w:r>
      <w:r w:rsidR="00D5793A" w:rsidRPr="00C14F58">
        <w:t>Tímto jednáním došlo ke zmaření účinků platných opatření.</w:t>
      </w:r>
      <w:r w:rsidR="00E12977" w:rsidRPr="00C14F58">
        <w:rPr>
          <w:rStyle w:val="Znakapoznpodarou"/>
        </w:rPr>
        <w:footnoteReference w:id="75"/>
      </w:r>
    </w:p>
    <w:p w14:paraId="6F4D13E4" w14:textId="77777777" w:rsidR="00606AED" w:rsidRPr="00C14F58" w:rsidRDefault="00606AED" w:rsidP="001E226C">
      <w:pPr>
        <w:contextualSpacing/>
      </w:pPr>
    </w:p>
    <w:p w14:paraId="43CE633D" w14:textId="2EEAD83A" w:rsidR="007F6408" w:rsidRPr="00C14F58" w:rsidRDefault="007F6408" w:rsidP="00606AED">
      <w:pPr>
        <w:pStyle w:val="Nadpis4"/>
        <w:spacing w:after="120"/>
        <w:ind w:left="992" w:hanging="992"/>
      </w:pPr>
      <w:r w:rsidRPr="00C14F58">
        <w:t xml:space="preserve">Šetření obcházení </w:t>
      </w:r>
      <w:r w:rsidR="00C10DB6" w:rsidRPr="00C14F58">
        <w:t xml:space="preserve">formou překládky zboží </w:t>
      </w:r>
      <w:r w:rsidR="0022432C" w:rsidRPr="00C14F58">
        <w:t>v</w:t>
      </w:r>
      <w:r w:rsidR="00E50678" w:rsidRPr="00C14F58">
        <w:t> </w:t>
      </w:r>
      <w:r w:rsidRPr="00C14F58">
        <w:t>IN a ID</w:t>
      </w:r>
    </w:p>
    <w:p w14:paraId="551AC7D1" w14:textId="5D60676E" w:rsidR="007A300F" w:rsidRPr="00C14F58" w:rsidRDefault="007A300F" w:rsidP="00B33935">
      <w:pPr>
        <w:contextualSpacing/>
      </w:pPr>
      <w:r w:rsidRPr="00C14F58">
        <w:t xml:space="preserve">Na základě obdrženého podnětu </w:t>
      </w:r>
      <w:r w:rsidR="00695F0C" w:rsidRPr="00C14F58">
        <w:t>EK</w:t>
      </w:r>
      <w:r w:rsidRPr="00C14F58">
        <w:t xml:space="preserve"> zahájila šetření</w:t>
      </w:r>
      <w:r w:rsidR="00972327" w:rsidRPr="00C14F58">
        <w:t xml:space="preserve"> a zavedla povinnost </w:t>
      </w:r>
      <w:r w:rsidR="00851C25" w:rsidRPr="00C14F58">
        <w:t xml:space="preserve">členským státům </w:t>
      </w:r>
      <w:r w:rsidR="004D3686" w:rsidRPr="00C14F58">
        <w:t>EU</w:t>
      </w:r>
      <w:r w:rsidR="00851C25" w:rsidRPr="00C14F58">
        <w:t xml:space="preserve"> </w:t>
      </w:r>
      <w:r w:rsidR="00972327" w:rsidRPr="00C14F58">
        <w:t>vést celní evidenci dovozu daného zboží z </w:t>
      </w:r>
      <w:r w:rsidR="004D3686" w:rsidRPr="00C14F58">
        <w:t>IN</w:t>
      </w:r>
      <w:r w:rsidR="00972327" w:rsidRPr="00C14F58">
        <w:t xml:space="preserve"> a </w:t>
      </w:r>
      <w:r w:rsidR="004D3686" w:rsidRPr="00C14F58">
        <w:t>ID</w:t>
      </w:r>
      <w:r w:rsidR="00972327" w:rsidRPr="00C14F58">
        <w:t>.</w:t>
      </w:r>
      <w:r w:rsidR="00646328" w:rsidRPr="00C14F58">
        <w:rPr>
          <w:rStyle w:val="Znakapoznpodarou"/>
        </w:rPr>
        <w:footnoteReference w:id="76"/>
      </w:r>
      <w:r w:rsidR="00972327" w:rsidRPr="00C14F58">
        <w:t xml:space="preserve"> </w:t>
      </w:r>
      <w:r w:rsidR="001E254A" w:rsidRPr="00C14F58">
        <w:t>V </w:t>
      </w:r>
      <w:r w:rsidR="004D3686" w:rsidRPr="00C14F58">
        <w:t>I</w:t>
      </w:r>
      <w:r w:rsidR="00762E0E" w:rsidRPr="00C14F58">
        <w:t>N</w:t>
      </w:r>
      <w:r w:rsidR="001E254A" w:rsidRPr="00C14F58">
        <w:t xml:space="preserve"> </w:t>
      </w:r>
      <w:r w:rsidR="00291477" w:rsidRPr="00C14F58">
        <w:t>nebyl nalezen subjekt, který by mohl na šetření s </w:t>
      </w:r>
      <w:r w:rsidR="00EC5BBB" w:rsidRPr="00C14F58">
        <w:t>EK</w:t>
      </w:r>
      <w:r w:rsidR="00291477" w:rsidRPr="00C14F58">
        <w:t xml:space="preserve"> spolupracovat. Výrobci, kteří se do šetření přihlásili </w:t>
      </w:r>
      <w:r w:rsidR="00A54FAF" w:rsidRPr="00C14F58">
        <w:t>nebyli výrobci předmětného zboží nebo jejich objem výrobků na vývoze do Unie byl zanedbatelný</w:t>
      </w:r>
      <w:r w:rsidR="00F84A4A" w:rsidRPr="00C14F58">
        <w:t>.</w:t>
      </w:r>
      <w:r w:rsidR="00A54FAF" w:rsidRPr="00C14F58">
        <w:t xml:space="preserve"> </w:t>
      </w:r>
      <w:r w:rsidR="00A023C4" w:rsidRPr="00C14F58">
        <w:t>V </w:t>
      </w:r>
      <w:r w:rsidR="004D3686" w:rsidRPr="00C14F58">
        <w:t>ID</w:t>
      </w:r>
      <w:r w:rsidR="00A023C4" w:rsidRPr="00C14F58">
        <w:t xml:space="preserve"> s Komisí nespolupracovala žádná společnost</w:t>
      </w:r>
      <w:r w:rsidR="00EC06A8" w:rsidRPr="00C14F58">
        <w:t xml:space="preserve">, taktéž v Číně. </w:t>
      </w:r>
      <w:r w:rsidR="00E76045" w:rsidRPr="00C14F58">
        <w:t xml:space="preserve">Z toho důvodu byly využity statistiky </w:t>
      </w:r>
      <w:r w:rsidR="00577975" w:rsidRPr="00C14F58">
        <w:t>Eurostatu a statistiky získan</w:t>
      </w:r>
      <w:r w:rsidR="00851C25" w:rsidRPr="00C14F58">
        <w:t>é</w:t>
      </w:r>
      <w:r w:rsidR="00577975" w:rsidRPr="00C14F58">
        <w:t xml:space="preserve"> v </w:t>
      </w:r>
      <w:r w:rsidR="004D3686" w:rsidRPr="00C14F58">
        <w:t>IN</w:t>
      </w:r>
      <w:r w:rsidR="00577975" w:rsidRPr="00C14F58">
        <w:t xml:space="preserve"> a </w:t>
      </w:r>
      <w:r w:rsidR="004D3686" w:rsidRPr="00C14F58">
        <w:t>ID</w:t>
      </w:r>
      <w:r w:rsidR="00577975" w:rsidRPr="00C14F58">
        <w:t xml:space="preserve"> od poskytovatele obchodních databází Global Trade Information Services.</w:t>
      </w:r>
      <w:r w:rsidR="00A36609" w:rsidRPr="00C14F58">
        <w:rPr>
          <w:rStyle w:val="Znakapoznpodarou"/>
        </w:rPr>
        <w:footnoteReference w:id="77"/>
      </w:r>
    </w:p>
    <w:p w14:paraId="559F4F9B" w14:textId="5BA71DAF" w:rsidR="000D6AE5" w:rsidRPr="00C14F58" w:rsidRDefault="00263610" w:rsidP="00B33935">
      <w:r w:rsidRPr="00C14F58">
        <w:t>Dovoz</w:t>
      </w:r>
      <w:r w:rsidR="00557F22" w:rsidRPr="00C14F58">
        <w:t xml:space="preserve"> </w:t>
      </w:r>
      <w:r w:rsidR="00FF3227" w:rsidRPr="00C14F58">
        <w:t>z </w:t>
      </w:r>
      <w:r w:rsidR="004D3686" w:rsidRPr="00C14F58">
        <w:t>IN</w:t>
      </w:r>
      <w:r w:rsidR="00FF3227" w:rsidRPr="00C14F58">
        <w:t xml:space="preserve"> do </w:t>
      </w:r>
      <w:r w:rsidR="00642200" w:rsidRPr="00C14F58">
        <w:t>EU</w:t>
      </w:r>
      <w:r w:rsidR="00FF3227" w:rsidRPr="00C14F58">
        <w:t xml:space="preserve"> </w:t>
      </w:r>
      <w:r w:rsidR="00557F22" w:rsidRPr="00C14F58">
        <w:t>byl v období před zavedenými ochrannými opatřeními vůči Číně na množství</w:t>
      </w:r>
      <w:r w:rsidR="00B87862" w:rsidRPr="00C14F58">
        <w:t xml:space="preserve"> v rozmezí od 0,28 - </w:t>
      </w:r>
      <w:r w:rsidR="00557F22" w:rsidRPr="00C14F58">
        <w:t>0,35 milionu m</w:t>
      </w:r>
      <w:r w:rsidR="00557F22" w:rsidRPr="00C14F58">
        <w:rPr>
          <w:vertAlign w:val="superscript"/>
        </w:rPr>
        <w:t>2</w:t>
      </w:r>
      <w:r w:rsidR="003C59EA" w:rsidRPr="00C14F58">
        <w:t xml:space="preserve"> ročně</w:t>
      </w:r>
      <w:r w:rsidR="00557F22" w:rsidRPr="00C14F58">
        <w:t xml:space="preserve">. </w:t>
      </w:r>
      <w:r w:rsidR="003C59EA" w:rsidRPr="00C14F58">
        <w:t>D</w:t>
      </w:r>
      <w:r w:rsidR="00540A49" w:rsidRPr="00C14F58">
        <w:t>ovezené množství se prudce zvýšilo v období let 2011, 2012 a 2013, kdy v posledním uvedeném roce se jednalo o 13,13 milionu m</w:t>
      </w:r>
      <w:r w:rsidR="00540A49" w:rsidRPr="00C14F58">
        <w:rPr>
          <w:vertAlign w:val="superscript"/>
        </w:rPr>
        <w:t>2</w:t>
      </w:r>
      <w:r w:rsidR="00540A49" w:rsidRPr="00C14F58">
        <w:t>.</w:t>
      </w:r>
      <w:r w:rsidR="003C59EA" w:rsidRPr="00C14F58">
        <w:t xml:space="preserve"> Dovoz</w:t>
      </w:r>
      <w:r w:rsidR="006D16A4" w:rsidRPr="00C14F58">
        <w:t>y</w:t>
      </w:r>
      <w:r w:rsidR="003C59EA" w:rsidRPr="00C14F58">
        <w:t xml:space="preserve"> </w:t>
      </w:r>
      <w:r w:rsidR="006D16A4" w:rsidRPr="00C14F58">
        <w:t xml:space="preserve">předmětného zboží </w:t>
      </w:r>
      <w:r w:rsidR="003C59EA" w:rsidRPr="00C14F58">
        <w:t>z</w:t>
      </w:r>
      <w:r w:rsidR="006D16A4" w:rsidRPr="00C14F58">
        <w:t> </w:t>
      </w:r>
      <w:r w:rsidR="004D3686" w:rsidRPr="00C14F58">
        <w:t>ID</w:t>
      </w:r>
      <w:r w:rsidR="006D16A4" w:rsidRPr="00C14F58">
        <w:t xml:space="preserve"> se pohybovaly v rozmezí 0,004 – 0,16 milionu m</w:t>
      </w:r>
      <w:r w:rsidR="006D16A4" w:rsidRPr="00C14F58">
        <w:rPr>
          <w:vertAlign w:val="superscript"/>
        </w:rPr>
        <w:t>2</w:t>
      </w:r>
      <w:r w:rsidR="006D16A4" w:rsidRPr="00C14F58">
        <w:t xml:space="preserve">, </w:t>
      </w:r>
      <w:r w:rsidR="000F2638" w:rsidRPr="00C14F58">
        <w:t>objem dovozu se opět zvýšil v letech 2011, 2012 a 2013, v posledně jmenovaném roce na 33,31 milionu m</w:t>
      </w:r>
      <w:r w:rsidR="000F2638" w:rsidRPr="00C14F58">
        <w:rPr>
          <w:vertAlign w:val="superscript"/>
        </w:rPr>
        <w:t>2</w:t>
      </w:r>
      <w:r w:rsidR="000F2638" w:rsidRPr="00C14F58">
        <w:t>.</w:t>
      </w:r>
      <w:r w:rsidR="004D3C76" w:rsidRPr="00C14F58">
        <w:rPr>
          <w:rStyle w:val="Znakapoznpodarou"/>
        </w:rPr>
        <w:footnoteReference w:id="78"/>
      </w:r>
    </w:p>
    <w:p w14:paraId="4586AB4C" w14:textId="61EAC287" w:rsidR="00DA4A2D" w:rsidRPr="00C14F58" w:rsidRDefault="00DA4A2D" w:rsidP="003642C9">
      <w:pPr>
        <w:keepNext/>
        <w:ind w:firstLine="0"/>
        <w:rPr>
          <w:b/>
          <w:bCs/>
          <w:i/>
          <w:iCs/>
          <w:sz w:val="22"/>
          <w:szCs w:val="20"/>
        </w:rPr>
      </w:pPr>
      <w:r w:rsidRPr="00C14F58">
        <w:rPr>
          <w:b/>
          <w:bCs/>
          <w:i/>
          <w:iCs/>
          <w:sz w:val="22"/>
          <w:szCs w:val="20"/>
        </w:rPr>
        <w:t>Tab</w:t>
      </w:r>
      <w:r w:rsidR="008160BC" w:rsidRPr="00C14F58">
        <w:rPr>
          <w:b/>
          <w:bCs/>
          <w:i/>
          <w:iCs/>
          <w:sz w:val="22"/>
          <w:szCs w:val="20"/>
        </w:rPr>
        <w:t>.</w:t>
      </w:r>
      <w:r w:rsidRPr="00C14F58">
        <w:rPr>
          <w:b/>
          <w:bCs/>
          <w:i/>
          <w:iCs/>
          <w:sz w:val="22"/>
          <w:szCs w:val="20"/>
        </w:rPr>
        <w:t xml:space="preserve"> </w:t>
      </w:r>
      <w:r w:rsidR="00223C6B" w:rsidRPr="00C14F58">
        <w:rPr>
          <w:b/>
          <w:bCs/>
          <w:i/>
          <w:iCs/>
          <w:sz w:val="22"/>
          <w:szCs w:val="20"/>
        </w:rPr>
        <w:t>4</w:t>
      </w:r>
      <w:r w:rsidR="00B01A60" w:rsidRPr="00C14F58">
        <w:rPr>
          <w:b/>
          <w:bCs/>
          <w:i/>
          <w:iCs/>
          <w:sz w:val="22"/>
          <w:szCs w:val="20"/>
        </w:rPr>
        <w:t xml:space="preserve"> </w:t>
      </w:r>
      <w:r w:rsidR="008160BC" w:rsidRPr="00C14F58">
        <w:rPr>
          <w:b/>
          <w:bCs/>
          <w:i/>
          <w:iCs/>
          <w:sz w:val="22"/>
          <w:szCs w:val="20"/>
        </w:rPr>
        <w:t xml:space="preserve">- </w:t>
      </w:r>
      <w:r w:rsidR="00B01A60" w:rsidRPr="00C14F58">
        <w:rPr>
          <w:b/>
          <w:bCs/>
          <w:i/>
          <w:iCs/>
          <w:sz w:val="22"/>
          <w:szCs w:val="20"/>
        </w:rPr>
        <w:t>P</w:t>
      </w:r>
      <w:r w:rsidRPr="00C14F58">
        <w:rPr>
          <w:b/>
          <w:bCs/>
          <w:i/>
          <w:iCs/>
          <w:sz w:val="22"/>
          <w:szCs w:val="20"/>
        </w:rPr>
        <w:t xml:space="preserve">řehled dovozu </w:t>
      </w:r>
      <w:r w:rsidR="00B01A60" w:rsidRPr="00C14F58">
        <w:rPr>
          <w:b/>
          <w:bCs/>
          <w:i/>
          <w:iCs/>
          <w:sz w:val="22"/>
          <w:szCs w:val="20"/>
        </w:rPr>
        <w:t xml:space="preserve">zkoumaného zboží </w:t>
      </w:r>
      <w:r w:rsidRPr="00C14F58">
        <w:rPr>
          <w:b/>
          <w:bCs/>
          <w:i/>
          <w:iCs/>
          <w:sz w:val="22"/>
          <w:szCs w:val="20"/>
        </w:rPr>
        <w:t>do EU</w:t>
      </w:r>
      <w:r w:rsidR="00B01A60" w:rsidRPr="00C14F58">
        <w:rPr>
          <w:b/>
          <w:bCs/>
          <w:i/>
          <w:iCs/>
          <w:sz w:val="22"/>
          <w:szCs w:val="20"/>
        </w:rPr>
        <w:t xml:space="preserve"> z Číny, </w:t>
      </w:r>
      <w:r w:rsidR="004D3686" w:rsidRPr="00C14F58">
        <w:rPr>
          <w:b/>
          <w:bCs/>
          <w:i/>
          <w:iCs/>
          <w:sz w:val="22"/>
          <w:szCs w:val="20"/>
        </w:rPr>
        <w:t>IN</w:t>
      </w:r>
      <w:r w:rsidR="00B01A60" w:rsidRPr="00C14F58">
        <w:rPr>
          <w:b/>
          <w:bCs/>
          <w:i/>
          <w:iCs/>
          <w:sz w:val="22"/>
          <w:szCs w:val="20"/>
        </w:rPr>
        <w:t xml:space="preserve"> a </w:t>
      </w:r>
      <w:r w:rsidR="004D3686" w:rsidRPr="00C14F58">
        <w:rPr>
          <w:b/>
          <w:bCs/>
          <w:i/>
          <w:iCs/>
          <w:sz w:val="22"/>
          <w:szCs w:val="20"/>
        </w:rPr>
        <w:t>ID</w:t>
      </w:r>
    </w:p>
    <w:tbl>
      <w:tblPr>
        <w:tblW w:w="5000" w:type="pct"/>
        <w:tblCellMar>
          <w:left w:w="70" w:type="dxa"/>
          <w:right w:w="70" w:type="dxa"/>
        </w:tblCellMar>
        <w:tblLook w:val="04A0" w:firstRow="1" w:lastRow="0" w:firstColumn="1" w:lastColumn="0" w:noHBand="0" w:noVBand="1"/>
      </w:tblPr>
      <w:tblGrid>
        <w:gridCol w:w="2445"/>
        <w:gridCol w:w="1655"/>
        <w:gridCol w:w="1655"/>
        <w:gridCol w:w="1655"/>
        <w:gridCol w:w="1651"/>
      </w:tblGrid>
      <w:tr w:rsidR="00FC2699" w:rsidRPr="00C14F58" w14:paraId="2CB53450" w14:textId="77777777" w:rsidTr="00DA4A2D">
        <w:trPr>
          <w:trHeight w:val="900"/>
        </w:trPr>
        <w:tc>
          <w:tcPr>
            <w:tcW w:w="1350"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59D93DC" w14:textId="77777777" w:rsidR="00FC2699" w:rsidRPr="00C14F58" w:rsidRDefault="00FC2699" w:rsidP="00B33935">
            <w:pPr>
              <w:spacing w:after="0" w:line="240" w:lineRule="auto"/>
              <w:ind w:firstLine="0"/>
              <w:contextualSpacing/>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Objem dovozu v milionech m</w:t>
            </w:r>
            <w:r w:rsidRPr="00C14F58">
              <w:rPr>
                <w:rFonts w:ascii="Calibri" w:eastAsia="Times New Roman" w:hAnsi="Calibri" w:cs="Calibri"/>
                <w:b/>
                <w:bCs/>
                <w:color w:val="000000"/>
                <w:sz w:val="22"/>
                <w:vertAlign w:val="superscript"/>
                <w:lang w:eastAsia="cs-CZ"/>
              </w:rPr>
              <w:t>2</w:t>
            </w:r>
          </w:p>
        </w:tc>
        <w:tc>
          <w:tcPr>
            <w:tcW w:w="913"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693E4C8A" w14:textId="77777777" w:rsidR="00FC2699" w:rsidRPr="00C14F58" w:rsidRDefault="00FC2699" w:rsidP="00B33935">
            <w:pPr>
              <w:spacing w:after="0" w:line="240" w:lineRule="auto"/>
              <w:ind w:firstLine="0"/>
              <w:contextualSpacing/>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04/2009 - 03/2010</w:t>
            </w:r>
          </w:p>
        </w:tc>
        <w:tc>
          <w:tcPr>
            <w:tcW w:w="913"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160B405F" w14:textId="77777777" w:rsidR="00FC2699" w:rsidRPr="00C14F58" w:rsidRDefault="00FC2699" w:rsidP="00B33935">
            <w:pPr>
              <w:spacing w:after="0" w:line="240" w:lineRule="auto"/>
              <w:ind w:firstLine="0"/>
              <w:contextualSpacing/>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04/2010 - 03/2011</w:t>
            </w:r>
          </w:p>
        </w:tc>
        <w:tc>
          <w:tcPr>
            <w:tcW w:w="913"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48B1481D" w14:textId="77777777" w:rsidR="00FC2699" w:rsidRPr="00C14F58" w:rsidRDefault="00FC2699" w:rsidP="00B33935">
            <w:pPr>
              <w:spacing w:after="0" w:line="240" w:lineRule="auto"/>
              <w:ind w:firstLine="0"/>
              <w:contextualSpacing/>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03/2011 - 04/2012</w:t>
            </w:r>
          </w:p>
        </w:tc>
        <w:tc>
          <w:tcPr>
            <w:tcW w:w="913"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542864F0" w14:textId="77777777" w:rsidR="00FC2699" w:rsidRPr="00C14F58" w:rsidRDefault="00FC2699" w:rsidP="00B33935">
            <w:pPr>
              <w:spacing w:after="0" w:line="240" w:lineRule="auto"/>
              <w:ind w:firstLine="0"/>
              <w:contextualSpacing/>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04/2012 - 03/2013</w:t>
            </w:r>
          </w:p>
        </w:tc>
      </w:tr>
      <w:tr w:rsidR="00FC2699" w:rsidRPr="00C14F58" w14:paraId="1CC57571" w14:textId="77777777" w:rsidTr="00DA4A2D">
        <w:trPr>
          <w:trHeight w:val="288"/>
        </w:trPr>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3EA4B4D5" w14:textId="77777777" w:rsidR="00FC2699" w:rsidRPr="00C14F58" w:rsidRDefault="00FC2699"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Čína</w:t>
            </w:r>
          </w:p>
        </w:tc>
        <w:tc>
          <w:tcPr>
            <w:tcW w:w="913" w:type="pct"/>
            <w:tcBorders>
              <w:top w:val="nil"/>
              <w:left w:val="nil"/>
              <w:bottom w:val="single" w:sz="4" w:space="0" w:color="auto"/>
              <w:right w:val="single" w:sz="4" w:space="0" w:color="auto"/>
            </w:tcBorders>
            <w:shd w:val="clear" w:color="auto" w:fill="auto"/>
            <w:noWrap/>
            <w:vAlign w:val="center"/>
            <w:hideMark/>
          </w:tcPr>
          <w:p w14:paraId="4FBA2C11" w14:textId="77777777" w:rsidR="00FC2699" w:rsidRPr="00C14F58" w:rsidRDefault="00FC2699"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288,4</w:t>
            </w:r>
          </w:p>
        </w:tc>
        <w:tc>
          <w:tcPr>
            <w:tcW w:w="913" w:type="pct"/>
            <w:tcBorders>
              <w:top w:val="nil"/>
              <w:left w:val="nil"/>
              <w:bottom w:val="single" w:sz="4" w:space="0" w:color="auto"/>
              <w:right w:val="single" w:sz="4" w:space="0" w:color="auto"/>
            </w:tcBorders>
            <w:shd w:val="clear" w:color="auto" w:fill="auto"/>
            <w:noWrap/>
            <w:vAlign w:val="center"/>
            <w:hideMark/>
          </w:tcPr>
          <w:p w14:paraId="3439561A" w14:textId="77777777" w:rsidR="00FC2699" w:rsidRPr="00C14F58" w:rsidRDefault="00FC2699"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385,85</w:t>
            </w:r>
          </w:p>
        </w:tc>
        <w:tc>
          <w:tcPr>
            <w:tcW w:w="913" w:type="pct"/>
            <w:tcBorders>
              <w:top w:val="nil"/>
              <w:left w:val="nil"/>
              <w:bottom w:val="single" w:sz="4" w:space="0" w:color="auto"/>
              <w:right w:val="single" w:sz="4" w:space="0" w:color="auto"/>
            </w:tcBorders>
            <w:shd w:val="clear" w:color="auto" w:fill="auto"/>
            <w:noWrap/>
            <w:vAlign w:val="center"/>
            <w:hideMark/>
          </w:tcPr>
          <w:p w14:paraId="16A8F9B1" w14:textId="77777777" w:rsidR="00FC2699" w:rsidRPr="00C14F58" w:rsidRDefault="00FC2699"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110,6</w:t>
            </w:r>
          </w:p>
        </w:tc>
        <w:tc>
          <w:tcPr>
            <w:tcW w:w="913" w:type="pct"/>
            <w:tcBorders>
              <w:top w:val="nil"/>
              <w:left w:val="nil"/>
              <w:bottom w:val="single" w:sz="4" w:space="0" w:color="auto"/>
              <w:right w:val="single" w:sz="4" w:space="0" w:color="auto"/>
            </w:tcBorders>
            <w:shd w:val="clear" w:color="auto" w:fill="auto"/>
            <w:noWrap/>
            <w:vAlign w:val="center"/>
            <w:hideMark/>
          </w:tcPr>
          <w:p w14:paraId="6B7FB166" w14:textId="77777777" w:rsidR="00FC2699" w:rsidRPr="00C14F58" w:rsidRDefault="00FC2699"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85,93</w:t>
            </w:r>
          </w:p>
        </w:tc>
      </w:tr>
      <w:tr w:rsidR="00FC2699" w:rsidRPr="00C14F58" w14:paraId="606993AF" w14:textId="77777777" w:rsidTr="00DA4A2D">
        <w:trPr>
          <w:trHeight w:val="288"/>
        </w:trPr>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5E372C5E" w14:textId="5AE80665" w:rsidR="00FC2699" w:rsidRPr="00C14F58" w:rsidRDefault="004D3686"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IN</w:t>
            </w:r>
          </w:p>
        </w:tc>
        <w:tc>
          <w:tcPr>
            <w:tcW w:w="913" w:type="pct"/>
            <w:tcBorders>
              <w:top w:val="nil"/>
              <w:left w:val="nil"/>
              <w:bottom w:val="single" w:sz="4" w:space="0" w:color="auto"/>
              <w:right w:val="single" w:sz="4" w:space="0" w:color="auto"/>
            </w:tcBorders>
            <w:shd w:val="clear" w:color="auto" w:fill="auto"/>
            <w:noWrap/>
            <w:vAlign w:val="center"/>
            <w:hideMark/>
          </w:tcPr>
          <w:p w14:paraId="05ADF475" w14:textId="77777777" w:rsidR="00FC2699" w:rsidRPr="00C14F58" w:rsidRDefault="00FC2699"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0,35</w:t>
            </w:r>
          </w:p>
        </w:tc>
        <w:tc>
          <w:tcPr>
            <w:tcW w:w="913" w:type="pct"/>
            <w:tcBorders>
              <w:top w:val="nil"/>
              <w:left w:val="nil"/>
              <w:bottom w:val="single" w:sz="4" w:space="0" w:color="auto"/>
              <w:right w:val="single" w:sz="4" w:space="0" w:color="auto"/>
            </w:tcBorders>
            <w:shd w:val="clear" w:color="auto" w:fill="auto"/>
            <w:noWrap/>
            <w:vAlign w:val="center"/>
            <w:hideMark/>
          </w:tcPr>
          <w:p w14:paraId="7D87EBF7" w14:textId="77777777" w:rsidR="00FC2699" w:rsidRPr="00C14F58" w:rsidRDefault="00FC2699"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0,28</w:t>
            </w:r>
          </w:p>
        </w:tc>
        <w:tc>
          <w:tcPr>
            <w:tcW w:w="913" w:type="pct"/>
            <w:tcBorders>
              <w:top w:val="nil"/>
              <w:left w:val="nil"/>
              <w:bottom w:val="single" w:sz="4" w:space="0" w:color="auto"/>
              <w:right w:val="single" w:sz="4" w:space="0" w:color="auto"/>
            </w:tcBorders>
            <w:shd w:val="clear" w:color="auto" w:fill="auto"/>
            <w:noWrap/>
            <w:vAlign w:val="center"/>
            <w:hideMark/>
          </w:tcPr>
          <w:p w14:paraId="62745D29" w14:textId="77777777" w:rsidR="00FC2699" w:rsidRPr="00C14F58" w:rsidRDefault="00FC2699"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0,89</w:t>
            </w:r>
          </w:p>
        </w:tc>
        <w:tc>
          <w:tcPr>
            <w:tcW w:w="913" w:type="pct"/>
            <w:tcBorders>
              <w:top w:val="nil"/>
              <w:left w:val="nil"/>
              <w:bottom w:val="single" w:sz="4" w:space="0" w:color="auto"/>
              <w:right w:val="single" w:sz="4" w:space="0" w:color="auto"/>
            </w:tcBorders>
            <w:shd w:val="clear" w:color="auto" w:fill="auto"/>
            <w:noWrap/>
            <w:vAlign w:val="center"/>
            <w:hideMark/>
          </w:tcPr>
          <w:p w14:paraId="2526E69B" w14:textId="77777777" w:rsidR="00FC2699" w:rsidRPr="00C14F58" w:rsidRDefault="00FC2699"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13,13</w:t>
            </w:r>
          </w:p>
        </w:tc>
      </w:tr>
      <w:tr w:rsidR="00FC2699" w:rsidRPr="00C14F58" w14:paraId="24FBE026" w14:textId="77777777" w:rsidTr="00DA4A2D">
        <w:trPr>
          <w:trHeight w:val="288"/>
        </w:trPr>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4D539670" w14:textId="50B9FA22" w:rsidR="00FC2699" w:rsidRPr="00C14F58" w:rsidRDefault="004D3686"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ID</w:t>
            </w:r>
          </w:p>
        </w:tc>
        <w:tc>
          <w:tcPr>
            <w:tcW w:w="913" w:type="pct"/>
            <w:tcBorders>
              <w:top w:val="nil"/>
              <w:left w:val="nil"/>
              <w:bottom w:val="single" w:sz="4" w:space="0" w:color="auto"/>
              <w:right w:val="single" w:sz="4" w:space="0" w:color="auto"/>
            </w:tcBorders>
            <w:shd w:val="clear" w:color="auto" w:fill="auto"/>
            <w:noWrap/>
            <w:vAlign w:val="center"/>
            <w:hideMark/>
          </w:tcPr>
          <w:p w14:paraId="1ABF15D0" w14:textId="77777777" w:rsidR="00FC2699" w:rsidRPr="00C14F58" w:rsidRDefault="00FC2699"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0,004</w:t>
            </w:r>
          </w:p>
        </w:tc>
        <w:tc>
          <w:tcPr>
            <w:tcW w:w="913" w:type="pct"/>
            <w:tcBorders>
              <w:top w:val="nil"/>
              <w:left w:val="nil"/>
              <w:bottom w:val="single" w:sz="4" w:space="0" w:color="auto"/>
              <w:right w:val="single" w:sz="4" w:space="0" w:color="auto"/>
            </w:tcBorders>
            <w:shd w:val="clear" w:color="auto" w:fill="auto"/>
            <w:noWrap/>
            <w:vAlign w:val="center"/>
            <w:hideMark/>
          </w:tcPr>
          <w:p w14:paraId="2FB49F36" w14:textId="77777777" w:rsidR="00FC2699" w:rsidRPr="00C14F58" w:rsidRDefault="00FC2699"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0,16</w:t>
            </w:r>
          </w:p>
        </w:tc>
        <w:tc>
          <w:tcPr>
            <w:tcW w:w="913" w:type="pct"/>
            <w:tcBorders>
              <w:top w:val="nil"/>
              <w:left w:val="nil"/>
              <w:bottom w:val="single" w:sz="4" w:space="0" w:color="auto"/>
              <w:right w:val="single" w:sz="4" w:space="0" w:color="auto"/>
            </w:tcBorders>
            <w:shd w:val="clear" w:color="auto" w:fill="auto"/>
            <w:noWrap/>
            <w:vAlign w:val="center"/>
            <w:hideMark/>
          </w:tcPr>
          <w:p w14:paraId="3F4C9B81" w14:textId="77777777" w:rsidR="00FC2699" w:rsidRPr="00C14F58" w:rsidRDefault="00FC2699"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3,22</w:t>
            </w:r>
          </w:p>
        </w:tc>
        <w:tc>
          <w:tcPr>
            <w:tcW w:w="913" w:type="pct"/>
            <w:tcBorders>
              <w:top w:val="nil"/>
              <w:left w:val="nil"/>
              <w:bottom w:val="single" w:sz="4" w:space="0" w:color="auto"/>
              <w:right w:val="single" w:sz="4" w:space="0" w:color="auto"/>
            </w:tcBorders>
            <w:shd w:val="clear" w:color="auto" w:fill="auto"/>
            <w:noWrap/>
            <w:vAlign w:val="center"/>
            <w:hideMark/>
          </w:tcPr>
          <w:p w14:paraId="78F6893D" w14:textId="77777777" w:rsidR="00FC2699" w:rsidRPr="00C14F58" w:rsidRDefault="00FC2699"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33,31</w:t>
            </w:r>
          </w:p>
        </w:tc>
      </w:tr>
    </w:tbl>
    <w:p w14:paraId="09E65E92" w14:textId="5764E3BF" w:rsidR="000F2638" w:rsidRPr="003642C9" w:rsidRDefault="00DA5A2B" w:rsidP="00B33935">
      <w:pPr>
        <w:ind w:firstLine="0"/>
        <w:rPr>
          <w:i/>
          <w:iCs/>
          <w:sz w:val="18"/>
          <w:szCs w:val="18"/>
        </w:rPr>
      </w:pPr>
      <w:r w:rsidRPr="003642C9">
        <w:rPr>
          <w:b/>
          <w:bCs/>
          <w:i/>
          <w:iCs/>
          <w:sz w:val="18"/>
          <w:szCs w:val="18"/>
        </w:rPr>
        <w:t>Zdroj:</w:t>
      </w:r>
      <w:r w:rsidRPr="003642C9">
        <w:rPr>
          <w:i/>
          <w:iCs/>
          <w:sz w:val="18"/>
          <w:szCs w:val="18"/>
        </w:rPr>
        <w:t xml:space="preserve"> </w:t>
      </w:r>
      <w:r w:rsidR="00CF0698" w:rsidRPr="003642C9">
        <w:rPr>
          <w:i/>
          <w:iCs/>
          <w:sz w:val="18"/>
          <w:szCs w:val="18"/>
        </w:rPr>
        <w:t>prováděcí nařízení Rady</w:t>
      </w:r>
      <w:r w:rsidRPr="003642C9">
        <w:rPr>
          <w:i/>
          <w:iCs/>
          <w:sz w:val="18"/>
          <w:szCs w:val="18"/>
        </w:rPr>
        <w:t xml:space="preserve"> (EU) č. 1371/2013</w:t>
      </w:r>
    </w:p>
    <w:p w14:paraId="0363D2D4" w14:textId="433101E6" w:rsidR="00DA5A2B" w:rsidRPr="00C14F58" w:rsidRDefault="008C71C2" w:rsidP="00B33935">
      <w:r w:rsidRPr="00C14F58">
        <w:t xml:space="preserve">Ve sledovaném období je rovněž patrný nárůst vývozu zboží z Číny do </w:t>
      </w:r>
      <w:r w:rsidR="004D3686" w:rsidRPr="00C14F58">
        <w:t>IN</w:t>
      </w:r>
      <w:r w:rsidRPr="00C14F58">
        <w:t xml:space="preserve"> a </w:t>
      </w:r>
      <w:r w:rsidR="004D3686" w:rsidRPr="00C14F58">
        <w:t>ID</w:t>
      </w:r>
      <w:r w:rsidR="0071363B" w:rsidRPr="00C14F58">
        <w:t>, viz tabulk</w:t>
      </w:r>
      <w:r w:rsidR="00DD7A22" w:rsidRPr="00C14F58">
        <w:t xml:space="preserve">a </w:t>
      </w:r>
      <w:r w:rsidR="00FE417A" w:rsidRPr="00C14F58">
        <w:t>č. 5.</w:t>
      </w:r>
      <w:r w:rsidRPr="00C14F58">
        <w:t xml:space="preserve"> </w:t>
      </w:r>
      <w:r w:rsidR="00B10FA0" w:rsidRPr="00C14F58">
        <w:t xml:space="preserve">Podle dat z čínské statistiky se vývoz </w:t>
      </w:r>
      <w:r w:rsidR="00CC5F77" w:rsidRPr="00C14F58">
        <w:t xml:space="preserve">předmětného </w:t>
      </w:r>
      <w:r w:rsidR="00B10FA0" w:rsidRPr="00C14F58">
        <w:t xml:space="preserve">výrobku z Číny do </w:t>
      </w:r>
      <w:r w:rsidR="004D3686" w:rsidRPr="00C14F58">
        <w:t>IN</w:t>
      </w:r>
      <w:r w:rsidR="00B10FA0" w:rsidRPr="00C14F58">
        <w:t xml:space="preserve"> zvýšil ze 4,8 milion m</w:t>
      </w:r>
      <w:r w:rsidR="00B10FA0" w:rsidRPr="00C14F58">
        <w:rPr>
          <w:vertAlign w:val="superscript"/>
        </w:rPr>
        <w:t>2</w:t>
      </w:r>
      <w:r w:rsidR="00B10FA0" w:rsidRPr="00C14F58">
        <w:t xml:space="preserve"> na 29,3 milionu m</w:t>
      </w:r>
      <w:r w:rsidR="00B10FA0" w:rsidRPr="00C14F58">
        <w:rPr>
          <w:vertAlign w:val="superscript"/>
        </w:rPr>
        <w:t>2</w:t>
      </w:r>
      <w:r w:rsidR="00B10FA0" w:rsidRPr="00C14F58">
        <w:t>, v </w:t>
      </w:r>
      <w:r w:rsidR="004D3686" w:rsidRPr="00C14F58">
        <w:t>ID</w:t>
      </w:r>
      <w:r w:rsidR="00B10FA0" w:rsidRPr="00C14F58">
        <w:t xml:space="preserve"> z 5,78 milionu m</w:t>
      </w:r>
      <w:r w:rsidR="00B10FA0" w:rsidRPr="00C14F58">
        <w:rPr>
          <w:vertAlign w:val="superscript"/>
        </w:rPr>
        <w:t>2</w:t>
      </w:r>
      <w:r w:rsidR="00B10FA0" w:rsidRPr="00C14F58">
        <w:t xml:space="preserve"> na 11,54 milionu m</w:t>
      </w:r>
      <w:r w:rsidR="00B10FA0" w:rsidRPr="00C14F58">
        <w:rPr>
          <w:vertAlign w:val="superscript"/>
        </w:rPr>
        <w:t>2</w:t>
      </w:r>
      <w:r w:rsidR="00B10FA0" w:rsidRPr="00C14F58">
        <w:t>.</w:t>
      </w:r>
      <w:r w:rsidR="00AE3BC3" w:rsidRPr="00C14F58">
        <w:rPr>
          <w:rStyle w:val="Znakapoznpodarou"/>
        </w:rPr>
        <w:footnoteReference w:id="79"/>
      </w:r>
    </w:p>
    <w:p w14:paraId="59F324C2" w14:textId="656EB9CF" w:rsidR="00DD7A22" w:rsidRPr="00C14F58" w:rsidRDefault="00DD7A22" w:rsidP="003642C9">
      <w:pPr>
        <w:keepNext/>
        <w:ind w:firstLine="0"/>
        <w:rPr>
          <w:b/>
          <w:bCs/>
          <w:i/>
          <w:iCs/>
          <w:sz w:val="22"/>
          <w:szCs w:val="20"/>
        </w:rPr>
      </w:pPr>
      <w:r w:rsidRPr="00C14F58">
        <w:rPr>
          <w:b/>
          <w:bCs/>
          <w:i/>
          <w:iCs/>
          <w:sz w:val="22"/>
          <w:szCs w:val="20"/>
        </w:rPr>
        <w:lastRenderedPageBreak/>
        <w:t>Tab</w:t>
      </w:r>
      <w:r w:rsidR="00B01A60" w:rsidRPr="00C14F58">
        <w:rPr>
          <w:b/>
          <w:bCs/>
          <w:i/>
          <w:iCs/>
          <w:sz w:val="22"/>
          <w:szCs w:val="20"/>
        </w:rPr>
        <w:t xml:space="preserve">. </w:t>
      </w:r>
      <w:r w:rsidR="00223C6B" w:rsidRPr="00C14F58">
        <w:rPr>
          <w:b/>
          <w:bCs/>
          <w:i/>
          <w:iCs/>
          <w:sz w:val="22"/>
          <w:szCs w:val="20"/>
        </w:rPr>
        <w:t>5</w:t>
      </w:r>
      <w:r w:rsidR="008160BC" w:rsidRPr="00C14F58">
        <w:rPr>
          <w:b/>
          <w:bCs/>
          <w:i/>
          <w:iCs/>
          <w:sz w:val="22"/>
          <w:szCs w:val="20"/>
        </w:rPr>
        <w:t xml:space="preserve"> -</w:t>
      </w:r>
      <w:r w:rsidR="00B01A60" w:rsidRPr="00C14F58">
        <w:rPr>
          <w:b/>
          <w:bCs/>
          <w:i/>
          <w:iCs/>
          <w:sz w:val="22"/>
          <w:szCs w:val="20"/>
        </w:rPr>
        <w:t xml:space="preserve"> </w:t>
      </w:r>
      <w:r w:rsidR="006D3C1B" w:rsidRPr="00C14F58">
        <w:rPr>
          <w:b/>
          <w:bCs/>
          <w:i/>
          <w:iCs/>
          <w:sz w:val="22"/>
          <w:szCs w:val="20"/>
        </w:rPr>
        <w:t>P</w:t>
      </w:r>
      <w:r w:rsidRPr="00C14F58">
        <w:rPr>
          <w:b/>
          <w:bCs/>
          <w:i/>
          <w:iCs/>
          <w:sz w:val="22"/>
          <w:szCs w:val="20"/>
        </w:rPr>
        <w:t>řehled dovozu</w:t>
      </w:r>
      <w:r w:rsidR="006D3C1B" w:rsidRPr="00C14F58">
        <w:rPr>
          <w:b/>
          <w:bCs/>
          <w:i/>
          <w:iCs/>
          <w:sz w:val="22"/>
          <w:szCs w:val="20"/>
        </w:rPr>
        <w:t xml:space="preserve"> zkoumaného zboží </w:t>
      </w:r>
      <w:r w:rsidRPr="00C14F58">
        <w:rPr>
          <w:b/>
          <w:bCs/>
          <w:i/>
          <w:iCs/>
          <w:sz w:val="22"/>
          <w:szCs w:val="20"/>
        </w:rPr>
        <w:t xml:space="preserve">z Číny do </w:t>
      </w:r>
      <w:r w:rsidR="004D3686" w:rsidRPr="00C14F58">
        <w:rPr>
          <w:b/>
          <w:bCs/>
          <w:i/>
          <w:iCs/>
          <w:sz w:val="22"/>
          <w:szCs w:val="20"/>
        </w:rPr>
        <w:t>IN</w:t>
      </w:r>
      <w:r w:rsidRPr="00C14F58">
        <w:rPr>
          <w:b/>
          <w:bCs/>
          <w:i/>
          <w:iCs/>
          <w:sz w:val="22"/>
          <w:szCs w:val="20"/>
        </w:rPr>
        <w:t xml:space="preserve"> a </w:t>
      </w:r>
      <w:r w:rsidR="004D3686" w:rsidRPr="00C14F58">
        <w:rPr>
          <w:b/>
          <w:bCs/>
          <w:i/>
          <w:iCs/>
          <w:sz w:val="22"/>
          <w:szCs w:val="20"/>
        </w:rPr>
        <w:t>ID</w:t>
      </w:r>
    </w:p>
    <w:tbl>
      <w:tblPr>
        <w:tblW w:w="5000" w:type="pct"/>
        <w:tblCellMar>
          <w:left w:w="70" w:type="dxa"/>
          <w:right w:w="70" w:type="dxa"/>
        </w:tblCellMar>
        <w:tblLook w:val="04A0" w:firstRow="1" w:lastRow="0" w:firstColumn="1" w:lastColumn="0" w:noHBand="0" w:noVBand="1"/>
      </w:tblPr>
      <w:tblGrid>
        <w:gridCol w:w="2445"/>
        <w:gridCol w:w="1655"/>
        <w:gridCol w:w="1655"/>
        <w:gridCol w:w="1655"/>
        <w:gridCol w:w="1651"/>
      </w:tblGrid>
      <w:tr w:rsidR="001E2BA5" w:rsidRPr="00C14F58" w14:paraId="4165459E" w14:textId="77777777" w:rsidTr="0071363B">
        <w:trPr>
          <w:trHeight w:val="900"/>
        </w:trPr>
        <w:tc>
          <w:tcPr>
            <w:tcW w:w="1350"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18BCD35D" w14:textId="77777777" w:rsidR="001E2BA5" w:rsidRPr="00C14F58" w:rsidRDefault="001E2BA5" w:rsidP="00B33935">
            <w:pPr>
              <w:spacing w:after="0" w:line="240" w:lineRule="auto"/>
              <w:ind w:firstLine="0"/>
              <w:contextualSpacing/>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Objem dovozu v milionech m</w:t>
            </w:r>
            <w:r w:rsidRPr="00C14F58">
              <w:rPr>
                <w:rFonts w:ascii="Calibri" w:eastAsia="Times New Roman" w:hAnsi="Calibri" w:cs="Calibri"/>
                <w:b/>
                <w:bCs/>
                <w:color w:val="000000"/>
                <w:sz w:val="22"/>
                <w:vertAlign w:val="superscript"/>
                <w:lang w:eastAsia="cs-CZ"/>
              </w:rPr>
              <w:t>2</w:t>
            </w:r>
          </w:p>
        </w:tc>
        <w:tc>
          <w:tcPr>
            <w:tcW w:w="913"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1F05446B" w14:textId="77777777" w:rsidR="001E2BA5" w:rsidRPr="00C14F58" w:rsidRDefault="001E2BA5" w:rsidP="00B33935">
            <w:pPr>
              <w:spacing w:after="0" w:line="240" w:lineRule="auto"/>
              <w:ind w:firstLine="0"/>
              <w:contextualSpacing/>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04/2009 - 03/2010</w:t>
            </w:r>
          </w:p>
        </w:tc>
        <w:tc>
          <w:tcPr>
            <w:tcW w:w="913"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281E881A" w14:textId="77777777" w:rsidR="001E2BA5" w:rsidRPr="00C14F58" w:rsidRDefault="001E2BA5" w:rsidP="00B33935">
            <w:pPr>
              <w:spacing w:after="0" w:line="240" w:lineRule="auto"/>
              <w:ind w:firstLine="0"/>
              <w:contextualSpacing/>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04/2010 - 03/2011</w:t>
            </w:r>
          </w:p>
        </w:tc>
        <w:tc>
          <w:tcPr>
            <w:tcW w:w="913"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36580F02" w14:textId="77777777" w:rsidR="001E2BA5" w:rsidRPr="00C14F58" w:rsidRDefault="001E2BA5" w:rsidP="00B33935">
            <w:pPr>
              <w:spacing w:after="0" w:line="240" w:lineRule="auto"/>
              <w:ind w:firstLine="0"/>
              <w:contextualSpacing/>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03/2011 - 04/2012</w:t>
            </w:r>
          </w:p>
        </w:tc>
        <w:tc>
          <w:tcPr>
            <w:tcW w:w="913"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6B449717" w14:textId="77777777" w:rsidR="001E2BA5" w:rsidRPr="00C14F58" w:rsidRDefault="001E2BA5" w:rsidP="00B33935">
            <w:pPr>
              <w:spacing w:after="0" w:line="240" w:lineRule="auto"/>
              <w:ind w:firstLine="0"/>
              <w:contextualSpacing/>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04/2012 - 03/2013</w:t>
            </w:r>
          </w:p>
        </w:tc>
      </w:tr>
      <w:tr w:rsidR="001E2BA5" w:rsidRPr="00C14F58" w14:paraId="5D1EC794" w14:textId="77777777" w:rsidTr="0071363B">
        <w:trPr>
          <w:trHeight w:val="288"/>
        </w:trPr>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652C8667" w14:textId="4B8DF97B" w:rsidR="001E2BA5" w:rsidRPr="00C14F58" w:rsidRDefault="004D3686"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IN</w:t>
            </w:r>
          </w:p>
        </w:tc>
        <w:tc>
          <w:tcPr>
            <w:tcW w:w="913" w:type="pct"/>
            <w:tcBorders>
              <w:top w:val="nil"/>
              <w:left w:val="nil"/>
              <w:bottom w:val="single" w:sz="4" w:space="0" w:color="auto"/>
              <w:right w:val="single" w:sz="4" w:space="0" w:color="auto"/>
            </w:tcBorders>
            <w:shd w:val="clear" w:color="auto" w:fill="auto"/>
            <w:noWrap/>
            <w:vAlign w:val="center"/>
            <w:hideMark/>
          </w:tcPr>
          <w:p w14:paraId="782D0C9C" w14:textId="77777777" w:rsidR="001E2BA5" w:rsidRPr="00C14F58" w:rsidRDefault="001E2BA5"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4,8</w:t>
            </w:r>
          </w:p>
        </w:tc>
        <w:tc>
          <w:tcPr>
            <w:tcW w:w="913" w:type="pct"/>
            <w:tcBorders>
              <w:top w:val="nil"/>
              <w:left w:val="nil"/>
              <w:bottom w:val="single" w:sz="4" w:space="0" w:color="auto"/>
              <w:right w:val="single" w:sz="4" w:space="0" w:color="auto"/>
            </w:tcBorders>
            <w:shd w:val="clear" w:color="auto" w:fill="auto"/>
            <w:noWrap/>
            <w:vAlign w:val="center"/>
            <w:hideMark/>
          </w:tcPr>
          <w:p w14:paraId="7349ABCA" w14:textId="77777777" w:rsidR="001E2BA5" w:rsidRPr="00C14F58" w:rsidRDefault="001E2BA5"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16,35</w:t>
            </w:r>
          </w:p>
        </w:tc>
        <w:tc>
          <w:tcPr>
            <w:tcW w:w="913" w:type="pct"/>
            <w:tcBorders>
              <w:top w:val="nil"/>
              <w:left w:val="nil"/>
              <w:bottom w:val="single" w:sz="4" w:space="0" w:color="auto"/>
              <w:right w:val="single" w:sz="4" w:space="0" w:color="auto"/>
            </w:tcBorders>
            <w:shd w:val="clear" w:color="auto" w:fill="auto"/>
            <w:noWrap/>
            <w:vAlign w:val="center"/>
            <w:hideMark/>
          </w:tcPr>
          <w:p w14:paraId="6C504C9B" w14:textId="77777777" w:rsidR="001E2BA5" w:rsidRPr="00C14F58" w:rsidRDefault="001E2BA5"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18,38</w:t>
            </w:r>
          </w:p>
        </w:tc>
        <w:tc>
          <w:tcPr>
            <w:tcW w:w="913" w:type="pct"/>
            <w:tcBorders>
              <w:top w:val="nil"/>
              <w:left w:val="nil"/>
              <w:bottom w:val="single" w:sz="4" w:space="0" w:color="auto"/>
              <w:right w:val="single" w:sz="4" w:space="0" w:color="auto"/>
            </w:tcBorders>
            <w:shd w:val="clear" w:color="auto" w:fill="auto"/>
            <w:noWrap/>
            <w:vAlign w:val="center"/>
            <w:hideMark/>
          </w:tcPr>
          <w:p w14:paraId="5F97C99F" w14:textId="77777777" w:rsidR="001E2BA5" w:rsidRPr="00C14F58" w:rsidRDefault="001E2BA5"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29,28</w:t>
            </w:r>
          </w:p>
        </w:tc>
      </w:tr>
      <w:tr w:rsidR="001E2BA5" w:rsidRPr="00C14F58" w14:paraId="2BFF77B2" w14:textId="77777777" w:rsidTr="0071363B">
        <w:trPr>
          <w:trHeight w:val="288"/>
        </w:trPr>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00DB6B69" w14:textId="69EF6F06" w:rsidR="001E2BA5" w:rsidRPr="00C14F58" w:rsidRDefault="004D3686"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ID</w:t>
            </w:r>
          </w:p>
        </w:tc>
        <w:tc>
          <w:tcPr>
            <w:tcW w:w="913" w:type="pct"/>
            <w:tcBorders>
              <w:top w:val="nil"/>
              <w:left w:val="nil"/>
              <w:bottom w:val="single" w:sz="4" w:space="0" w:color="auto"/>
              <w:right w:val="single" w:sz="4" w:space="0" w:color="auto"/>
            </w:tcBorders>
            <w:shd w:val="clear" w:color="auto" w:fill="auto"/>
            <w:noWrap/>
            <w:vAlign w:val="center"/>
            <w:hideMark/>
          </w:tcPr>
          <w:p w14:paraId="7CB44B2C" w14:textId="77777777" w:rsidR="001E2BA5" w:rsidRPr="00C14F58" w:rsidRDefault="001E2BA5"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5,78</w:t>
            </w:r>
          </w:p>
        </w:tc>
        <w:tc>
          <w:tcPr>
            <w:tcW w:w="913" w:type="pct"/>
            <w:tcBorders>
              <w:top w:val="nil"/>
              <w:left w:val="nil"/>
              <w:bottom w:val="single" w:sz="4" w:space="0" w:color="auto"/>
              <w:right w:val="single" w:sz="4" w:space="0" w:color="auto"/>
            </w:tcBorders>
            <w:shd w:val="clear" w:color="auto" w:fill="auto"/>
            <w:noWrap/>
            <w:vAlign w:val="center"/>
            <w:hideMark/>
          </w:tcPr>
          <w:p w14:paraId="2BB4C163" w14:textId="77777777" w:rsidR="001E2BA5" w:rsidRPr="00C14F58" w:rsidRDefault="001E2BA5"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4,01</w:t>
            </w:r>
          </w:p>
        </w:tc>
        <w:tc>
          <w:tcPr>
            <w:tcW w:w="913" w:type="pct"/>
            <w:tcBorders>
              <w:top w:val="nil"/>
              <w:left w:val="nil"/>
              <w:bottom w:val="single" w:sz="4" w:space="0" w:color="auto"/>
              <w:right w:val="single" w:sz="4" w:space="0" w:color="auto"/>
            </w:tcBorders>
            <w:shd w:val="clear" w:color="auto" w:fill="auto"/>
            <w:noWrap/>
            <w:vAlign w:val="center"/>
            <w:hideMark/>
          </w:tcPr>
          <w:p w14:paraId="506BAF48" w14:textId="77777777" w:rsidR="001E2BA5" w:rsidRPr="00C14F58" w:rsidRDefault="001E2BA5"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8,94</w:t>
            </w:r>
          </w:p>
        </w:tc>
        <w:tc>
          <w:tcPr>
            <w:tcW w:w="913" w:type="pct"/>
            <w:tcBorders>
              <w:top w:val="nil"/>
              <w:left w:val="nil"/>
              <w:bottom w:val="single" w:sz="4" w:space="0" w:color="auto"/>
              <w:right w:val="single" w:sz="4" w:space="0" w:color="auto"/>
            </w:tcBorders>
            <w:shd w:val="clear" w:color="auto" w:fill="auto"/>
            <w:noWrap/>
            <w:vAlign w:val="center"/>
            <w:hideMark/>
          </w:tcPr>
          <w:p w14:paraId="4E303F76" w14:textId="23D10398" w:rsidR="001E2BA5" w:rsidRPr="00C14F58" w:rsidRDefault="001E2BA5"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11,5</w:t>
            </w:r>
            <w:r w:rsidR="00DB4B7D" w:rsidRPr="00C14F58">
              <w:rPr>
                <w:rFonts w:ascii="Calibri" w:eastAsia="Times New Roman" w:hAnsi="Calibri" w:cs="Calibri"/>
                <w:color w:val="000000"/>
                <w:sz w:val="22"/>
                <w:lang w:eastAsia="cs-CZ"/>
              </w:rPr>
              <w:t>4</w:t>
            </w:r>
          </w:p>
        </w:tc>
      </w:tr>
    </w:tbl>
    <w:p w14:paraId="3DD7C283" w14:textId="00B73BB0" w:rsidR="001E2BA5" w:rsidRPr="003642C9" w:rsidRDefault="001E2BA5" w:rsidP="00B33935">
      <w:pPr>
        <w:ind w:firstLine="0"/>
        <w:rPr>
          <w:i/>
          <w:iCs/>
          <w:sz w:val="18"/>
          <w:szCs w:val="18"/>
        </w:rPr>
      </w:pPr>
      <w:r w:rsidRPr="003642C9">
        <w:rPr>
          <w:b/>
          <w:bCs/>
          <w:i/>
          <w:iCs/>
          <w:sz w:val="18"/>
          <w:szCs w:val="18"/>
        </w:rPr>
        <w:t>Zdroj:</w:t>
      </w:r>
      <w:r w:rsidRPr="003642C9">
        <w:rPr>
          <w:i/>
          <w:iCs/>
          <w:sz w:val="18"/>
          <w:szCs w:val="18"/>
        </w:rPr>
        <w:t xml:space="preserve"> </w:t>
      </w:r>
      <w:r w:rsidR="00CF0698" w:rsidRPr="003642C9">
        <w:rPr>
          <w:i/>
          <w:iCs/>
          <w:sz w:val="18"/>
          <w:szCs w:val="18"/>
        </w:rPr>
        <w:t>prováděcí nařízení Rady</w:t>
      </w:r>
      <w:r w:rsidRPr="003642C9">
        <w:rPr>
          <w:i/>
          <w:iCs/>
          <w:sz w:val="18"/>
          <w:szCs w:val="18"/>
        </w:rPr>
        <w:t xml:space="preserve"> (EU) č. 1371/2013</w:t>
      </w:r>
    </w:p>
    <w:p w14:paraId="1244E692" w14:textId="13909F04" w:rsidR="00537994" w:rsidRPr="00C14F58" w:rsidRDefault="00FB38FC" w:rsidP="00B33935">
      <w:pPr>
        <w:contextualSpacing/>
      </w:pPr>
      <w:r w:rsidRPr="00C14F58">
        <w:t xml:space="preserve">Uvedenými zjištěními byla potvrzena změna obchodních toků </w:t>
      </w:r>
      <w:r w:rsidR="00590EC8" w:rsidRPr="00C14F58">
        <w:t xml:space="preserve">mezi </w:t>
      </w:r>
      <w:r w:rsidR="00FE417A" w:rsidRPr="00C14F58">
        <w:t>danými</w:t>
      </w:r>
      <w:r w:rsidR="00590EC8" w:rsidRPr="00C14F58">
        <w:t xml:space="preserve"> zeměmi bez existence hospodářského či jiného důvodu.</w:t>
      </w:r>
      <w:r w:rsidR="007D6446" w:rsidRPr="00C14F58">
        <w:t xml:space="preserve"> Byl</w:t>
      </w:r>
      <w:r w:rsidR="005109CE" w:rsidRPr="00C14F58">
        <w:t xml:space="preserve">y shromážděny důkazy potvrzující </w:t>
      </w:r>
      <w:r w:rsidR="007D6446" w:rsidRPr="00C14F58">
        <w:t>překládk</w:t>
      </w:r>
      <w:r w:rsidR="00D92F2B" w:rsidRPr="00C14F58">
        <w:t>y</w:t>
      </w:r>
      <w:r w:rsidR="007D6446" w:rsidRPr="00C14F58">
        <w:t xml:space="preserve"> zboží</w:t>
      </w:r>
      <w:r w:rsidR="00DF34C3" w:rsidRPr="00C14F58">
        <w:t xml:space="preserve"> v </w:t>
      </w:r>
      <w:r w:rsidR="004D3686" w:rsidRPr="00C14F58">
        <w:t>IN</w:t>
      </w:r>
      <w:r w:rsidR="00DF34C3" w:rsidRPr="00C14F58">
        <w:t xml:space="preserve"> a </w:t>
      </w:r>
      <w:r w:rsidR="004D3686" w:rsidRPr="00C14F58">
        <w:t>ID</w:t>
      </w:r>
      <w:r w:rsidR="00DF34C3" w:rsidRPr="00C14F58">
        <w:t xml:space="preserve"> dopravného z</w:t>
      </w:r>
      <w:r w:rsidR="00D92F2B" w:rsidRPr="00C14F58">
        <w:t> </w:t>
      </w:r>
      <w:r w:rsidR="00DF34C3" w:rsidRPr="00C14F58">
        <w:t>Číny</w:t>
      </w:r>
      <w:r w:rsidR="00D92F2B" w:rsidRPr="00C14F58">
        <w:t xml:space="preserve"> ve spojení </w:t>
      </w:r>
      <w:r w:rsidR="00DF34C3" w:rsidRPr="00C14F58">
        <w:t>s předložením nesprávného původu zboží</w:t>
      </w:r>
      <w:r w:rsidR="00D92F2B" w:rsidRPr="00C14F58">
        <w:t xml:space="preserve"> nebo docházelo pouze k předkládání nesprávných průvodních dokladů dokládající původ zboží. </w:t>
      </w:r>
      <w:r w:rsidR="00537994" w:rsidRPr="00C14F58">
        <w:t>D</w:t>
      </w:r>
      <w:r w:rsidR="00F3469D" w:rsidRPr="00C14F58">
        <w:t>okonce bylo zjištěno, že v některém případě byl výrobek přepravován do Uni</w:t>
      </w:r>
      <w:r w:rsidR="00271734" w:rsidRPr="00C14F58">
        <w:t>e</w:t>
      </w:r>
      <w:r w:rsidR="00F3469D" w:rsidRPr="00C14F58">
        <w:t xml:space="preserve"> přes Dubaj nebo Singapur s osvědčením původu v </w:t>
      </w:r>
      <w:r w:rsidR="004D3686" w:rsidRPr="00C14F58">
        <w:t>ID</w:t>
      </w:r>
      <w:r w:rsidR="00F3469D" w:rsidRPr="00C14F58">
        <w:t xml:space="preserve"> nebo </w:t>
      </w:r>
      <w:r w:rsidR="004D3686" w:rsidRPr="00C14F58">
        <w:t>IN</w:t>
      </w:r>
      <w:r w:rsidR="00701E44" w:rsidRPr="00C14F58">
        <w:t xml:space="preserve"> a část dovozu do </w:t>
      </w:r>
      <w:r w:rsidR="00C51D27" w:rsidRPr="00C14F58">
        <w:t>EU</w:t>
      </w:r>
      <w:r w:rsidR="00701E44" w:rsidRPr="00C14F58">
        <w:t xml:space="preserve"> byla přepravena přepravcem v </w:t>
      </w:r>
      <w:r w:rsidR="004D3686" w:rsidRPr="00C14F58">
        <w:t>IN</w:t>
      </w:r>
      <w:r w:rsidR="00701E44" w:rsidRPr="00C14F58">
        <w:t>, který při šetření nespolupracoval.</w:t>
      </w:r>
      <w:r w:rsidR="0022474A" w:rsidRPr="00C14F58">
        <w:rPr>
          <w:rStyle w:val="Znakapoznpodarou"/>
        </w:rPr>
        <w:footnoteReference w:id="80"/>
      </w:r>
    </w:p>
    <w:p w14:paraId="13C7A922" w14:textId="2E8CF3E6" w:rsidR="007D6446" w:rsidRPr="00C14F58" w:rsidRDefault="00766091" w:rsidP="00B33935">
      <w:pPr>
        <w:contextualSpacing/>
      </w:pPr>
      <w:r w:rsidRPr="00C14F58">
        <w:t>I nedostatečn</w:t>
      </w:r>
      <w:r w:rsidR="00271734" w:rsidRPr="00C14F58">
        <w:t>á</w:t>
      </w:r>
      <w:r w:rsidRPr="00C14F58">
        <w:t xml:space="preserve"> či žádná spolupráce ze strany společností v </w:t>
      </w:r>
      <w:r w:rsidR="004D3686" w:rsidRPr="00C14F58">
        <w:t>IN</w:t>
      </w:r>
      <w:r w:rsidRPr="00C14F58">
        <w:t xml:space="preserve"> a </w:t>
      </w:r>
      <w:r w:rsidR="004D3686" w:rsidRPr="00C14F58">
        <w:t>ID</w:t>
      </w:r>
      <w:r w:rsidRPr="00C14F58">
        <w:t xml:space="preserve"> naznačuje, že zde nedochází ke skutečné výrobě</w:t>
      </w:r>
      <w:r w:rsidR="00843875" w:rsidRPr="00C14F58">
        <w:t>, která by zdůvodňovala vyšší množství vývozů daného zboží</w:t>
      </w:r>
      <w:r w:rsidR="00120D1D" w:rsidRPr="00C14F58">
        <w:t xml:space="preserve"> do </w:t>
      </w:r>
      <w:r w:rsidR="004D3686" w:rsidRPr="00C14F58">
        <w:t>EU</w:t>
      </w:r>
      <w:r w:rsidR="00843875" w:rsidRPr="00C14F58">
        <w:t>.</w:t>
      </w:r>
      <w:r w:rsidR="004C1ABA" w:rsidRPr="00C14F58">
        <w:t xml:space="preserve"> D</w:t>
      </w:r>
      <w:r w:rsidR="00843875" w:rsidRPr="00C14F58">
        <w:t>ále nebyla prokázána výroba předmětného zboží</w:t>
      </w:r>
      <w:r w:rsidR="004C1ABA" w:rsidRPr="00C14F58">
        <w:t xml:space="preserve"> v </w:t>
      </w:r>
      <w:r w:rsidR="004D3686" w:rsidRPr="00C14F58">
        <w:t>IN</w:t>
      </w:r>
      <w:r w:rsidR="004C1ABA" w:rsidRPr="00C14F58">
        <w:t xml:space="preserve"> ani v </w:t>
      </w:r>
      <w:r w:rsidR="004D3686" w:rsidRPr="00C14F58">
        <w:t>ID</w:t>
      </w:r>
      <w:r w:rsidR="004C1ABA" w:rsidRPr="00C14F58">
        <w:t xml:space="preserve">, mimo společnost, jejíž objem výroby byl zanedbatelný. </w:t>
      </w:r>
      <w:r w:rsidR="001724F0" w:rsidRPr="00C14F58">
        <w:t>Tuto skutečnost potvrzuje i prudký nárůst dovozu čínského výrobku do těchto dvou zemí</w:t>
      </w:r>
      <w:r w:rsidR="00D51005" w:rsidRPr="00C14F58">
        <w:t>, což naznačuje, že čínské výrobky jsou při vývozu do Unie překládány v </w:t>
      </w:r>
      <w:r w:rsidR="004D3686" w:rsidRPr="00C14F58">
        <w:t>IN</w:t>
      </w:r>
      <w:r w:rsidR="00D51005" w:rsidRPr="00C14F58">
        <w:t xml:space="preserve"> a </w:t>
      </w:r>
      <w:r w:rsidR="004D3686" w:rsidRPr="00C14F58">
        <w:t>ID</w:t>
      </w:r>
      <w:r w:rsidR="00D51005" w:rsidRPr="00C14F58">
        <w:t xml:space="preserve"> nebo </w:t>
      </w:r>
      <w:r w:rsidR="00B53EB0" w:rsidRPr="00C14F58">
        <w:t>jsou dováženy s nesprávným původem zboží.</w:t>
      </w:r>
      <w:r w:rsidR="00CF43D0" w:rsidRPr="00C14F58">
        <w:rPr>
          <w:rStyle w:val="Znakapoznpodarou"/>
        </w:rPr>
        <w:footnoteReference w:id="81"/>
      </w:r>
    </w:p>
    <w:p w14:paraId="6775BDB6" w14:textId="548012B2" w:rsidR="00B53EB0" w:rsidRPr="00C14F58" w:rsidRDefault="00B53EB0" w:rsidP="00B33935">
      <w:pPr>
        <w:contextualSpacing/>
      </w:pPr>
      <w:r w:rsidRPr="00C14F58">
        <w:t xml:space="preserve">Na základě uvedených zjištění bylo </w:t>
      </w:r>
      <w:r w:rsidR="00167207" w:rsidRPr="00C14F58">
        <w:t xml:space="preserve">v prosinci 2013 </w:t>
      </w:r>
      <w:r w:rsidRPr="00C14F58">
        <w:t xml:space="preserve">ze strany </w:t>
      </w:r>
      <w:r w:rsidR="004D3686" w:rsidRPr="00C14F58">
        <w:t>EU</w:t>
      </w:r>
      <w:r w:rsidRPr="00C14F58">
        <w:t xml:space="preserve"> uloženo </w:t>
      </w:r>
      <w:r w:rsidR="00164B91" w:rsidRPr="00C14F58">
        <w:t xml:space="preserve">Prováděcím nařízení Rady (EU) č. 1371/2013 </w:t>
      </w:r>
      <w:r w:rsidRPr="00C14F58">
        <w:t xml:space="preserve">konečné </w:t>
      </w:r>
      <w:r w:rsidR="004D3686" w:rsidRPr="00C14F58">
        <w:t>AD</w:t>
      </w:r>
      <w:r w:rsidRPr="00C14F58">
        <w:t xml:space="preserve"> na </w:t>
      </w:r>
      <w:r w:rsidR="0026088C" w:rsidRPr="00C14F58">
        <w:t xml:space="preserve">dovoz otevřených síťovin ze skleněných vláken zasílaných </w:t>
      </w:r>
      <w:r w:rsidR="00271734" w:rsidRPr="00C14F58">
        <w:t>z</w:t>
      </w:r>
      <w:r w:rsidR="0026088C" w:rsidRPr="00C14F58">
        <w:t xml:space="preserve"> </w:t>
      </w:r>
      <w:r w:rsidR="004D3686" w:rsidRPr="00C14F58">
        <w:t>IN</w:t>
      </w:r>
      <w:r w:rsidR="0026088C" w:rsidRPr="00C14F58">
        <w:t xml:space="preserve"> a </w:t>
      </w:r>
      <w:r w:rsidR="004D3686" w:rsidRPr="00C14F58">
        <w:t>ID</w:t>
      </w:r>
      <w:r w:rsidR="004760CA" w:rsidRPr="00C14F58">
        <w:t xml:space="preserve"> bez ohledu na to, zda je </w:t>
      </w:r>
      <w:r w:rsidR="00271734" w:rsidRPr="00C14F58">
        <w:t>u</w:t>
      </w:r>
      <w:r w:rsidR="004760CA" w:rsidRPr="00C14F58">
        <w:t xml:space="preserve"> nich deklarován původ z </w:t>
      </w:r>
      <w:r w:rsidR="004D3686" w:rsidRPr="00C14F58">
        <w:t>IN</w:t>
      </w:r>
      <w:r w:rsidR="004760CA" w:rsidRPr="00C14F58">
        <w:t xml:space="preserve"> a </w:t>
      </w:r>
      <w:r w:rsidR="004D3686" w:rsidRPr="00C14F58">
        <w:t>ID</w:t>
      </w:r>
      <w:r w:rsidR="004760CA" w:rsidRPr="00C14F58">
        <w:t xml:space="preserve"> či nikoli</w:t>
      </w:r>
      <w:r w:rsidR="0026088C" w:rsidRPr="00C14F58">
        <w:t xml:space="preserve">. </w:t>
      </w:r>
      <w:r w:rsidR="00171C88" w:rsidRPr="00C14F58">
        <w:t>Toto opatření se nev</w:t>
      </w:r>
      <w:r w:rsidR="00271734" w:rsidRPr="00C14F58">
        <w:t>z</w:t>
      </w:r>
      <w:r w:rsidR="00171C88" w:rsidRPr="00C14F58">
        <w:t xml:space="preserve">tahovalo na společnost </w:t>
      </w:r>
      <w:r w:rsidR="00CE411E" w:rsidRPr="00C14F58">
        <w:t>v </w:t>
      </w:r>
      <w:r w:rsidR="004D3686" w:rsidRPr="00C14F58">
        <w:t>IN</w:t>
      </w:r>
      <w:r w:rsidR="00CE411E" w:rsidRPr="00C14F58">
        <w:t>, která byla zanedbatelným výrobcem daného zboží a nebylo prokázáno, že by se podílela na nekalých praktikách obcházení uložených ochranných opatření.</w:t>
      </w:r>
    </w:p>
    <w:p w14:paraId="0E89D5F9" w14:textId="77E1DD11" w:rsidR="006E648E" w:rsidRPr="00C14F58" w:rsidRDefault="006E648E" w:rsidP="00223C6B">
      <w:pPr>
        <w:pStyle w:val="Nadpis4"/>
        <w:spacing w:after="40"/>
        <w:ind w:left="992" w:hanging="992"/>
      </w:pPr>
      <w:r w:rsidRPr="00C14F58">
        <w:lastRenderedPageBreak/>
        <w:t xml:space="preserve">Obcházení </w:t>
      </w:r>
      <w:r w:rsidR="00806278" w:rsidRPr="00C14F58">
        <w:t>změnou</w:t>
      </w:r>
      <w:r w:rsidRPr="00C14F58">
        <w:t xml:space="preserve"> výrobk</w:t>
      </w:r>
      <w:r w:rsidR="00806278" w:rsidRPr="00C14F58">
        <w:t>u</w:t>
      </w:r>
    </w:p>
    <w:p w14:paraId="53ACD84B" w14:textId="40F1C81A" w:rsidR="00D2333B" w:rsidRPr="00C14F58" w:rsidRDefault="00D2333B" w:rsidP="00B33935">
      <w:pPr>
        <w:contextualSpacing/>
      </w:pPr>
      <w:r w:rsidRPr="00C14F58">
        <w:t>Vzhledem k tomu, že bylo zahájeno šetření ze strany Evropské komise na zboží pocházející z </w:t>
      </w:r>
      <w:r w:rsidR="004D3686" w:rsidRPr="00C14F58">
        <w:t>IN</w:t>
      </w:r>
      <w:r w:rsidRPr="00C14F58">
        <w:t xml:space="preserve"> a </w:t>
      </w:r>
      <w:r w:rsidR="004D3686" w:rsidRPr="00C14F58">
        <w:t>ID</w:t>
      </w:r>
      <w:r w:rsidRPr="00C14F58">
        <w:t xml:space="preserve">, vyvážející výrobci hledali jiný způsob vyhnutí se stanovení a placení </w:t>
      </w:r>
      <w:r w:rsidR="004D3686" w:rsidRPr="00C14F58">
        <w:t>AD</w:t>
      </w:r>
      <w:r w:rsidRPr="00C14F58">
        <w:t xml:space="preserve">. Pravděpodobně již neměli možnost </w:t>
      </w:r>
      <w:r w:rsidR="00B176FF" w:rsidRPr="00C14F58">
        <w:t xml:space="preserve">změny původu zboží </w:t>
      </w:r>
      <w:r w:rsidR="004D159D" w:rsidRPr="00C14F58">
        <w:t xml:space="preserve">nebo jen s velkými obtížemi a vysokými náklady. Současně tento způsob se na základě provedených šetření ze strany </w:t>
      </w:r>
      <w:r w:rsidR="00FD7FD3" w:rsidRPr="00C14F58">
        <w:t>EK</w:t>
      </w:r>
      <w:r w:rsidR="004D159D" w:rsidRPr="00C14F58">
        <w:t xml:space="preserve"> ukázal pro jejich </w:t>
      </w:r>
      <w:r w:rsidR="00B176FF" w:rsidRPr="00C14F58">
        <w:t xml:space="preserve">účely nevyhovující, neboť byl </w:t>
      </w:r>
      <w:r w:rsidR="00C4475E" w:rsidRPr="00C14F58">
        <w:t>odhalitelný. Proto se zaměřili na výrobek samotný.</w:t>
      </w:r>
    </w:p>
    <w:p w14:paraId="4E8B479A" w14:textId="4C5B4199" w:rsidR="00C4475E" w:rsidRPr="00C14F58" w:rsidRDefault="00DF6514" w:rsidP="00B33935">
      <w:pPr>
        <w:contextualSpacing/>
      </w:pPr>
      <w:r w:rsidRPr="00C14F58">
        <w:t xml:space="preserve">Zavedené </w:t>
      </w:r>
      <w:r w:rsidR="00F9428F" w:rsidRPr="00C14F58">
        <w:t xml:space="preserve">konečné </w:t>
      </w:r>
      <w:r w:rsidR="004D3686" w:rsidRPr="00C14F58">
        <w:t>AD</w:t>
      </w:r>
      <w:r w:rsidRPr="00C14F58">
        <w:t xml:space="preserve"> se vztahovalo na zboží, které se zařazuje pod stanoven</w:t>
      </w:r>
      <w:r w:rsidR="007805F6" w:rsidRPr="00C14F58">
        <w:t>ý</w:t>
      </w:r>
      <w:r w:rsidRPr="00C14F58">
        <w:t xml:space="preserve"> kód </w:t>
      </w:r>
      <w:r w:rsidR="007805F6" w:rsidRPr="00C14F58">
        <w:t>sazebního zařazení</w:t>
      </w:r>
      <w:r w:rsidRPr="00C14F58">
        <w:t xml:space="preserve">. Výrobci přišli s novým řešením, které spočívalo ve změně výrobního procesu daného zboží a tím došlo ke stanovení jiného sazebního zařazení zboží. změnou sazebního zařazení zboží došlo k neuplatnění zavedeného konečného </w:t>
      </w:r>
      <w:r w:rsidR="004D3686" w:rsidRPr="00C14F58">
        <w:t>AD</w:t>
      </w:r>
      <w:r w:rsidRPr="00C14F58">
        <w:t xml:space="preserve"> i na výrobky pocházející z Číny.</w:t>
      </w:r>
    </w:p>
    <w:p w14:paraId="79835B6D" w14:textId="47CBDD18" w:rsidR="006E648E" w:rsidRPr="00C14F58" w:rsidRDefault="006E648E" w:rsidP="00223C6B">
      <w:pPr>
        <w:pStyle w:val="Nadpis4"/>
        <w:spacing w:after="40"/>
        <w:ind w:left="992" w:hanging="992"/>
      </w:pPr>
      <w:r w:rsidRPr="00C14F58">
        <w:t xml:space="preserve">Podnět na obcházení </w:t>
      </w:r>
      <w:r w:rsidR="00806278" w:rsidRPr="00C14F58">
        <w:t xml:space="preserve">změnou </w:t>
      </w:r>
      <w:r w:rsidRPr="00C14F58">
        <w:t>výrobk</w:t>
      </w:r>
      <w:r w:rsidR="00806278" w:rsidRPr="00C14F58">
        <w:t>u</w:t>
      </w:r>
    </w:p>
    <w:p w14:paraId="314D6C07" w14:textId="6AE52E4C" w:rsidR="00155595" w:rsidRPr="00C14F58" w:rsidRDefault="00045F42" w:rsidP="00B33935">
      <w:pPr>
        <w:contextualSpacing/>
      </w:pPr>
      <w:r w:rsidRPr="00C14F58">
        <w:t xml:space="preserve">V listopadu 2013 </w:t>
      </w:r>
      <w:r w:rsidR="0084220D" w:rsidRPr="00C14F58">
        <w:t>EK</w:t>
      </w:r>
      <w:r w:rsidR="001518E1" w:rsidRPr="00C14F58">
        <w:t xml:space="preserve"> </w:t>
      </w:r>
      <w:r w:rsidRPr="00C14F58">
        <w:t xml:space="preserve">obdržela </w:t>
      </w:r>
      <w:r w:rsidR="001518E1" w:rsidRPr="00C14F58">
        <w:t xml:space="preserve">další </w:t>
      </w:r>
      <w:r w:rsidRPr="00C14F58">
        <w:t xml:space="preserve">žádost o prošetření možného obcházení </w:t>
      </w:r>
      <w:r w:rsidR="0037784F" w:rsidRPr="00C14F58">
        <w:t>AD</w:t>
      </w:r>
      <w:r w:rsidRPr="00C14F58">
        <w:t xml:space="preserve"> na otevřené síťoviny ze skleněných vláken z</w:t>
      </w:r>
      <w:r w:rsidR="0023675B" w:rsidRPr="00C14F58">
        <w:t> </w:t>
      </w:r>
      <w:r w:rsidRPr="00C14F58">
        <w:t>Číny</w:t>
      </w:r>
      <w:r w:rsidR="0023675B" w:rsidRPr="00C14F58">
        <w:t>.</w:t>
      </w:r>
      <w:r w:rsidR="00B305D1" w:rsidRPr="00C14F58">
        <w:rPr>
          <w:rStyle w:val="Znakapoznpodarou"/>
        </w:rPr>
        <w:footnoteReference w:id="82"/>
      </w:r>
      <w:r w:rsidR="0084220D" w:rsidRPr="00C14F58">
        <w:t xml:space="preserve"> </w:t>
      </w:r>
      <w:r w:rsidR="00F2685E" w:rsidRPr="00C14F58">
        <w:t>Podnět obsahoval podezření, že dochází k nepatrným úpravám</w:t>
      </w:r>
      <w:r w:rsidR="00BD4A7A" w:rsidRPr="00C14F58">
        <w:t xml:space="preserve"> výrobků tak, aby spadal</w:t>
      </w:r>
      <w:r w:rsidR="00333623" w:rsidRPr="00C14F58">
        <w:t>y</w:t>
      </w:r>
      <w:r w:rsidR="00BD4A7A" w:rsidRPr="00C14F58">
        <w:t xml:space="preserve"> pod jiný kód sazebního zařazení, na </w:t>
      </w:r>
      <w:r w:rsidR="00B50DE6" w:rsidRPr="00C14F58">
        <w:t>n</w:t>
      </w:r>
      <w:r w:rsidR="003B1639" w:rsidRPr="00C14F58">
        <w:t>ěj</w:t>
      </w:r>
      <w:r w:rsidR="00BD4A7A" w:rsidRPr="00C14F58">
        <w:t xml:space="preserve">ž se </w:t>
      </w:r>
      <w:r w:rsidR="00B50DE6" w:rsidRPr="00C14F58">
        <w:t xml:space="preserve">konečná </w:t>
      </w:r>
      <w:r w:rsidR="00BD4A7A" w:rsidRPr="00C14F58">
        <w:t>opatření nev</w:t>
      </w:r>
      <w:r w:rsidR="003B1639" w:rsidRPr="00C14F58">
        <w:t>z</w:t>
      </w:r>
      <w:r w:rsidR="00BD4A7A" w:rsidRPr="00C14F58">
        <w:t xml:space="preserve">tahují. Současně dané úpravy nezpůsobily </w:t>
      </w:r>
      <w:r w:rsidR="00B41FB5" w:rsidRPr="00C14F58">
        <w:t xml:space="preserve">změnu </w:t>
      </w:r>
      <w:r w:rsidR="00584159" w:rsidRPr="00C14F58">
        <w:t>hlavních vlastností předmětného výrobku</w:t>
      </w:r>
      <w:r w:rsidR="00B41FB5" w:rsidRPr="00C14F58">
        <w:t>. Nepatrná úprava spočívá ve zvýšení podílu pramenců skleněných vláke</w:t>
      </w:r>
      <w:r w:rsidR="008A65FB" w:rsidRPr="00C14F58">
        <w:t>n</w:t>
      </w:r>
      <w:r w:rsidR="00B41FB5" w:rsidRPr="00C14F58">
        <w:t xml:space="preserve"> v síťovinách tak, aby převládala jejich hmotnost ve výrobku</w:t>
      </w:r>
      <w:r w:rsidR="008A65FB" w:rsidRPr="00C14F58">
        <w:t>. Tím docházelo k</w:t>
      </w:r>
      <w:r w:rsidR="00584159" w:rsidRPr="00C14F58">
        <w:t> deklarování zboží jako tkanina z pramenců skleněných vláken, nikoli jako síťovina ze skleněných vláken.</w:t>
      </w:r>
      <w:r w:rsidR="00C3755D" w:rsidRPr="00C14F58">
        <w:rPr>
          <w:rStyle w:val="Znakapoznpodarou"/>
        </w:rPr>
        <w:footnoteReference w:id="83"/>
      </w:r>
    </w:p>
    <w:p w14:paraId="7D56CCAA" w14:textId="663EA67B" w:rsidR="006E648E" w:rsidRPr="00C14F58" w:rsidRDefault="006E648E" w:rsidP="00223C6B">
      <w:pPr>
        <w:pStyle w:val="Nadpis4"/>
        <w:spacing w:after="40"/>
        <w:ind w:left="992" w:hanging="992"/>
      </w:pPr>
      <w:r w:rsidRPr="00C14F58">
        <w:t xml:space="preserve">Zahájení šetření obcházení </w:t>
      </w:r>
      <w:r w:rsidR="00806278" w:rsidRPr="00C14F58">
        <w:t>změnou</w:t>
      </w:r>
      <w:r w:rsidRPr="00C14F58">
        <w:t xml:space="preserve"> výrobk</w:t>
      </w:r>
      <w:r w:rsidR="00806278" w:rsidRPr="00C14F58">
        <w:t>u</w:t>
      </w:r>
    </w:p>
    <w:p w14:paraId="2BDE1D70" w14:textId="41FBD612" w:rsidR="00584159" w:rsidRPr="00C14F58" w:rsidRDefault="00147CC5" w:rsidP="00B33935">
      <w:pPr>
        <w:contextualSpacing/>
      </w:pPr>
      <w:r w:rsidRPr="00C14F58">
        <w:t xml:space="preserve">Na základě </w:t>
      </w:r>
      <w:r w:rsidR="00220C1A" w:rsidRPr="00C14F58">
        <w:t xml:space="preserve">předložených důkazů </w:t>
      </w:r>
      <w:r w:rsidR="0084220D" w:rsidRPr="00C14F58">
        <w:t>EK</w:t>
      </w:r>
      <w:r w:rsidR="00220C1A" w:rsidRPr="00C14F58">
        <w:t xml:space="preserve"> zahájila </w:t>
      </w:r>
      <w:r w:rsidR="001421C8" w:rsidRPr="00C14F58">
        <w:t xml:space="preserve">v prosinci 2013 </w:t>
      </w:r>
      <w:r w:rsidR="00220C1A" w:rsidRPr="00C14F58">
        <w:t xml:space="preserve">šetření možného obcházení </w:t>
      </w:r>
      <w:r w:rsidR="004D3686" w:rsidRPr="00C14F58">
        <w:t>AD</w:t>
      </w:r>
      <w:r w:rsidR="00F679D0" w:rsidRPr="00C14F58">
        <w:t xml:space="preserve">. Současně </w:t>
      </w:r>
      <w:r w:rsidR="00220C1A" w:rsidRPr="00C14F58">
        <w:t xml:space="preserve">zavedla </w:t>
      </w:r>
      <w:r w:rsidR="00F679D0" w:rsidRPr="00C14F58">
        <w:t xml:space="preserve">povinnost celním orgánům </w:t>
      </w:r>
      <w:r w:rsidR="00B50DE6" w:rsidRPr="00C14F58">
        <w:t xml:space="preserve">členských států </w:t>
      </w:r>
      <w:r w:rsidR="00F679D0" w:rsidRPr="00C14F58">
        <w:t xml:space="preserve">vést </w:t>
      </w:r>
      <w:r w:rsidR="00220C1A" w:rsidRPr="00C14F58">
        <w:t>celní evidenci dovozu</w:t>
      </w:r>
      <w:r w:rsidR="00B717FC" w:rsidRPr="00C14F58">
        <w:t xml:space="preserve"> upraveného zboží</w:t>
      </w:r>
      <w:r w:rsidR="00E65F75" w:rsidRPr="00C14F58">
        <w:t xml:space="preserve"> pro případ potvrzení</w:t>
      </w:r>
      <w:r w:rsidR="00E0626B" w:rsidRPr="00C14F58">
        <w:t xml:space="preserve"> obcházení uloženého </w:t>
      </w:r>
      <w:r w:rsidR="004D3686" w:rsidRPr="00C14F58">
        <w:t>AD</w:t>
      </w:r>
      <w:r w:rsidR="009C2412" w:rsidRPr="00C14F58">
        <w:t xml:space="preserve">, </w:t>
      </w:r>
      <w:r w:rsidR="00007B11" w:rsidRPr="00C14F58">
        <w:t xml:space="preserve">s cílem </w:t>
      </w:r>
      <w:r w:rsidR="00AC0231" w:rsidRPr="00C14F58">
        <w:t>zajisti</w:t>
      </w:r>
      <w:r w:rsidR="00007B11" w:rsidRPr="00C14F58">
        <w:t>t</w:t>
      </w:r>
      <w:r w:rsidR="00AC0231" w:rsidRPr="00C14F58">
        <w:t xml:space="preserve">, že </w:t>
      </w:r>
      <w:r w:rsidR="009C2412" w:rsidRPr="00C14F58">
        <w:t xml:space="preserve">příslušná </w:t>
      </w:r>
      <w:r w:rsidR="004D3686" w:rsidRPr="00C14F58">
        <w:t>AD</w:t>
      </w:r>
      <w:r w:rsidR="009C2412" w:rsidRPr="00C14F58">
        <w:t xml:space="preserve"> </w:t>
      </w:r>
      <w:r w:rsidR="00AC0231" w:rsidRPr="00C14F58">
        <w:t xml:space="preserve">by byla </w:t>
      </w:r>
      <w:r w:rsidR="009C2412" w:rsidRPr="00C14F58">
        <w:t>vybrána</w:t>
      </w:r>
      <w:r w:rsidR="009F1777" w:rsidRPr="00C14F58">
        <w:t xml:space="preserve"> zpětně</w:t>
      </w:r>
      <w:r w:rsidR="009C2412" w:rsidRPr="00C14F58">
        <w:t xml:space="preserve"> ode dn</w:t>
      </w:r>
      <w:r w:rsidR="009F1777" w:rsidRPr="00C14F58">
        <w:t>e</w:t>
      </w:r>
      <w:r w:rsidR="009C2412" w:rsidRPr="00C14F58">
        <w:t xml:space="preserve"> zavedení celní evidence</w:t>
      </w:r>
      <w:r w:rsidR="006E1265" w:rsidRPr="00C14F58">
        <w:t>.</w:t>
      </w:r>
      <w:r w:rsidR="007133AD" w:rsidRPr="00C14F58">
        <w:rPr>
          <w:rStyle w:val="Znakapoznpodarou"/>
        </w:rPr>
        <w:footnoteReference w:id="84"/>
      </w:r>
    </w:p>
    <w:p w14:paraId="3533141B" w14:textId="561BD20E" w:rsidR="002A39F1" w:rsidRPr="00C14F58" w:rsidRDefault="00986582" w:rsidP="00B33935">
      <w:pPr>
        <w:contextualSpacing/>
      </w:pPr>
      <w:r w:rsidRPr="00C14F58">
        <w:lastRenderedPageBreak/>
        <w:t xml:space="preserve"> V průběhu šetření </w:t>
      </w:r>
      <w:r w:rsidR="00B50DE6" w:rsidRPr="00C14F58">
        <w:t xml:space="preserve">se </w:t>
      </w:r>
      <w:r w:rsidR="00113DDE" w:rsidRPr="00C14F58">
        <w:t>nepřihlásil žádný čínský výrobce</w:t>
      </w:r>
      <w:r w:rsidR="00666F21" w:rsidRPr="00C14F58">
        <w:t xml:space="preserve">. </w:t>
      </w:r>
      <w:r w:rsidR="005E3790" w:rsidRPr="00C14F58">
        <w:t>S</w:t>
      </w:r>
      <w:r w:rsidR="000452E1" w:rsidRPr="00C14F58">
        <w:t xml:space="preserve">družení evropských zpracovatelů plastů uvedlo, že k šetření zaujímá neutrální postoj a </w:t>
      </w:r>
      <w:r w:rsidR="005E3790" w:rsidRPr="00C14F58">
        <w:t xml:space="preserve">další strany, např. dovozci </w:t>
      </w:r>
      <w:r w:rsidR="00BA6AF9" w:rsidRPr="00C14F58">
        <w:t xml:space="preserve">se nezapojili. </w:t>
      </w:r>
      <w:r w:rsidR="004F14D1" w:rsidRPr="00C14F58">
        <w:t>EK</w:t>
      </w:r>
      <w:r w:rsidR="000452E1" w:rsidRPr="00C14F58">
        <w:t xml:space="preserve"> uskutečnila šetření na místě v prostorách jednoho ze spolupracující</w:t>
      </w:r>
      <w:r w:rsidR="009C1FFF" w:rsidRPr="00C14F58">
        <w:t>c</w:t>
      </w:r>
      <w:r w:rsidR="000452E1" w:rsidRPr="00C14F58">
        <w:t>h výrobc</w:t>
      </w:r>
      <w:r w:rsidR="009C1FFF" w:rsidRPr="00C14F58">
        <w:t>ů</w:t>
      </w:r>
      <w:r w:rsidR="000452E1" w:rsidRPr="00C14F58">
        <w:t xml:space="preserve"> v</w:t>
      </w:r>
      <w:r w:rsidR="00E0668F" w:rsidRPr="00C14F58">
        <w:t> </w:t>
      </w:r>
      <w:r w:rsidR="004F14D1" w:rsidRPr="00C14F58">
        <w:t>EU</w:t>
      </w:r>
      <w:r w:rsidR="00E0668F" w:rsidRPr="00C14F58">
        <w:t xml:space="preserve"> usazeného v České republice.</w:t>
      </w:r>
      <w:r w:rsidR="005E1867" w:rsidRPr="00C14F58">
        <w:rPr>
          <w:rStyle w:val="Znakapoznpodarou"/>
        </w:rPr>
        <w:footnoteReference w:id="85"/>
      </w:r>
      <w:r w:rsidR="004039F5" w:rsidRPr="00C14F58">
        <w:t xml:space="preserve"> Šetření prokázalo, že </w:t>
      </w:r>
      <w:r w:rsidR="00AE6F7A" w:rsidRPr="00C14F58">
        <w:t xml:space="preserve">předmětem šetření jsou síťoviny ze skleněných vláken jako v původním řízení, obsahující však </w:t>
      </w:r>
      <w:r w:rsidR="0005392F" w:rsidRPr="00C14F58">
        <w:t xml:space="preserve">hmotnostně </w:t>
      </w:r>
      <w:r w:rsidR="00AE6F7A" w:rsidRPr="00C14F58">
        <w:t xml:space="preserve">více </w:t>
      </w:r>
      <w:r w:rsidR="0005392F" w:rsidRPr="00C14F58">
        <w:t>pramenců než přízí.</w:t>
      </w:r>
    </w:p>
    <w:p w14:paraId="1EB5088D" w14:textId="38BC5489" w:rsidR="00007B11" w:rsidRPr="00C14F58" w:rsidRDefault="0005392F" w:rsidP="00B33935">
      <w:pPr>
        <w:contextualSpacing/>
      </w:pPr>
      <w:r w:rsidRPr="00C14F58">
        <w:t xml:space="preserve">Pramence a příze jsou seskupení jednoho nebo více pramenů dlouhých souvislých filamentů ze skleněných vláken. </w:t>
      </w:r>
      <w:r w:rsidR="00EB314E" w:rsidRPr="00C14F58">
        <w:t>Podle vysvětlivek k harmonizovanému systém</w:t>
      </w:r>
      <w:r w:rsidR="009C1FFF" w:rsidRPr="00C14F58">
        <w:t>u</w:t>
      </w:r>
      <w:r w:rsidR="00EB314E" w:rsidRPr="00C14F58">
        <w:t xml:space="preserve">, dle kterého se zboží </w:t>
      </w:r>
      <w:r w:rsidR="00B53713" w:rsidRPr="00C14F58">
        <w:t xml:space="preserve">podřazuje kód sazebního zařazení, hlavní rozdíl mezi pramenci a přízí </w:t>
      </w:r>
      <w:r w:rsidR="00BC3EC5" w:rsidRPr="00C14F58">
        <w:t xml:space="preserve">spočívá </w:t>
      </w:r>
      <w:r w:rsidR="00B53713" w:rsidRPr="00C14F58">
        <w:t>v tom, že seskupení pramenců je volné s minimálním zákrutem nebo bez zákrutu (méně než 5 zákrutů na metr), zatímco seskupení příz</w:t>
      </w:r>
      <w:r w:rsidR="0035187D" w:rsidRPr="00C14F58">
        <w:t>e</w:t>
      </w:r>
      <w:r w:rsidR="00B53713" w:rsidRPr="00C14F58">
        <w:t xml:space="preserve"> má hustší zákrut s více než 5 zákruty na metr.</w:t>
      </w:r>
      <w:r w:rsidR="00112F41" w:rsidRPr="00C14F58">
        <w:t xml:space="preserve"> Výrobek, který údaj</w:t>
      </w:r>
      <w:r w:rsidR="0003373F" w:rsidRPr="00C14F58">
        <w:t>ně</w:t>
      </w:r>
      <w:r w:rsidR="00112F41" w:rsidRPr="00C14F58">
        <w:t xml:space="preserve"> obcházel opatření, je v podstatě shodný s předmětným výrobkem až na to, že obsahuje více pramenců než přízí</w:t>
      </w:r>
      <w:r w:rsidR="0003373F" w:rsidRPr="00C14F58">
        <w:t>,</w:t>
      </w:r>
      <w:r w:rsidR="00112F41" w:rsidRPr="00C14F58">
        <w:t xml:space="preserve"> a proto je deklarovaný pod jiným kód</w:t>
      </w:r>
      <w:r w:rsidR="0003373F" w:rsidRPr="00C14F58">
        <w:t>em</w:t>
      </w:r>
      <w:r w:rsidR="00112F41" w:rsidRPr="00C14F58">
        <w:t xml:space="preserve"> sazebním zařazení, kter</w:t>
      </w:r>
      <w:r w:rsidR="00235E3C" w:rsidRPr="00C14F58">
        <w:t>ý</w:t>
      </w:r>
      <w:r w:rsidR="00112F41" w:rsidRPr="00C14F58">
        <w:t xml:space="preserve"> nepodléhá </w:t>
      </w:r>
      <w:r w:rsidR="004D3686" w:rsidRPr="00C14F58">
        <w:t>AD</w:t>
      </w:r>
      <w:r w:rsidR="00317784" w:rsidRPr="00C14F58">
        <w:t>.</w:t>
      </w:r>
      <w:r w:rsidR="00C924F2" w:rsidRPr="00C14F58">
        <w:t xml:space="preserve"> Rozdíl mezi oběma výrobk</w:t>
      </w:r>
      <w:r w:rsidR="006D5EFA" w:rsidRPr="00C14F58">
        <w:t>y</w:t>
      </w:r>
      <w:r w:rsidR="00C924F2" w:rsidRPr="00C14F58">
        <w:t xml:space="preserve"> není viditelný a správný kód lze stanovit pouze laboratorním </w:t>
      </w:r>
      <w:r w:rsidR="009D34F4" w:rsidRPr="00C14F58">
        <w:t>rozborem</w:t>
      </w:r>
      <w:r w:rsidR="00C924F2" w:rsidRPr="00C14F58">
        <w:t xml:space="preserve"> zboží.</w:t>
      </w:r>
      <w:r w:rsidR="00122B52" w:rsidRPr="00C14F58">
        <w:rPr>
          <w:rStyle w:val="Znakapoznpodarou"/>
        </w:rPr>
        <w:footnoteReference w:id="86"/>
      </w:r>
    </w:p>
    <w:p w14:paraId="0493C888" w14:textId="279F517A" w:rsidR="00B144D6" w:rsidRPr="00C14F58" w:rsidRDefault="002639E9" w:rsidP="00B33935">
      <w:pPr>
        <w:contextualSpacing/>
      </w:pPr>
      <w:r w:rsidRPr="00C14F58">
        <w:t>Šetřením nebyl zjištěn rozdíl ve výrobní procesu výrobků</w:t>
      </w:r>
      <w:r w:rsidR="00C5134E" w:rsidRPr="00C14F58">
        <w:t xml:space="preserve">, pouze rozdílného použití poměru pramenců a přízí u každého z výrobků. </w:t>
      </w:r>
      <w:r w:rsidR="00B37FD5" w:rsidRPr="00C14F58">
        <w:t>Dále výrobce v </w:t>
      </w:r>
      <w:r w:rsidR="004F14D1" w:rsidRPr="00C14F58">
        <w:t>EU</w:t>
      </w:r>
      <w:r w:rsidR="00B37FD5" w:rsidRPr="00C14F58">
        <w:t xml:space="preserve"> potvrdil, že </w:t>
      </w:r>
      <w:r w:rsidR="00397FC0" w:rsidRPr="00C14F58">
        <w:t>z</w:t>
      </w:r>
      <w:r w:rsidR="00B37FD5" w:rsidRPr="00C14F58">
        <w:t xml:space="preserve"> pohledu surovin jsou výrobní náklady výrobku podobné </w:t>
      </w:r>
      <w:r w:rsidR="00AD1081" w:rsidRPr="00C14F58">
        <w:t>výrobním nákladům dotčeného výrobku, avšak výroba šetřeného výrobku je náročnější na čas</w:t>
      </w:r>
      <w:r w:rsidR="009D34F4" w:rsidRPr="00C14F58">
        <w:t>,</w:t>
      </w:r>
      <w:r w:rsidR="00AD1081" w:rsidRPr="00C14F58">
        <w:t xml:space="preserve"> neboť výrobní stroje musejí pracovat pomaleji. </w:t>
      </w:r>
      <w:r w:rsidR="0066318D" w:rsidRPr="00C14F58">
        <w:t>Tím bylo zjištěno, že výroba šetřeného výrobku nepředstavuje pro výrobce žádnou ekonomickou výhodu</w:t>
      </w:r>
      <w:r w:rsidR="00FD70A9" w:rsidRPr="00C14F58">
        <w:t>.</w:t>
      </w:r>
      <w:r w:rsidR="00025444" w:rsidRPr="00C14F58">
        <w:t xml:space="preserve"> </w:t>
      </w:r>
      <w:r w:rsidR="00B41C95" w:rsidRPr="00C14F58">
        <w:t xml:space="preserve">Původní užití výrobku je shodné s šetřeným výrobkem, tedy </w:t>
      </w:r>
      <w:r w:rsidR="00476472" w:rsidRPr="00C14F58">
        <w:t>výztužný materiál ve stavebnictví, např. tepelná izolace, výztuha mramoru, podlah a oprava stěn.</w:t>
      </w:r>
      <w:r w:rsidR="00C3007F" w:rsidRPr="00C14F58">
        <w:rPr>
          <w:rStyle w:val="Znakapoznpodarou"/>
        </w:rPr>
        <w:footnoteReference w:id="87"/>
      </w:r>
      <w:r w:rsidR="00B144D6" w:rsidRPr="00C14F58">
        <w:t xml:space="preserve"> </w:t>
      </w:r>
      <w:r w:rsidR="00F56A53" w:rsidRPr="00C14F58">
        <w:t xml:space="preserve">Závěr šetření ve vztahu k výrobku byl, že je pouze nepatrně upraven a pro jeho dovoz neexistuje jiný hospodářský důvod než snaha obejít platná </w:t>
      </w:r>
      <w:r w:rsidR="004D3686" w:rsidRPr="00C14F58">
        <w:t>AD</w:t>
      </w:r>
      <w:r w:rsidR="00F56A53" w:rsidRPr="00C14F58">
        <w:t>.</w:t>
      </w:r>
      <w:r w:rsidR="007F41D4" w:rsidRPr="00C14F58">
        <w:rPr>
          <w:rStyle w:val="Znakapoznpodarou"/>
        </w:rPr>
        <w:footnoteReference w:id="88"/>
      </w:r>
      <w:r w:rsidR="005313A8" w:rsidRPr="00C14F58">
        <w:t xml:space="preserve"> </w:t>
      </w:r>
    </w:p>
    <w:p w14:paraId="638532D3" w14:textId="0C949657" w:rsidR="00446641" w:rsidRPr="00C14F58" w:rsidRDefault="00944E16" w:rsidP="00B33935">
      <w:pPr>
        <w:contextualSpacing/>
      </w:pPr>
      <w:r w:rsidRPr="00C14F58">
        <w:lastRenderedPageBreak/>
        <w:t xml:space="preserve">Ve vztahu ke změně obchodních toků </w:t>
      </w:r>
      <w:r w:rsidR="00723592" w:rsidRPr="00C14F58">
        <w:t>bylo vycházeno z obchodní databáze Eurostatu, neboť nikdo ze strany čínských výrobců s </w:t>
      </w:r>
      <w:r w:rsidR="004F14D1" w:rsidRPr="00C14F58">
        <w:t>EK</w:t>
      </w:r>
      <w:r w:rsidR="00723592" w:rsidRPr="00C14F58">
        <w:t xml:space="preserve"> nespolupracoval.</w:t>
      </w:r>
      <w:r w:rsidR="00F606C8" w:rsidRPr="00C14F58">
        <w:rPr>
          <w:rStyle w:val="Znakapoznpodarou"/>
        </w:rPr>
        <w:footnoteReference w:id="89"/>
      </w:r>
      <w:r w:rsidR="00B144D6" w:rsidRPr="00C14F58">
        <w:t xml:space="preserve"> </w:t>
      </w:r>
      <w:r w:rsidR="00446641" w:rsidRPr="00C14F58">
        <w:t>Pro stanovení změny obchodní</w:t>
      </w:r>
      <w:r w:rsidR="00424CD7" w:rsidRPr="00C14F58">
        <w:t>ch</w:t>
      </w:r>
      <w:r w:rsidR="00446641" w:rsidRPr="00C14F58">
        <w:t xml:space="preserve"> toků bylo potřeba vycházet z dostupných skutečností. Jednalo se zejména o skutečnost, že </w:t>
      </w:r>
      <w:r w:rsidR="00AA0A6A" w:rsidRPr="00C14F58">
        <w:t>v šetřen</w:t>
      </w:r>
      <w:r w:rsidR="00424CD7" w:rsidRPr="00C14F58">
        <w:t>é</w:t>
      </w:r>
      <w:r w:rsidR="00AA0A6A" w:rsidRPr="00C14F58">
        <w:t>m období byl plastikářský průmysl v </w:t>
      </w:r>
      <w:r w:rsidR="00671F2F" w:rsidRPr="00C14F58">
        <w:t>EU</w:t>
      </w:r>
      <w:r w:rsidR="00AA0A6A" w:rsidRPr="00C14F58">
        <w:t xml:space="preserve"> zasažen uzavíráním provozů a výrazným snižováním výrobní kapacity. Což mělo mít za důsledek snížení dovozu zboží, které je předmětem šetření. </w:t>
      </w:r>
      <w:r w:rsidR="00E0496F" w:rsidRPr="00C14F58">
        <w:t>Nicméně byl zaznamenán opak. Dovoz výrob</w:t>
      </w:r>
      <w:r w:rsidR="00810BFE" w:rsidRPr="00C14F58">
        <w:t>ku</w:t>
      </w:r>
      <w:r w:rsidR="00E0496F" w:rsidRPr="00C14F58">
        <w:t xml:space="preserve"> klesl v roce 2011, avšak v následujících letech </w:t>
      </w:r>
      <w:r w:rsidR="00C43925" w:rsidRPr="00C14F58">
        <w:t>dovoz stoup</w:t>
      </w:r>
      <w:r w:rsidR="00810BFE" w:rsidRPr="00C14F58">
        <w:t>a</w:t>
      </w:r>
      <w:r w:rsidR="00C43925" w:rsidRPr="00C14F58">
        <w:t xml:space="preserve">l. Tento nestandardní vývoz naznačuje, že existoval jiný důvod zvýšení dovozu šetřeného zboží, než jeho potřeba pro </w:t>
      </w:r>
      <w:r w:rsidR="007C6AD2" w:rsidRPr="00C14F58">
        <w:t>užití v plastikářském průmyslu.</w:t>
      </w:r>
      <w:r w:rsidR="004B7846" w:rsidRPr="00C14F58">
        <w:rPr>
          <w:rStyle w:val="Znakapoznpodarou"/>
        </w:rPr>
        <w:footnoteReference w:id="90"/>
      </w:r>
    </w:p>
    <w:p w14:paraId="24A3E4B3" w14:textId="2AAF38D0" w:rsidR="0009318F" w:rsidRPr="00C14F58" w:rsidRDefault="006D3C1B" w:rsidP="008160BC">
      <w:pPr>
        <w:spacing w:after="0"/>
        <w:ind w:firstLine="0"/>
        <w:rPr>
          <w:b/>
          <w:bCs/>
          <w:i/>
          <w:iCs/>
          <w:sz w:val="22"/>
          <w:szCs w:val="20"/>
        </w:rPr>
      </w:pPr>
      <w:r w:rsidRPr="00C14F58">
        <w:rPr>
          <w:b/>
          <w:bCs/>
          <w:i/>
          <w:iCs/>
          <w:sz w:val="22"/>
          <w:szCs w:val="20"/>
        </w:rPr>
        <w:t>Tab</w:t>
      </w:r>
      <w:r w:rsidR="008160BC" w:rsidRPr="00C14F58">
        <w:rPr>
          <w:b/>
          <w:bCs/>
          <w:i/>
          <w:iCs/>
          <w:sz w:val="22"/>
          <w:szCs w:val="20"/>
        </w:rPr>
        <w:t>.</w:t>
      </w:r>
      <w:r w:rsidRPr="00C14F58">
        <w:rPr>
          <w:b/>
          <w:bCs/>
          <w:i/>
          <w:iCs/>
          <w:sz w:val="22"/>
          <w:szCs w:val="20"/>
        </w:rPr>
        <w:t xml:space="preserve"> </w:t>
      </w:r>
      <w:r w:rsidR="00223C6B" w:rsidRPr="00C14F58">
        <w:rPr>
          <w:b/>
          <w:bCs/>
          <w:i/>
          <w:iCs/>
          <w:sz w:val="22"/>
          <w:szCs w:val="20"/>
        </w:rPr>
        <w:t>6</w:t>
      </w:r>
      <w:r w:rsidR="008160BC" w:rsidRPr="00C14F58">
        <w:rPr>
          <w:b/>
          <w:bCs/>
          <w:i/>
          <w:iCs/>
          <w:sz w:val="22"/>
          <w:szCs w:val="20"/>
        </w:rPr>
        <w:t xml:space="preserve"> -</w:t>
      </w:r>
      <w:r w:rsidRPr="00C14F58">
        <w:rPr>
          <w:b/>
          <w:bCs/>
          <w:i/>
          <w:iCs/>
          <w:sz w:val="22"/>
          <w:szCs w:val="20"/>
        </w:rPr>
        <w:t xml:space="preserve"> </w:t>
      </w:r>
      <w:r w:rsidR="00DA46E6" w:rsidRPr="00C14F58">
        <w:rPr>
          <w:b/>
          <w:bCs/>
          <w:i/>
          <w:iCs/>
          <w:sz w:val="22"/>
          <w:szCs w:val="20"/>
        </w:rPr>
        <w:t xml:space="preserve">Přehled dovozu šetřeného </w:t>
      </w:r>
      <w:r w:rsidR="00CA3DB5" w:rsidRPr="00C14F58">
        <w:rPr>
          <w:b/>
          <w:bCs/>
          <w:i/>
          <w:iCs/>
          <w:sz w:val="22"/>
          <w:szCs w:val="20"/>
        </w:rPr>
        <w:t xml:space="preserve">výrobku </w:t>
      </w:r>
      <w:r w:rsidR="00DA46E6" w:rsidRPr="00C14F58">
        <w:rPr>
          <w:b/>
          <w:bCs/>
          <w:i/>
          <w:iCs/>
          <w:sz w:val="22"/>
          <w:szCs w:val="20"/>
        </w:rPr>
        <w:t xml:space="preserve">a výrobku podléhající </w:t>
      </w:r>
      <w:r w:rsidR="004D3686" w:rsidRPr="00C14F58">
        <w:rPr>
          <w:b/>
          <w:bCs/>
          <w:i/>
          <w:iCs/>
          <w:sz w:val="22"/>
          <w:szCs w:val="20"/>
        </w:rPr>
        <w:t>AD</w:t>
      </w:r>
      <w:r w:rsidR="00DA46E6" w:rsidRPr="00C14F58">
        <w:rPr>
          <w:b/>
          <w:bCs/>
          <w:i/>
          <w:iCs/>
          <w:sz w:val="22"/>
          <w:szCs w:val="20"/>
        </w:rPr>
        <w:t xml:space="preserve"> (dotčený výrobek) do </w:t>
      </w:r>
      <w:r w:rsidR="004D3686" w:rsidRPr="00C14F58">
        <w:rPr>
          <w:b/>
          <w:bCs/>
          <w:i/>
          <w:iCs/>
          <w:sz w:val="22"/>
          <w:szCs w:val="20"/>
        </w:rPr>
        <w:t>EU</w:t>
      </w:r>
      <w:r w:rsidR="008C544C" w:rsidRPr="00C14F58">
        <w:rPr>
          <w:b/>
          <w:bCs/>
          <w:i/>
          <w:iCs/>
          <w:sz w:val="22"/>
          <w:szCs w:val="20"/>
        </w:rPr>
        <w:t xml:space="preserve"> pocházejícího z Číny</w:t>
      </w:r>
    </w:p>
    <w:tbl>
      <w:tblPr>
        <w:tblW w:w="5000" w:type="pct"/>
        <w:tblCellMar>
          <w:left w:w="70" w:type="dxa"/>
          <w:right w:w="70" w:type="dxa"/>
        </w:tblCellMar>
        <w:tblLook w:val="04A0" w:firstRow="1" w:lastRow="0" w:firstColumn="1" w:lastColumn="0" w:noHBand="0" w:noVBand="1"/>
      </w:tblPr>
      <w:tblGrid>
        <w:gridCol w:w="2026"/>
        <w:gridCol w:w="1720"/>
        <w:gridCol w:w="1564"/>
        <w:gridCol w:w="1562"/>
        <w:gridCol w:w="2189"/>
      </w:tblGrid>
      <w:tr w:rsidR="001B3FD9" w:rsidRPr="00C14F58" w14:paraId="0D21F8C0" w14:textId="77777777" w:rsidTr="00642B4D">
        <w:trPr>
          <w:trHeight w:val="576"/>
        </w:trPr>
        <w:tc>
          <w:tcPr>
            <w:tcW w:w="1118"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323E492D" w14:textId="77777777" w:rsidR="001B3FD9" w:rsidRPr="00C14F58" w:rsidRDefault="001B3FD9" w:rsidP="00A57B5A">
            <w:pPr>
              <w:keepNext/>
              <w:spacing w:after="0" w:line="240" w:lineRule="auto"/>
              <w:ind w:firstLine="0"/>
              <w:contextualSpacing/>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Celkový dovoz na trhu EU (m2)</w:t>
            </w:r>
          </w:p>
        </w:tc>
        <w:tc>
          <w:tcPr>
            <w:tcW w:w="949"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1A8A18B2" w14:textId="77777777" w:rsidR="001B3FD9" w:rsidRPr="00C14F58" w:rsidRDefault="001B3FD9" w:rsidP="00B33935">
            <w:pPr>
              <w:spacing w:after="0" w:line="240" w:lineRule="auto"/>
              <w:ind w:firstLine="0"/>
              <w:contextualSpacing/>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2010</w:t>
            </w:r>
          </w:p>
        </w:tc>
        <w:tc>
          <w:tcPr>
            <w:tcW w:w="863"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3EE213DF" w14:textId="77777777" w:rsidR="001B3FD9" w:rsidRPr="00C14F58" w:rsidRDefault="001B3FD9" w:rsidP="00B33935">
            <w:pPr>
              <w:spacing w:after="0" w:line="240" w:lineRule="auto"/>
              <w:ind w:firstLine="0"/>
              <w:contextualSpacing/>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2011</w:t>
            </w:r>
          </w:p>
        </w:tc>
        <w:tc>
          <w:tcPr>
            <w:tcW w:w="862"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02211620" w14:textId="77777777" w:rsidR="001B3FD9" w:rsidRPr="00C14F58" w:rsidRDefault="001B3FD9" w:rsidP="00B33935">
            <w:pPr>
              <w:spacing w:after="0" w:line="240" w:lineRule="auto"/>
              <w:ind w:firstLine="0"/>
              <w:contextualSpacing/>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2012</w:t>
            </w:r>
          </w:p>
        </w:tc>
        <w:tc>
          <w:tcPr>
            <w:tcW w:w="1208"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4A5A815F" w14:textId="77777777" w:rsidR="001B3FD9" w:rsidRPr="00C14F58" w:rsidRDefault="001B3FD9" w:rsidP="00B33935">
            <w:pPr>
              <w:spacing w:after="0" w:line="240" w:lineRule="auto"/>
              <w:ind w:firstLine="0"/>
              <w:contextualSpacing/>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10/2012 - 09/2013</w:t>
            </w:r>
          </w:p>
        </w:tc>
      </w:tr>
      <w:tr w:rsidR="001B3FD9" w:rsidRPr="00C14F58" w14:paraId="2017336F" w14:textId="77777777" w:rsidTr="00642B4D">
        <w:trPr>
          <w:trHeight w:val="288"/>
        </w:trPr>
        <w:tc>
          <w:tcPr>
            <w:tcW w:w="1118" w:type="pct"/>
            <w:tcBorders>
              <w:top w:val="nil"/>
              <w:left w:val="single" w:sz="4" w:space="0" w:color="auto"/>
              <w:bottom w:val="single" w:sz="4" w:space="0" w:color="auto"/>
              <w:right w:val="single" w:sz="4" w:space="0" w:color="auto"/>
            </w:tcBorders>
            <w:shd w:val="clear" w:color="auto" w:fill="auto"/>
            <w:noWrap/>
            <w:vAlign w:val="center"/>
            <w:hideMark/>
          </w:tcPr>
          <w:p w14:paraId="6B50A30E" w14:textId="77777777" w:rsidR="001B3FD9" w:rsidRPr="00C14F58" w:rsidRDefault="001B3FD9"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šetřený výrobek</w:t>
            </w:r>
          </w:p>
        </w:tc>
        <w:tc>
          <w:tcPr>
            <w:tcW w:w="949" w:type="pct"/>
            <w:tcBorders>
              <w:top w:val="nil"/>
              <w:left w:val="nil"/>
              <w:bottom w:val="single" w:sz="4" w:space="0" w:color="auto"/>
              <w:right w:val="single" w:sz="4" w:space="0" w:color="auto"/>
            </w:tcBorders>
            <w:shd w:val="clear" w:color="auto" w:fill="auto"/>
            <w:noWrap/>
            <w:vAlign w:val="center"/>
            <w:hideMark/>
          </w:tcPr>
          <w:p w14:paraId="0F8C50F7" w14:textId="77777777" w:rsidR="001B3FD9" w:rsidRPr="00C14F58" w:rsidRDefault="001B3FD9"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118 702 857</w:t>
            </w:r>
          </w:p>
        </w:tc>
        <w:tc>
          <w:tcPr>
            <w:tcW w:w="863" w:type="pct"/>
            <w:tcBorders>
              <w:top w:val="nil"/>
              <w:left w:val="nil"/>
              <w:bottom w:val="single" w:sz="4" w:space="0" w:color="auto"/>
              <w:right w:val="single" w:sz="4" w:space="0" w:color="auto"/>
            </w:tcBorders>
            <w:shd w:val="clear" w:color="auto" w:fill="auto"/>
            <w:noWrap/>
            <w:vAlign w:val="center"/>
            <w:hideMark/>
          </w:tcPr>
          <w:p w14:paraId="150AD765" w14:textId="77777777" w:rsidR="001B3FD9" w:rsidRPr="00C14F58" w:rsidRDefault="001B3FD9"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67 954 286</w:t>
            </w:r>
          </w:p>
        </w:tc>
        <w:tc>
          <w:tcPr>
            <w:tcW w:w="862" w:type="pct"/>
            <w:tcBorders>
              <w:top w:val="nil"/>
              <w:left w:val="nil"/>
              <w:bottom w:val="single" w:sz="4" w:space="0" w:color="auto"/>
              <w:right w:val="single" w:sz="4" w:space="0" w:color="auto"/>
            </w:tcBorders>
            <w:shd w:val="clear" w:color="auto" w:fill="auto"/>
            <w:noWrap/>
            <w:vAlign w:val="center"/>
            <w:hideMark/>
          </w:tcPr>
          <w:p w14:paraId="5BF5F1FD" w14:textId="77777777" w:rsidR="001B3FD9" w:rsidRPr="00C14F58" w:rsidRDefault="001B3FD9"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109 676 429</w:t>
            </w:r>
          </w:p>
        </w:tc>
        <w:tc>
          <w:tcPr>
            <w:tcW w:w="1208" w:type="pct"/>
            <w:tcBorders>
              <w:top w:val="nil"/>
              <w:left w:val="nil"/>
              <w:bottom w:val="single" w:sz="4" w:space="0" w:color="auto"/>
              <w:right w:val="single" w:sz="4" w:space="0" w:color="auto"/>
            </w:tcBorders>
            <w:shd w:val="clear" w:color="auto" w:fill="auto"/>
            <w:noWrap/>
            <w:vAlign w:val="center"/>
            <w:hideMark/>
          </w:tcPr>
          <w:p w14:paraId="05516EE0" w14:textId="77777777" w:rsidR="001B3FD9" w:rsidRPr="00C14F58" w:rsidRDefault="001B3FD9"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120 453 571</w:t>
            </w:r>
          </w:p>
        </w:tc>
      </w:tr>
      <w:tr w:rsidR="001B3FD9" w:rsidRPr="00C14F58" w14:paraId="6024983E" w14:textId="77777777" w:rsidTr="00642B4D">
        <w:trPr>
          <w:trHeight w:val="288"/>
        </w:trPr>
        <w:tc>
          <w:tcPr>
            <w:tcW w:w="1118" w:type="pct"/>
            <w:tcBorders>
              <w:top w:val="nil"/>
              <w:left w:val="single" w:sz="4" w:space="0" w:color="auto"/>
              <w:bottom w:val="single" w:sz="4" w:space="0" w:color="auto"/>
              <w:right w:val="single" w:sz="4" w:space="0" w:color="auto"/>
            </w:tcBorders>
            <w:shd w:val="clear" w:color="auto" w:fill="auto"/>
            <w:noWrap/>
            <w:vAlign w:val="center"/>
            <w:hideMark/>
          </w:tcPr>
          <w:p w14:paraId="351CFBAC" w14:textId="0313D630" w:rsidR="001B3FD9" w:rsidRPr="00C14F58" w:rsidRDefault="00C03315"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dumpingový</w:t>
            </w:r>
            <w:r w:rsidR="001B3FD9" w:rsidRPr="00C14F58">
              <w:rPr>
                <w:rFonts w:ascii="Calibri" w:eastAsia="Times New Roman" w:hAnsi="Calibri" w:cs="Calibri"/>
                <w:color w:val="000000"/>
                <w:sz w:val="22"/>
                <w:lang w:eastAsia="cs-CZ"/>
              </w:rPr>
              <w:t xml:space="preserve"> výrobek</w:t>
            </w:r>
          </w:p>
        </w:tc>
        <w:tc>
          <w:tcPr>
            <w:tcW w:w="949" w:type="pct"/>
            <w:tcBorders>
              <w:top w:val="nil"/>
              <w:left w:val="nil"/>
              <w:bottom w:val="single" w:sz="4" w:space="0" w:color="auto"/>
              <w:right w:val="single" w:sz="4" w:space="0" w:color="auto"/>
            </w:tcBorders>
            <w:shd w:val="clear" w:color="auto" w:fill="auto"/>
            <w:noWrap/>
            <w:vAlign w:val="center"/>
            <w:hideMark/>
          </w:tcPr>
          <w:p w14:paraId="33EFC0DD" w14:textId="77777777" w:rsidR="001B3FD9" w:rsidRPr="00C14F58" w:rsidRDefault="001B3FD9"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383 759 571</w:t>
            </w:r>
          </w:p>
        </w:tc>
        <w:tc>
          <w:tcPr>
            <w:tcW w:w="863" w:type="pct"/>
            <w:tcBorders>
              <w:top w:val="nil"/>
              <w:left w:val="nil"/>
              <w:bottom w:val="single" w:sz="4" w:space="0" w:color="auto"/>
              <w:right w:val="single" w:sz="4" w:space="0" w:color="auto"/>
            </w:tcBorders>
            <w:shd w:val="clear" w:color="auto" w:fill="auto"/>
            <w:noWrap/>
            <w:vAlign w:val="center"/>
            <w:hideMark/>
          </w:tcPr>
          <w:p w14:paraId="0FC6ADCA" w14:textId="77777777" w:rsidR="001B3FD9" w:rsidRPr="00C14F58" w:rsidRDefault="001B3FD9"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195 440 571</w:t>
            </w:r>
          </w:p>
        </w:tc>
        <w:tc>
          <w:tcPr>
            <w:tcW w:w="862" w:type="pct"/>
            <w:tcBorders>
              <w:top w:val="nil"/>
              <w:left w:val="nil"/>
              <w:bottom w:val="single" w:sz="4" w:space="0" w:color="auto"/>
              <w:right w:val="single" w:sz="4" w:space="0" w:color="auto"/>
            </w:tcBorders>
            <w:shd w:val="clear" w:color="auto" w:fill="auto"/>
            <w:noWrap/>
            <w:vAlign w:val="center"/>
            <w:hideMark/>
          </w:tcPr>
          <w:p w14:paraId="5405C725" w14:textId="77777777" w:rsidR="001B3FD9" w:rsidRPr="00C14F58" w:rsidRDefault="001B3FD9"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101 987 143</w:t>
            </w:r>
          </w:p>
        </w:tc>
        <w:tc>
          <w:tcPr>
            <w:tcW w:w="1208" w:type="pct"/>
            <w:tcBorders>
              <w:top w:val="nil"/>
              <w:left w:val="nil"/>
              <w:bottom w:val="single" w:sz="4" w:space="0" w:color="auto"/>
              <w:right w:val="single" w:sz="4" w:space="0" w:color="auto"/>
            </w:tcBorders>
            <w:shd w:val="clear" w:color="auto" w:fill="auto"/>
            <w:noWrap/>
            <w:vAlign w:val="center"/>
            <w:hideMark/>
          </w:tcPr>
          <w:p w14:paraId="7CB5A915" w14:textId="77777777" w:rsidR="001B3FD9" w:rsidRPr="00C14F58" w:rsidRDefault="001B3FD9" w:rsidP="00A57B5A">
            <w:pPr>
              <w:keepNext/>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77 862 714</w:t>
            </w:r>
          </w:p>
        </w:tc>
      </w:tr>
    </w:tbl>
    <w:p w14:paraId="7337F1EB" w14:textId="010A3907" w:rsidR="001B3FD9" w:rsidRPr="003642C9" w:rsidRDefault="009E4459" w:rsidP="00B33935">
      <w:pPr>
        <w:ind w:firstLine="0"/>
        <w:rPr>
          <w:i/>
          <w:iCs/>
          <w:sz w:val="18"/>
          <w:szCs w:val="18"/>
        </w:rPr>
      </w:pPr>
      <w:r w:rsidRPr="003642C9">
        <w:rPr>
          <w:b/>
          <w:bCs/>
          <w:i/>
          <w:iCs/>
          <w:sz w:val="18"/>
          <w:szCs w:val="18"/>
        </w:rPr>
        <w:t xml:space="preserve">Zdroj: </w:t>
      </w:r>
      <w:r w:rsidR="00395657" w:rsidRPr="003642C9">
        <w:rPr>
          <w:i/>
          <w:iCs/>
          <w:sz w:val="18"/>
          <w:szCs w:val="18"/>
        </w:rPr>
        <w:t xml:space="preserve">prováděcí nařízení Komise </w:t>
      </w:r>
      <w:r w:rsidRPr="003642C9">
        <w:rPr>
          <w:i/>
          <w:iCs/>
          <w:sz w:val="18"/>
          <w:szCs w:val="18"/>
        </w:rPr>
        <w:t>(EU) č. 976/2014</w:t>
      </w:r>
    </w:p>
    <w:p w14:paraId="7A179F05" w14:textId="428D9910" w:rsidR="00523CAD" w:rsidRPr="00C14F58" w:rsidRDefault="00E339B2" w:rsidP="00B33935">
      <w:pPr>
        <w:contextualSpacing/>
      </w:pPr>
      <w:r w:rsidRPr="00C14F58">
        <w:t>Závěrem šetření bylo konstatování, že nárůst dovozu výrobků, jež jsou předmětem šetření</w:t>
      </w:r>
      <w:r w:rsidR="003810DE" w:rsidRPr="00C14F58">
        <w:t>,</w:t>
      </w:r>
      <w:r w:rsidRPr="00C14F58">
        <w:t xml:space="preserve"> po uložení ochranných opatření a </w:t>
      </w:r>
      <w:r w:rsidR="0060583F" w:rsidRPr="00C14F58">
        <w:t>souběžné snížení dovozu dotčeného výrobku představují významnou změnu obchodních toků zboží</w:t>
      </w:r>
      <w:r w:rsidR="00F07B91" w:rsidRPr="00C14F58">
        <w:rPr>
          <w:rStyle w:val="Znakapoznpodarou"/>
        </w:rPr>
        <w:footnoteReference w:id="91"/>
      </w:r>
      <w:r w:rsidR="0060583F" w:rsidRPr="00C14F58">
        <w:t>.</w:t>
      </w:r>
    </w:p>
    <w:p w14:paraId="170756C3" w14:textId="231C3384" w:rsidR="00B9423A" w:rsidRPr="00C14F58" w:rsidRDefault="00B9423A" w:rsidP="00B33935">
      <w:pPr>
        <w:contextualSpacing/>
      </w:pPr>
      <w:r w:rsidRPr="00C14F58">
        <w:t xml:space="preserve">Šetřením tak prokázalo, že uložené konečné </w:t>
      </w:r>
      <w:r w:rsidR="004D3686" w:rsidRPr="00C14F58">
        <w:t>AD</w:t>
      </w:r>
      <w:r w:rsidRPr="00C14F58">
        <w:t xml:space="preserve"> na dovoz </w:t>
      </w:r>
      <w:r w:rsidR="00785E7B" w:rsidRPr="00C14F58">
        <w:t>otevřených síťovin ze skleněných vláken byl</w:t>
      </w:r>
      <w:r w:rsidR="009B34DE" w:rsidRPr="00C14F58">
        <w:t>o</w:t>
      </w:r>
      <w:r w:rsidR="00785E7B" w:rsidRPr="00C14F58">
        <w:t xml:space="preserve"> obcházen</w:t>
      </w:r>
      <w:r w:rsidR="009B34DE" w:rsidRPr="00C14F58">
        <w:t>o</w:t>
      </w:r>
      <w:r w:rsidR="00785E7B" w:rsidRPr="00C14F58">
        <w:t xml:space="preserve"> dovozem některých nepatrně </w:t>
      </w:r>
      <w:r w:rsidR="00F2464A" w:rsidRPr="00C14F58">
        <w:t>u</w:t>
      </w:r>
      <w:r w:rsidR="00785E7B" w:rsidRPr="00C14F58">
        <w:t xml:space="preserve">pravených výrobků pocházejících z Číny. </w:t>
      </w:r>
      <w:r w:rsidR="001929FA" w:rsidRPr="00C14F58">
        <w:t>N</w:t>
      </w:r>
      <w:r w:rsidR="00BF2A4E" w:rsidRPr="00C14F58">
        <w:t>a základě toho</w:t>
      </w:r>
      <w:r w:rsidR="001929FA" w:rsidRPr="00C14F58">
        <w:t>to závěru</w:t>
      </w:r>
      <w:r w:rsidR="00BF2A4E" w:rsidRPr="00C14F58">
        <w:t xml:space="preserve"> byl</w:t>
      </w:r>
      <w:r w:rsidR="001929FA" w:rsidRPr="00C14F58">
        <w:t>o</w:t>
      </w:r>
      <w:r w:rsidR="00BF2A4E" w:rsidRPr="00C14F58">
        <w:t xml:space="preserve"> v září 2014 uložen</w:t>
      </w:r>
      <w:r w:rsidR="00CD29E6" w:rsidRPr="00C14F58">
        <w:t xml:space="preserve">o </w:t>
      </w:r>
      <w:r w:rsidR="00FA1D8B" w:rsidRPr="00C14F58">
        <w:t>Prováděcím nařízení Komise (EU) č. 976/2014</w:t>
      </w:r>
      <w:r w:rsidR="00BF2A4E" w:rsidRPr="00C14F58">
        <w:t xml:space="preserve"> </w:t>
      </w:r>
      <w:r w:rsidR="001929FA" w:rsidRPr="00C14F58">
        <w:t xml:space="preserve">konečné </w:t>
      </w:r>
      <w:r w:rsidR="004D3686" w:rsidRPr="00C14F58">
        <w:t>AD</w:t>
      </w:r>
      <w:r w:rsidR="00BF2A4E" w:rsidRPr="00C14F58">
        <w:t xml:space="preserve"> rozšířeno na</w:t>
      </w:r>
      <w:r w:rsidR="00AD71E0" w:rsidRPr="00C14F58">
        <w:t xml:space="preserve"> dovoz </w:t>
      </w:r>
      <w:r w:rsidR="00D278A4" w:rsidRPr="00C14F58">
        <w:t xml:space="preserve">některých </w:t>
      </w:r>
      <w:r w:rsidR="00AD71E0" w:rsidRPr="00C14F58">
        <w:t xml:space="preserve">otevřených síťovin ze skleněných vláken o další kódy sazebního zařazení </w:t>
      </w:r>
      <w:r w:rsidR="00D278A4" w:rsidRPr="00C14F58">
        <w:t xml:space="preserve">(tedy na nepatrně upravené otevřené síťoviny ze skleněných vláken) </w:t>
      </w:r>
      <w:r w:rsidR="00AD71E0" w:rsidRPr="00C14F58">
        <w:t>s původem v</w:t>
      </w:r>
      <w:r w:rsidR="00D278A4" w:rsidRPr="00C14F58">
        <w:t xml:space="preserve"> Číně</w:t>
      </w:r>
      <w:r w:rsidR="00AD71E0" w:rsidRPr="00C14F58">
        <w:t xml:space="preserve">. </w:t>
      </w:r>
      <w:r w:rsidR="001929FA" w:rsidRPr="00C14F58">
        <w:t xml:space="preserve">Sazby </w:t>
      </w:r>
      <w:r w:rsidR="004D3686" w:rsidRPr="00C14F58">
        <w:t>AD</w:t>
      </w:r>
      <w:r w:rsidR="0069283E" w:rsidRPr="00C14F58">
        <w:t xml:space="preserve"> byly stanoveny v rozmezí pro spolupracující společnosti od 48,4 % - 62,9 % a pro ostatní společnosti 62,9 %.</w:t>
      </w:r>
      <w:r w:rsidR="00795131" w:rsidRPr="00C14F58">
        <w:rPr>
          <w:rStyle w:val="Znakapoznpodarou"/>
        </w:rPr>
        <w:footnoteReference w:id="92"/>
      </w:r>
    </w:p>
    <w:p w14:paraId="6521A17A" w14:textId="2F9488D0" w:rsidR="00F244D9" w:rsidRPr="00C14F58" w:rsidRDefault="00EA5FCD" w:rsidP="00223C6B">
      <w:pPr>
        <w:pStyle w:val="Nadpis4"/>
        <w:spacing w:after="40"/>
        <w:ind w:left="992" w:hanging="992"/>
      </w:pPr>
      <w:r w:rsidRPr="00C14F58">
        <w:lastRenderedPageBreak/>
        <w:t>Přezkum uloženého konečného opatření</w:t>
      </w:r>
    </w:p>
    <w:p w14:paraId="498F902A" w14:textId="0308620C" w:rsidR="002C1BF0" w:rsidRPr="00C14F58" w:rsidRDefault="00CD5ECA" w:rsidP="00B33935">
      <w:pPr>
        <w:contextualSpacing/>
      </w:pPr>
      <w:r w:rsidRPr="00C14F58">
        <w:t>V</w:t>
      </w:r>
      <w:r w:rsidR="000E5578" w:rsidRPr="00C14F58">
        <w:t xml:space="preserve"> listopadu </w:t>
      </w:r>
      <w:r w:rsidR="002C1BF0" w:rsidRPr="00C14F58">
        <w:t xml:space="preserve">2015 oznámila </w:t>
      </w:r>
      <w:r w:rsidR="004D3686" w:rsidRPr="00C14F58">
        <w:t>EK</w:t>
      </w:r>
      <w:r w:rsidR="002C1BF0" w:rsidRPr="00C14F58">
        <w:t xml:space="preserve">, že </w:t>
      </w:r>
      <w:r w:rsidR="004E1FC4" w:rsidRPr="00C14F58">
        <w:t xml:space="preserve">pokud nebude zahájen přezkum uloženého konečného </w:t>
      </w:r>
      <w:r w:rsidR="004D3686" w:rsidRPr="00C14F58">
        <w:t>AD</w:t>
      </w:r>
      <w:r w:rsidR="004E1FC4" w:rsidRPr="00C14F58">
        <w:t xml:space="preserve"> na </w:t>
      </w:r>
      <w:r w:rsidR="00EE305E" w:rsidRPr="00C14F58">
        <w:t xml:space="preserve">některé otevřené </w:t>
      </w:r>
      <w:r w:rsidR="004E1FC4" w:rsidRPr="00C14F58">
        <w:t>síťoviny</w:t>
      </w:r>
      <w:r w:rsidR="00EE305E" w:rsidRPr="00C14F58">
        <w:t xml:space="preserve"> ze skleněných vláken</w:t>
      </w:r>
      <w:r w:rsidR="004E1FC4" w:rsidRPr="00C14F58">
        <w:t>, pozbyd</w:t>
      </w:r>
      <w:r w:rsidR="000544F5" w:rsidRPr="00C14F58">
        <w:t>e</w:t>
      </w:r>
      <w:r w:rsidR="004E1FC4" w:rsidRPr="00C14F58">
        <w:t xml:space="preserve"> </w:t>
      </w:r>
      <w:r w:rsidR="00ED31EC" w:rsidRPr="00C14F58">
        <w:t>v srpnu 2016 uložen</w:t>
      </w:r>
      <w:r w:rsidR="000544F5" w:rsidRPr="00C14F58">
        <w:t>é</w:t>
      </w:r>
      <w:r w:rsidR="00ED31EC" w:rsidRPr="00C14F58">
        <w:t xml:space="preserve"> </w:t>
      </w:r>
      <w:r w:rsidR="004D3686" w:rsidRPr="00C14F58">
        <w:t>AD</w:t>
      </w:r>
      <w:r w:rsidR="004E1FC4" w:rsidRPr="00C14F58">
        <w:t xml:space="preserve"> platnosti</w:t>
      </w:r>
      <w:r w:rsidR="00ED31EC" w:rsidRPr="00C14F58">
        <w:t>.</w:t>
      </w:r>
      <w:r w:rsidR="00291966" w:rsidRPr="00C14F58">
        <w:rPr>
          <w:rStyle w:val="Znakapoznpodarou"/>
        </w:rPr>
        <w:footnoteReference w:id="93"/>
      </w:r>
    </w:p>
    <w:p w14:paraId="052DBA30" w14:textId="03B71193" w:rsidR="00D57B45" w:rsidRPr="00C14F58" w:rsidRDefault="00D57B45" w:rsidP="00B33935">
      <w:pPr>
        <w:contextualSpacing/>
      </w:pPr>
      <w:r w:rsidRPr="00C14F58">
        <w:t>V květnu 2016</w:t>
      </w:r>
      <w:r w:rsidR="009B06B7" w:rsidRPr="00C14F58">
        <w:t xml:space="preserve"> podalo Sdružení na obranu otevřených síťovin žádost o přezkum </w:t>
      </w:r>
      <w:r w:rsidR="00BC584C" w:rsidRPr="00C14F58">
        <w:t xml:space="preserve">uloženého </w:t>
      </w:r>
      <w:r w:rsidR="004D3686" w:rsidRPr="00C14F58">
        <w:t>AD</w:t>
      </w:r>
      <w:r w:rsidR="00BC584C" w:rsidRPr="00C14F58">
        <w:t xml:space="preserve"> s odůvodněním, že pokud by uvedená opatření pozbyla platnosti, vedlo by to k přetrvání nebo obnovení dumpingového dovozu </w:t>
      </w:r>
      <w:r w:rsidR="006469EC" w:rsidRPr="00C14F58">
        <w:t xml:space="preserve">výrobků </w:t>
      </w:r>
      <w:r w:rsidR="00BC584C" w:rsidRPr="00C14F58">
        <w:t xml:space="preserve">a újmy způsobené výrobnímu odvětví </w:t>
      </w:r>
      <w:r w:rsidR="00671F2F" w:rsidRPr="00C14F58">
        <w:t>EU</w:t>
      </w:r>
      <w:r w:rsidR="00BC584C" w:rsidRPr="00C14F58">
        <w:t>.</w:t>
      </w:r>
      <w:r w:rsidR="007C1F1B" w:rsidRPr="00C14F58">
        <w:rPr>
          <w:rStyle w:val="Znakapoznpodarou"/>
        </w:rPr>
        <w:footnoteReference w:id="94"/>
      </w:r>
    </w:p>
    <w:p w14:paraId="22735A60" w14:textId="7E3F0A36" w:rsidR="006469EC" w:rsidRPr="00C14F58" w:rsidRDefault="00671F2F" w:rsidP="00B33935">
      <w:pPr>
        <w:contextualSpacing/>
      </w:pPr>
      <w:r w:rsidRPr="00C14F58">
        <w:t>EU</w:t>
      </w:r>
      <w:r w:rsidR="006469EC" w:rsidRPr="00C14F58">
        <w:t xml:space="preserve"> po prozkoumání předložených důkazů </w:t>
      </w:r>
      <w:r w:rsidR="002461CD" w:rsidRPr="00C14F58">
        <w:t xml:space="preserve">zahájila přezkum trvání či obnovení dumpingových dovozů zboží na celní území </w:t>
      </w:r>
      <w:r w:rsidRPr="00C14F58">
        <w:t>EU</w:t>
      </w:r>
      <w:r w:rsidR="002461CD" w:rsidRPr="00C14F58">
        <w:t xml:space="preserve"> a možné újmy výrobcům </w:t>
      </w:r>
      <w:r w:rsidRPr="00C14F58">
        <w:t>EU</w:t>
      </w:r>
      <w:r w:rsidR="002461CD" w:rsidRPr="00C14F58">
        <w:t xml:space="preserve">. </w:t>
      </w:r>
      <w:r w:rsidR="00F10ECC" w:rsidRPr="00C14F58">
        <w:t>Provedeným přezkume</w:t>
      </w:r>
      <w:r w:rsidR="00F2464A" w:rsidRPr="00C14F58">
        <w:t>m</w:t>
      </w:r>
      <w:r w:rsidR="00F10ECC" w:rsidRPr="00C14F58">
        <w:t xml:space="preserve"> bylo konstatováno, že uložené konečné </w:t>
      </w:r>
      <w:r w:rsidR="004D3686" w:rsidRPr="00C14F58">
        <w:t>AD</w:t>
      </w:r>
      <w:r w:rsidR="00F10ECC" w:rsidRPr="00C14F58">
        <w:t xml:space="preserve"> </w:t>
      </w:r>
      <w:r w:rsidR="00324842" w:rsidRPr="00C14F58">
        <w:t>má být zachováno a v tomto duchu bylo vydáno nařízení</w:t>
      </w:r>
      <w:r w:rsidR="000F2680" w:rsidRPr="00C14F58">
        <w:t xml:space="preserve">, které uložilo konečné </w:t>
      </w:r>
      <w:r w:rsidR="004D3686" w:rsidRPr="00C14F58">
        <w:t>AD</w:t>
      </w:r>
      <w:r w:rsidR="000F2680" w:rsidRPr="00C14F58">
        <w:t xml:space="preserve"> na otevřené síťoviny původem z Číny, </w:t>
      </w:r>
      <w:r w:rsidR="004D3686" w:rsidRPr="00C14F58">
        <w:t>IN</w:t>
      </w:r>
      <w:r w:rsidR="00DA487D" w:rsidRPr="00C14F58">
        <w:t xml:space="preserve">, </w:t>
      </w:r>
      <w:r w:rsidR="004D3686" w:rsidRPr="00C14F58">
        <w:t>ID</w:t>
      </w:r>
      <w:r w:rsidR="00DA487D" w:rsidRPr="00C14F58">
        <w:t xml:space="preserve">, </w:t>
      </w:r>
      <w:r w:rsidR="004D3686" w:rsidRPr="00C14F58">
        <w:t>MY</w:t>
      </w:r>
      <w:r w:rsidRPr="00C14F58">
        <w:t>,</w:t>
      </w:r>
      <w:r w:rsidR="00DA487D" w:rsidRPr="00C14F58">
        <w:t xml:space="preserve"> </w:t>
      </w:r>
      <w:r w:rsidR="004D3686" w:rsidRPr="00C14F58">
        <w:t>TW</w:t>
      </w:r>
      <w:r w:rsidR="00DA487D" w:rsidRPr="00C14F58">
        <w:t xml:space="preserve"> a T</w:t>
      </w:r>
      <w:r w:rsidRPr="00C14F58">
        <w:t>H</w:t>
      </w:r>
      <w:r w:rsidR="00DA487D" w:rsidRPr="00C14F58">
        <w:t>.</w:t>
      </w:r>
    </w:p>
    <w:p w14:paraId="7D907911" w14:textId="4F2644F2" w:rsidR="00280524" w:rsidRPr="00C14F58" w:rsidRDefault="00886FE7" w:rsidP="00B33935">
      <w:pPr>
        <w:contextualSpacing/>
      </w:pPr>
      <w:r w:rsidRPr="00C14F58">
        <w:t xml:space="preserve"> V listopadu 2017 bylo vydáno Prováděcí nařízení Komise (EU) č. 2017/1993, kterým bylo opětovně uloženo konečné </w:t>
      </w:r>
      <w:r w:rsidR="004D3686" w:rsidRPr="00C14F58">
        <w:t>AD</w:t>
      </w:r>
      <w:r w:rsidRPr="00C14F58">
        <w:t xml:space="preserve"> na dovoz některých otevřených síťovin ze skleněných vláken</w:t>
      </w:r>
      <w:r w:rsidR="00F2464A" w:rsidRPr="00C14F58">
        <w:t>,</w:t>
      </w:r>
      <w:r w:rsidRPr="00C14F58">
        <w:t xml:space="preserve"> a to na základě přezkumu před pozbytím platnosti.</w:t>
      </w:r>
    </w:p>
    <w:p w14:paraId="1B12779E" w14:textId="42E420FB" w:rsidR="001F1869" w:rsidRPr="00C14F58" w:rsidRDefault="009E039A" w:rsidP="005C744E">
      <w:r w:rsidRPr="00C14F58">
        <w:t>Z šetření vyplynulo, že v</w:t>
      </w:r>
      <w:r w:rsidR="005765DB" w:rsidRPr="00C14F58">
        <w:t> letech 201</w:t>
      </w:r>
      <w:r w:rsidR="002C1507" w:rsidRPr="00C14F58">
        <w:t>3</w:t>
      </w:r>
      <w:r w:rsidR="005765DB" w:rsidRPr="00C14F58">
        <w:t xml:space="preserve">–2016 došlo k poklesu objemu dovozu předmětného zboží z Číny do </w:t>
      </w:r>
      <w:r w:rsidR="004D3686" w:rsidRPr="00C14F58">
        <w:t>EU</w:t>
      </w:r>
      <w:r w:rsidR="005765DB" w:rsidRPr="00C14F58">
        <w:t xml:space="preserve"> o </w:t>
      </w:r>
      <w:r w:rsidR="002C1507" w:rsidRPr="00C14F58">
        <w:t>57 %</w:t>
      </w:r>
      <w:r w:rsidR="005765DB" w:rsidRPr="00C14F58">
        <w:t xml:space="preserve">. </w:t>
      </w:r>
      <w:r w:rsidR="003670E8" w:rsidRPr="00C14F58">
        <w:t xml:space="preserve">Nejprve mezi roky 2013 a 2014 vzrostl o </w:t>
      </w:r>
      <w:r w:rsidR="002C1507" w:rsidRPr="00C14F58">
        <w:t>7</w:t>
      </w:r>
      <w:r w:rsidR="00671F2F" w:rsidRPr="00C14F58">
        <w:t> </w:t>
      </w:r>
      <w:r w:rsidR="002C1507" w:rsidRPr="00C14F58">
        <w:t>%</w:t>
      </w:r>
      <w:r w:rsidR="003670E8" w:rsidRPr="00C14F58">
        <w:t xml:space="preserve">, ale v letech 2014 a 2015 prudce poklesl o </w:t>
      </w:r>
      <w:r w:rsidR="002C1507" w:rsidRPr="00C14F58">
        <w:t>45 %</w:t>
      </w:r>
      <w:r w:rsidR="003670E8" w:rsidRPr="00C14F58">
        <w:t xml:space="preserve"> a zůstal na nízké úrovni. </w:t>
      </w:r>
      <w:r w:rsidR="004D3686" w:rsidRPr="00C14F58">
        <w:t>EK</w:t>
      </w:r>
      <w:r w:rsidR="00445CF2" w:rsidRPr="00C14F58">
        <w:t xml:space="preserve"> rovněž vyhodnotila vývoj dovozu z </w:t>
      </w:r>
      <w:r w:rsidR="004D3686" w:rsidRPr="00C14F58">
        <w:t>IN</w:t>
      </w:r>
      <w:r w:rsidR="00445CF2" w:rsidRPr="00C14F58">
        <w:t xml:space="preserve">, </w:t>
      </w:r>
      <w:r w:rsidR="004D3686" w:rsidRPr="00C14F58">
        <w:t>ID</w:t>
      </w:r>
      <w:r w:rsidR="00445CF2" w:rsidRPr="00C14F58">
        <w:t xml:space="preserve">, </w:t>
      </w:r>
      <w:r w:rsidR="004D3686" w:rsidRPr="00C14F58">
        <w:t>MY</w:t>
      </w:r>
      <w:r w:rsidR="00445CF2" w:rsidRPr="00C14F58">
        <w:t xml:space="preserve">, </w:t>
      </w:r>
      <w:r w:rsidR="004D3686" w:rsidRPr="00C14F58">
        <w:t>TW</w:t>
      </w:r>
      <w:r w:rsidR="00445CF2" w:rsidRPr="00C14F58">
        <w:t xml:space="preserve"> a T</w:t>
      </w:r>
      <w:r w:rsidR="00671F2F" w:rsidRPr="00C14F58">
        <w:t>H</w:t>
      </w:r>
      <w:r w:rsidR="00445CF2" w:rsidRPr="00C14F58">
        <w:t xml:space="preserve">. Celkový objem dovozu z těchto zemí </w:t>
      </w:r>
      <w:r w:rsidR="00EF1052" w:rsidRPr="00C14F58">
        <w:t>se výrazně snížil a k nejprudšímu poklesu došlo od roku 2013 do roku 2014</w:t>
      </w:r>
      <w:r w:rsidR="004D1028" w:rsidRPr="00C14F58">
        <w:t>.</w:t>
      </w:r>
      <w:r w:rsidR="00CD7EFA" w:rsidRPr="00C14F58">
        <w:rPr>
          <w:rStyle w:val="Znakapoznpodarou"/>
        </w:rPr>
        <w:footnoteReference w:id="95"/>
      </w:r>
    </w:p>
    <w:p w14:paraId="740E2BB9" w14:textId="50A41BD5" w:rsidR="00CD7EFA" w:rsidRPr="00C14F58" w:rsidRDefault="00CD7EFA" w:rsidP="00DB5F70">
      <w:pPr>
        <w:keepNext/>
        <w:ind w:firstLine="0"/>
        <w:rPr>
          <w:b/>
          <w:bCs/>
          <w:i/>
          <w:iCs/>
          <w:sz w:val="22"/>
          <w:szCs w:val="20"/>
        </w:rPr>
      </w:pPr>
      <w:r w:rsidRPr="00C14F58">
        <w:rPr>
          <w:b/>
          <w:bCs/>
          <w:i/>
          <w:iCs/>
          <w:sz w:val="22"/>
          <w:szCs w:val="20"/>
        </w:rPr>
        <w:t>Tab</w:t>
      </w:r>
      <w:r w:rsidR="00E71747" w:rsidRPr="00C14F58">
        <w:rPr>
          <w:b/>
          <w:bCs/>
          <w:i/>
          <w:iCs/>
          <w:sz w:val="22"/>
          <w:szCs w:val="20"/>
        </w:rPr>
        <w:t>.</w:t>
      </w:r>
      <w:r w:rsidRPr="00C14F58">
        <w:rPr>
          <w:b/>
          <w:bCs/>
          <w:i/>
          <w:iCs/>
          <w:sz w:val="22"/>
          <w:szCs w:val="20"/>
        </w:rPr>
        <w:t xml:space="preserve"> </w:t>
      </w:r>
      <w:r w:rsidR="00223C6B" w:rsidRPr="00C14F58">
        <w:rPr>
          <w:b/>
          <w:bCs/>
          <w:i/>
          <w:iCs/>
          <w:sz w:val="22"/>
          <w:szCs w:val="20"/>
        </w:rPr>
        <w:t>7</w:t>
      </w:r>
      <w:r w:rsidR="00C8537E" w:rsidRPr="00C14F58">
        <w:rPr>
          <w:b/>
          <w:bCs/>
          <w:i/>
          <w:iCs/>
          <w:sz w:val="22"/>
          <w:szCs w:val="20"/>
        </w:rPr>
        <w:t xml:space="preserve"> </w:t>
      </w:r>
      <w:r w:rsidR="00E71747" w:rsidRPr="00C14F58">
        <w:rPr>
          <w:b/>
          <w:bCs/>
          <w:i/>
          <w:iCs/>
          <w:sz w:val="22"/>
          <w:szCs w:val="20"/>
        </w:rPr>
        <w:t xml:space="preserve">- </w:t>
      </w:r>
      <w:r w:rsidR="00C8537E" w:rsidRPr="00C14F58">
        <w:rPr>
          <w:b/>
          <w:bCs/>
          <w:i/>
          <w:iCs/>
          <w:sz w:val="22"/>
          <w:szCs w:val="20"/>
        </w:rPr>
        <w:t>P</w:t>
      </w:r>
      <w:r w:rsidRPr="00C14F58">
        <w:rPr>
          <w:b/>
          <w:bCs/>
          <w:i/>
          <w:iCs/>
          <w:sz w:val="22"/>
          <w:szCs w:val="20"/>
        </w:rPr>
        <w:t xml:space="preserve">řehled dovozu </w:t>
      </w:r>
      <w:r w:rsidR="004F0D64" w:rsidRPr="00C14F58">
        <w:rPr>
          <w:b/>
          <w:bCs/>
          <w:i/>
          <w:iCs/>
          <w:sz w:val="22"/>
          <w:szCs w:val="20"/>
        </w:rPr>
        <w:t>zkoumaného zboží</w:t>
      </w:r>
      <w:r w:rsidRPr="00C14F58">
        <w:rPr>
          <w:b/>
          <w:bCs/>
          <w:i/>
          <w:iCs/>
          <w:sz w:val="22"/>
          <w:szCs w:val="20"/>
        </w:rPr>
        <w:t xml:space="preserve"> do </w:t>
      </w:r>
      <w:r w:rsidR="004D3686" w:rsidRPr="00C14F58">
        <w:rPr>
          <w:b/>
          <w:bCs/>
          <w:i/>
          <w:iCs/>
          <w:sz w:val="22"/>
          <w:szCs w:val="20"/>
        </w:rPr>
        <w:t>EU</w:t>
      </w:r>
      <w:r w:rsidR="004F0D64" w:rsidRPr="00C14F58">
        <w:rPr>
          <w:b/>
          <w:bCs/>
          <w:i/>
          <w:iCs/>
          <w:sz w:val="22"/>
          <w:szCs w:val="20"/>
        </w:rPr>
        <w:t xml:space="preserve"> z Číny a ostatních zemí</w:t>
      </w:r>
    </w:p>
    <w:tbl>
      <w:tblPr>
        <w:tblW w:w="5000" w:type="pct"/>
        <w:tblCellMar>
          <w:left w:w="70" w:type="dxa"/>
          <w:right w:w="70" w:type="dxa"/>
        </w:tblCellMar>
        <w:tblLook w:val="04A0" w:firstRow="1" w:lastRow="0" w:firstColumn="1" w:lastColumn="0" w:noHBand="0" w:noVBand="1"/>
      </w:tblPr>
      <w:tblGrid>
        <w:gridCol w:w="2293"/>
        <w:gridCol w:w="1693"/>
        <w:gridCol w:w="1693"/>
        <w:gridCol w:w="1693"/>
        <w:gridCol w:w="1689"/>
      </w:tblGrid>
      <w:tr w:rsidR="00CD7EFA" w:rsidRPr="00C14F58" w14:paraId="2F59D28F" w14:textId="77777777" w:rsidTr="009D2B74">
        <w:trPr>
          <w:trHeight w:val="612"/>
        </w:trPr>
        <w:tc>
          <w:tcPr>
            <w:tcW w:w="1266"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4245DB7" w14:textId="55DF2DF0" w:rsidR="00CD7EFA" w:rsidRPr="00C14F58" w:rsidRDefault="00CD7EFA" w:rsidP="00B33935">
            <w:pPr>
              <w:spacing w:after="0" w:line="240" w:lineRule="auto"/>
              <w:ind w:firstLine="0"/>
              <w:contextualSpacing/>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Objem dovozu v m</w:t>
            </w:r>
            <w:r w:rsidRPr="00C14F58">
              <w:rPr>
                <w:rFonts w:ascii="Calibri" w:eastAsia="Times New Roman" w:hAnsi="Calibri" w:cs="Calibri"/>
                <w:b/>
                <w:bCs/>
                <w:color w:val="000000"/>
                <w:sz w:val="22"/>
                <w:vertAlign w:val="superscript"/>
                <w:lang w:eastAsia="cs-CZ"/>
              </w:rPr>
              <w:t>2</w:t>
            </w:r>
          </w:p>
        </w:tc>
        <w:tc>
          <w:tcPr>
            <w:tcW w:w="934"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022BDD7F" w14:textId="77777777" w:rsidR="00CD7EFA" w:rsidRPr="00C14F58" w:rsidRDefault="00CD7EFA" w:rsidP="00B33935">
            <w:pPr>
              <w:spacing w:after="0" w:line="240" w:lineRule="auto"/>
              <w:ind w:firstLine="0"/>
              <w:contextualSpacing/>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2013</w:t>
            </w:r>
          </w:p>
        </w:tc>
        <w:tc>
          <w:tcPr>
            <w:tcW w:w="934"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67DD0476" w14:textId="77777777" w:rsidR="00CD7EFA" w:rsidRPr="00C14F58" w:rsidRDefault="00CD7EFA" w:rsidP="00B33935">
            <w:pPr>
              <w:spacing w:after="0" w:line="240" w:lineRule="auto"/>
              <w:ind w:firstLine="0"/>
              <w:contextualSpacing/>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2014</w:t>
            </w:r>
          </w:p>
        </w:tc>
        <w:tc>
          <w:tcPr>
            <w:tcW w:w="934"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25010CF8" w14:textId="77777777" w:rsidR="00CD7EFA" w:rsidRPr="00C14F58" w:rsidRDefault="00CD7EFA" w:rsidP="00B33935">
            <w:pPr>
              <w:spacing w:after="0" w:line="240" w:lineRule="auto"/>
              <w:ind w:firstLine="0"/>
              <w:contextualSpacing/>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2015</w:t>
            </w:r>
          </w:p>
        </w:tc>
        <w:tc>
          <w:tcPr>
            <w:tcW w:w="934"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345B585E" w14:textId="77777777" w:rsidR="00CD7EFA" w:rsidRPr="00C14F58" w:rsidRDefault="00CD7EFA" w:rsidP="00B33935">
            <w:pPr>
              <w:spacing w:after="0" w:line="240" w:lineRule="auto"/>
              <w:ind w:firstLine="0"/>
              <w:contextualSpacing/>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1.7.2015 - 30.6.2016</w:t>
            </w:r>
          </w:p>
        </w:tc>
      </w:tr>
      <w:tr w:rsidR="00CD7EFA" w:rsidRPr="00C14F58" w14:paraId="795A93C6" w14:textId="77777777" w:rsidTr="009D2B74">
        <w:trPr>
          <w:trHeight w:val="288"/>
        </w:trPr>
        <w:tc>
          <w:tcPr>
            <w:tcW w:w="1266" w:type="pct"/>
            <w:tcBorders>
              <w:top w:val="nil"/>
              <w:left w:val="single" w:sz="4" w:space="0" w:color="auto"/>
              <w:bottom w:val="single" w:sz="4" w:space="0" w:color="auto"/>
              <w:right w:val="single" w:sz="4" w:space="0" w:color="auto"/>
            </w:tcBorders>
            <w:shd w:val="clear" w:color="auto" w:fill="auto"/>
            <w:noWrap/>
            <w:vAlign w:val="center"/>
            <w:hideMark/>
          </w:tcPr>
          <w:p w14:paraId="23EF8B92" w14:textId="77777777" w:rsidR="00CD7EFA" w:rsidRPr="00C14F58" w:rsidRDefault="00CD7EFA"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Čína</w:t>
            </w:r>
          </w:p>
        </w:tc>
        <w:tc>
          <w:tcPr>
            <w:tcW w:w="934" w:type="pct"/>
            <w:tcBorders>
              <w:top w:val="nil"/>
              <w:left w:val="nil"/>
              <w:bottom w:val="single" w:sz="4" w:space="0" w:color="auto"/>
              <w:right w:val="single" w:sz="4" w:space="0" w:color="auto"/>
            </w:tcBorders>
            <w:shd w:val="clear" w:color="auto" w:fill="auto"/>
            <w:noWrap/>
            <w:vAlign w:val="center"/>
            <w:hideMark/>
          </w:tcPr>
          <w:p w14:paraId="37CA2ECA" w14:textId="77777777" w:rsidR="00CD7EFA" w:rsidRPr="00C14F58" w:rsidRDefault="00CD7EFA"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19 684 666</w:t>
            </w:r>
          </w:p>
        </w:tc>
        <w:tc>
          <w:tcPr>
            <w:tcW w:w="934" w:type="pct"/>
            <w:tcBorders>
              <w:top w:val="nil"/>
              <w:left w:val="nil"/>
              <w:bottom w:val="single" w:sz="4" w:space="0" w:color="auto"/>
              <w:right w:val="single" w:sz="4" w:space="0" w:color="auto"/>
            </w:tcBorders>
            <w:shd w:val="clear" w:color="auto" w:fill="auto"/>
            <w:noWrap/>
            <w:vAlign w:val="center"/>
            <w:hideMark/>
          </w:tcPr>
          <w:p w14:paraId="6271D18C" w14:textId="77777777" w:rsidR="00CD7EFA" w:rsidRPr="00C14F58" w:rsidRDefault="00CD7EFA"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21 047 165</w:t>
            </w:r>
          </w:p>
        </w:tc>
        <w:tc>
          <w:tcPr>
            <w:tcW w:w="934" w:type="pct"/>
            <w:tcBorders>
              <w:top w:val="nil"/>
              <w:left w:val="nil"/>
              <w:bottom w:val="single" w:sz="4" w:space="0" w:color="auto"/>
              <w:right w:val="single" w:sz="4" w:space="0" w:color="auto"/>
            </w:tcBorders>
            <w:shd w:val="clear" w:color="auto" w:fill="auto"/>
            <w:noWrap/>
            <w:vAlign w:val="center"/>
            <w:hideMark/>
          </w:tcPr>
          <w:p w14:paraId="4380E3B7" w14:textId="77777777" w:rsidR="00CD7EFA" w:rsidRPr="00C14F58" w:rsidRDefault="00CD7EFA"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11 547 563</w:t>
            </w:r>
          </w:p>
        </w:tc>
        <w:tc>
          <w:tcPr>
            <w:tcW w:w="934" w:type="pct"/>
            <w:tcBorders>
              <w:top w:val="nil"/>
              <w:left w:val="nil"/>
              <w:bottom w:val="single" w:sz="4" w:space="0" w:color="auto"/>
              <w:right w:val="single" w:sz="4" w:space="0" w:color="auto"/>
            </w:tcBorders>
            <w:shd w:val="clear" w:color="auto" w:fill="auto"/>
            <w:noWrap/>
            <w:vAlign w:val="center"/>
            <w:hideMark/>
          </w:tcPr>
          <w:p w14:paraId="42ACC6FC" w14:textId="77777777" w:rsidR="00CD7EFA" w:rsidRPr="00C14F58" w:rsidRDefault="00CD7EFA"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8 422 681</w:t>
            </w:r>
          </w:p>
        </w:tc>
      </w:tr>
      <w:tr w:rsidR="00CD7EFA" w:rsidRPr="00C14F58" w14:paraId="4BAFD4F3" w14:textId="77777777" w:rsidTr="009D2B74">
        <w:trPr>
          <w:trHeight w:val="288"/>
        </w:trPr>
        <w:tc>
          <w:tcPr>
            <w:tcW w:w="1266" w:type="pct"/>
            <w:tcBorders>
              <w:top w:val="nil"/>
              <w:left w:val="single" w:sz="4" w:space="0" w:color="auto"/>
              <w:bottom w:val="single" w:sz="4" w:space="0" w:color="auto"/>
              <w:right w:val="single" w:sz="4" w:space="0" w:color="auto"/>
            </w:tcBorders>
            <w:shd w:val="clear" w:color="auto" w:fill="auto"/>
            <w:noWrap/>
            <w:vAlign w:val="center"/>
            <w:hideMark/>
          </w:tcPr>
          <w:p w14:paraId="22E41828" w14:textId="1E140829" w:rsidR="00CD7EFA" w:rsidRPr="00C14F58" w:rsidRDefault="00CD7EFA"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lastRenderedPageBreak/>
              <w:t>Ostatní</w:t>
            </w:r>
            <w:r w:rsidR="009D2B74" w:rsidRPr="00C14F58">
              <w:rPr>
                <w:rFonts w:ascii="Calibri" w:eastAsia="Times New Roman" w:hAnsi="Calibri" w:cs="Calibri"/>
                <w:color w:val="000000"/>
                <w:sz w:val="22"/>
                <w:lang w:eastAsia="cs-CZ"/>
              </w:rPr>
              <w:t>ch 5</w:t>
            </w:r>
            <w:r w:rsidRPr="00C14F58">
              <w:rPr>
                <w:rFonts w:ascii="Calibri" w:eastAsia="Times New Roman" w:hAnsi="Calibri" w:cs="Calibri"/>
                <w:color w:val="000000"/>
                <w:sz w:val="22"/>
                <w:lang w:eastAsia="cs-CZ"/>
              </w:rPr>
              <w:t xml:space="preserve"> z</w:t>
            </w:r>
            <w:r w:rsidR="009D2B74" w:rsidRPr="00C14F58">
              <w:rPr>
                <w:rFonts w:ascii="Calibri" w:eastAsia="Times New Roman" w:hAnsi="Calibri" w:cs="Calibri"/>
                <w:color w:val="000000"/>
                <w:sz w:val="22"/>
                <w:lang w:eastAsia="cs-CZ"/>
              </w:rPr>
              <w:t>e</w:t>
            </w:r>
            <w:r w:rsidRPr="00C14F58">
              <w:rPr>
                <w:rFonts w:ascii="Calibri" w:eastAsia="Times New Roman" w:hAnsi="Calibri" w:cs="Calibri"/>
                <w:color w:val="000000"/>
                <w:sz w:val="22"/>
                <w:lang w:eastAsia="cs-CZ"/>
              </w:rPr>
              <w:t>m</w:t>
            </w:r>
            <w:r w:rsidR="009D2B74" w:rsidRPr="00C14F58">
              <w:rPr>
                <w:rFonts w:ascii="Calibri" w:eastAsia="Times New Roman" w:hAnsi="Calibri" w:cs="Calibri"/>
                <w:color w:val="000000"/>
                <w:sz w:val="22"/>
                <w:lang w:eastAsia="cs-CZ"/>
              </w:rPr>
              <w:t>í</w:t>
            </w:r>
          </w:p>
        </w:tc>
        <w:tc>
          <w:tcPr>
            <w:tcW w:w="934" w:type="pct"/>
            <w:tcBorders>
              <w:top w:val="nil"/>
              <w:left w:val="nil"/>
              <w:bottom w:val="single" w:sz="4" w:space="0" w:color="auto"/>
              <w:right w:val="single" w:sz="4" w:space="0" w:color="auto"/>
            </w:tcBorders>
            <w:shd w:val="clear" w:color="auto" w:fill="auto"/>
            <w:noWrap/>
            <w:vAlign w:val="center"/>
            <w:hideMark/>
          </w:tcPr>
          <w:p w14:paraId="237F6883" w14:textId="77777777" w:rsidR="00CD7EFA" w:rsidRPr="00C14F58" w:rsidRDefault="00CD7EFA"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201 442 728</w:t>
            </w:r>
          </w:p>
        </w:tc>
        <w:tc>
          <w:tcPr>
            <w:tcW w:w="934" w:type="pct"/>
            <w:tcBorders>
              <w:top w:val="nil"/>
              <w:left w:val="nil"/>
              <w:bottom w:val="single" w:sz="4" w:space="0" w:color="auto"/>
              <w:right w:val="single" w:sz="4" w:space="0" w:color="auto"/>
            </w:tcBorders>
            <w:shd w:val="clear" w:color="auto" w:fill="auto"/>
            <w:noWrap/>
            <w:vAlign w:val="center"/>
            <w:hideMark/>
          </w:tcPr>
          <w:p w14:paraId="69D922FC" w14:textId="77777777" w:rsidR="00CD7EFA" w:rsidRPr="00C14F58" w:rsidRDefault="00CD7EFA"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1 976 003</w:t>
            </w:r>
          </w:p>
        </w:tc>
        <w:tc>
          <w:tcPr>
            <w:tcW w:w="934" w:type="pct"/>
            <w:tcBorders>
              <w:top w:val="nil"/>
              <w:left w:val="nil"/>
              <w:bottom w:val="single" w:sz="4" w:space="0" w:color="auto"/>
              <w:right w:val="single" w:sz="4" w:space="0" w:color="auto"/>
            </w:tcBorders>
            <w:shd w:val="clear" w:color="auto" w:fill="auto"/>
            <w:noWrap/>
            <w:vAlign w:val="center"/>
            <w:hideMark/>
          </w:tcPr>
          <w:p w14:paraId="4A1FFCA1" w14:textId="77777777" w:rsidR="00CD7EFA" w:rsidRPr="00C14F58" w:rsidRDefault="00CD7EFA"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2 145 297</w:t>
            </w:r>
          </w:p>
        </w:tc>
        <w:tc>
          <w:tcPr>
            <w:tcW w:w="934" w:type="pct"/>
            <w:tcBorders>
              <w:top w:val="nil"/>
              <w:left w:val="nil"/>
              <w:bottom w:val="single" w:sz="4" w:space="0" w:color="auto"/>
              <w:right w:val="single" w:sz="4" w:space="0" w:color="auto"/>
            </w:tcBorders>
            <w:shd w:val="clear" w:color="auto" w:fill="auto"/>
            <w:noWrap/>
            <w:vAlign w:val="center"/>
            <w:hideMark/>
          </w:tcPr>
          <w:p w14:paraId="482B9995" w14:textId="77777777" w:rsidR="00CD7EFA" w:rsidRPr="00C14F58" w:rsidRDefault="00CD7EFA" w:rsidP="00B33935">
            <w:pPr>
              <w:spacing w:after="0" w:line="240" w:lineRule="auto"/>
              <w:ind w:firstLine="0"/>
              <w:contextualSpacing/>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1 118 317</w:t>
            </w:r>
          </w:p>
        </w:tc>
      </w:tr>
    </w:tbl>
    <w:p w14:paraId="35DE3581" w14:textId="7D12956D" w:rsidR="009E039A" w:rsidRPr="00D646ED" w:rsidRDefault="009D2B74" w:rsidP="00B33935">
      <w:pPr>
        <w:ind w:firstLine="0"/>
        <w:rPr>
          <w:i/>
          <w:iCs/>
          <w:sz w:val="18"/>
          <w:szCs w:val="18"/>
        </w:rPr>
      </w:pPr>
      <w:r w:rsidRPr="00D646ED">
        <w:rPr>
          <w:b/>
          <w:bCs/>
          <w:i/>
          <w:iCs/>
          <w:sz w:val="18"/>
          <w:szCs w:val="18"/>
        </w:rPr>
        <w:t>Zdroj</w:t>
      </w:r>
      <w:r w:rsidRPr="00D646ED">
        <w:rPr>
          <w:i/>
          <w:iCs/>
          <w:sz w:val="18"/>
          <w:szCs w:val="18"/>
        </w:rPr>
        <w:t>: Prováděcí nařízení Komise (EU) č. 2017/1993</w:t>
      </w:r>
    </w:p>
    <w:p w14:paraId="5D94195B" w14:textId="7F9CC0AE" w:rsidR="002A3A74" w:rsidRPr="00C14F58" w:rsidRDefault="004D3686" w:rsidP="00B33935">
      <w:pPr>
        <w:contextualSpacing/>
      </w:pPr>
      <w:r w:rsidRPr="00C14F58">
        <w:t>EK</w:t>
      </w:r>
      <w:r w:rsidR="002A3A74" w:rsidRPr="00C14F58">
        <w:t xml:space="preserve"> dospěla šetřením k závěru, že pokud by byla </w:t>
      </w:r>
      <w:r w:rsidR="0037784F" w:rsidRPr="00C14F58">
        <w:t>AD</w:t>
      </w:r>
      <w:r w:rsidR="002A3A74" w:rsidRPr="00C14F58">
        <w:t xml:space="preserve"> zrušena, bylo by vzhledem k značné volné kapacitě v Číně a atraktivitě trhu </w:t>
      </w:r>
      <w:r w:rsidRPr="00C14F58">
        <w:t>EU</w:t>
      </w:r>
      <w:r w:rsidR="002A3A74" w:rsidRPr="00C14F58">
        <w:t xml:space="preserve"> velmi pravděpodobné obnovení dumpingu.</w:t>
      </w:r>
      <w:r w:rsidR="000D13CA" w:rsidRPr="00C14F58">
        <w:rPr>
          <w:rStyle w:val="Znakapoznpodarou"/>
        </w:rPr>
        <w:footnoteReference w:id="96"/>
      </w:r>
    </w:p>
    <w:p w14:paraId="1839BC85" w14:textId="5DE3A358" w:rsidR="00396F09" w:rsidRPr="00C14F58" w:rsidRDefault="00275AE0" w:rsidP="00223C6B">
      <w:pPr>
        <w:pStyle w:val="Nadpis4"/>
        <w:spacing w:after="40"/>
        <w:ind w:left="992" w:hanging="992"/>
      </w:pPr>
      <w:r w:rsidRPr="00C14F58">
        <w:t xml:space="preserve">Přezkum uloženého konečného opatření </w:t>
      </w:r>
    </w:p>
    <w:p w14:paraId="2820CC5D" w14:textId="1B8A1C82" w:rsidR="00097B50" w:rsidRPr="00C14F58" w:rsidRDefault="004D3686" w:rsidP="00B33935">
      <w:pPr>
        <w:contextualSpacing/>
      </w:pPr>
      <w:r w:rsidRPr="00C14F58">
        <w:t>EK</w:t>
      </w:r>
      <w:r w:rsidR="00D42C59" w:rsidRPr="00C14F58">
        <w:t xml:space="preserve"> zahájila </w:t>
      </w:r>
      <w:r w:rsidR="005E0D69" w:rsidRPr="00C14F58">
        <w:t xml:space="preserve">v dubnu 2022 </w:t>
      </w:r>
      <w:r w:rsidR="00D42C59" w:rsidRPr="00C14F58">
        <w:t xml:space="preserve">přezkum prováděcího nařízení 2017/1993 ukládající konečné </w:t>
      </w:r>
      <w:r w:rsidRPr="00C14F58">
        <w:t>AD</w:t>
      </w:r>
      <w:r w:rsidR="00D42C59" w:rsidRPr="00C14F58">
        <w:t xml:space="preserve"> na předmětné zboží</w:t>
      </w:r>
      <w:r w:rsidR="00707EC4" w:rsidRPr="00C14F58">
        <w:t>.</w:t>
      </w:r>
      <w:r w:rsidR="003F5C11" w:rsidRPr="00C14F58">
        <w:t xml:space="preserve"> </w:t>
      </w:r>
      <w:r w:rsidR="007A3E04" w:rsidRPr="00C14F58">
        <w:t xml:space="preserve">Na základě provedeného šetření bylo vydáno v prosinci 2022 Nařízení 2022/2457, kterým </w:t>
      </w:r>
      <w:r w:rsidR="00774DB8" w:rsidRPr="00C14F58">
        <w:t xml:space="preserve">se změnilo nařízení z roku 2017 s tím, že konečné </w:t>
      </w:r>
      <w:r w:rsidRPr="00C14F58">
        <w:t>AD</w:t>
      </w:r>
      <w:r w:rsidR="00774DB8" w:rsidRPr="00C14F58">
        <w:t xml:space="preserve"> je opětovně uložen</w:t>
      </w:r>
      <w:r w:rsidR="00447A57" w:rsidRPr="00C14F58">
        <w:t>o</w:t>
      </w:r>
      <w:r w:rsidR="00774DB8" w:rsidRPr="00C14F58">
        <w:t xml:space="preserve"> na předmětné zboží.</w:t>
      </w:r>
    </w:p>
    <w:p w14:paraId="01192EBE" w14:textId="051B163D" w:rsidR="00EB109B" w:rsidRPr="00C14F58" w:rsidRDefault="00A516F2" w:rsidP="00EB109B">
      <w:pPr>
        <w:pStyle w:val="Nadpis1"/>
      </w:pPr>
      <w:bookmarkStart w:id="29" w:name="_Toc128372993"/>
      <w:r w:rsidRPr="00C14F58">
        <w:lastRenderedPageBreak/>
        <w:t>ZÁVĚREČNÁ ČÁST</w:t>
      </w:r>
      <w:bookmarkEnd w:id="29"/>
    </w:p>
    <w:p w14:paraId="024B6C89" w14:textId="43794C48" w:rsidR="00444598" w:rsidRPr="00C14F58" w:rsidRDefault="00444598" w:rsidP="00223C6B">
      <w:pPr>
        <w:pStyle w:val="Nadpis2"/>
        <w:spacing w:before="120"/>
        <w:contextualSpacing/>
      </w:pPr>
      <w:bookmarkStart w:id="30" w:name="_Toc128372994"/>
      <w:r w:rsidRPr="00C14F58">
        <w:t>Doporučení</w:t>
      </w:r>
      <w:bookmarkEnd w:id="30"/>
    </w:p>
    <w:p w14:paraId="44FBCFB5" w14:textId="482960AD" w:rsidR="008B1A69" w:rsidRPr="00C14F58" w:rsidRDefault="000B65E0" w:rsidP="00B33935">
      <w:pPr>
        <w:contextualSpacing/>
      </w:pPr>
      <w:r w:rsidRPr="00C14F58">
        <w:t xml:space="preserve">Kroky všech </w:t>
      </w:r>
      <w:r w:rsidR="005D3574" w:rsidRPr="00C14F58">
        <w:t xml:space="preserve">výše uvedených </w:t>
      </w:r>
      <w:r w:rsidRPr="00C14F58">
        <w:t xml:space="preserve">stran, jež se mezinárodní obchod dotýká, jsou činěny s cílem zajistit si vlastní ekonomický prospěch. Obecně platí čím větší prospěch, tím lépe pro subjekt. Z krátkodobého hlediska dumpingový dovoz působí přínos, ale po překročení určité meze se tato situace nelíbí </w:t>
      </w:r>
      <w:r w:rsidR="00F178B7" w:rsidRPr="00C14F58">
        <w:t xml:space="preserve">zejména </w:t>
      </w:r>
      <w:r w:rsidRPr="00C14F58">
        <w:t>výrobcům předmětného zboží</w:t>
      </w:r>
      <w:r w:rsidR="005A454E" w:rsidRPr="00C14F58">
        <w:t xml:space="preserve"> v </w:t>
      </w:r>
      <w:r w:rsidR="004D3686" w:rsidRPr="00C14F58">
        <w:t>EU</w:t>
      </w:r>
      <w:r w:rsidRPr="00C14F58">
        <w:t xml:space="preserve"> a požaduj</w:t>
      </w:r>
      <w:r w:rsidR="005A454E" w:rsidRPr="00C14F58">
        <w:t>í</w:t>
      </w:r>
      <w:r w:rsidRPr="00C14F58">
        <w:t xml:space="preserve"> po </w:t>
      </w:r>
      <w:r w:rsidR="004D3686" w:rsidRPr="00C14F58">
        <w:t>EU</w:t>
      </w:r>
      <w:r w:rsidRPr="00C14F58">
        <w:t xml:space="preserve"> konkrétní opatření.</w:t>
      </w:r>
    </w:p>
    <w:p w14:paraId="7C9D9A53" w14:textId="766E9586" w:rsidR="0086442E" w:rsidRPr="00C14F58" w:rsidRDefault="008B1A69" w:rsidP="00CF672E">
      <w:pPr>
        <w:contextualSpacing/>
      </w:pPr>
      <w:r w:rsidRPr="00C14F58">
        <w:t xml:space="preserve">V rámci našeho výzkumu bylo zjištěno, že uvedená řízení o uložení </w:t>
      </w:r>
      <w:r w:rsidR="004D3686" w:rsidRPr="00C14F58">
        <w:t>AD</w:t>
      </w:r>
      <w:r w:rsidRPr="00C14F58">
        <w:t xml:space="preserve"> jsou časově a finančně nákladná, </w:t>
      </w:r>
      <w:r w:rsidR="00890CB1" w:rsidRPr="00C14F58">
        <w:t xml:space="preserve">jak </w:t>
      </w:r>
      <w:r w:rsidRPr="00C14F58">
        <w:t xml:space="preserve">pro </w:t>
      </w:r>
      <w:r w:rsidR="004D3686" w:rsidRPr="00C14F58">
        <w:t>EU</w:t>
      </w:r>
      <w:r w:rsidRPr="00C14F58">
        <w:t xml:space="preserve">, </w:t>
      </w:r>
      <w:r w:rsidR="00890CB1" w:rsidRPr="00C14F58">
        <w:t>tak</w:t>
      </w:r>
      <w:r w:rsidRPr="00C14F58">
        <w:t xml:space="preserve"> i pro výrobce či dovozce</w:t>
      </w:r>
      <w:r w:rsidR="00890CB1" w:rsidRPr="00C14F58">
        <w:t xml:space="preserve"> v případech, kdy se zavedenému clu chtějí vyhnout</w:t>
      </w:r>
      <w:r w:rsidRPr="00C14F58">
        <w:t>.</w:t>
      </w:r>
    </w:p>
    <w:p w14:paraId="13250B39" w14:textId="2F183367" w:rsidR="005A454E" w:rsidRPr="00C14F58" w:rsidRDefault="005A454E" w:rsidP="005A454E">
      <w:pPr>
        <w:contextualSpacing/>
      </w:pPr>
      <w:r w:rsidRPr="00C14F58">
        <w:t xml:space="preserve">Ideální </w:t>
      </w:r>
      <w:r w:rsidR="00E41E31" w:rsidRPr="00C14F58">
        <w:t>situace po</w:t>
      </w:r>
      <w:r w:rsidRPr="00C14F58">
        <w:t xml:space="preserve"> zavedení </w:t>
      </w:r>
      <w:r w:rsidR="004D3686" w:rsidRPr="00C14F58">
        <w:t>AD</w:t>
      </w:r>
      <w:r w:rsidRPr="00C14F58">
        <w:t xml:space="preserve"> by byl</w:t>
      </w:r>
      <w:r w:rsidR="00E41E31" w:rsidRPr="00C14F58">
        <w:t>a</w:t>
      </w:r>
      <w:r w:rsidRPr="00C14F58">
        <w:t xml:space="preserve">, pokud by výrobci </w:t>
      </w:r>
      <w:r w:rsidR="00E41E31" w:rsidRPr="00C14F58">
        <w:t>a</w:t>
      </w:r>
      <w:r w:rsidRPr="00C14F58">
        <w:t xml:space="preserve"> vývozci svoji snahu o ekonomický výdělek získaný nekalou praktikou ukončili</w:t>
      </w:r>
      <w:r w:rsidR="00E41E31" w:rsidRPr="00C14F58">
        <w:t xml:space="preserve"> a svůj boj proti obranému postupu </w:t>
      </w:r>
      <w:r w:rsidR="004D3686" w:rsidRPr="00C14F58">
        <w:t>EU</w:t>
      </w:r>
      <w:r w:rsidR="00E41E31" w:rsidRPr="00C14F58">
        <w:t xml:space="preserve"> dále nerozvíjeli</w:t>
      </w:r>
      <w:r w:rsidRPr="00C14F58">
        <w:t>.</w:t>
      </w:r>
      <w:r w:rsidR="00617518" w:rsidRPr="00C14F58">
        <w:t xml:space="preserve"> </w:t>
      </w:r>
      <w:r w:rsidR="00E41E31" w:rsidRPr="00C14F58">
        <w:t xml:space="preserve">Takovýmto </w:t>
      </w:r>
      <w:r w:rsidRPr="00C14F58">
        <w:t xml:space="preserve">uvědomělým chováním z jejich strany, tedy přiznáním dumpingových dovozů, případně zaplacení dodatečného </w:t>
      </w:r>
      <w:r w:rsidR="004D3686" w:rsidRPr="00C14F58">
        <w:t>AD</w:t>
      </w:r>
      <w:r w:rsidRPr="00C14F58">
        <w:t xml:space="preserve"> z již dovezeného evidovaného zboží, by došlo k uskutečňování férového obchodu a nevznikaly </w:t>
      </w:r>
      <w:r w:rsidR="00E41E31" w:rsidRPr="00C14F58">
        <w:t xml:space="preserve">by </w:t>
      </w:r>
      <w:r w:rsidRPr="00C14F58">
        <w:t xml:space="preserve">dodatečné nečekané náklady, jež mohou mít destruktivní následky </w:t>
      </w:r>
      <w:r w:rsidR="00E41E31" w:rsidRPr="00C14F58">
        <w:t xml:space="preserve">i </w:t>
      </w:r>
      <w:r w:rsidRPr="00C14F58">
        <w:t>pro ně samotné.</w:t>
      </w:r>
    </w:p>
    <w:p w14:paraId="74DACE8C" w14:textId="62F1BF1B" w:rsidR="004D70E8" w:rsidRPr="00C14F58" w:rsidRDefault="004D70E8" w:rsidP="005A454E">
      <w:pPr>
        <w:contextualSpacing/>
      </w:pPr>
      <w:r w:rsidRPr="00C14F58">
        <w:t xml:space="preserve">Výše uvedená případové studie se zabývala pouze jedním případem dumpingového dovozu a </w:t>
      </w:r>
      <w:r w:rsidR="007B539A" w:rsidRPr="00C14F58">
        <w:t xml:space="preserve">jeho </w:t>
      </w:r>
      <w:r w:rsidRPr="00C14F58">
        <w:t>následn</w:t>
      </w:r>
      <w:r w:rsidR="000C0882" w:rsidRPr="00C14F58">
        <w:t>ým</w:t>
      </w:r>
      <w:r w:rsidRPr="00C14F58">
        <w:t xml:space="preserve"> šetření</w:t>
      </w:r>
      <w:r w:rsidR="000C0882" w:rsidRPr="00C14F58">
        <w:t>m</w:t>
      </w:r>
      <w:r w:rsidRPr="00C14F58">
        <w:t>. Vezmeme-li v</w:t>
      </w:r>
      <w:r w:rsidR="0052320F" w:rsidRPr="00C14F58">
        <w:t> </w:t>
      </w:r>
      <w:r w:rsidRPr="00C14F58">
        <w:t>úvahu</w:t>
      </w:r>
      <w:r w:rsidR="0052320F" w:rsidRPr="00C14F58">
        <w:t xml:space="preserve"> skutečnost, že </w:t>
      </w:r>
      <w:r w:rsidR="004D3686" w:rsidRPr="00C14F58">
        <w:t>AD</w:t>
      </w:r>
      <w:r w:rsidR="0052320F" w:rsidRPr="00C14F58">
        <w:t xml:space="preserve"> je </w:t>
      </w:r>
      <w:r w:rsidR="004D3686" w:rsidRPr="00C14F58">
        <w:t>EK</w:t>
      </w:r>
      <w:r w:rsidR="00AB4FFA" w:rsidRPr="00C14F58">
        <w:t xml:space="preserve"> </w:t>
      </w:r>
      <w:r w:rsidR="0052320F" w:rsidRPr="00C14F58">
        <w:t xml:space="preserve">uloženo na desítky produktů a u každého </w:t>
      </w:r>
      <w:r w:rsidR="008E758A" w:rsidRPr="00C14F58">
        <w:t>antidumpingu</w:t>
      </w:r>
      <w:r w:rsidR="0052320F" w:rsidRPr="00C14F58">
        <w:t xml:space="preserve"> </w:t>
      </w:r>
      <w:r w:rsidR="008E758A" w:rsidRPr="00C14F58">
        <w:t>se mohou vyskytovat různé způsoby jeho obcházení</w:t>
      </w:r>
      <w:r w:rsidR="00D20D26" w:rsidRPr="00C14F58">
        <w:t xml:space="preserve">, vyjde nám, že se jedná o velmi nákladný systém </w:t>
      </w:r>
      <w:r w:rsidR="007E07D0" w:rsidRPr="00C14F58">
        <w:t>zamezení</w:t>
      </w:r>
      <w:r w:rsidR="00D20D26" w:rsidRPr="00C14F58">
        <w:t xml:space="preserve"> dumpingového dovozu</w:t>
      </w:r>
      <w:r w:rsidR="00167465" w:rsidRPr="00C14F58">
        <w:t>.</w:t>
      </w:r>
    </w:p>
    <w:p w14:paraId="6ED502C5" w14:textId="1F19E628" w:rsidR="00E41E31" w:rsidRPr="00C14F58" w:rsidRDefault="00D20D26" w:rsidP="00E41E31">
      <w:pPr>
        <w:contextualSpacing/>
      </w:pPr>
      <w:r w:rsidRPr="00C14F58">
        <w:t>S</w:t>
      </w:r>
      <w:r w:rsidR="005A454E" w:rsidRPr="00C14F58">
        <w:t>naha</w:t>
      </w:r>
      <w:r w:rsidRPr="00C14F58">
        <w:t xml:space="preserve"> vývozců a výrobců</w:t>
      </w:r>
      <w:r w:rsidR="005A454E" w:rsidRPr="00C14F58">
        <w:t xml:space="preserve"> vyvinutá s cílem vyhn</w:t>
      </w:r>
      <w:r w:rsidR="003F608D" w:rsidRPr="00C14F58">
        <w:t>out</w:t>
      </w:r>
      <w:r w:rsidR="005A454E" w:rsidRPr="00C14F58">
        <w:t xml:space="preserve"> se dodatečným nák</w:t>
      </w:r>
      <w:r w:rsidR="00E41E31" w:rsidRPr="00C14F58">
        <w:t>l</w:t>
      </w:r>
      <w:r w:rsidR="005A454E" w:rsidRPr="00C14F58">
        <w:t>ad</w:t>
      </w:r>
      <w:r w:rsidR="00E41E31" w:rsidRPr="00C14F58">
        <w:t>ů</w:t>
      </w:r>
      <w:r w:rsidR="005A454E" w:rsidRPr="00C14F58">
        <w:t>m by mohla být využita smysluplněji, rovněž i energie</w:t>
      </w:r>
      <w:r w:rsidR="003F608D" w:rsidRPr="00C14F58">
        <w:t xml:space="preserve"> a </w:t>
      </w:r>
      <w:r w:rsidR="007E07D0" w:rsidRPr="00C14F58">
        <w:t>finanční prostředky</w:t>
      </w:r>
      <w:r w:rsidR="009608C8" w:rsidRPr="00C14F58">
        <w:t xml:space="preserve"> </w:t>
      </w:r>
      <w:r w:rsidR="00F13E37" w:rsidRPr="00C14F58">
        <w:t>EU</w:t>
      </w:r>
      <w:r w:rsidR="005A454E" w:rsidRPr="00C14F58">
        <w:t xml:space="preserve"> věnovan</w:t>
      </w:r>
      <w:r w:rsidR="003F608D" w:rsidRPr="00C14F58">
        <w:t>é</w:t>
      </w:r>
      <w:r w:rsidR="005A454E" w:rsidRPr="00C14F58">
        <w:t xml:space="preserve"> boji </w:t>
      </w:r>
      <w:r w:rsidR="00E41E31" w:rsidRPr="00C14F58">
        <w:t>s</w:t>
      </w:r>
      <w:r w:rsidR="005A454E" w:rsidRPr="00C14F58">
        <w:t xml:space="preserve"> </w:t>
      </w:r>
      <w:r w:rsidR="00E41E31" w:rsidRPr="00C14F58">
        <w:t>nekalými postupy by mohl</w:t>
      </w:r>
      <w:r w:rsidR="003F608D" w:rsidRPr="00C14F58">
        <w:t>y</w:t>
      </w:r>
      <w:r w:rsidR="00E41E31" w:rsidRPr="00C14F58">
        <w:t xml:space="preserve"> být směřován</w:t>
      </w:r>
      <w:r w:rsidR="003F608D" w:rsidRPr="00C14F58">
        <w:t>y</w:t>
      </w:r>
      <w:r w:rsidR="00E41E31" w:rsidRPr="00C14F58">
        <w:t xml:space="preserve"> do jiných potřebných oblastí.</w:t>
      </w:r>
    </w:p>
    <w:p w14:paraId="688E7945" w14:textId="424B25FE" w:rsidR="00341DE0" w:rsidRPr="00C14F58" w:rsidRDefault="00341DE0" w:rsidP="00341DE0">
      <w:pPr>
        <w:contextualSpacing/>
      </w:pPr>
      <w:r w:rsidRPr="00C14F58">
        <w:t>Z výše uvedeného můžeme stanovit doporuč</w:t>
      </w:r>
      <w:r w:rsidR="00535F90" w:rsidRPr="00C14F58">
        <w:t>ení</w:t>
      </w:r>
      <w:r w:rsidRPr="00C14F58">
        <w:t xml:space="preserve"> nekalou obchodní praktiku vůbec nezačínat.</w:t>
      </w:r>
    </w:p>
    <w:p w14:paraId="3CA38768" w14:textId="77777777" w:rsidR="00341DE0" w:rsidRPr="00C14F58" w:rsidRDefault="00341DE0" w:rsidP="00E41E31">
      <w:pPr>
        <w:contextualSpacing/>
      </w:pPr>
    </w:p>
    <w:p w14:paraId="0AC64BC6" w14:textId="77777777" w:rsidR="00E41E31" w:rsidRPr="00C14F58" w:rsidRDefault="00E41E31" w:rsidP="00E41E31">
      <w:pPr>
        <w:contextualSpacing/>
      </w:pPr>
    </w:p>
    <w:p w14:paraId="4CFA245F" w14:textId="7CD82311" w:rsidR="00AD05A2" w:rsidRPr="00C14F58" w:rsidRDefault="00AD05A2" w:rsidP="00223C6B">
      <w:pPr>
        <w:pStyle w:val="Nadpis2"/>
        <w:pageBreakBefore/>
        <w:spacing w:before="120"/>
      </w:pPr>
      <w:bookmarkStart w:id="31" w:name="_Toc128372995"/>
      <w:r w:rsidRPr="00C14F58">
        <w:lastRenderedPageBreak/>
        <w:t>Závěr</w:t>
      </w:r>
      <w:bookmarkEnd w:id="31"/>
    </w:p>
    <w:p w14:paraId="2A31BD76" w14:textId="63870603" w:rsidR="009A01CE" w:rsidRPr="00C14F58" w:rsidRDefault="009A01CE" w:rsidP="00B33935">
      <w:pPr>
        <w:tabs>
          <w:tab w:val="left" w:pos="6228"/>
        </w:tabs>
        <w:contextualSpacing/>
      </w:pPr>
      <w:r w:rsidRPr="00C14F58">
        <w:t>P</w:t>
      </w:r>
      <w:r w:rsidR="006A4226" w:rsidRPr="00C14F58">
        <w:t>rác</w:t>
      </w:r>
      <w:r w:rsidRPr="00C14F58">
        <w:t>e</w:t>
      </w:r>
      <w:r w:rsidR="006A4226" w:rsidRPr="00C14F58">
        <w:t xml:space="preserve"> „Reakce ekonomických subjektů mezinárodního obchodu na zavedení </w:t>
      </w:r>
      <w:r w:rsidR="004D3686" w:rsidRPr="00C14F58">
        <w:t>AD</w:t>
      </w:r>
      <w:r w:rsidR="006A4226" w:rsidRPr="00C14F58">
        <w:t xml:space="preserve">“, jejímž cílem </w:t>
      </w:r>
      <w:r w:rsidR="00BE3951" w:rsidRPr="00C14F58">
        <w:t xml:space="preserve">bylo </w:t>
      </w:r>
      <w:r w:rsidR="009842C5" w:rsidRPr="00C14F58">
        <w:t>zjistit</w:t>
      </w:r>
      <w:r w:rsidR="00831AF1" w:rsidRPr="00C14F58">
        <w:t xml:space="preserve"> a analyzovat</w:t>
      </w:r>
      <w:r w:rsidR="001E7980" w:rsidRPr="00C14F58">
        <w:t xml:space="preserve"> </w:t>
      </w:r>
      <w:r w:rsidR="006A4226" w:rsidRPr="00C14F58">
        <w:t xml:space="preserve">reakce </w:t>
      </w:r>
      <w:r w:rsidR="00F0334E" w:rsidRPr="00C14F58">
        <w:t>obchodních</w:t>
      </w:r>
      <w:r w:rsidR="006A4226" w:rsidRPr="00C14F58">
        <w:t xml:space="preserve"> subjektů při zavedení ochranného nástroje v boji proti nekalé obchodní praktice dumpingu, </w:t>
      </w:r>
      <w:r w:rsidR="00BE3951" w:rsidRPr="00C14F58">
        <w:t>byla rozdělena</w:t>
      </w:r>
      <w:r w:rsidR="006A4226" w:rsidRPr="00C14F58">
        <w:t xml:space="preserve"> </w:t>
      </w:r>
      <w:r w:rsidR="00BE3951" w:rsidRPr="00C14F58">
        <w:t>do</w:t>
      </w:r>
      <w:r w:rsidR="006A4226" w:rsidRPr="00C14F58">
        <w:t xml:space="preserve"> </w:t>
      </w:r>
      <w:r w:rsidR="00E9159B" w:rsidRPr="00C14F58">
        <w:t>tří</w:t>
      </w:r>
      <w:r w:rsidR="00BE3951" w:rsidRPr="00C14F58">
        <w:t xml:space="preserve"> </w:t>
      </w:r>
      <w:r w:rsidR="006A4226" w:rsidRPr="00C14F58">
        <w:t>oblast</w:t>
      </w:r>
      <w:r w:rsidR="00BE3951" w:rsidRPr="00C14F58">
        <w:t>í</w:t>
      </w:r>
      <w:r w:rsidR="006A4226" w:rsidRPr="00C14F58">
        <w:t>.</w:t>
      </w:r>
    </w:p>
    <w:p w14:paraId="4E0FC61C" w14:textId="32BF627D" w:rsidR="00950C78" w:rsidRPr="00C14F58" w:rsidRDefault="009A01CE" w:rsidP="00B33935">
      <w:pPr>
        <w:tabs>
          <w:tab w:val="left" w:pos="6228"/>
        </w:tabs>
        <w:contextualSpacing/>
      </w:pPr>
      <w:r w:rsidRPr="00C14F58">
        <w:t>T</w:t>
      </w:r>
      <w:r w:rsidR="006A4226" w:rsidRPr="00C14F58">
        <w:t>eoretick</w:t>
      </w:r>
      <w:r w:rsidRPr="00C14F58">
        <w:t>á</w:t>
      </w:r>
      <w:r w:rsidR="006A4226" w:rsidRPr="00C14F58">
        <w:t xml:space="preserve"> část </w:t>
      </w:r>
      <w:r w:rsidRPr="00C14F58">
        <w:t xml:space="preserve">se </w:t>
      </w:r>
      <w:r w:rsidR="00C564C7" w:rsidRPr="00C14F58">
        <w:t>tý</w:t>
      </w:r>
      <w:r w:rsidRPr="00C14F58">
        <w:t>kal</w:t>
      </w:r>
      <w:r w:rsidR="006A4226" w:rsidRPr="00C14F58">
        <w:t>a stěžejní</w:t>
      </w:r>
      <w:r w:rsidR="00C564C7" w:rsidRPr="00C14F58">
        <w:t>ch</w:t>
      </w:r>
      <w:r w:rsidR="006A4226" w:rsidRPr="00C14F58">
        <w:t xml:space="preserve"> oblast</w:t>
      </w:r>
      <w:r w:rsidR="00C564C7" w:rsidRPr="00C14F58">
        <w:t>í mezinárodního obchodu, tedy samotn</w:t>
      </w:r>
      <w:r w:rsidR="00901ADD" w:rsidRPr="00C14F58">
        <w:t>ého</w:t>
      </w:r>
      <w:r w:rsidR="00C564C7" w:rsidRPr="00C14F58">
        <w:t xml:space="preserve"> o</w:t>
      </w:r>
      <w:r w:rsidR="006A4226" w:rsidRPr="00C14F58">
        <w:t>bchod</w:t>
      </w:r>
      <w:r w:rsidR="00901ADD" w:rsidRPr="00C14F58">
        <w:t>u</w:t>
      </w:r>
      <w:r w:rsidR="0099052A" w:rsidRPr="00C14F58">
        <w:t>, jeho regulac</w:t>
      </w:r>
      <w:r w:rsidR="00347BAC" w:rsidRPr="00C14F58">
        <w:t>í</w:t>
      </w:r>
      <w:r w:rsidR="0099052A" w:rsidRPr="00C14F58">
        <w:t xml:space="preserve">, </w:t>
      </w:r>
      <w:r w:rsidR="009F3DE0" w:rsidRPr="00C14F58">
        <w:t>jednotlivými subjekty a</w:t>
      </w:r>
      <w:r w:rsidR="006A4226" w:rsidRPr="00C14F58">
        <w:t xml:space="preserve"> společnou obchodní politikou </w:t>
      </w:r>
      <w:r w:rsidR="004D3686" w:rsidRPr="00C14F58">
        <w:t>EU</w:t>
      </w:r>
      <w:r w:rsidR="009F3DE0" w:rsidRPr="00C14F58">
        <w:t xml:space="preserve">. </w:t>
      </w:r>
      <w:r w:rsidR="006A4226" w:rsidRPr="00C14F58">
        <w:t xml:space="preserve"> </w:t>
      </w:r>
      <w:r w:rsidR="00E43F77" w:rsidRPr="00C14F58">
        <w:t xml:space="preserve">Praktická část byla věnována </w:t>
      </w:r>
      <w:r w:rsidR="00EF74EF" w:rsidRPr="00C14F58">
        <w:t>j</w:t>
      </w:r>
      <w:r w:rsidR="00133F24" w:rsidRPr="00C14F58">
        <w:t>ed</w:t>
      </w:r>
      <w:r w:rsidR="00EF74EF" w:rsidRPr="00C14F58">
        <w:t xml:space="preserve">nak </w:t>
      </w:r>
      <w:r w:rsidR="00A42C41" w:rsidRPr="00C14F58">
        <w:t>způsobu a důvod</w:t>
      </w:r>
      <w:r w:rsidR="00787EC3" w:rsidRPr="00C14F58">
        <w:t>ům</w:t>
      </w:r>
      <w:r w:rsidR="00A42C41" w:rsidRPr="00C14F58">
        <w:t xml:space="preserve"> </w:t>
      </w:r>
      <w:r w:rsidR="009F3DE0" w:rsidRPr="00C14F58">
        <w:t xml:space="preserve">zavedení </w:t>
      </w:r>
      <w:r w:rsidR="004D3686" w:rsidRPr="00C14F58">
        <w:t>AD</w:t>
      </w:r>
      <w:r w:rsidR="00103E00" w:rsidRPr="00C14F58">
        <w:t xml:space="preserve"> a</w:t>
      </w:r>
      <w:r w:rsidR="009F3DE0" w:rsidRPr="00C14F58">
        <w:t xml:space="preserve"> </w:t>
      </w:r>
      <w:r w:rsidR="00103E00" w:rsidRPr="00C14F58">
        <w:t>praktikami</w:t>
      </w:r>
      <w:r w:rsidR="00802354" w:rsidRPr="00C14F58">
        <w:t xml:space="preserve"> jeho</w:t>
      </w:r>
      <w:r w:rsidR="00CB7F29" w:rsidRPr="00C14F58">
        <w:t xml:space="preserve"> </w:t>
      </w:r>
      <w:r w:rsidR="00E43F77" w:rsidRPr="00C14F58">
        <w:t>obcházení</w:t>
      </w:r>
      <w:r w:rsidR="00103E00" w:rsidRPr="00C14F58">
        <w:t>. P</w:t>
      </w:r>
      <w:r w:rsidR="00117F2B" w:rsidRPr="00C14F58">
        <w:t xml:space="preserve">řípadová studie </w:t>
      </w:r>
      <w:r w:rsidR="00103E00" w:rsidRPr="00C14F58">
        <w:t xml:space="preserve">v závěru praktické části </w:t>
      </w:r>
      <w:r w:rsidR="00A37BA1" w:rsidRPr="00C14F58">
        <w:t xml:space="preserve">dokreslila celou situaci konkrétním </w:t>
      </w:r>
      <w:r w:rsidR="00295896" w:rsidRPr="00C14F58">
        <w:t>příkladem</w:t>
      </w:r>
      <w:r w:rsidR="00A37BA1" w:rsidRPr="00C14F58">
        <w:t xml:space="preserve"> zavedení </w:t>
      </w:r>
      <w:r w:rsidR="004D3686" w:rsidRPr="00C14F58">
        <w:t>AD</w:t>
      </w:r>
      <w:r w:rsidR="00103E00" w:rsidRPr="00C14F58">
        <w:t>.</w:t>
      </w:r>
      <w:r w:rsidR="00037986" w:rsidRPr="00C14F58">
        <w:t xml:space="preserve"> </w:t>
      </w:r>
      <w:r w:rsidR="003418BF" w:rsidRPr="00C14F58">
        <w:t>Z</w:t>
      </w:r>
      <w:r w:rsidR="00037986" w:rsidRPr="00C14F58">
        <w:t>ávěrečná část obsahovala doporučení z provedeného výzk</w:t>
      </w:r>
      <w:r w:rsidR="003418BF" w:rsidRPr="00C14F58">
        <w:t>umu.</w:t>
      </w:r>
    </w:p>
    <w:p w14:paraId="1A22E48B" w14:textId="0B6B3D3A" w:rsidR="004F60A8" w:rsidRPr="00C14F58" w:rsidRDefault="004E3A69" w:rsidP="00A94EA9">
      <w:pPr>
        <w:tabs>
          <w:tab w:val="left" w:pos="6228"/>
        </w:tabs>
        <w:contextualSpacing/>
      </w:pPr>
      <w:r w:rsidRPr="00C14F58">
        <w:t>Práce vychází ze z</w:t>
      </w:r>
      <w:r w:rsidR="001A439C" w:rsidRPr="00C14F58">
        <w:t>ákladní</w:t>
      </w:r>
      <w:r w:rsidRPr="00C14F58">
        <w:t>ho</w:t>
      </w:r>
      <w:r w:rsidR="002954A6" w:rsidRPr="00C14F58">
        <w:t xml:space="preserve"> předpoklad</w:t>
      </w:r>
      <w:r w:rsidRPr="00C14F58">
        <w:t>u</w:t>
      </w:r>
      <w:r w:rsidR="002954A6" w:rsidRPr="00C14F58">
        <w:t xml:space="preserve"> uskuteč</w:t>
      </w:r>
      <w:r w:rsidRPr="00C14F58">
        <w:t>ňování</w:t>
      </w:r>
      <w:r w:rsidR="002954A6" w:rsidRPr="00C14F58">
        <w:t xml:space="preserve"> </w:t>
      </w:r>
      <w:r w:rsidR="001A439C" w:rsidRPr="00C14F58">
        <w:t>obchodu</w:t>
      </w:r>
      <w:r w:rsidRPr="00C14F58">
        <w:t>,</w:t>
      </w:r>
      <w:r w:rsidR="00901F5A" w:rsidRPr="00C14F58">
        <w:t xml:space="preserve"> a to</w:t>
      </w:r>
      <w:r w:rsidRPr="00C14F58">
        <w:t xml:space="preserve"> </w:t>
      </w:r>
      <w:r w:rsidR="001A439C" w:rsidRPr="00C14F58">
        <w:t>snah</w:t>
      </w:r>
      <w:r w:rsidRPr="00C14F58">
        <w:t xml:space="preserve">y </w:t>
      </w:r>
      <w:r w:rsidR="001A439C" w:rsidRPr="00C14F58">
        <w:t>získat</w:t>
      </w:r>
      <w:r w:rsidR="002954A6" w:rsidRPr="00C14F58">
        <w:t xml:space="preserve"> zboží</w:t>
      </w:r>
      <w:r w:rsidR="006E6A39" w:rsidRPr="00C14F58">
        <w:t xml:space="preserve"> a vlastní finanční prospěch</w:t>
      </w:r>
      <w:r w:rsidR="004A236B" w:rsidRPr="00C14F58">
        <w:t>.</w:t>
      </w:r>
      <w:r w:rsidR="006E6A39" w:rsidRPr="00C14F58">
        <w:t xml:space="preserve"> </w:t>
      </w:r>
      <w:r w:rsidR="003B35F8" w:rsidRPr="00C14F58">
        <w:t>Tato snaha vedla k </w:t>
      </w:r>
      <w:r w:rsidR="00FB036D" w:rsidRPr="00C14F58">
        <w:t>rozvoji</w:t>
      </w:r>
      <w:r w:rsidR="003B35F8" w:rsidRPr="00C14F58">
        <w:t xml:space="preserve"> obchodu od prosté směny</w:t>
      </w:r>
      <w:r w:rsidR="00FB036D" w:rsidRPr="00C14F58">
        <w:t xml:space="preserve"> </w:t>
      </w:r>
      <w:r w:rsidR="00C51791" w:rsidRPr="00C14F58">
        <w:t xml:space="preserve">zboží </w:t>
      </w:r>
      <w:r w:rsidR="00FB036D" w:rsidRPr="00C14F58">
        <w:t>až po složité obchodní operace</w:t>
      </w:r>
      <w:r w:rsidR="00C51791" w:rsidRPr="00C14F58">
        <w:t xml:space="preserve">. </w:t>
      </w:r>
      <w:r w:rsidR="008F1B1A" w:rsidRPr="00C14F58">
        <w:t xml:space="preserve">V teoretické části byl </w:t>
      </w:r>
      <w:r w:rsidR="00A94EA9" w:rsidRPr="00C14F58">
        <w:t xml:space="preserve">zmíněn postupný </w:t>
      </w:r>
      <w:r w:rsidR="008F1B1A" w:rsidRPr="00C14F58">
        <w:t xml:space="preserve">rozvoj obchodu a vliv společnosti na </w:t>
      </w:r>
      <w:r w:rsidR="00A94EA9" w:rsidRPr="00C14F58">
        <w:t>jeho provádění, jež souviselo i s ekonomickou vyspělostí společností.</w:t>
      </w:r>
    </w:p>
    <w:p w14:paraId="3B69E426" w14:textId="2C18A42D" w:rsidR="00B80F35" w:rsidRPr="00C14F58" w:rsidRDefault="00AC1023" w:rsidP="00B33935">
      <w:pPr>
        <w:tabs>
          <w:tab w:val="left" w:pos="6228"/>
        </w:tabs>
        <w:contextualSpacing/>
      </w:pPr>
      <w:r w:rsidRPr="00C14F58">
        <w:t xml:space="preserve">Dozvěděli jsme se, že </w:t>
      </w:r>
      <w:r w:rsidR="009013C0" w:rsidRPr="00C14F58">
        <w:t xml:space="preserve">i </w:t>
      </w:r>
      <w:r w:rsidR="00586269" w:rsidRPr="00C14F58">
        <w:t>p</w:t>
      </w:r>
      <w:r w:rsidR="00F04465" w:rsidRPr="00C14F58">
        <w:t xml:space="preserve">řes myšlenky liberálního mezinárodního obchodu, </w:t>
      </w:r>
      <w:r w:rsidR="009B72E0" w:rsidRPr="00C14F58">
        <w:t xml:space="preserve">se </w:t>
      </w:r>
      <w:r w:rsidR="00F04465" w:rsidRPr="00C14F58">
        <w:t xml:space="preserve">z pohledu národního hospodářství tíhlo </w:t>
      </w:r>
      <w:r w:rsidR="00566FA2" w:rsidRPr="00C14F58">
        <w:t xml:space="preserve">spíše </w:t>
      </w:r>
      <w:r w:rsidR="00F04465" w:rsidRPr="00C14F58">
        <w:t>k</w:t>
      </w:r>
      <w:r w:rsidR="00295641" w:rsidRPr="00C14F58">
        <w:t> ochranářské politice</w:t>
      </w:r>
      <w:r w:rsidR="002E2AE5" w:rsidRPr="00C14F58">
        <w:t xml:space="preserve">. Jako příklad </w:t>
      </w:r>
      <w:r w:rsidR="009B72E0" w:rsidRPr="00C14F58">
        <w:t>byl uveden</w:t>
      </w:r>
      <w:r w:rsidR="00295641" w:rsidRPr="00C14F58">
        <w:t xml:space="preserve"> F. List</w:t>
      </w:r>
      <w:r w:rsidR="002E2AE5" w:rsidRPr="00C14F58">
        <w:t xml:space="preserve"> a jeho </w:t>
      </w:r>
      <w:r w:rsidR="00BE60B9" w:rsidRPr="00C14F58">
        <w:t>myšlenk</w:t>
      </w:r>
      <w:r w:rsidR="00B8631F" w:rsidRPr="00C14F58">
        <w:t>a</w:t>
      </w:r>
      <w:r w:rsidR="00BE60B9" w:rsidRPr="00C14F58">
        <w:t xml:space="preserve"> cel jako nástroj</w:t>
      </w:r>
      <w:r w:rsidR="002E2AE5" w:rsidRPr="00C14F58">
        <w:t>e</w:t>
      </w:r>
      <w:r w:rsidR="00BE60B9" w:rsidRPr="00C14F58">
        <w:t xml:space="preserve"> ochrany </w:t>
      </w:r>
      <w:r w:rsidR="00017C7F" w:rsidRPr="00C14F58">
        <w:t xml:space="preserve">národních </w:t>
      </w:r>
      <w:r w:rsidR="00BE60B9" w:rsidRPr="00C14F58">
        <w:t>výrobců.</w:t>
      </w:r>
    </w:p>
    <w:p w14:paraId="3F743518" w14:textId="32BECD63" w:rsidR="00A227FC" w:rsidRPr="00C14F58" w:rsidRDefault="0064306E" w:rsidP="00B33935">
      <w:pPr>
        <w:tabs>
          <w:tab w:val="left" w:pos="6228"/>
        </w:tabs>
        <w:contextualSpacing/>
      </w:pPr>
      <w:r w:rsidRPr="00C14F58">
        <w:t>Na f</w:t>
      </w:r>
      <w:r w:rsidR="00B463DA" w:rsidRPr="00C14F58">
        <w:t xml:space="preserve">ungování </w:t>
      </w:r>
      <w:r w:rsidR="004D3686" w:rsidRPr="00C14F58">
        <w:t>EU</w:t>
      </w:r>
      <w:r w:rsidR="006B03F2" w:rsidRPr="00C14F58">
        <w:t xml:space="preserve"> </w:t>
      </w:r>
      <w:r w:rsidR="00B463DA" w:rsidRPr="00C14F58">
        <w:t xml:space="preserve">jako </w:t>
      </w:r>
      <w:r w:rsidR="006B03F2" w:rsidRPr="00C14F58">
        <w:t>celní uni</w:t>
      </w:r>
      <w:r w:rsidR="00B463DA" w:rsidRPr="00C14F58">
        <w:t>e</w:t>
      </w:r>
      <w:r w:rsidR="00BF76D2" w:rsidRPr="00C14F58">
        <w:t xml:space="preserve"> je zaměřena </w:t>
      </w:r>
      <w:r w:rsidR="006B03F2" w:rsidRPr="00C14F58">
        <w:t>kapitol</w:t>
      </w:r>
      <w:r w:rsidR="00BF76D2" w:rsidRPr="00C14F58">
        <w:t>a</w:t>
      </w:r>
      <w:r w:rsidR="006B03F2" w:rsidRPr="00C14F58">
        <w:t xml:space="preserve"> druh</w:t>
      </w:r>
      <w:r w:rsidR="00BF76D2" w:rsidRPr="00C14F58">
        <w:t>á</w:t>
      </w:r>
      <w:r w:rsidR="0041544E" w:rsidRPr="00C14F58">
        <w:t xml:space="preserve"> teoretické části</w:t>
      </w:r>
      <w:r w:rsidR="006B03F2" w:rsidRPr="00C14F58">
        <w:t xml:space="preserve">. </w:t>
      </w:r>
      <w:r w:rsidR="00F137BB" w:rsidRPr="00C14F58">
        <w:t>Obecně c</w:t>
      </w:r>
      <w:r w:rsidR="007D2557" w:rsidRPr="00C14F58">
        <w:t xml:space="preserve">elní unie funguje na společných pravidlech vůči nečlenským státům. Zejména se jedná o </w:t>
      </w:r>
      <w:r w:rsidR="00B84AB9" w:rsidRPr="00C14F58">
        <w:t xml:space="preserve">jednotný postup při dovozu a vývozu zboží z jejího území, stanovuje jednotný celní sazebník pro obchodované zboží a </w:t>
      </w:r>
      <w:r w:rsidR="00E917B5" w:rsidRPr="00C14F58">
        <w:t xml:space="preserve">jednotný </w:t>
      </w:r>
      <w:r w:rsidR="00B84AB9" w:rsidRPr="00C14F58">
        <w:t xml:space="preserve">postup </w:t>
      </w:r>
      <w:r w:rsidR="00E917B5" w:rsidRPr="00C14F58">
        <w:t xml:space="preserve">všech </w:t>
      </w:r>
      <w:r w:rsidR="00B84AB9" w:rsidRPr="00C14F58">
        <w:t>celních org</w:t>
      </w:r>
      <w:r w:rsidR="00E917B5" w:rsidRPr="00C14F58">
        <w:t>á</w:t>
      </w:r>
      <w:r w:rsidR="00B84AB9" w:rsidRPr="00C14F58">
        <w:t>nů</w:t>
      </w:r>
      <w:r w:rsidR="00E917B5" w:rsidRPr="00C14F58">
        <w:t xml:space="preserve"> členských států. </w:t>
      </w:r>
      <w:r w:rsidR="00882AEA" w:rsidRPr="00C14F58">
        <w:t>Tradičním prostředkem využívaný</w:t>
      </w:r>
      <w:r w:rsidR="00480915" w:rsidRPr="00C14F58">
        <w:t>m</w:t>
      </w:r>
      <w:r w:rsidR="00882AEA" w:rsidRPr="00C14F58">
        <w:t xml:space="preserve"> pro regulaci obchodu jsou cla. </w:t>
      </w:r>
      <w:r w:rsidR="00D83C2C" w:rsidRPr="00C14F58">
        <w:t>J</w:t>
      </w:r>
      <w:r w:rsidR="00882AEA" w:rsidRPr="00C14F58">
        <w:t xml:space="preserve">ejich uplatňování nebrání mezinárodní </w:t>
      </w:r>
      <w:r w:rsidR="00452A51" w:rsidRPr="00C14F58">
        <w:t xml:space="preserve">právo a jsou využívána k prosazování hospodářských zájmů státu. Právě pro </w:t>
      </w:r>
      <w:r w:rsidR="00A227FC" w:rsidRPr="00C14F58">
        <w:t xml:space="preserve">unifikovaný postup </w:t>
      </w:r>
      <w:r w:rsidR="00C656FD" w:rsidRPr="00C14F58">
        <w:t xml:space="preserve">při </w:t>
      </w:r>
      <w:r w:rsidR="00A227FC" w:rsidRPr="00C14F58">
        <w:t xml:space="preserve">jejich uplatňovaní provádí </w:t>
      </w:r>
      <w:r w:rsidR="004D3686" w:rsidRPr="00C14F58">
        <w:t>EU</w:t>
      </w:r>
      <w:r w:rsidR="00A227FC" w:rsidRPr="00C14F58">
        <w:t xml:space="preserve"> společnou obchodní politiku.</w:t>
      </w:r>
    </w:p>
    <w:p w14:paraId="3F9D5F5B" w14:textId="44CE144F" w:rsidR="000E4D1D" w:rsidRPr="00C14F58" w:rsidRDefault="00430EC8" w:rsidP="00B33935">
      <w:pPr>
        <w:tabs>
          <w:tab w:val="left" w:pos="6228"/>
        </w:tabs>
        <w:contextualSpacing/>
      </w:pPr>
      <w:r w:rsidRPr="00C14F58">
        <w:t xml:space="preserve">Vzhledem k tomu, že cílem efektivní </w:t>
      </w:r>
      <w:r w:rsidR="00C656FD" w:rsidRPr="00C14F58">
        <w:t xml:space="preserve">zahraniční </w:t>
      </w:r>
      <w:r w:rsidRPr="00C14F58">
        <w:t>obchodní politiky je liberalizace obchodu, jeho usnadňování</w:t>
      </w:r>
      <w:r w:rsidR="005B7332" w:rsidRPr="00C14F58">
        <w:t xml:space="preserve"> a odstraňování překážek, dochází k tomu, že této snahy některé subjekty zneužívají</w:t>
      </w:r>
      <w:r w:rsidR="00217341" w:rsidRPr="00C14F58">
        <w:t xml:space="preserve"> prováděním nekalých obchodních praktik</w:t>
      </w:r>
      <w:r w:rsidR="007502CB" w:rsidRPr="00C14F58">
        <w:t>, v našem případě dumpin</w:t>
      </w:r>
      <w:r w:rsidR="00F676C5" w:rsidRPr="00C14F58">
        <w:t>g</w:t>
      </w:r>
      <w:r w:rsidR="0022492F" w:rsidRPr="00C14F58">
        <w:t>u.</w:t>
      </w:r>
    </w:p>
    <w:p w14:paraId="22F6EEF9" w14:textId="351C743C" w:rsidR="002245E0" w:rsidRPr="00C14F58" w:rsidRDefault="007159F5" w:rsidP="00B33935">
      <w:pPr>
        <w:tabs>
          <w:tab w:val="left" w:pos="6228"/>
        </w:tabs>
        <w:contextualSpacing/>
      </w:pPr>
      <w:r w:rsidRPr="00C14F58">
        <w:t>Dozvídáme se, že v</w:t>
      </w:r>
      <w:r w:rsidR="00B4126E" w:rsidRPr="00C14F58">
        <w:t> obecné rovině není d</w:t>
      </w:r>
      <w:r w:rsidR="00502D43" w:rsidRPr="00C14F58">
        <w:t>umping omezen</w:t>
      </w:r>
      <w:r w:rsidR="00B4126E" w:rsidRPr="00C14F58">
        <w:t xml:space="preserve">. Avšak </w:t>
      </w:r>
      <w:r w:rsidR="00502D43" w:rsidRPr="00C14F58">
        <w:t>v případ</w:t>
      </w:r>
      <w:r w:rsidR="00B4126E" w:rsidRPr="00C14F58">
        <w:t>ech</w:t>
      </w:r>
      <w:r w:rsidR="00502D43" w:rsidRPr="00C14F58">
        <w:t xml:space="preserve">, </w:t>
      </w:r>
      <w:r w:rsidR="00B4126E" w:rsidRPr="00C14F58">
        <w:t>kdy</w:t>
      </w:r>
      <w:r w:rsidR="00502D43" w:rsidRPr="00C14F58">
        <w:t xml:space="preserve"> způsobuje újmu </w:t>
      </w:r>
      <w:r w:rsidR="00A720BD" w:rsidRPr="00C14F58">
        <w:t xml:space="preserve">nebo jeho uplatnění může újmu způsobit v oblasti výrobního </w:t>
      </w:r>
      <w:r w:rsidR="00A720BD" w:rsidRPr="00C14F58">
        <w:lastRenderedPageBreak/>
        <w:t xml:space="preserve">odvětví </w:t>
      </w:r>
      <w:r w:rsidR="004D3686" w:rsidRPr="00C14F58">
        <w:t>EU</w:t>
      </w:r>
      <w:r w:rsidR="00A720BD" w:rsidRPr="00C14F58">
        <w:t xml:space="preserve">, je možné </w:t>
      </w:r>
      <w:r w:rsidR="004E725A" w:rsidRPr="00C14F58">
        <w:t>se proti jeho provádění bránit. Důležité je však prokázat, že</w:t>
      </w:r>
      <w:r w:rsidR="00E65AE3" w:rsidRPr="00C14F58">
        <w:t xml:space="preserve"> právě</w:t>
      </w:r>
      <w:r w:rsidR="004E725A" w:rsidRPr="00C14F58">
        <w:t xml:space="preserve"> dumpingový dovoz zboží má za následek </w:t>
      </w:r>
      <w:r w:rsidR="00E65AE3" w:rsidRPr="00C14F58">
        <w:t xml:space="preserve">zmiňovanou újmu </w:t>
      </w:r>
      <w:r w:rsidR="004D3686" w:rsidRPr="00C14F58">
        <w:t>EU</w:t>
      </w:r>
      <w:r w:rsidR="00E65AE3" w:rsidRPr="00C14F58">
        <w:t xml:space="preserve">. </w:t>
      </w:r>
      <w:r w:rsidR="00EE524F" w:rsidRPr="00C14F58">
        <w:t xml:space="preserve">Prokázání takovéto újmy se musí zakládat na důkazech a zahrnovat posouzení </w:t>
      </w:r>
      <w:r w:rsidR="00E753D4" w:rsidRPr="00C14F58">
        <w:t xml:space="preserve">objemu dumpingového zboží a jeho </w:t>
      </w:r>
      <w:r w:rsidR="004E3AC9" w:rsidRPr="00C14F58">
        <w:t>účinku</w:t>
      </w:r>
      <w:r w:rsidR="00E753D4" w:rsidRPr="00C14F58">
        <w:t xml:space="preserve"> na ceny zboží na trhu Unie.</w:t>
      </w:r>
    </w:p>
    <w:p w14:paraId="5CDD024F" w14:textId="485F1E7A" w:rsidR="00C544B1" w:rsidRPr="00C14F58" w:rsidRDefault="00500060" w:rsidP="00B33935">
      <w:pPr>
        <w:tabs>
          <w:tab w:val="left" w:pos="6228"/>
        </w:tabs>
        <w:contextualSpacing/>
      </w:pPr>
      <w:r w:rsidRPr="00C14F58">
        <w:t>Je-li vliv dovozu dumpingového zboží prokázán</w:t>
      </w:r>
      <w:r w:rsidR="00DB58A1" w:rsidRPr="00C14F58">
        <w:t>,</w:t>
      </w:r>
      <w:r w:rsidRPr="00C14F58">
        <w:t xml:space="preserve"> může </w:t>
      </w:r>
      <w:r w:rsidR="004D3686" w:rsidRPr="00C14F58">
        <w:t>EU</w:t>
      </w:r>
      <w:r w:rsidR="002245E0" w:rsidRPr="00C14F58">
        <w:t xml:space="preserve"> uložit </w:t>
      </w:r>
      <w:r w:rsidR="004D3686" w:rsidRPr="00C14F58">
        <w:t>AD</w:t>
      </w:r>
      <w:r w:rsidR="00B10748" w:rsidRPr="00C14F58">
        <w:t xml:space="preserve">. </w:t>
      </w:r>
      <w:r w:rsidR="004D3686" w:rsidRPr="00C14F58">
        <w:t>EU</w:t>
      </w:r>
      <w:r w:rsidR="00CF7296" w:rsidRPr="00C14F58">
        <w:t xml:space="preserve"> při uplatňování </w:t>
      </w:r>
      <w:r w:rsidR="0037784F" w:rsidRPr="00C14F58">
        <w:t>AD</w:t>
      </w:r>
      <w:r w:rsidR="00CF7296" w:rsidRPr="00C14F58">
        <w:t xml:space="preserve"> </w:t>
      </w:r>
      <w:r w:rsidR="00837B84" w:rsidRPr="00C14F58">
        <w:t>využívá přímo použitelné právní předpisy, jejich účinek dopadá přímo na všechny subjekty</w:t>
      </w:r>
      <w:r w:rsidR="007717D5" w:rsidRPr="00C14F58">
        <w:t xml:space="preserve">, aniž by se museli ze strany členských států </w:t>
      </w:r>
      <w:r w:rsidR="008100FA" w:rsidRPr="00C14F58">
        <w:t>EU</w:t>
      </w:r>
      <w:r w:rsidR="007717D5" w:rsidRPr="00C14F58">
        <w:t xml:space="preserve"> jakkoli i</w:t>
      </w:r>
      <w:r w:rsidR="00C17E34" w:rsidRPr="00C14F58">
        <w:t>mplementovat do jejich práva.</w:t>
      </w:r>
    </w:p>
    <w:p w14:paraId="2AD872E9" w14:textId="0420F6C8" w:rsidR="001E5183" w:rsidRPr="00C14F58" w:rsidRDefault="00C43978" w:rsidP="00B33935">
      <w:pPr>
        <w:tabs>
          <w:tab w:val="left" w:pos="6228"/>
        </w:tabs>
        <w:contextualSpacing/>
      </w:pPr>
      <w:r w:rsidRPr="00C14F58">
        <w:t>V úvodní kapitole praktické části</w:t>
      </w:r>
      <w:r w:rsidR="001F4F48" w:rsidRPr="00C14F58">
        <w:t xml:space="preserve"> byl popsán způsob zavedení </w:t>
      </w:r>
      <w:r w:rsidR="004D3686" w:rsidRPr="00C14F58">
        <w:t>AD</w:t>
      </w:r>
      <w:r w:rsidR="001F4F48" w:rsidRPr="00C14F58">
        <w:t xml:space="preserve">. </w:t>
      </w:r>
      <w:r w:rsidR="00913312" w:rsidRPr="00C14F58">
        <w:t xml:space="preserve">K provádění antidumpingové politiky je oprávněn výkonný orgán </w:t>
      </w:r>
      <w:r w:rsidR="004D3686" w:rsidRPr="00C14F58">
        <w:t>EK</w:t>
      </w:r>
      <w:r w:rsidR="00913312" w:rsidRPr="00C14F58">
        <w:t>. P</w:t>
      </w:r>
      <w:r w:rsidR="00B80053" w:rsidRPr="00C14F58">
        <w:t>o</w:t>
      </w:r>
      <w:r w:rsidR="00913312" w:rsidRPr="00C14F58">
        <w:t xml:space="preserve"> obdržení podnětu</w:t>
      </w:r>
      <w:r w:rsidR="00B80053" w:rsidRPr="00C14F58">
        <w:t xml:space="preserve"> o existenci dumpingového dovozu zahájí jeho prošetření. </w:t>
      </w:r>
      <w:r w:rsidR="001E5183" w:rsidRPr="00C14F58">
        <w:t xml:space="preserve">Antidumpingová politika je prováděna transparentně a všechna zahájená šetření jsou zveřejňována ve věstníku </w:t>
      </w:r>
      <w:r w:rsidR="004D3686" w:rsidRPr="00C14F58">
        <w:t>EU</w:t>
      </w:r>
      <w:r w:rsidR="001E5183" w:rsidRPr="00C14F58">
        <w:t>.</w:t>
      </w:r>
      <w:r w:rsidR="00A375C1" w:rsidRPr="00C14F58">
        <w:t xml:space="preserve"> </w:t>
      </w:r>
      <w:r w:rsidR="004D57D7" w:rsidRPr="00C14F58">
        <w:rPr>
          <w:b/>
          <w:bCs/>
        </w:rPr>
        <w:t xml:space="preserve">V tomto bodě </w:t>
      </w:r>
      <w:r w:rsidR="00C17E34" w:rsidRPr="00C14F58">
        <w:rPr>
          <w:b/>
          <w:bCs/>
        </w:rPr>
        <w:t>byl</w:t>
      </w:r>
      <w:r w:rsidR="002A78CC" w:rsidRPr="00C14F58">
        <w:rPr>
          <w:b/>
          <w:bCs/>
        </w:rPr>
        <w:t>o</w:t>
      </w:r>
      <w:r w:rsidR="00C17E34" w:rsidRPr="00C14F58">
        <w:rPr>
          <w:b/>
          <w:bCs/>
        </w:rPr>
        <w:t xml:space="preserve"> </w:t>
      </w:r>
      <w:r w:rsidR="002A78CC" w:rsidRPr="00C14F58">
        <w:rPr>
          <w:b/>
          <w:bCs/>
        </w:rPr>
        <w:t>vyzdvižen</w:t>
      </w:r>
      <w:r w:rsidR="00934D79" w:rsidRPr="00C14F58">
        <w:rPr>
          <w:b/>
          <w:bCs/>
        </w:rPr>
        <w:t>o</w:t>
      </w:r>
      <w:r w:rsidR="002A78CC" w:rsidRPr="00C14F58">
        <w:rPr>
          <w:b/>
          <w:bCs/>
        </w:rPr>
        <w:t xml:space="preserve"> </w:t>
      </w:r>
      <w:r w:rsidR="006E01DC" w:rsidRPr="00C14F58">
        <w:rPr>
          <w:b/>
          <w:bCs/>
        </w:rPr>
        <w:t xml:space="preserve">nezastupitelné místo </w:t>
      </w:r>
      <w:r w:rsidR="00AA3205" w:rsidRPr="00C14F58">
        <w:rPr>
          <w:b/>
          <w:bCs/>
        </w:rPr>
        <w:t>domácí</w:t>
      </w:r>
      <w:r w:rsidR="006E01DC" w:rsidRPr="00C14F58">
        <w:rPr>
          <w:b/>
          <w:bCs/>
        </w:rPr>
        <w:t>ho</w:t>
      </w:r>
      <w:r w:rsidR="00AA3205" w:rsidRPr="00C14F58">
        <w:rPr>
          <w:b/>
          <w:bCs/>
        </w:rPr>
        <w:t xml:space="preserve"> výrobní</w:t>
      </w:r>
      <w:r w:rsidR="006E01DC" w:rsidRPr="00C14F58">
        <w:rPr>
          <w:b/>
          <w:bCs/>
        </w:rPr>
        <w:t>ho</w:t>
      </w:r>
      <w:r w:rsidR="00AA3205" w:rsidRPr="00C14F58">
        <w:rPr>
          <w:b/>
          <w:bCs/>
        </w:rPr>
        <w:t xml:space="preserve"> odvětí </w:t>
      </w:r>
      <w:r w:rsidR="004D3686" w:rsidRPr="00C14F58">
        <w:rPr>
          <w:b/>
          <w:bCs/>
        </w:rPr>
        <w:t>EU</w:t>
      </w:r>
      <w:r w:rsidR="00B434CC" w:rsidRPr="00C14F58">
        <w:rPr>
          <w:b/>
          <w:bCs/>
        </w:rPr>
        <w:t xml:space="preserve">, </w:t>
      </w:r>
      <w:r w:rsidR="00787EDE" w:rsidRPr="00C14F58">
        <w:rPr>
          <w:b/>
          <w:bCs/>
        </w:rPr>
        <w:t xml:space="preserve">jež může vedle </w:t>
      </w:r>
      <w:r w:rsidR="008100FA" w:rsidRPr="00C14F58">
        <w:rPr>
          <w:b/>
          <w:bCs/>
        </w:rPr>
        <w:t>EK</w:t>
      </w:r>
      <w:r w:rsidR="004A76E8" w:rsidRPr="00C14F58">
        <w:rPr>
          <w:b/>
          <w:bCs/>
        </w:rPr>
        <w:t xml:space="preserve">, </w:t>
      </w:r>
      <w:r w:rsidR="00787EDE" w:rsidRPr="00C14F58">
        <w:rPr>
          <w:b/>
          <w:bCs/>
        </w:rPr>
        <w:t xml:space="preserve">navrhnout </w:t>
      </w:r>
      <w:r w:rsidR="004A76E8" w:rsidRPr="00C14F58">
        <w:rPr>
          <w:b/>
          <w:bCs/>
        </w:rPr>
        <w:t xml:space="preserve">prošetření dumpingových dovozů. </w:t>
      </w:r>
      <w:r w:rsidR="007150C7" w:rsidRPr="00C14F58">
        <w:t>J</w:t>
      </w:r>
      <w:r w:rsidR="00CD3DB1" w:rsidRPr="00C14F58">
        <w:t>d</w:t>
      </w:r>
      <w:r w:rsidR="003263B5" w:rsidRPr="00C14F58">
        <w:t>e</w:t>
      </w:r>
      <w:r w:rsidR="009C4657" w:rsidRPr="00C14F58">
        <w:t xml:space="preserve"> </w:t>
      </w:r>
      <w:r w:rsidR="007150C7" w:rsidRPr="00C14F58">
        <w:t xml:space="preserve">o klíčový nástroj pro ochranu vlastního trhu </w:t>
      </w:r>
      <w:r w:rsidR="004D3686" w:rsidRPr="00C14F58">
        <w:t>EU</w:t>
      </w:r>
      <w:r w:rsidR="003263B5" w:rsidRPr="00C14F58">
        <w:t>.</w:t>
      </w:r>
    </w:p>
    <w:p w14:paraId="3E3572DD" w14:textId="7B7EFB92" w:rsidR="004D57D7" w:rsidRPr="00C14F58" w:rsidRDefault="0044689D" w:rsidP="00B33935">
      <w:pPr>
        <w:tabs>
          <w:tab w:val="left" w:pos="6228"/>
        </w:tabs>
        <w:contextualSpacing/>
      </w:pPr>
      <w:r w:rsidRPr="00C14F58">
        <w:t xml:space="preserve">Samotné šetření </w:t>
      </w:r>
      <w:r w:rsidR="00CD3DB1" w:rsidRPr="00C14F58">
        <w:t xml:space="preserve">dumpingu </w:t>
      </w:r>
      <w:r w:rsidRPr="00C14F58">
        <w:t xml:space="preserve">musí prokázat existenci dumpingových dovozů, způsobenou újmu výrobnímu odvětví a příčinnou souvislost mezi </w:t>
      </w:r>
      <w:r w:rsidR="00240F3F" w:rsidRPr="00C14F58">
        <w:t>těmito faktory. Pokud se již v průběhu samotného šetření prokáže</w:t>
      </w:r>
      <w:r w:rsidR="00EF4D37" w:rsidRPr="00C14F58">
        <w:t xml:space="preserve">, že jsou splněny podmínky pro zavedení </w:t>
      </w:r>
      <w:r w:rsidR="004D3686" w:rsidRPr="00C14F58">
        <w:t>AD</w:t>
      </w:r>
      <w:r w:rsidR="00EF4D37" w:rsidRPr="00C14F58">
        <w:t xml:space="preserve">, </w:t>
      </w:r>
      <w:r w:rsidR="00D37787" w:rsidRPr="00C14F58">
        <w:t xml:space="preserve">Komise </w:t>
      </w:r>
      <w:r w:rsidR="00EF4D37" w:rsidRPr="00C14F58">
        <w:t xml:space="preserve">může </w:t>
      </w:r>
      <w:r w:rsidR="00BA602C" w:rsidRPr="00C14F58">
        <w:t xml:space="preserve">zabránit další újmě domácímu odvětví tím, že zavede prozatímní </w:t>
      </w:r>
      <w:r w:rsidR="004D3686" w:rsidRPr="00C14F58">
        <w:t>AD</w:t>
      </w:r>
      <w:r w:rsidR="00BA602C" w:rsidRPr="00C14F58">
        <w:t>.</w:t>
      </w:r>
    </w:p>
    <w:p w14:paraId="028FDE40" w14:textId="082C8C25" w:rsidR="00D21461" w:rsidRPr="00C14F58" w:rsidRDefault="009C6502" w:rsidP="00B33935">
      <w:pPr>
        <w:tabs>
          <w:tab w:val="left" w:pos="6228"/>
        </w:tabs>
        <w:contextualSpacing/>
      </w:pPr>
      <w:r w:rsidRPr="00C14F58">
        <w:t>Dozvěděli jsme se, že s</w:t>
      </w:r>
      <w:r w:rsidR="00812263" w:rsidRPr="00C14F58">
        <w:t xml:space="preserve">amotné řízení prošetřující dumpingový dovoz může skončit tím, že je prokázán dumpingový dovoz zboží a </w:t>
      </w:r>
      <w:r w:rsidR="00E0076A" w:rsidRPr="00C14F58">
        <w:t xml:space="preserve">existující </w:t>
      </w:r>
      <w:r w:rsidR="00812263" w:rsidRPr="00C14F58">
        <w:t xml:space="preserve">újma </w:t>
      </w:r>
      <w:r w:rsidR="00E065E7" w:rsidRPr="00C14F58">
        <w:t>se</w:t>
      </w:r>
      <w:r w:rsidR="00812263" w:rsidRPr="00C14F58">
        <w:t xml:space="preserve"> vzájemn</w:t>
      </w:r>
      <w:r w:rsidR="00E065E7" w:rsidRPr="00C14F58">
        <w:t>ou</w:t>
      </w:r>
      <w:r w:rsidR="00812263" w:rsidRPr="00C14F58">
        <w:t xml:space="preserve"> příčinn</w:t>
      </w:r>
      <w:r w:rsidR="00E065E7" w:rsidRPr="00C14F58">
        <w:t>ou</w:t>
      </w:r>
      <w:r w:rsidR="00812263" w:rsidRPr="00C14F58">
        <w:t xml:space="preserve"> souvislost</w:t>
      </w:r>
      <w:r w:rsidR="00E065E7" w:rsidRPr="00C14F58">
        <w:t>í</w:t>
      </w:r>
      <w:r w:rsidR="00844638" w:rsidRPr="00C14F58">
        <w:t>,</w:t>
      </w:r>
      <w:r w:rsidR="007D6BE4" w:rsidRPr="00C14F58">
        <w:t xml:space="preserve"> </w:t>
      </w:r>
      <w:r w:rsidR="006A73A6" w:rsidRPr="00C14F58">
        <w:t>dále</w:t>
      </w:r>
      <w:r w:rsidR="007D6BE4" w:rsidRPr="00C14F58">
        <w:t xml:space="preserve"> zjištěním, že dumpingový dovoz zboží újmu nezpůsobuje</w:t>
      </w:r>
      <w:r w:rsidR="00431408" w:rsidRPr="00C14F58">
        <w:t xml:space="preserve"> </w:t>
      </w:r>
      <w:r w:rsidR="007D6BE4" w:rsidRPr="00C14F58">
        <w:t>nebo</w:t>
      </w:r>
      <w:r w:rsidR="00837E2A" w:rsidRPr="00C14F58">
        <w:t>, že</w:t>
      </w:r>
      <w:r w:rsidR="00034BC9" w:rsidRPr="00C14F58">
        <w:t xml:space="preserve"> </w:t>
      </w:r>
      <w:r w:rsidR="00837E2A" w:rsidRPr="00C14F58">
        <w:t xml:space="preserve">se </w:t>
      </w:r>
      <w:r w:rsidR="007D6BE4" w:rsidRPr="00C14F58">
        <w:t>vzájemná souvislost mezi dovozem zboží a újmou výrobnímu odvětví</w:t>
      </w:r>
      <w:r w:rsidR="00837E2A" w:rsidRPr="00C14F58">
        <w:t xml:space="preserve"> neprokáže.</w:t>
      </w:r>
    </w:p>
    <w:p w14:paraId="08B71CCD" w14:textId="72794FFD" w:rsidR="00AA52A9" w:rsidRPr="00C14F58" w:rsidRDefault="007D6BE4" w:rsidP="00B33935">
      <w:pPr>
        <w:tabs>
          <w:tab w:val="left" w:pos="6228"/>
        </w:tabs>
        <w:contextualSpacing/>
      </w:pPr>
      <w:r w:rsidRPr="00C14F58">
        <w:t>Pokud</w:t>
      </w:r>
      <w:r w:rsidR="00D12EA3" w:rsidRPr="00C14F58">
        <w:t xml:space="preserve"> jsou naplněny podmínky zavedení </w:t>
      </w:r>
      <w:r w:rsidR="004D3686" w:rsidRPr="00C14F58">
        <w:t>AD</w:t>
      </w:r>
      <w:r w:rsidR="00D12EA3" w:rsidRPr="00C14F58">
        <w:t xml:space="preserve">, je výsledkem prošetření podnětu </w:t>
      </w:r>
      <w:r w:rsidR="0023155D" w:rsidRPr="00C14F58">
        <w:t>přijetí</w:t>
      </w:r>
      <w:r w:rsidR="00033DC5" w:rsidRPr="00C14F58">
        <w:t xml:space="preserve"> nařízení o uložení </w:t>
      </w:r>
      <w:r w:rsidR="004D3686" w:rsidRPr="00C14F58">
        <w:t>AD</w:t>
      </w:r>
      <w:r w:rsidR="00033DC5" w:rsidRPr="00C14F58">
        <w:t xml:space="preserve">, které stanoví, na jaký druh výrobku, na jakou zemí původu zboží, v jakém </w:t>
      </w:r>
      <w:r w:rsidR="00D21461" w:rsidRPr="00C14F58">
        <w:t>rozpětí se dodatečné clo pohybuje. V</w:t>
      </w:r>
      <w:r w:rsidR="000D0A38" w:rsidRPr="00C14F58">
        <w:t> </w:t>
      </w:r>
      <w:r w:rsidR="00D21461" w:rsidRPr="00C14F58">
        <w:t>případ</w:t>
      </w:r>
      <w:r w:rsidR="000D0A38" w:rsidRPr="00C14F58">
        <w:t>ech, kdy</w:t>
      </w:r>
      <w:r w:rsidR="00D21461" w:rsidRPr="00C14F58">
        <w:t xml:space="preserve"> bylo zavedeno prozatímní clo se stanoví, zda se </w:t>
      </w:r>
      <w:r w:rsidR="00AA52A9" w:rsidRPr="00C14F58">
        <w:t>toto clo vybere s konečnou platností či nikoli.</w:t>
      </w:r>
    </w:p>
    <w:p w14:paraId="423E5DAB" w14:textId="75660A38" w:rsidR="00812263" w:rsidRPr="00C14F58" w:rsidRDefault="00AA52A9" w:rsidP="00B33935">
      <w:pPr>
        <w:tabs>
          <w:tab w:val="left" w:pos="6228"/>
        </w:tabs>
        <w:contextualSpacing/>
      </w:pPr>
      <w:r w:rsidRPr="00C14F58">
        <w:t xml:space="preserve">Vzhledem k tomu, že dumpingové ceny bývají výrazně nižší než jsou ceny stejného zboží na trhu </w:t>
      </w:r>
      <w:r w:rsidR="004D3686" w:rsidRPr="00C14F58">
        <w:t>EU</w:t>
      </w:r>
      <w:r w:rsidRPr="00C14F58">
        <w:t>,</w:t>
      </w:r>
      <w:r w:rsidR="00ED65B4" w:rsidRPr="00C14F58">
        <w:t xml:space="preserve"> rozpětí sazeb</w:t>
      </w:r>
      <w:r w:rsidR="00CC2D28" w:rsidRPr="00C14F58">
        <w:t xml:space="preserve"> AD</w:t>
      </w:r>
      <w:r w:rsidR="00ED65B4" w:rsidRPr="00C14F58">
        <w:t xml:space="preserve"> může být až v několika desítkách procent. Tím </w:t>
      </w:r>
      <w:r w:rsidR="00D509F7" w:rsidRPr="00C14F58">
        <w:t>vznikají</w:t>
      </w:r>
      <w:r w:rsidR="00ED65B4" w:rsidRPr="00C14F58">
        <w:t xml:space="preserve"> dodatečn</w:t>
      </w:r>
      <w:r w:rsidR="00D509F7" w:rsidRPr="00C14F58">
        <w:t>é</w:t>
      </w:r>
      <w:r w:rsidR="00ED65B4" w:rsidRPr="00C14F58">
        <w:t xml:space="preserve"> nečekan</w:t>
      </w:r>
      <w:r w:rsidR="00D509F7" w:rsidRPr="00C14F58">
        <w:t>ě</w:t>
      </w:r>
      <w:r w:rsidR="00ED65B4" w:rsidRPr="00C14F58">
        <w:t xml:space="preserve"> </w:t>
      </w:r>
      <w:r w:rsidR="003D53D8" w:rsidRPr="00C14F58">
        <w:t>vysok</w:t>
      </w:r>
      <w:r w:rsidR="00D509F7" w:rsidRPr="00C14F58">
        <w:t>é</w:t>
      </w:r>
      <w:r w:rsidR="003D53D8" w:rsidRPr="00C14F58">
        <w:t xml:space="preserve"> náklad</w:t>
      </w:r>
      <w:r w:rsidR="00D509F7" w:rsidRPr="00C14F58">
        <w:t>y</w:t>
      </w:r>
      <w:r w:rsidR="003D53D8" w:rsidRPr="00C14F58">
        <w:t xml:space="preserve">, </w:t>
      </w:r>
      <w:r w:rsidR="009E28CD" w:rsidRPr="00C14F58">
        <w:t xml:space="preserve">s nimiž se musejí obchodníci vypořádat. </w:t>
      </w:r>
      <w:r w:rsidR="002514A1" w:rsidRPr="00C14F58">
        <w:rPr>
          <w:b/>
          <w:bCs/>
        </w:rPr>
        <w:t>O</w:t>
      </w:r>
      <w:r w:rsidR="009E28CD" w:rsidRPr="00C14F58">
        <w:rPr>
          <w:b/>
          <w:bCs/>
        </w:rPr>
        <w:t xml:space="preserve">chranářské kroky </w:t>
      </w:r>
      <w:r w:rsidR="003D53D8" w:rsidRPr="00C14F58">
        <w:rPr>
          <w:b/>
          <w:bCs/>
        </w:rPr>
        <w:t xml:space="preserve">obchodní politiky </w:t>
      </w:r>
      <w:r w:rsidR="004D3686" w:rsidRPr="00C14F58">
        <w:rPr>
          <w:b/>
          <w:bCs/>
        </w:rPr>
        <w:t>EU</w:t>
      </w:r>
      <w:r w:rsidR="009E28CD" w:rsidRPr="00C14F58">
        <w:rPr>
          <w:b/>
          <w:bCs/>
        </w:rPr>
        <w:t xml:space="preserve"> proti</w:t>
      </w:r>
      <w:r w:rsidR="003D53D8" w:rsidRPr="00C14F58">
        <w:rPr>
          <w:b/>
          <w:bCs/>
        </w:rPr>
        <w:t xml:space="preserve"> dumpingovému zboží </w:t>
      </w:r>
      <w:r w:rsidR="003D53D8" w:rsidRPr="00C14F58">
        <w:rPr>
          <w:b/>
          <w:bCs/>
        </w:rPr>
        <w:lastRenderedPageBreak/>
        <w:t>se nezamlouv</w:t>
      </w:r>
      <w:r w:rsidR="00171532" w:rsidRPr="00C14F58">
        <w:rPr>
          <w:b/>
          <w:bCs/>
        </w:rPr>
        <w:t>ají</w:t>
      </w:r>
      <w:r w:rsidR="003D53D8" w:rsidRPr="00C14F58">
        <w:rPr>
          <w:b/>
          <w:bCs/>
        </w:rPr>
        <w:t xml:space="preserve"> </w:t>
      </w:r>
      <w:r w:rsidR="00BC2B07" w:rsidRPr="00C14F58">
        <w:rPr>
          <w:b/>
          <w:bCs/>
        </w:rPr>
        <w:t>stranám mezinárod</w:t>
      </w:r>
      <w:r w:rsidR="00054D80" w:rsidRPr="00C14F58">
        <w:rPr>
          <w:b/>
          <w:bCs/>
        </w:rPr>
        <w:t>n</w:t>
      </w:r>
      <w:r w:rsidR="00BC2B07" w:rsidRPr="00C14F58">
        <w:rPr>
          <w:b/>
          <w:bCs/>
        </w:rPr>
        <w:t>ího obchodu a hledají způsoby</w:t>
      </w:r>
      <w:r w:rsidR="00934D79" w:rsidRPr="00C14F58">
        <w:rPr>
          <w:b/>
          <w:bCs/>
        </w:rPr>
        <w:t>,</w:t>
      </w:r>
      <w:r w:rsidR="00BC2B07" w:rsidRPr="00C14F58">
        <w:rPr>
          <w:b/>
          <w:bCs/>
        </w:rPr>
        <w:t xml:space="preserve"> jak se zavedeném</w:t>
      </w:r>
      <w:r w:rsidR="00431408" w:rsidRPr="00C14F58">
        <w:rPr>
          <w:b/>
          <w:bCs/>
        </w:rPr>
        <w:t>u</w:t>
      </w:r>
      <w:r w:rsidR="00BC2B07" w:rsidRPr="00C14F58">
        <w:rPr>
          <w:b/>
          <w:bCs/>
        </w:rPr>
        <w:t xml:space="preserve"> clu vyhnout</w:t>
      </w:r>
      <w:r w:rsidR="00BC2B07" w:rsidRPr="00C14F58">
        <w:t>.</w:t>
      </w:r>
    </w:p>
    <w:p w14:paraId="5066D614" w14:textId="6C6E1840" w:rsidR="008057D9" w:rsidRPr="00C14F58" w:rsidRDefault="00530FF5" w:rsidP="00C83F3E">
      <w:pPr>
        <w:tabs>
          <w:tab w:val="left" w:pos="6228"/>
        </w:tabs>
        <w:contextualSpacing/>
      </w:pPr>
      <w:r w:rsidRPr="00C14F58">
        <w:t>Druhá praktická</w:t>
      </w:r>
      <w:r w:rsidR="002E35B5" w:rsidRPr="00C14F58">
        <w:t xml:space="preserve"> kapitol</w:t>
      </w:r>
      <w:r w:rsidR="00592B5E" w:rsidRPr="00C14F58">
        <w:t>a</w:t>
      </w:r>
      <w:r w:rsidR="009B2632" w:rsidRPr="00C14F58">
        <w:t xml:space="preserve"> pop</w:t>
      </w:r>
      <w:r w:rsidR="00592B5E" w:rsidRPr="00C14F58">
        <w:t>isuje</w:t>
      </w:r>
      <w:r w:rsidR="009B2632" w:rsidRPr="00C14F58">
        <w:t xml:space="preserve"> různé </w:t>
      </w:r>
      <w:r w:rsidR="00592B5E" w:rsidRPr="00C14F58">
        <w:t>metody</w:t>
      </w:r>
      <w:r w:rsidR="009018E1" w:rsidRPr="00C14F58">
        <w:t xml:space="preserve"> obcházení </w:t>
      </w:r>
      <w:r w:rsidR="004D3686" w:rsidRPr="00C14F58">
        <w:t>AD</w:t>
      </w:r>
      <w:r w:rsidR="009B2632" w:rsidRPr="00C14F58">
        <w:t xml:space="preserve">. </w:t>
      </w:r>
      <w:r w:rsidR="009B422B" w:rsidRPr="00C14F58">
        <w:t>T</w:t>
      </w:r>
      <w:r w:rsidR="009B2632" w:rsidRPr="00C14F58">
        <w:t xml:space="preserve">yto praktiky byly seřazeny </w:t>
      </w:r>
      <w:r w:rsidR="00384F1B" w:rsidRPr="00C14F58">
        <w:t xml:space="preserve">z hlediska </w:t>
      </w:r>
      <w:r w:rsidR="0079077C" w:rsidRPr="00C14F58">
        <w:t xml:space="preserve">jejich </w:t>
      </w:r>
      <w:r w:rsidR="00384F1B" w:rsidRPr="00C14F58">
        <w:t>nákladnosti s uvedením míry pravděpodobnosti odhalitelnosti.</w:t>
      </w:r>
      <w:r w:rsidR="0037612A" w:rsidRPr="00C14F58">
        <w:t xml:space="preserve"> </w:t>
      </w:r>
      <w:r w:rsidR="00CA5899" w:rsidRPr="00C14F58">
        <w:t>Postupně byly uvedeny případy o</w:t>
      </w:r>
      <w:r w:rsidR="008B469C" w:rsidRPr="00C14F58">
        <w:t>d</w:t>
      </w:r>
      <w:r w:rsidR="0037612A" w:rsidRPr="00C14F58">
        <w:t xml:space="preserve"> </w:t>
      </w:r>
      <w:r w:rsidR="00CC7F92" w:rsidRPr="00C14F58">
        <w:t>jednodušší</w:t>
      </w:r>
      <w:r w:rsidR="008B469C" w:rsidRPr="00C14F58">
        <w:t>ho</w:t>
      </w:r>
      <w:r w:rsidR="00CC7F92" w:rsidRPr="00C14F58">
        <w:t xml:space="preserve"> způsob</w:t>
      </w:r>
      <w:r w:rsidR="008B469C" w:rsidRPr="00C14F58">
        <w:t>u</w:t>
      </w:r>
      <w:r w:rsidR="00CC7F92" w:rsidRPr="00C14F58">
        <w:t xml:space="preserve"> obcházení</w:t>
      </w:r>
      <w:r w:rsidR="008F53E9" w:rsidRPr="00C14F58">
        <w:t>, tedy</w:t>
      </w:r>
      <w:r w:rsidR="00CC7F92" w:rsidRPr="00C14F58">
        <w:t xml:space="preserve"> </w:t>
      </w:r>
      <w:r w:rsidR="00500C29" w:rsidRPr="00C14F58">
        <w:t>fiktivní změny sazebního zařazení</w:t>
      </w:r>
      <w:r w:rsidR="00E4035F" w:rsidRPr="00C14F58">
        <w:t xml:space="preserve"> dováženého zboží, </w:t>
      </w:r>
      <w:r w:rsidR="002E1D90" w:rsidRPr="00C14F58">
        <w:t>až po nákladnější způsob</w:t>
      </w:r>
      <w:r w:rsidR="00CA5899" w:rsidRPr="00C14F58">
        <w:t>y</w:t>
      </w:r>
      <w:r w:rsidR="002E1D90" w:rsidRPr="00C14F58">
        <w:t xml:space="preserve">, a to </w:t>
      </w:r>
      <w:r w:rsidR="00131AC0" w:rsidRPr="00C14F58">
        <w:t>p</w:t>
      </w:r>
      <w:r w:rsidR="003503B5" w:rsidRPr="00C14F58">
        <w:t>řeklád</w:t>
      </w:r>
      <w:r w:rsidR="00CA5899" w:rsidRPr="00C14F58">
        <w:t>ku</w:t>
      </w:r>
      <w:r w:rsidR="003503B5" w:rsidRPr="00C14F58">
        <w:t xml:space="preserve"> zboží, změn</w:t>
      </w:r>
      <w:r w:rsidR="00CA5899" w:rsidRPr="00C14F58">
        <w:t>u</w:t>
      </w:r>
      <w:r w:rsidR="003503B5" w:rsidRPr="00C14F58">
        <w:t xml:space="preserve"> výrobního místa </w:t>
      </w:r>
      <w:r w:rsidR="00DD4CA5" w:rsidRPr="00C14F58">
        <w:t>či</w:t>
      </w:r>
      <w:r w:rsidR="003503B5" w:rsidRPr="00C14F58">
        <w:t xml:space="preserve"> přesměrování obchodu</w:t>
      </w:r>
      <w:r w:rsidR="003354AB" w:rsidRPr="00C14F58">
        <w:t>, jež jsou finančně nejnákladnější a časově náročné.</w:t>
      </w:r>
    </w:p>
    <w:p w14:paraId="724EDC1F" w14:textId="10937FDE" w:rsidR="00C57960" w:rsidRPr="00C14F58" w:rsidRDefault="00300EE9" w:rsidP="00B33935">
      <w:pPr>
        <w:tabs>
          <w:tab w:val="left" w:pos="6228"/>
        </w:tabs>
        <w:contextualSpacing/>
      </w:pPr>
      <w:r w:rsidRPr="00C14F58">
        <w:t xml:space="preserve">Byly zmíněny </w:t>
      </w:r>
      <w:r w:rsidR="0085446E" w:rsidRPr="00C14F58">
        <w:t xml:space="preserve">i další prvky, jež s obcházením souvisejí a nepromítají se do </w:t>
      </w:r>
      <w:r w:rsidR="00904E4E" w:rsidRPr="00C14F58">
        <w:t xml:space="preserve">jeho </w:t>
      </w:r>
      <w:r w:rsidR="0085446E" w:rsidRPr="00C14F58">
        <w:t>nákladů</w:t>
      </w:r>
      <w:r w:rsidR="0098737A" w:rsidRPr="00C14F58">
        <w:t xml:space="preserve">, např. </w:t>
      </w:r>
      <w:r w:rsidR="000C222E" w:rsidRPr="00C14F58">
        <w:t>příprava</w:t>
      </w:r>
      <w:r w:rsidR="0085446E" w:rsidRPr="00C14F58">
        <w:t xml:space="preserve"> </w:t>
      </w:r>
      <w:r w:rsidR="00904E4E" w:rsidRPr="00C14F58">
        <w:t>vhodného</w:t>
      </w:r>
      <w:r w:rsidR="0085446E" w:rsidRPr="00C14F58">
        <w:t xml:space="preserve"> způsobu</w:t>
      </w:r>
      <w:r w:rsidR="00904E4E" w:rsidRPr="00C14F58">
        <w:t xml:space="preserve"> obcházení</w:t>
      </w:r>
      <w:r w:rsidR="0085446E" w:rsidRPr="00C14F58">
        <w:t xml:space="preserve">, </w:t>
      </w:r>
      <w:r w:rsidR="00132A46" w:rsidRPr="00C14F58">
        <w:t xml:space="preserve">logistická proveditelnost a vlastnosti osob zainteresovaných do podvodného jednání. Riziko odhalení </w:t>
      </w:r>
      <w:r w:rsidR="001D2626" w:rsidRPr="00C14F58">
        <w:t>a</w:t>
      </w:r>
      <w:r w:rsidR="00132A46" w:rsidRPr="00C14F58">
        <w:t xml:space="preserve"> následný postih </w:t>
      </w:r>
      <w:r w:rsidR="004C54E8" w:rsidRPr="00C14F58">
        <w:t>bývají</w:t>
      </w:r>
      <w:r w:rsidR="00132A46" w:rsidRPr="00C14F58">
        <w:t xml:space="preserve"> vysoce </w:t>
      </w:r>
      <w:r w:rsidR="009C171E" w:rsidRPr="00C14F58">
        <w:t>stresující</w:t>
      </w:r>
      <w:r w:rsidR="001D2626" w:rsidRPr="00C14F58">
        <w:t>mi faktory</w:t>
      </w:r>
      <w:r w:rsidR="009C171E" w:rsidRPr="00C14F58">
        <w:t>. Současně mohou nastat nepředvídatelné okolnosti (např. přírodní katastrofy, pirátství), s nimiž je nutno se v průběhu obchodu operativně vyrovnat.</w:t>
      </w:r>
    </w:p>
    <w:p w14:paraId="70F35E97" w14:textId="1A2BBD69" w:rsidR="00AD05A2" w:rsidRPr="00C14F58" w:rsidRDefault="00862B51" w:rsidP="00B33935">
      <w:pPr>
        <w:tabs>
          <w:tab w:val="left" w:pos="6228"/>
        </w:tabs>
        <w:contextualSpacing/>
      </w:pPr>
      <w:r w:rsidRPr="00C14F58">
        <w:t xml:space="preserve">Z analýzy způsobu uložení </w:t>
      </w:r>
      <w:r w:rsidR="004D3686" w:rsidRPr="00C14F58">
        <w:t>AD</w:t>
      </w:r>
      <w:r w:rsidR="00AD05A2" w:rsidRPr="00C14F58">
        <w:t xml:space="preserve"> </w:t>
      </w:r>
      <w:r w:rsidRPr="00C14F58">
        <w:t xml:space="preserve">bylo zjištěno, že toto clo </w:t>
      </w:r>
      <w:r w:rsidR="00AD05A2" w:rsidRPr="00C14F58">
        <w:t xml:space="preserve">může být </w:t>
      </w:r>
      <w:r w:rsidR="00C57960" w:rsidRPr="00C14F58">
        <w:t xml:space="preserve">v době jeho platnosti rozšiřováno </w:t>
      </w:r>
      <w:r w:rsidR="00AD05A2" w:rsidRPr="00C14F58">
        <w:t xml:space="preserve">na dovoz </w:t>
      </w:r>
      <w:r w:rsidR="00C57960" w:rsidRPr="00C14F58">
        <w:t>dalších</w:t>
      </w:r>
      <w:r w:rsidR="00AD05A2" w:rsidRPr="00C14F58">
        <w:t xml:space="preserve"> výrobků ze</w:t>
      </w:r>
      <w:r w:rsidR="00F35D46" w:rsidRPr="00C14F58">
        <w:t xml:space="preserve"> stejné</w:t>
      </w:r>
      <w:r w:rsidR="00AD05A2" w:rsidRPr="00C14F58">
        <w:t xml:space="preserve"> země,</w:t>
      </w:r>
      <w:r w:rsidR="0055073B" w:rsidRPr="00C14F58">
        <w:t xml:space="preserve"> </w:t>
      </w:r>
      <w:r w:rsidR="000E2E18" w:rsidRPr="00C14F58">
        <w:t>či na dovoz stejného zboží</w:t>
      </w:r>
      <w:r w:rsidR="0055073B" w:rsidRPr="00C14F58">
        <w:t xml:space="preserve"> ze zemí, </w:t>
      </w:r>
      <w:r w:rsidR="002C6DA7" w:rsidRPr="00C14F58">
        <w:t xml:space="preserve">jež byly k obcházení využity. </w:t>
      </w:r>
      <w:r w:rsidR="00AD05A2" w:rsidRPr="00C14F58">
        <w:t xml:space="preserve">Dále může být </w:t>
      </w:r>
      <w:r w:rsidR="006628D7" w:rsidRPr="00C14F58">
        <w:t xml:space="preserve">také </w:t>
      </w:r>
      <w:r w:rsidR="00AD05A2" w:rsidRPr="00C14F58">
        <w:t xml:space="preserve">rozšířeno na dovoz </w:t>
      </w:r>
      <w:r w:rsidR="00C321E1" w:rsidRPr="00C14F58">
        <w:t xml:space="preserve">výrobků </w:t>
      </w:r>
      <w:r w:rsidR="00AD05A2" w:rsidRPr="00C14F58">
        <w:t xml:space="preserve">od </w:t>
      </w:r>
      <w:r w:rsidR="00F35D46" w:rsidRPr="00C14F58">
        <w:t xml:space="preserve">zvýhodněných </w:t>
      </w:r>
      <w:r w:rsidR="00AD05A2" w:rsidRPr="00C14F58">
        <w:t>společností</w:t>
      </w:r>
      <w:r w:rsidR="00C321E1" w:rsidRPr="00C14F58">
        <w:t>,</w:t>
      </w:r>
      <w:r w:rsidR="00F35D46" w:rsidRPr="00C14F58">
        <w:t xml:space="preserve"> </w:t>
      </w:r>
      <w:r w:rsidR="00AD05A2" w:rsidRPr="00C14F58">
        <w:t>pokud dochází k</w:t>
      </w:r>
      <w:r w:rsidR="00C321E1" w:rsidRPr="00C14F58">
        <w:t>e zneužívání jejich individuálníh</w:t>
      </w:r>
      <w:r w:rsidR="006628D7" w:rsidRPr="00C14F58">
        <w:t>o</w:t>
      </w:r>
      <w:r w:rsidR="00C321E1" w:rsidRPr="00C14F58">
        <w:t xml:space="preserve"> zacházení</w:t>
      </w:r>
      <w:r w:rsidR="00AD05A2" w:rsidRPr="00C14F58">
        <w:t>.</w:t>
      </w:r>
    </w:p>
    <w:p w14:paraId="4489EEBA" w14:textId="0A235749" w:rsidR="004004BD" w:rsidRPr="00C14F58" w:rsidRDefault="006628D7" w:rsidP="00B33935">
      <w:pPr>
        <w:tabs>
          <w:tab w:val="left" w:pos="6228"/>
        </w:tabs>
        <w:contextualSpacing/>
      </w:pPr>
      <w:r w:rsidRPr="00C14F58">
        <w:t xml:space="preserve">Na případové studii zavedení a obcházení </w:t>
      </w:r>
      <w:r w:rsidR="004D3686" w:rsidRPr="00C14F58">
        <w:t>AD</w:t>
      </w:r>
      <w:r w:rsidRPr="00C14F58">
        <w:t xml:space="preserve"> byl</w:t>
      </w:r>
      <w:r w:rsidR="00CC500F" w:rsidRPr="00C14F58">
        <w:t>o</w:t>
      </w:r>
      <w:r w:rsidRPr="00C14F58">
        <w:t xml:space="preserve"> </w:t>
      </w:r>
      <w:r w:rsidR="00BC2343" w:rsidRPr="00C14F58">
        <w:t>popsáno a analyzováno</w:t>
      </w:r>
      <w:r w:rsidR="00CC500F" w:rsidRPr="00C14F58">
        <w:t xml:space="preserve"> chování jednotlivých subjektů. Výzkum byl proveden </w:t>
      </w:r>
      <w:r w:rsidR="00D36C36" w:rsidRPr="00C14F58">
        <w:t xml:space="preserve">analýzou právních předpisů </w:t>
      </w:r>
      <w:r w:rsidR="004D3686" w:rsidRPr="00C14F58">
        <w:t>EU</w:t>
      </w:r>
      <w:r w:rsidR="004A5B78" w:rsidRPr="00C14F58">
        <w:t xml:space="preserve">. </w:t>
      </w:r>
      <w:r w:rsidR="0014798C" w:rsidRPr="00C14F58">
        <w:t xml:space="preserve">Celý případ </w:t>
      </w:r>
      <w:r w:rsidR="00F528A0" w:rsidRPr="00C14F58">
        <w:t>vycházel z</w:t>
      </w:r>
      <w:r w:rsidR="0014798C" w:rsidRPr="00C14F58">
        <w:t xml:space="preserve"> dlouholet</w:t>
      </w:r>
      <w:r w:rsidR="00F528A0" w:rsidRPr="00C14F58">
        <w:t>ého</w:t>
      </w:r>
      <w:r w:rsidR="0014798C" w:rsidRPr="00C14F58">
        <w:t xml:space="preserve"> dumpingov</w:t>
      </w:r>
      <w:r w:rsidR="00F528A0" w:rsidRPr="00C14F58">
        <w:t>ého</w:t>
      </w:r>
      <w:r w:rsidR="0014798C" w:rsidRPr="00C14F58">
        <w:t xml:space="preserve"> dovoz</w:t>
      </w:r>
      <w:r w:rsidR="00F528A0" w:rsidRPr="00C14F58">
        <w:t>u</w:t>
      </w:r>
      <w:r w:rsidR="0014798C" w:rsidRPr="00C14F58">
        <w:t xml:space="preserve"> </w:t>
      </w:r>
      <w:r w:rsidR="00F528A0" w:rsidRPr="00C14F58">
        <w:t xml:space="preserve">zkoumaného zboží na celní území </w:t>
      </w:r>
      <w:r w:rsidR="004D3686" w:rsidRPr="00C14F58">
        <w:t>EU</w:t>
      </w:r>
      <w:r w:rsidR="00F528A0" w:rsidRPr="00C14F58">
        <w:t xml:space="preserve">. </w:t>
      </w:r>
      <w:r w:rsidR="00F9406E" w:rsidRPr="00C14F58">
        <w:t xml:space="preserve">Vzhledem k nízkým cenám dováženého zboží docházelo k újmě ve výrobním odvětví </w:t>
      </w:r>
      <w:r w:rsidR="004D3686" w:rsidRPr="00C14F58">
        <w:t>EU</w:t>
      </w:r>
      <w:r w:rsidR="00DC2ED7" w:rsidRPr="00C14F58">
        <w:t>,</w:t>
      </w:r>
      <w:r w:rsidR="00F9406E" w:rsidRPr="00C14F58">
        <w:t xml:space="preserve"> a </w:t>
      </w:r>
      <w:r w:rsidR="00DC2ED7" w:rsidRPr="00C14F58">
        <w:t xml:space="preserve">proto </w:t>
      </w:r>
      <w:r w:rsidR="00F660A1" w:rsidRPr="00C14F58">
        <w:t xml:space="preserve">jeho </w:t>
      </w:r>
      <w:r w:rsidR="00341155" w:rsidRPr="00C14F58">
        <w:t>zástupci</w:t>
      </w:r>
      <w:r w:rsidR="00F9406E" w:rsidRPr="00C14F58">
        <w:t xml:space="preserve"> podali návrh </w:t>
      </w:r>
      <w:r w:rsidR="00341155" w:rsidRPr="00C14F58">
        <w:t>prošetření</w:t>
      </w:r>
      <w:r w:rsidR="00321203" w:rsidRPr="00C14F58">
        <w:t xml:space="preserve"> dumpingových dovozů.</w:t>
      </w:r>
    </w:p>
    <w:p w14:paraId="1D202E22" w14:textId="6CF1849E" w:rsidR="00292638" w:rsidRPr="00C14F58" w:rsidRDefault="004D3686" w:rsidP="00B33935">
      <w:pPr>
        <w:tabs>
          <w:tab w:val="left" w:pos="6228"/>
        </w:tabs>
        <w:contextualSpacing/>
      </w:pPr>
      <w:r w:rsidRPr="00C14F58">
        <w:t>EK</w:t>
      </w:r>
      <w:r w:rsidR="00321203" w:rsidRPr="00C14F58">
        <w:t xml:space="preserve"> zahájila šetření a již v jeho průběhu potvrdila dumpingový dovoz a zavedla prozatímní </w:t>
      </w:r>
      <w:r w:rsidRPr="00C14F58">
        <w:t>AD</w:t>
      </w:r>
      <w:r w:rsidR="00321203" w:rsidRPr="00C14F58">
        <w:t xml:space="preserve"> s cílem zabránit další újmě. </w:t>
      </w:r>
      <w:r w:rsidR="004004BD" w:rsidRPr="00C14F58">
        <w:t xml:space="preserve">Po ukončení šetření bylo uloženo konečné </w:t>
      </w:r>
      <w:r w:rsidRPr="00C14F58">
        <w:t>AD</w:t>
      </w:r>
      <w:r w:rsidR="004004BD" w:rsidRPr="00C14F58">
        <w:t xml:space="preserve"> na konkrétní výrobek </w:t>
      </w:r>
      <w:r w:rsidR="00645472" w:rsidRPr="00C14F58">
        <w:t>pocházející</w:t>
      </w:r>
      <w:r w:rsidR="008C025F" w:rsidRPr="00C14F58">
        <w:t xml:space="preserve"> z Číny. Již v průběhu provádění šetření v Číně </w:t>
      </w:r>
      <w:r w:rsidR="005E47A1" w:rsidRPr="00C14F58">
        <w:t>začali</w:t>
      </w:r>
      <w:r w:rsidR="008C025F" w:rsidRPr="00C14F58">
        <w:t xml:space="preserve"> dovozci a výrobci </w:t>
      </w:r>
      <w:r w:rsidR="005E47A1" w:rsidRPr="00C14F58">
        <w:t>dovážet dané zboží z </w:t>
      </w:r>
      <w:r w:rsidRPr="00C14F58">
        <w:t>MY</w:t>
      </w:r>
      <w:r w:rsidR="005E47A1" w:rsidRPr="00C14F58">
        <w:t xml:space="preserve">. Po </w:t>
      </w:r>
      <w:r w:rsidR="00C70093" w:rsidRPr="00C14F58">
        <w:t xml:space="preserve">skončeném šetření </w:t>
      </w:r>
      <w:r w:rsidR="006364CF" w:rsidRPr="00C14F58">
        <w:t>byla</w:t>
      </w:r>
      <w:r w:rsidR="00C70093" w:rsidRPr="00C14F58">
        <w:t xml:space="preserve"> pod</w:t>
      </w:r>
      <w:r w:rsidR="006364CF" w:rsidRPr="00C14F58">
        <w:t>ána</w:t>
      </w:r>
      <w:r w:rsidR="00C70093" w:rsidRPr="00C14F58">
        <w:t xml:space="preserve"> žádost o zaveden</w:t>
      </w:r>
      <w:r w:rsidR="00DC2ED7" w:rsidRPr="00C14F58">
        <w:t>í</w:t>
      </w:r>
      <w:r w:rsidR="00C70093" w:rsidRPr="00C14F58">
        <w:t xml:space="preserve"> </w:t>
      </w:r>
      <w:r w:rsidRPr="00C14F58">
        <w:t>AD</w:t>
      </w:r>
      <w:r w:rsidR="00C70093" w:rsidRPr="00C14F58">
        <w:t xml:space="preserve"> i na </w:t>
      </w:r>
      <w:r w:rsidRPr="00C14F58">
        <w:t>MY</w:t>
      </w:r>
      <w:r w:rsidR="00C70093" w:rsidRPr="00C14F58">
        <w:t xml:space="preserve">. </w:t>
      </w:r>
      <w:r w:rsidRPr="00C14F58">
        <w:t>EK</w:t>
      </w:r>
      <w:r w:rsidR="00C70093" w:rsidRPr="00C14F58">
        <w:t xml:space="preserve"> veřejně zahájila šetření obcházení přes </w:t>
      </w:r>
      <w:r w:rsidRPr="00C14F58">
        <w:t>MY</w:t>
      </w:r>
      <w:r w:rsidR="00C70093" w:rsidRPr="00C14F58">
        <w:t xml:space="preserve"> a to byl moment, kdy výrobci a vývozci </w:t>
      </w:r>
      <w:r w:rsidR="00071DF0" w:rsidRPr="00C14F58">
        <w:t>dováželi zboží z </w:t>
      </w:r>
      <w:r w:rsidRPr="00C14F58">
        <w:t>TW</w:t>
      </w:r>
      <w:r w:rsidR="00071DF0" w:rsidRPr="00C14F58">
        <w:t xml:space="preserve"> nebo T</w:t>
      </w:r>
      <w:r w:rsidR="00BD2333" w:rsidRPr="00C14F58">
        <w:t>H</w:t>
      </w:r>
      <w:r w:rsidR="00071DF0" w:rsidRPr="00C14F58">
        <w:t>.</w:t>
      </w:r>
    </w:p>
    <w:p w14:paraId="5C7A3F28" w14:textId="55EDA7A3" w:rsidR="005D30E3" w:rsidRPr="00C14F58" w:rsidRDefault="00071DF0" w:rsidP="00B33935">
      <w:pPr>
        <w:tabs>
          <w:tab w:val="left" w:pos="6228"/>
        </w:tabs>
        <w:contextualSpacing/>
      </w:pPr>
      <w:r w:rsidRPr="00C14F58">
        <w:t xml:space="preserve">Po rozšíření </w:t>
      </w:r>
      <w:r w:rsidR="004D3686" w:rsidRPr="00C14F58">
        <w:t>AD</w:t>
      </w:r>
      <w:r w:rsidRPr="00C14F58">
        <w:t xml:space="preserve"> na </w:t>
      </w:r>
      <w:r w:rsidR="004D3686" w:rsidRPr="00C14F58">
        <w:t>MY</w:t>
      </w:r>
      <w:r w:rsidRPr="00C14F58">
        <w:t xml:space="preserve"> bylo zahájeno šetření obcházení z </w:t>
      </w:r>
      <w:r w:rsidR="004D3686" w:rsidRPr="00C14F58">
        <w:t>TW</w:t>
      </w:r>
      <w:r w:rsidRPr="00C14F58">
        <w:t xml:space="preserve"> a T</w:t>
      </w:r>
      <w:r w:rsidR="00BD2333" w:rsidRPr="00C14F58">
        <w:t>H</w:t>
      </w:r>
      <w:r w:rsidRPr="00C14F58">
        <w:t xml:space="preserve">. </w:t>
      </w:r>
      <w:r w:rsidR="004D3686" w:rsidRPr="00C14F58">
        <w:t>EK</w:t>
      </w:r>
      <w:r w:rsidR="000F2DCC" w:rsidRPr="00C14F58">
        <w:t xml:space="preserve"> opět zveřejnila, že zahajuje toto šetření a výrobci a dovozci počali dovážet zboží z </w:t>
      </w:r>
      <w:r w:rsidR="004D3686" w:rsidRPr="00C14F58">
        <w:t>IN</w:t>
      </w:r>
      <w:r w:rsidR="000F2DCC" w:rsidRPr="00C14F58">
        <w:t xml:space="preserve"> a </w:t>
      </w:r>
      <w:r w:rsidR="004D3686" w:rsidRPr="00C14F58">
        <w:t>ID</w:t>
      </w:r>
      <w:r w:rsidR="000F2DCC" w:rsidRPr="00C14F58">
        <w:t xml:space="preserve">. </w:t>
      </w:r>
      <w:r w:rsidR="00785FCE" w:rsidRPr="00C14F58">
        <w:t xml:space="preserve">Po ukončení šetření na </w:t>
      </w:r>
      <w:r w:rsidR="004D3686" w:rsidRPr="00C14F58">
        <w:t>TW</w:t>
      </w:r>
      <w:r w:rsidR="00785FCE" w:rsidRPr="00C14F58">
        <w:t xml:space="preserve"> a v </w:t>
      </w:r>
      <w:r w:rsidR="004D3686" w:rsidRPr="00C14F58">
        <w:t>TH</w:t>
      </w:r>
      <w:r w:rsidR="00785FCE" w:rsidRPr="00C14F58">
        <w:t xml:space="preserve"> a rozšíření </w:t>
      </w:r>
      <w:r w:rsidR="004D3686" w:rsidRPr="00C14F58">
        <w:t>AD</w:t>
      </w:r>
      <w:r w:rsidR="00785FCE" w:rsidRPr="00C14F58">
        <w:t xml:space="preserve"> i na tyto státy, zahájila </w:t>
      </w:r>
      <w:r w:rsidR="004D3686" w:rsidRPr="00C14F58">
        <w:t>EK</w:t>
      </w:r>
      <w:r w:rsidR="00785FCE" w:rsidRPr="00C14F58">
        <w:t xml:space="preserve"> šetření </w:t>
      </w:r>
      <w:r w:rsidR="00785FCE" w:rsidRPr="00C14F58">
        <w:lastRenderedPageBreak/>
        <w:t xml:space="preserve">na </w:t>
      </w:r>
      <w:r w:rsidR="004D3686" w:rsidRPr="00C14F58">
        <w:t>IN</w:t>
      </w:r>
      <w:r w:rsidR="00785FCE" w:rsidRPr="00C14F58">
        <w:t xml:space="preserve"> a </w:t>
      </w:r>
      <w:r w:rsidR="004D3686" w:rsidRPr="00C14F58">
        <w:t>ID</w:t>
      </w:r>
      <w:r w:rsidR="00785FCE" w:rsidRPr="00C14F58">
        <w:t xml:space="preserve">. </w:t>
      </w:r>
      <w:r w:rsidR="005947B9" w:rsidRPr="00C14F58">
        <w:t>Po zveřejněn</w:t>
      </w:r>
      <w:r w:rsidR="00252D5F" w:rsidRPr="00C14F58">
        <w:t>í</w:t>
      </w:r>
      <w:r w:rsidR="005947B9" w:rsidRPr="00C14F58">
        <w:t xml:space="preserve"> této skutečnosti došlo k tomu, že výrobci a vývozci </w:t>
      </w:r>
      <w:r w:rsidR="00980DCC" w:rsidRPr="00C14F58">
        <w:t xml:space="preserve">dováželi podobný výrobek na území </w:t>
      </w:r>
      <w:r w:rsidR="004D3686" w:rsidRPr="00C14F58">
        <w:t>EU</w:t>
      </w:r>
      <w:r w:rsidR="00980DCC" w:rsidRPr="00C14F58">
        <w:t xml:space="preserve">. Po zavedení </w:t>
      </w:r>
      <w:r w:rsidR="0037784F" w:rsidRPr="00C14F58">
        <w:t>AD</w:t>
      </w:r>
      <w:r w:rsidR="00980DCC" w:rsidRPr="00C14F58">
        <w:t xml:space="preserve"> na </w:t>
      </w:r>
      <w:r w:rsidR="004D3686" w:rsidRPr="00C14F58">
        <w:t>IN</w:t>
      </w:r>
      <w:r w:rsidR="00980DCC" w:rsidRPr="00C14F58">
        <w:t xml:space="preserve"> a </w:t>
      </w:r>
      <w:r w:rsidR="004D3686" w:rsidRPr="00C14F58">
        <w:t>ID</w:t>
      </w:r>
      <w:r w:rsidR="00980DCC" w:rsidRPr="00C14F58">
        <w:t>, byly šetřeny dovozy podobného zboží.</w:t>
      </w:r>
    </w:p>
    <w:p w14:paraId="76240AD2" w14:textId="6D55BEFA" w:rsidR="00122987" w:rsidRPr="00C14F58" w:rsidRDefault="00122987" w:rsidP="00B33935">
      <w:pPr>
        <w:tabs>
          <w:tab w:val="left" w:pos="6228"/>
        </w:tabs>
        <w:contextualSpacing/>
      </w:pPr>
      <w:r w:rsidRPr="00C14F58">
        <w:t xml:space="preserve">Po pěti letech od uložení </w:t>
      </w:r>
      <w:r w:rsidR="004D3686" w:rsidRPr="00C14F58">
        <w:t>AD</w:t>
      </w:r>
      <w:r w:rsidRPr="00C14F58">
        <w:t xml:space="preserve"> na Čínu bylo ze strany </w:t>
      </w:r>
      <w:r w:rsidR="00002F75" w:rsidRPr="00C14F58">
        <w:t>EK</w:t>
      </w:r>
      <w:r w:rsidRPr="00C14F58">
        <w:t xml:space="preserve"> oznámeno, že se blíží konec platnosti jeho uložení. </w:t>
      </w:r>
      <w:r w:rsidR="00883128" w:rsidRPr="00C14F58">
        <w:t xml:space="preserve">Na toto oznámení reagovali opět výrobci výrobního odvětví </w:t>
      </w:r>
      <w:r w:rsidR="00002F75" w:rsidRPr="00C14F58">
        <w:t>EU</w:t>
      </w:r>
      <w:r w:rsidR="00883128" w:rsidRPr="00C14F58">
        <w:t xml:space="preserve">, kdy se dožadovali prodloužení zavedených </w:t>
      </w:r>
      <w:r w:rsidR="0037784F" w:rsidRPr="00C14F58">
        <w:t>AD.</w:t>
      </w:r>
      <w:r w:rsidR="00883128" w:rsidRPr="00C14F58">
        <w:t xml:space="preserve"> </w:t>
      </w:r>
      <w:r w:rsidR="00EE462A" w:rsidRPr="00C14F58">
        <w:t xml:space="preserve">Na základě nového prošetření </w:t>
      </w:r>
      <w:r w:rsidR="004D3686" w:rsidRPr="00C14F58">
        <w:t>EK</w:t>
      </w:r>
      <w:r w:rsidR="00EE462A" w:rsidRPr="00C14F58">
        <w:t xml:space="preserve"> jejich platnost prodloužila. </w:t>
      </w:r>
      <w:r w:rsidR="00717001" w:rsidRPr="00C14F58">
        <w:t xml:space="preserve">V současné době je </w:t>
      </w:r>
      <w:r w:rsidR="004D3686" w:rsidRPr="00C14F58">
        <w:t>AD</w:t>
      </w:r>
      <w:r w:rsidR="00717001" w:rsidRPr="00C14F58">
        <w:t xml:space="preserve"> na předmětný výrobek stále platně uloženo.</w:t>
      </w:r>
    </w:p>
    <w:p w14:paraId="3CA28435" w14:textId="7FA7FC91" w:rsidR="0039549C" w:rsidRPr="00C14F58" w:rsidRDefault="001B304F" w:rsidP="00B33935">
      <w:pPr>
        <w:tabs>
          <w:tab w:val="left" w:pos="6228"/>
        </w:tabs>
        <w:contextualSpacing/>
      </w:pPr>
      <w:r w:rsidRPr="00C14F58">
        <w:rPr>
          <w:b/>
          <w:bCs/>
        </w:rPr>
        <w:t xml:space="preserve">Z výzkumu vyplynulo, </w:t>
      </w:r>
      <w:r w:rsidR="00DA17FE" w:rsidRPr="00C14F58">
        <w:rPr>
          <w:b/>
          <w:bCs/>
        </w:rPr>
        <w:t xml:space="preserve">že jednotlivé subjekty mezinárodního obchodu </w:t>
      </w:r>
      <w:r w:rsidR="00813453" w:rsidRPr="00C14F58">
        <w:rPr>
          <w:b/>
          <w:bCs/>
        </w:rPr>
        <w:t>se p</w:t>
      </w:r>
      <w:r w:rsidR="00EB0D7E" w:rsidRPr="00C14F58">
        <w:rPr>
          <w:b/>
          <w:bCs/>
        </w:rPr>
        <w:t xml:space="preserve">o zavedení </w:t>
      </w:r>
      <w:r w:rsidR="004D3686" w:rsidRPr="00C14F58">
        <w:rPr>
          <w:b/>
          <w:bCs/>
        </w:rPr>
        <w:t>AD</w:t>
      </w:r>
      <w:r w:rsidR="00296FFC" w:rsidRPr="00C14F58">
        <w:rPr>
          <w:b/>
          <w:bCs/>
        </w:rPr>
        <w:t xml:space="preserve"> chovají dle </w:t>
      </w:r>
      <w:r w:rsidR="00C4203F" w:rsidRPr="00C14F58">
        <w:rPr>
          <w:b/>
          <w:bCs/>
        </w:rPr>
        <w:t xml:space="preserve">vlastních ekonomických </w:t>
      </w:r>
      <w:r w:rsidR="00296FFC" w:rsidRPr="00C14F58">
        <w:rPr>
          <w:b/>
          <w:bCs/>
        </w:rPr>
        <w:t>priorit</w:t>
      </w:r>
      <w:r w:rsidR="00813453" w:rsidRPr="00C14F58">
        <w:rPr>
          <w:b/>
          <w:bCs/>
        </w:rPr>
        <w:t>.</w:t>
      </w:r>
    </w:p>
    <w:p w14:paraId="73DFA982" w14:textId="6A91436E" w:rsidR="008F20D6" w:rsidRPr="00C14F58" w:rsidRDefault="000A7D5C" w:rsidP="00B33935">
      <w:pPr>
        <w:tabs>
          <w:tab w:val="left" w:pos="6228"/>
        </w:tabs>
        <w:contextualSpacing/>
      </w:pPr>
      <w:r w:rsidRPr="00C14F58">
        <w:t xml:space="preserve">Jednotlivá šetření obcházení </w:t>
      </w:r>
      <w:r w:rsidR="004D3686" w:rsidRPr="00C14F58">
        <w:t>AD</w:t>
      </w:r>
      <w:r w:rsidRPr="00C14F58">
        <w:t xml:space="preserve"> jsou časově a finančně </w:t>
      </w:r>
      <w:r w:rsidR="001F5093" w:rsidRPr="00C14F58">
        <w:t xml:space="preserve">nákladná </w:t>
      </w:r>
      <w:r w:rsidRPr="00C14F58">
        <w:t>pro všechny zúčastněné strany</w:t>
      </w:r>
      <w:r w:rsidR="00101C88" w:rsidRPr="00C14F58">
        <w:t xml:space="preserve">. Zkoumaný případ se </w:t>
      </w:r>
      <w:r w:rsidR="001136B3" w:rsidRPr="00C14F58">
        <w:t xml:space="preserve">fakticky </w:t>
      </w:r>
      <w:r w:rsidR="00307BF8" w:rsidRPr="00C14F58">
        <w:t xml:space="preserve">neustále </w:t>
      </w:r>
      <w:r w:rsidR="00101C88" w:rsidRPr="00C14F58">
        <w:t>šetřil v </w:t>
      </w:r>
      <w:r w:rsidR="00470890" w:rsidRPr="00C14F58">
        <w:t>le</w:t>
      </w:r>
      <w:r w:rsidR="00101C88" w:rsidRPr="00C14F58">
        <w:t>tech 2010-20</w:t>
      </w:r>
      <w:r w:rsidR="001136B3" w:rsidRPr="00C14F58">
        <w:t>15 a následně byl</w:t>
      </w:r>
      <w:r w:rsidR="0037784F" w:rsidRPr="00C14F58">
        <w:t>o</w:t>
      </w:r>
      <w:r w:rsidR="001136B3" w:rsidRPr="00C14F58">
        <w:t xml:space="preserve"> </w:t>
      </w:r>
      <w:r w:rsidR="0037784F" w:rsidRPr="00C14F58">
        <w:t>AD</w:t>
      </w:r>
      <w:r w:rsidR="001136B3" w:rsidRPr="00C14F58">
        <w:t xml:space="preserve"> v </w:t>
      </w:r>
      <w:r w:rsidR="00D47FF6" w:rsidRPr="00C14F58">
        <w:t>letech</w:t>
      </w:r>
      <w:r w:rsidR="001136B3" w:rsidRPr="00C14F58">
        <w:t xml:space="preserve"> 2017</w:t>
      </w:r>
      <w:r w:rsidR="00D47FF6" w:rsidRPr="00C14F58">
        <w:t xml:space="preserve"> a 2022</w:t>
      </w:r>
      <w:r w:rsidR="001136B3" w:rsidRPr="00C14F58">
        <w:t xml:space="preserve"> prodloužen</w:t>
      </w:r>
      <w:r w:rsidR="0037784F" w:rsidRPr="00C14F58">
        <w:t>o</w:t>
      </w:r>
      <w:r w:rsidR="00BE203E" w:rsidRPr="00C14F58">
        <w:t xml:space="preserve">. </w:t>
      </w:r>
      <w:r w:rsidR="002909B5" w:rsidRPr="00C14F58">
        <w:t xml:space="preserve">S ohledem na množství </w:t>
      </w:r>
      <w:r w:rsidR="0002014D" w:rsidRPr="00C14F58">
        <w:t xml:space="preserve">případů </w:t>
      </w:r>
      <w:r w:rsidR="002909B5" w:rsidRPr="00C14F58">
        <w:t xml:space="preserve">zavedeného </w:t>
      </w:r>
      <w:r w:rsidR="004D3686" w:rsidRPr="00C14F58">
        <w:t>AD</w:t>
      </w:r>
      <w:r w:rsidR="002909B5" w:rsidRPr="00C14F58">
        <w:t xml:space="preserve"> </w:t>
      </w:r>
      <w:r w:rsidR="004D3686" w:rsidRPr="00C14F58">
        <w:t>EU</w:t>
      </w:r>
      <w:r w:rsidR="002909B5" w:rsidRPr="00C14F58">
        <w:t xml:space="preserve"> a možného provádění šetření </w:t>
      </w:r>
      <w:r w:rsidR="007D31ED" w:rsidRPr="00C14F58">
        <w:t xml:space="preserve">jeho </w:t>
      </w:r>
      <w:r w:rsidR="002909B5" w:rsidRPr="00C14F58">
        <w:t xml:space="preserve">obcházení </w:t>
      </w:r>
      <w:r w:rsidR="007D31ED" w:rsidRPr="00C14F58">
        <w:t xml:space="preserve">u každého případu, jde o velmi </w:t>
      </w:r>
      <w:r w:rsidR="001160F3" w:rsidRPr="00C14F58">
        <w:t>náročnou a nákladnou oblast obchodní politiky</w:t>
      </w:r>
      <w:r w:rsidR="00E008CA" w:rsidRPr="00C14F58">
        <w:t xml:space="preserve">, která, dovoluji si tvrdit, nebude nikdy </w:t>
      </w:r>
      <w:r w:rsidR="00B72965" w:rsidRPr="00C14F58">
        <w:t>zcela opuštěna</w:t>
      </w:r>
      <w:r w:rsidR="008F20D6" w:rsidRPr="00C14F58">
        <w:t>.</w:t>
      </w:r>
    </w:p>
    <w:p w14:paraId="1D76A5C9" w14:textId="5CFD1155" w:rsidR="007860C4" w:rsidRPr="00C14F58" w:rsidRDefault="00B54E12" w:rsidP="008014ED">
      <w:pPr>
        <w:tabs>
          <w:tab w:val="left" w:pos="6228"/>
        </w:tabs>
        <w:contextualSpacing/>
      </w:pPr>
      <w:r w:rsidRPr="00C14F58">
        <w:rPr>
          <w:b/>
          <w:bCs/>
        </w:rPr>
        <w:t>Doporučení z daného výzkumu je provádění mezinárodního obchodu bez nekalých obchodních praktik.</w:t>
      </w:r>
      <w:r w:rsidR="008F20D6" w:rsidRPr="00C14F58">
        <w:rPr>
          <w:b/>
          <w:bCs/>
        </w:rPr>
        <w:t xml:space="preserve"> </w:t>
      </w:r>
      <w:r w:rsidR="00DE531F" w:rsidRPr="00C14F58">
        <w:t xml:space="preserve">V takovém případě by nemusely být zaváděny žádné ochranné nástroje a obchod by mohl být naopak ulehčen a vlastně i o odlehčen od </w:t>
      </w:r>
      <w:r w:rsidR="0097502C" w:rsidRPr="00C14F58">
        <w:t>zatěžujících</w:t>
      </w:r>
      <w:r w:rsidR="00DE531F" w:rsidRPr="00C14F58">
        <w:t xml:space="preserve"> procesů a postupů. Vzhledem k tomu, že ale vždy budou existovat subjekty, kte</w:t>
      </w:r>
      <w:r w:rsidR="00DC2ED7" w:rsidRPr="00C14F58">
        <w:t>ré</w:t>
      </w:r>
      <w:r w:rsidR="00DE531F" w:rsidRPr="00C14F58">
        <w:t xml:space="preserve"> chtějí získat vlastní ekonomický prospěch co nejrychleji, i na ú</w:t>
      </w:r>
      <w:r w:rsidR="00DC2ED7" w:rsidRPr="00C14F58">
        <w:t>kor</w:t>
      </w:r>
      <w:r w:rsidR="00DE531F" w:rsidRPr="00C14F58">
        <w:t xml:space="preserve"> jiných, bude vždy potřeba dozorce, jenž bude bdít nad nekalými úmysly </w:t>
      </w:r>
      <w:r w:rsidR="00E008CA" w:rsidRPr="00C14F58">
        <w:t>s cílem</w:t>
      </w:r>
      <w:r w:rsidR="00DE531F" w:rsidRPr="00C14F58">
        <w:t xml:space="preserve"> jim zabránit nebo </w:t>
      </w:r>
      <w:r w:rsidR="00DC2ED7" w:rsidRPr="00C14F58">
        <w:t xml:space="preserve">je </w:t>
      </w:r>
      <w:r w:rsidR="00DE531F" w:rsidRPr="00C14F58">
        <w:t>omezit.</w:t>
      </w:r>
    </w:p>
    <w:p w14:paraId="43F4B2A8" w14:textId="77777777" w:rsidR="007860C4" w:rsidRPr="00C14F58" w:rsidRDefault="007860C4" w:rsidP="0041544E">
      <w:pPr>
        <w:tabs>
          <w:tab w:val="left" w:pos="6228"/>
        </w:tabs>
        <w:contextualSpacing/>
      </w:pPr>
    </w:p>
    <w:p w14:paraId="7978B07C" w14:textId="10AB3BA2" w:rsidR="0041544E" w:rsidRPr="00C14F58" w:rsidRDefault="0041544E" w:rsidP="00B33935">
      <w:pPr>
        <w:contextualSpacing/>
        <w:sectPr w:rsidR="0041544E" w:rsidRPr="00C14F58" w:rsidSect="00BD7E1B">
          <w:footerReference w:type="default" r:id="rId18"/>
          <w:pgSz w:w="11906" w:h="16838" w:code="9"/>
          <w:pgMar w:top="1418" w:right="1134" w:bottom="1418" w:left="1701" w:header="709" w:footer="709" w:gutter="0"/>
          <w:cols w:space="708"/>
          <w:docGrid w:linePitch="360"/>
        </w:sectPr>
      </w:pPr>
    </w:p>
    <w:p w14:paraId="59A263DE" w14:textId="73A1076C" w:rsidR="008E4238" w:rsidRPr="00C14F58" w:rsidRDefault="008E4238" w:rsidP="008E4238">
      <w:pPr>
        <w:pStyle w:val="Nadpis2"/>
        <w:numPr>
          <w:ilvl w:val="0"/>
          <w:numId w:val="0"/>
        </w:numPr>
        <w:ind w:left="964" w:hanging="964"/>
      </w:pPr>
      <w:bookmarkStart w:id="32" w:name="_Toc128372996"/>
      <w:r w:rsidRPr="00C14F58">
        <w:lastRenderedPageBreak/>
        <w:t>Zdroje</w:t>
      </w:r>
      <w:bookmarkEnd w:id="32"/>
    </w:p>
    <w:p w14:paraId="13D546D2" w14:textId="30321CC4" w:rsidR="003B78D7" w:rsidRPr="00C14F58" w:rsidRDefault="003B78D7" w:rsidP="006A1D43">
      <w:pPr>
        <w:pStyle w:val="Textpoznpodarou"/>
        <w:spacing w:line="360" w:lineRule="auto"/>
        <w:ind w:firstLine="0"/>
        <w:rPr>
          <w:rFonts w:ascii="Arial" w:hAnsi="Arial" w:cs="Arial"/>
          <w:b/>
          <w:bCs/>
          <w:sz w:val="24"/>
          <w:szCs w:val="24"/>
        </w:rPr>
      </w:pPr>
      <w:r w:rsidRPr="00C14F58">
        <w:rPr>
          <w:rFonts w:ascii="Arial" w:hAnsi="Arial" w:cs="Arial"/>
          <w:b/>
          <w:bCs/>
          <w:sz w:val="24"/>
          <w:szCs w:val="24"/>
        </w:rPr>
        <w:t>Knižní zdroje</w:t>
      </w:r>
    </w:p>
    <w:p w14:paraId="0FEEAED3" w14:textId="30003A9C" w:rsidR="006A1D43" w:rsidRPr="00C14F58" w:rsidRDefault="006A1D43" w:rsidP="007E3D7F">
      <w:pPr>
        <w:pStyle w:val="Textpoznpodarou"/>
        <w:spacing w:after="40" w:line="360" w:lineRule="auto"/>
        <w:ind w:firstLine="0"/>
        <w:rPr>
          <w:rFonts w:ascii="Arial" w:hAnsi="Arial" w:cs="Arial"/>
          <w:sz w:val="24"/>
          <w:szCs w:val="24"/>
        </w:rPr>
      </w:pPr>
      <w:r w:rsidRPr="00C14F58">
        <w:rPr>
          <w:rFonts w:ascii="Arial" w:hAnsi="Arial" w:cs="Arial"/>
          <w:sz w:val="24"/>
          <w:szCs w:val="24"/>
        </w:rPr>
        <w:t xml:space="preserve">JANKŮ, Martin. </w:t>
      </w:r>
      <w:r w:rsidRPr="00C14F58">
        <w:rPr>
          <w:rFonts w:ascii="Arial" w:hAnsi="Arial" w:cs="Arial"/>
          <w:i/>
          <w:iCs/>
          <w:sz w:val="24"/>
          <w:szCs w:val="24"/>
        </w:rPr>
        <w:t>WTO a právo mezinárodního obchodu.</w:t>
      </w:r>
      <w:r w:rsidRPr="00C14F58">
        <w:rPr>
          <w:rFonts w:ascii="Arial" w:hAnsi="Arial" w:cs="Arial"/>
          <w:sz w:val="24"/>
          <w:szCs w:val="24"/>
        </w:rPr>
        <w:t xml:space="preserve"> 1. vydání. Praha: C.H.Beck, 2019. 224 s.</w:t>
      </w:r>
    </w:p>
    <w:p w14:paraId="71EADD00" w14:textId="295F8833" w:rsidR="006A1D43" w:rsidRPr="00C14F58" w:rsidRDefault="006A1D43" w:rsidP="007E3D7F">
      <w:pPr>
        <w:pStyle w:val="Textpoznpodarou"/>
        <w:spacing w:after="40" w:line="360" w:lineRule="auto"/>
        <w:ind w:firstLine="0"/>
        <w:rPr>
          <w:rFonts w:ascii="Arial" w:hAnsi="Arial" w:cs="Arial"/>
          <w:sz w:val="24"/>
          <w:szCs w:val="24"/>
        </w:rPr>
      </w:pPr>
      <w:r w:rsidRPr="00C14F58">
        <w:rPr>
          <w:rFonts w:ascii="Arial" w:hAnsi="Arial" w:cs="Arial"/>
          <w:sz w:val="24"/>
          <w:szCs w:val="24"/>
        </w:rPr>
        <w:t xml:space="preserve">KALÍNSKÁ, Emilie a kol. </w:t>
      </w:r>
      <w:r w:rsidRPr="00C14F58">
        <w:rPr>
          <w:rFonts w:ascii="Arial" w:hAnsi="Arial" w:cs="Arial"/>
          <w:i/>
          <w:iCs/>
          <w:sz w:val="24"/>
          <w:szCs w:val="24"/>
        </w:rPr>
        <w:t xml:space="preserve">Mezinárodní obchod v 21. století. </w:t>
      </w:r>
      <w:r w:rsidR="00BD23E3" w:rsidRPr="00C14F58">
        <w:rPr>
          <w:rFonts w:ascii="Arial" w:hAnsi="Arial" w:cs="Arial"/>
          <w:sz w:val="24"/>
          <w:szCs w:val="24"/>
        </w:rPr>
        <w:t>1. v</w:t>
      </w:r>
      <w:r w:rsidR="00D4749E" w:rsidRPr="00C14F58">
        <w:rPr>
          <w:rFonts w:ascii="Arial" w:hAnsi="Arial" w:cs="Arial"/>
          <w:sz w:val="24"/>
          <w:szCs w:val="24"/>
        </w:rPr>
        <w:t xml:space="preserve">ydání. </w:t>
      </w:r>
      <w:r w:rsidRPr="00C14F58">
        <w:rPr>
          <w:rFonts w:ascii="Arial" w:hAnsi="Arial" w:cs="Arial"/>
          <w:sz w:val="24"/>
          <w:szCs w:val="24"/>
        </w:rPr>
        <w:t>Praha: Grada Publishing, a.s., 2010. 232 s.</w:t>
      </w:r>
    </w:p>
    <w:p w14:paraId="6FF5463E" w14:textId="77777777" w:rsidR="00252BDD" w:rsidRPr="00C14F58" w:rsidRDefault="00252BDD" w:rsidP="007E3D7F">
      <w:pPr>
        <w:pStyle w:val="Textpoznpodarou"/>
        <w:spacing w:after="40" w:line="360" w:lineRule="auto"/>
        <w:ind w:firstLine="0"/>
        <w:rPr>
          <w:rFonts w:ascii="Arial" w:hAnsi="Arial" w:cs="Arial"/>
          <w:sz w:val="24"/>
          <w:szCs w:val="24"/>
        </w:rPr>
      </w:pPr>
      <w:r w:rsidRPr="00C14F58">
        <w:rPr>
          <w:rFonts w:ascii="Arial" w:hAnsi="Arial" w:cs="Arial"/>
          <w:sz w:val="24"/>
          <w:szCs w:val="24"/>
        </w:rPr>
        <w:t xml:space="preserve">KÁRNÍK, Miroslav. </w:t>
      </w:r>
      <w:r w:rsidRPr="00C14F58">
        <w:rPr>
          <w:rFonts w:ascii="Arial" w:hAnsi="Arial" w:cs="Arial"/>
          <w:i/>
          <w:iCs/>
          <w:sz w:val="24"/>
          <w:szCs w:val="24"/>
        </w:rPr>
        <w:t>Clo a celní politika od A do Z</w:t>
      </w:r>
      <w:r w:rsidRPr="00C14F58">
        <w:rPr>
          <w:rFonts w:ascii="Arial" w:hAnsi="Arial" w:cs="Arial"/>
          <w:sz w:val="24"/>
          <w:szCs w:val="24"/>
        </w:rPr>
        <w:t xml:space="preserve">. 1. vydání. Olomouc: ANAG, 2012. 303 s. </w:t>
      </w:r>
    </w:p>
    <w:p w14:paraId="6BAD8BB2" w14:textId="17854692" w:rsidR="006A1D43" w:rsidRPr="00C14F58" w:rsidRDefault="006A1D43" w:rsidP="006A1D43">
      <w:pPr>
        <w:pStyle w:val="Textpoznpodarou"/>
        <w:spacing w:line="360" w:lineRule="auto"/>
        <w:ind w:firstLine="0"/>
        <w:rPr>
          <w:rFonts w:ascii="Arial" w:hAnsi="Arial" w:cs="Arial"/>
          <w:sz w:val="24"/>
          <w:szCs w:val="24"/>
        </w:rPr>
      </w:pPr>
      <w:r w:rsidRPr="00C14F58">
        <w:rPr>
          <w:rFonts w:ascii="Arial" w:hAnsi="Arial" w:cs="Arial"/>
          <w:sz w:val="24"/>
          <w:szCs w:val="24"/>
        </w:rPr>
        <w:t xml:space="preserve">POLÁČEK, Bohumil. </w:t>
      </w:r>
      <w:r w:rsidRPr="00C14F58">
        <w:rPr>
          <w:rFonts w:ascii="Arial" w:hAnsi="Arial" w:cs="Arial"/>
          <w:i/>
          <w:iCs/>
          <w:sz w:val="24"/>
          <w:szCs w:val="24"/>
        </w:rPr>
        <w:t>Právo mezinárodního obchodu.</w:t>
      </w:r>
      <w:r w:rsidRPr="00C14F58">
        <w:rPr>
          <w:rFonts w:ascii="Arial" w:hAnsi="Arial" w:cs="Arial"/>
          <w:sz w:val="24"/>
          <w:szCs w:val="24"/>
        </w:rPr>
        <w:t xml:space="preserve"> </w:t>
      </w:r>
      <w:r w:rsidR="00744658" w:rsidRPr="00C14F58">
        <w:rPr>
          <w:rFonts w:ascii="Arial" w:hAnsi="Arial" w:cs="Arial"/>
          <w:sz w:val="24"/>
          <w:szCs w:val="24"/>
        </w:rPr>
        <w:t>1</w:t>
      </w:r>
      <w:r w:rsidRPr="00C14F58">
        <w:rPr>
          <w:rFonts w:ascii="Arial" w:hAnsi="Arial" w:cs="Arial"/>
          <w:sz w:val="24"/>
          <w:szCs w:val="24"/>
        </w:rPr>
        <w:t xml:space="preserve">. </w:t>
      </w:r>
      <w:r w:rsidR="00744658" w:rsidRPr="00C14F58">
        <w:rPr>
          <w:rFonts w:ascii="Arial" w:hAnsi="Arial" w:cs="Arial"/>
          <w:sz w:val="24"/>
          <w:szCs w:val="24"/>
        </w:rPr>
        <w:t>v</w:t>
      </w:r>
      <w:r w:rsidRPr="00C14F58">
        <w:rPr>
          <w:rFonts w:ascii="Arial" w:hAnsi="Arial" w:cs="Arial"/>
          <w:sz w:val="24"/>
          <w:szCs w:val="24"/>
        </w:rPr>
        <w:t xml:space="preserve">ydání. Praha: Wolters Kluwer ČR, 2017. 340 s. </w:t>
      </w:r>
    </w:p>
    <w:p w14:paraId="2C79A7F0" w14:textId="5C931168" w:rsidR="006A1D43" w:rsidRPr="00C14F58" w:rsidRDefault="006A1D43" w:rsidP="007E3D7F">
      <w:pPr>
        <w:pStyle w:val="Textpoznpodarou"/>
        <w:spacing w:after="40" w:line="360" w:lineRule="auto"/>
        <w:ind w:firstLine="0"/>
        <w:rPr>
          <w:rFonts w:ascii="Arial" w:hAnsi="Arial" w:cs="Arial"/>
          <w:sz w:val="24"/>
          <w:szCs w:val="24"/>
        </w:rPr>
      </w:pPr>
      <w:r w:rsidRPr="00C14F58">
        <w:rPr>
          <w:rFonts w:ascii="Arial" w:hAnsi="Arial" w:cs="Arial"/>
          <w:sz w:val="24"/>
          <w:szCs w:val="24"/>
        </w:rPr>
        <w:t xml:space="preserve">ROZEHNALOVÁ, Naděžda a kol. </w:t>
      </w:r>
      <w:r w:rsidRPr="00C14F58">
        <w:rPr>
          <w:rFonts w:ascii="Arial" w:hAnsi="Arial" w:cs="Arial"/>
          <w:i/>
          <w:iCs/>
          <w:sz w:val="24"/>
          <w:szCs w:val="24"/>
        </w:rPr>
        <w:t>Právo světové obchodní organizace a další kapitoly z mezinárodního ekonomického práva</w:t>
      </w:r>
      <w:r w:rsidRPr="00C14F58">
        <w:rPr>
          <w:rFonts w:ascii="Arial" w:hAnsi="Arial" w:cs="Arial"/>
          <w:sz w:val="24"/>
          <w:szCs w:val="24"/>
        </w:rPr>
        <w:t>. 1. vydání. Brno: Masarykova univerzita, 2010.</w:t>
      </w:r>
      <w:r w:rsidR="006C0D21" w:rsidRPr="00C14F58">
        <w:rPr>
          <w:rFonts w:ascii="Arial" w:hAnsi="Arial" w:cs="Arial"/>
          <w:sz w:val="24"/>
          <w:szCs w:val="24"/>
        </w:rPr>
        <w:t xml:space="preserve"> </w:t>
      </w:r>
      <w:r w:rsidRPr="00C14F58">
        <w:rPr>
          <w:rFonts w:ascii="Arial" w:hAnsi="Arial" w:cs="Arial"/>
          <w:sz w:val="24"/>
          <w:szCs w:val="24"/>
        </w:rPr>
        <w:t>222 s.</w:t>
      </w:r>
    </w:p>
    <w:p w14:paraId="5B0B06C1" w14:textId="648FDBFB" w:rsidR="00C0761D" w:rsidRPr="00C14F58" w:rsidRDefault="00C0761D" w:rsidP="002838F6">
      <w:pPr>
        <w:pStyle w:val="Textpoznpodarou"/>
        <w:spacing w:line="360" w:lineRule="auto"/>
        <w:ind w:firstLine="0"/>
        <w:contextualSpacing/>
        <w:rPr>
          <w:rFonts w:ascii="Arial" w:hAnsi="Arial" w:cs="Arial"/>
          <w:sz w:val="24"/>
          <w:szCs w:val="24"/>
        </w:rPr>
      </w:pPr>
      <w:r w:rsidRPr="00C14F58">
        <w:rPr>
          <w:rFonts w:ascii="Arial" w:hAnsi="Arial" w:cs="Arial"/>
          <w:sz w:val="24"/>
          <w:szCs w:val="24"/>
        </w:rPr>
        <w:t>S</w:t>
      </w:r>
      <w:r w:rsidR="00C01032" w:rsidRPr="00C14F58">
        <w:rPr>
          <w:rFonts w:ascii="Arial" w:hAnsi="Arial" w:cs="Arial"/>
          <w:sz w:val="24"/>
          <w:szCs w:val="24"/>
        </w:rPr>
        <w:t>EDLÁČEK</w:t>
      </w:r>
      <w:r w:rsidRPr="00C14F58">
        <w:rPr>
          <w:rFonts w:ascii="Arial" w:hAnsi="Arial" w:cs="Arial"/>
          <w:sz w:val="24"/>
          <w:szCs w:val="24"/>
        </w:rPr>
        <w:t>, K</w:t>
      </w:r>
      <w:r w:rsidR="00C01032" w:rsidRPr="00C14F58">
        <w:rPr>
          <w:rFonts w:ascii="Arial" w:hAnsi="Arial" w:cs="Arial"/>
          <w:sz w:val="24"/>
          <w:szCs w:val="24"/>
        </w:rPr>
        <w:t>arel</w:t>
      </w:r>
      <w:r w:rsidRPr="00C14F58">
        <w:rPr>
          <w:rFonts w:ascii="Arial" w:hAnsi="Arial" w:cs="Arial"/>
          <w:sz w:val="24"/>
          <w:szCs w:val="24"/>
        </w:rPr>
        <w:t xml:space="preserve">. </w:t>
      </w:r>
      <w:r w:rsidRPr="00C14F58">
        <w:rPr>
          <w:rFonts w:ascii="Arial" w:hAnsi="Arial" w:cs="Arial"/>
          <w:i/>
          <w:iCs/>
          <w:sz w:val="24"/>
          <w:szCs w:val="24"/>
        </w:rPr>
        <w:t>Průvodce dějinami celnictví v českých zemích od středověku do dvacátého století.</w:t>
      </w:r>
      <w:r w:rsidRPr="00C14F58">
        <w:rPr>
          <w:rFonts w:ascii="Arial" w:hAnsi="Arial" w:cs="Arial"/>
          <w:sz w:val="24"/>
          <w:szCs w:val="24"/>
        </w:rPr>
        <w:t xml:space="preserve"> </w:t>
      </w:r>
      <w:r w:rsidR="00194465" w:rsidRPr="00C14F58">
        <w:rPr>
          <w:rFonts w:ascii="Arial" w:hAnsi="Arial" w:cs="Arial"/>
          <w:sz w:val="24"/>
          <w:szCs w:val="24"/>
        </w:rPr>
        <w:t xml:space="preserve">1. vydání. </w:t>
      </w:r>
      <w:r w:rsidR="00567AC9" w:rsidRPr="00C14F58">
        <w:rPr>
          <w:rFonts w:ascii="Arial" w:hAnsi="Arial" w:cs="Arial"/>
          <w:sz w:val="24"/>
          <w:szCs w:val="24"/>
        </w:rPr>
        <w:t xml:space="preserve">Příbram: </w:t>
      </w:r>
      <w:r w:rsidRPr="00C14F58">
        <w:rPr>
          <w:rFonts w:ascii="Arial" w:hAnsi="Arial" w:cs="Arial"/>
          <w:sz w:val="24"/>
          <w:szCs w:val="24"/>
        </w:rPr>
        <w:t>PB</w:t>
      </w:r>
      <w:r w:rsidR="00396604" w:rsidRPr="00C14F58">
        <w:rPr>
          <w:rFonts w:ascii="Arial" w:hAnsi="Arial" w:cs="Arial"/>
          <w:sz w:val="24"/>
          <w:szCs w:val="24"/>
        </w:rPr>
        <w:t xml:space="preserve"> </w:t>
      </w:r>
      <w:r w:rsidRPr="00C14F58">
        <w:rPr>
          <w:rFonts w:ascii="Arial" w:hAnsi="Arial" w:cs="Arial"/>
          <w:sz w:val="24"/>
          <w:szCs w:val="24"/>
        </w:rPr>
        <w:t>tisk a.s.</w:t>
      </w:r>
      <w:r w:rsidR="00567AC9" w:rsidRPr="00C14F58">
        <w:rPr>
          <w:rFonts w:ascii="Arial" w:hAnsi="Arial" w:cs="Arial"/>
          <w:sz w:val="24"/>
          <w:szCs w:val="24"/>
        </w:rPr>
        <w:t>,</w:t>
      </w:r>
      <w:r w:rsidRPr="00C14F58">
        <w:rPr>
          <w:rFonts w:ascii="Arial" w:hAnsi="Arial" w:cs="Arial"/>
          <w:sz w:val="24"/>
          <w:szCs w:val="24"/>
        </w:rPr>
        <w:t xml:space="preserve"> 2017</w:t>
      </w:r>
      <w:r w:rsidR="00567AC9" w:rsidRPr="00C14F58">
        <w:rPr>
          <w:rFonts w:ascii="Arial" w:hAnsi="Arial" w:cs="Arial"/>
          <w:sz w:val="24"/>
          <w:szCs w:val="24"/>
        </w:rPr>
        <w:t>.</w:t>
      </w:r>
      <w:r w:rsidR="005F68A6" w:rsidRPr="00C14F58">
        <w:rPr>
          <w:rFonts w:ascii="Arial" w:hAnsi="Arial" w:cs="Arial"/>
          <w:sz w:val="24"/>
          <w:szCs w:val="24"/>
        </w:rPr>
        <w:t xml:space="preserve"> </w:t>
      </w:r>
      <w:r w:rsidR="002A3AD8" w:rsidRPr="00C14F58">
        <w:rPr>
          <w:rFonts w:ascii="Arial" w:hAnsi="Arial" w:cs="Arial"/>
          <w:sz w:val="24"/>
          <w:szCs w:val="24"/>
        </w:rPr>
        <w:t>192</w:t>
      </w:r>
      <w:r w:rsidR="001523E3" w:rsidRPr="00C14F58">
        <w:rPr>
          <w:rFonts w:ascii="Arial" w:hAnsi="Arial" w:cs="Arial"/>
          <w:sz w:val="24"/>
          <w:szCs w:val="24"/>
        </w:rPr>
        <w:t xml:space="preserve"> s.</w:t>
      </w:r>
    </w:p>
    <w:p w14:paraId="03A6ACF4" w14:textId="40918027" w:rsidR="008E4238" w:rsidRPr="00C14F58" w:rsidRDefault="00BF7861" w:rsidP="00673733">
      <w:pPr>
        <w:spacing w:after="40"/>
        <w:ind w:firstLine="0"/>
        <w:rPr>
          <w:rFonts w:cs="Arial"/>
          <w:szCs w:val="24"/>
        </w:rPr>
      </w:pPr>
      <w:r w:rsidRPr="00C14F58">
        <w:rPr>
          <w:rFonts w:cs="Arial"/>
          <w:szCs w:val="24"/>
        </w:rPr>
        <w:t xml:space="preserve">SMITH, Richard L. </w:t>
      </w:r>
      <w:r w:rsidRPr="00C14F58">
        <w:rPr>
          <w:rFonts w:cs="Arial"/>
          <w:i/>
          <w:iCs/>
          <w:szCs w:val="24"/>
        </w:rPr>
        <w:t xml:space="preserve">Premodern </w:t>
      </w:r>
      <w:r w:rsidR="00A032EE" w:rsidRPr="00C14F58">
        <w:rPr>
          <w:rFonts w:cs="Arial"/>
          <w:i/>
          <w:iCs/>
          <w:szCs w:val="24"/>
        </w:rPr>
        <w:t>T</w:t>
      </w:r>
      <w:r w:rsidRPr="00C14F58">
        <w:rPr>
          <w:rFonts w:cs="Arial"/>
          <w:i/>
          <w:iCs/>
          <w:szCs w:val="24"/>
        </w:rPr>
        <w:t xml:space="preserve">rade in World </w:t>
      </w:r>
      <w:r w:rsidR="00A032EE" w:rsidRPr="00C14F58">
        <w:rPr>
          <w:rFonts w:cs="Arial"/>
          <w:i/>
          <w:iCs/>
          <w:szCs w:val="24"/>
        </w:rPr>
        <w:t>H</w:t>
      </w:r>
      <w:r w:rsidRPr="00C14F58">
        <w:rPr>
          <w:rFonts w:cs="Arial"/>
          <w:i/>
          <w:iCs/>
          <w:szCs w:val="24"/>
        </w:rPr>
        <w:t>istory</w:t>
      </w:r>
      <w:r w:rsidRPr="00C14F58">
        <w:rPr>
          <w:rFonts w:cs="Arial"/>
          <w:szCs w:val="24"/>
        </w:rPr>
        <w:t xml:space="preserve">. </w:t>
      </w:r>
      <w:r w:rsidR="00E14910" w:rsidRPr="00C14F58">
        <w:rPr>
          <w:rFonts w:cs="Arial"/>
          <w:szCs w:val="24"/>
        </w:rPr>
        <w:t xml:space="preserve">1. </w:t>
      </w:r>
      <w:r w:rsidR="009D69DA" w:rsidRPr="00C14F58">
        <w:rPr>
          <w:rFonts w:cs="Arial"/>
          <w:szCs w:val="24"/>
        </w:rPr>
        <w:t xml:space="preserve">edition. </w:t>
      </w:r>
      <w:r w:rsidRPr="00C14F58">
        <w:rPr>
          <w:rFonts w:cs="Arial"/>
          <w:szCs w:val="24"/>
        </w:rPr>
        <w:t>Routhledge, 2009</w:t>
      </w:r>
      <w:r w:rsidR="00C502C9" w:rsidRPr="00C14F58">
        <w:rPr>
          <w:rFonts w:cs="Arial"/>
          <w:szCs w:val="24"/>
        </w:rPr>
        <w:t xml:space="preserve">. </w:t>
      </w:r>
      <w:r w:rsidR="00F74289" w:rsidRPr="00C14F58">
        <w:rPr>
          <w:rFonts w:cs="Arial"/>
          <w:szCs w:val="24"/>
        </w:rPr>
        <w:t xml:space="preserve">162 p. </w:t>
      </w:r>
    </w:p>
    <w:p w14:paraId="5D686929" w14:textId="794F71E9" w:rsidR="006A1D43" w:rsidRPr="00C14F58" w:rsidRDefault="006A1D43" w:rsidP="00673733">
      <w:pPr>
        <w:pStyle w:val="Textpoznpodarou"/>
        <w:spacing w:after="40" w:line="360" w:lineRule="auto"/>
        <w:ind w:firstLine="0"/>
        <w:rPr>
          <w:rFonts w:ascii="Arial" w:hAnsi="Arial" w:cs="Arial"/>
          <w:sz w:val="24"/>
          <w:szCs w:val="24"/>
        </w:rPr>
      </w:pPr>
      <w:r w:rsidRPr="00C14F58">
        <w:rPr>
          <w:rFonts w:ascii="Arial" w:hAnsi="Arial" w:cs="Arial"/>
          <w:sz w:val="24"/>
          <w:szCs w:val="24"/>
        </w:rPr>
        <w:t xml:space="preserve">TOMÁŠEK, Michal, TÝČ, Vladimír. </w:t>
      </w:r>
      <w:r w:rsidRPr="00C14F58">
        <w:rPr>
          <w:rFonts w:ascii="Arial" w:hAnsi="Arial" w:cs="Arial"/>
          <w:i/>
          <w:iCs/>
          <w:sz w:val="24"/>
          <w:szCs w:val="24"/>
        </w:rPr>
        <w:t xml:space="preserve">Právo </w:t>
      </w:r>
      <w:r w:rsidR="004D3686" w:rsidRPr="00C14F58">
        <w:rPr>
          <w:rFonts w:ascii="Arial" w:hAnsi="Arial" w:cs="Arial"/>
          <w:i/>
          <w:iCs/>
          <w:sz w:val="24"/>
          <w:szCs w:val="24"/>
        </w:rPr>
        <w:t>EU</w:t>
      </w:r>
      <w:r w:rsidRPr="00C14F58">
        <w:rPr>
          <w:rFonts w:ascii="Arial" w:hAnsi="Arial" w:cs="Arial"/>
          <w:i/>
          <w:iCs/>
          <w:sz w:val="24"/>
          <w:szCs w:val="24"/>
        </w:rPr>
        <w:t>.</w:t>
      </w:r>
      <w:r w:rsidRPr="00C14F58">
        <w:rPr>
          <w:rFonts w:ascii="Arial" w:hAnsi="Arial" w:cs="Arial"/>
          <w:sz w:val="24"/>
          <w:szCs w:val="24"/>
        </w:rPr>
        <w:t xml:space="preserve"> 2. vydání. Praha: Leges, 2017, 496 s.</w:t>
      </w:r>
    </w:p>
    <w:p w14:paraId="28EE3634" w14:textId="0029227E" w:rsidR="00F74289" w:rsidRPr="00C14F58" w:rsidRDefault="00B04792" w:rsidP="00673733">
      <w:pPr>
        <w:pStyle w:val="Textpoznpodarou"/>
        <w:spacing w:after="40" w:line="360" w:lineRule="auto"/>
        <w:ind w:firstLine="0"/>
        <w:rPr>
          <w:rFonts w:ascii="Arial" w:hAnsi="Arial" w:cs="Arial"/>
          <w:sz w:val="24"/>
          <w:szCs w:val="24"/>
        </w:rPr>
      </w:pPr>
      <w:r w:rsidRPr="00C14F58">
        <w:rPr>
          <w:rFonts w:ascii="Arial" w:hAnsi="Arial" w:cs="Arial"/>
          <w:sz w:val="24"/>
          <w:szCs w:val="24"/>
        </w:rPr>
        <w:t xml:space="preserve">VARADZIN, František. </w:t>
      </w:r>
      <w:r w:rsidRPr="00C14F58">
        <w:rPr>
          <w:rFonts w:ascii="Arial" w:hAnsi="Arial" w:cs="Arial"/>
          <w:i/>
          <w:iCs/>
          <w:sz w:val="24"/>
          <w:szCs w:val="24"/>
        </w:rPr>
        <w:t xml:space="preserve">Mezinárodní ekonomie jako teorie světového hospodářství. </w:t>
      </w:r>
      <w:r w:rsidRPr="00C14F58">
        <w:rPr>
          <w:rFonts w:ascii="Arial" w:hAnsi="Arial" w:cs="Arial"/>
          <w:sz w:val="24"/>
          <w:szCs w:val="24"/>
        </w:rPr>
        <w:t xml:space="preserve">1. vydání. Praha: PROFESIONAL PUBLISHING, 2013. </w:t>
      </w:r>
      <w:r w:rsidR="00EB66BD" w:rsidRPr="00C14F58">
        <w:rPr>
          <w:rFonts w:ascii="Arial" w:hAnsi="Arial" w:cs="Arial"/>
          <w:sz w:val="24"/>
          <w:szCs w:val="24"/>
        </w:rPr>
        <w:t>464 s.</w:t>
      </w:r>
    </w:p>
    <w:p w14:paraId="0D5D0577" w14:textId="6CDD3F92" w:rsidR="00252BDD" w:rsidRPr="00C14F58" w:rsidRDefault="00252BDD" w:rsidP="00673733">
      <w:pPr>
        <w:pStyle w:val="Textpoznpodarou"/>
        <w:spacing w:after="40" w:line="360" w:lineRule="auto"/>
        <w:ind w:firstLine="0"/>
        <w:rPr>
          <w:rFonts w:ascii="Arial" w:hAnsi="Arial" w:cs="Arial"/>
          <w:sz w:val="24"/>
          <w:szCs w:val="24"/>
        </w:rPr>
      </w:pPr>
      <w:r w:rsidRPr="00C14F58">
        <w:rPr>
          <w:rFonts w:ascii="Arial" w:hAnsi="Arial" w:cs="Arial"/>
          <w:sz w:val="24"/>
          <w:szCs w:val="24"/>
        </w:rPr>
        <w:t xml:space="preserve">WAISOVÁ, Šárka a kol. </w:t>
      </w:r>
      <w:r w:rsidRPr="00C14F58">
        <w:rPr>
          <w:rFonts w:ascii="Arial" w:hAnsi="Arial" w:cs="Arial"/>
          <w:i/>
          <w:iCs/>
          <w:sz w:val="24"/>
          <w:szCs w:val="24"/>
        </w:rPr>
        <w:t xml:space="preserve">Atlas mezinárodních vztahů. Prostor a politika po skončení studené války. </w:t>
      </w:r>
      <w:r w:rsidRPr="00C14F58">
        <w:rPr>
          <w:rFonts w:ascii="Arial" w:hAnsi="Arial" w:cs="Arial"/>
          <w:sz w:val="24"/>
          <w:szCs w:val="24"/>
        </w:rPr>
        <w:t xml:space="preserve"> Plzeň: Aleš Čeněk, 2007.158 s. </w:t>
      </w:r>
    </w:p>
    <w:p w14:paraId="0CFDA8A6" w14:textId="44062DAA" w:rsidR="00223C6B" w:rsidRPr="00C14F58" w:rsidRDefault="00D057F1" w:rsidP="00D057F1">
      <w:pPr>
        <w:pStyle w:val="Textpoznpodarou"/>
        <w:spacing w:after="40" w:line="360" w:lineRule="auto"/>
        <w:ind w:firstLine="0"/>
        <w:rPr>
          <w:rFonts w:ascii="Arial" w:hAnsi="Arial" w:cs="Arial"/>
          <w:b/>
          <w:bCs/>
          <w:sz w:val="24"/>
          <w:szCs w:val="24"/>
        </w:rPr>
      </w:pPr>
      <w:r w:rsidRPr="00C14F58">
        <w:rPr>
          <w:rFonts w:ascii="Arial" w:hAnsi="Arial" w:cs="Arial"/>
          <w:b/>
          <w:bCs/>
          <w:sz w:val="24"/>
          <w:szCs w:val="24"/>
        </w:rPr>
        <w:t>Právní předpisy</w:t>
      </w:r>
    </w:p>
    <w:p w14:paraId="631D2DF1" w14:textId="7730399A" w:rsidR="00874A7A" w:rsidRPr="00C14F58" w:rsidRDefault="00874A7A" w:rsidP="00D057F1">
      <w:pPr>
        <w:pStyle w:val="Textpoznpodarou"/>
        <w:spacing w:after="40" w:line="360" w:lineRule="auto"/>
        <w:ind w:firstLine="0"/>
        <w:rPr>
          <w:rFonts w:ascii="Arial" w:hAnsi="Arial" w:cs="Arial"/>
          <w:sz w:val="24"/>
          <w:szCs w:val="24"/>
        </w:rPr>
      </w:pPr>
      <w:r w:rsidRPr="00C14F58">
        <w:rPr>
          <w:rFonts w:ascii="Arial" w:hAnsi="Arial" w:cs="Arial"/>
          <w:sz w:val="24"/>
          <w:szCs w:val="24"/>
        </w:rPr>
        <w:t>Nařízení Komise (EU) č. 138/2011</w:t>
      </w:r>
      <w:r w:rsidR="00B0319C" w:rsidRPr="00C14F58">
        <w:rPr>
          <w:rFonts w:ascii="Arial" w:hAnsi="Arial" w:cs="Arial"/>
          <w:sz w:val="24"/>
          <w:szCs w:val="24"/>
        </w:rPr>
        <w:t xml:space="preserve"> ze dne 16. února 2011</w:t>
      </w:r>
      <w:r w:rsidRPr="00C14F58">
        <w:rPr>
          <w:rFonts w:ascii="Arial" w:hAnsi="Arial" w:cs="Arial"/>
          <w:sz w:val="24"/>
          <w:szCs w:val="24"/>
        </w:rPr>
        <w:t xml:space="preserve"> o uložení prozatímního antidumpingového cla na dovoz některých otevřených síťovin ze skleněných vláken pocházejících z Čínské lidové republiky. </w:t>
      </w:r>
      <w:r w:rsidR="00792CC0" w:rsidRPr="00C14F58">
        <w:rPr>
          <w:rFonts w:ascii="Arial" w:hAnsi="Arial" w:cs="Arial"/>
          <w:sz w:val="24"/>
          <w:szCs w:val="24"/>
        </w:rPr>
        <w:t>Ú</w:t>
      </w:r>
      <w:r w:rsidR="008E57F9" w:rsidRPr="00C14F58">
        <w:rPr>
          <w:rFonts w:ascii="Arial" w:hAnsi="Arial" w:cs="Arial"/>
          <w:sz w:val="24"/>
          <w:szCs w:val="24"/>
        </w:rPr>
        <w:t>ř</w:t>
      </w:r>
      <w:r w:rsidR="00792CC0" w:rsidRPr="00C14F58">
        <w:rPr>
          <w:rFonts w:ascii="Arial" w:hAnsi="Arial" w:cs="Arial"/>
          <w:sz w:val="24"/>
          <w:szCs w:val="24"/>
        </w:rPr>
        <w:t xml:space="preserve">. věst. L 43, 17. února 2011, s. </w:t>
      </w:r>
      <w:r w:rsidR="002401D9" w:rsidRPr="00C14F58">
        <w:rPr>
          <w:rFonts w:ascii="Arial" w:hAnsi="Arial" w:cs="Arial"/>
          <w:sz w:val="24"/>
          <w:szCs w:val="24"/>
        </w:rPr>
        <w:t>9 a násl.</w:t>
      </w:r>
    </w:p>
    <w:p w14:paraId="60B26187" w14:textId="7E96037D" w:rsidR="00AD130D" w:rsidRPr="00C14F58" w:rsidRDefault="00AD130D" w:rsidP="00D057F1">
      <w:pPr>
        <w:pStyle w:val="Textpoznpodarou"/>
        <w:spacing w:after="40" w:line="360" w:lineRule="auto"/>
        <w:ind w:firstLine="0"/>
        <w:rPr>
          <w:rFonts w:ascii="Arial" w:hAnsi="Arial" w:cs="Arial"/>
          <w:sz w:val="24"/>
          <w:szCs w:val="24"/>
        </w:rPr>
      </w:pPr>
      <w:r w:rsidRPr="00C14F58">
        <w:rPr>
          <w:rFonts w:ascii="Arial" w:hAnsi="Arial" w:cs="Arial"/>
          <w:sz w:val="24"/>
          <w:szCs w:val="24"/>
        </w:rPr>
        <w:t>Prováděcí nařízení Rady (EU) č. 791/2011 ze dne 3. srpna 2011 o uložení konečného antidumpingového cla a o konečném výběru prozatímně uloženého cla na dovoz některých otevřených síťovin ze skleněných vláken pocházejících z Čínské lidové republiky</w:t>
      </w:r>
      <w:r w:rsidR="008E57F9" w:rsidRPr="00C14F58">
        <w:rPr>
          <w:rFonts w:ascii="Arial" w:hAnsi="Arial" w:cs="Arial"/>
          <w:sz w:val="24"/>
          <w:szCs w:val="24"/>
        </w:rPr>
        <w:t xml:space="preserve">. Úř. věst. L 204, 9. srpna 2011, s. </w:t>
      </w:r>
      <w:r w:rsidR="007903AA" w:rsidRPr="00C14F58">
        <w:rPr>
          <w:rFonts w:ascii="Arial" w:hAnsi="Arial" w:cs="Arial"/>
          <w:sz w:val="24"/>
          <w:szCs w:val="24"/>
        </w:rPr>
        <w:t>11</w:t>
      </w:r>
      <w:r w:rsidR="008E57F9" w:rsidRPr="00C14F58">
        <w:rPr>
          <w:rFonts w:ascii="Arial" w:hAnsi="Arial" w:cs="Arial"/>
          <w:sz w:val="24"/>
          <w:szCs w:val="24"/>
        </w:rPr>
        <w:t xml:space="preserve"> a násl.</w:t>
      </w:r>
    </w:p>
    <w:p w14:paraId="04222C0D" w14:textId="0B05B456" w:rsidR="00C31C99" w:rsidRPr="00C14F58" w:rsidRDefault="00C87BE6" w:rsidP="00D057F1">
      <w:pPr>
        <w:pStyle w:val="Textpoznpodarou"/>
        <w:spacing w:after="40" w:line="360" w:lineRule="auto"/>
        <w:ind w:firstLine="0"/>
        <w:rPr>
          <w:rFonts w:ascii="Arial" w:hAnsi="Arial" w:cs="Arial"/>
          <w:sz w:val="24"/>
          <w:szCs w:val="24"/>
        </w:rPr>
      </w:pPr>
      <w:r w:rsidRPr="00C14F58">
        <w:rPr>
          <w:rFonts w:ascii="Arial" w:hAnsi="Arial" w:cs="Arial"/>
          <w:sz w:val="24"/>
          <w:szCs w:val="24"/>
        </w:rPr>
        <w:t>Prováděcí nařízení Rady</w:t>
      </w:r>
      <w:r w:rsidR="00AD538E" w:rsidRPr="00C14F58">
        <w:rPr>
          <w:rFonts w:ascii="Arial" w:hAnsi="Arial" w:cs="Arial"/>
          <w:sz w:val="24"/>
          <w:szCs w:val="24"/>
        </w:rPr>
        <w:t xml:space="preserve"> (EU) č. 672/2012</w:t>
      </w:r>
      <w:r w:rsidR="00147029" w:rsidRPr="00C14F58">
        <w:rPr>
          <w:rFonts w:ascii="Arial" w:hAnsi="Arial" w:cs="Arial"/>
          <w:sz w:val="24"/>
          <w:szCs w:val="24"/>
        </w:rPr>
        <w:t xml:space="preserve"> ze dne 16. července 2012,</w:t>
      </w:r>
      <w:r w:rsidR="00AD538E" w:rsidRPr="00C14F58">
        <w:rPr>
          <w:rFonts w:ascii="Arial" w:hAnsi="Arial" w:cs="Arial"/>
          <w:sz w:val="24"/>
          <w:szCs w:val="24"/>
        </w:rPr>
        <w:t xml:space="preserve"> kterým se rozšiřuje konečné antidumpingové clo uložené prováděcím nařízením (EU) č. </w:t>
      </w:r>
      <w:r w:rsidR="00AD538E" w:rsidRPr="00C14F58">
        <w:rPr>
          <w:rFonts w:ascii="Arial" w:hAnsi="Arial" w:cs="Arial"/>
          <w:sz w:val="24"/>
          <w:szCs w:val="24"/>
        </w:rPr>
        <w:lastRenderedPageBreak/>
        <w:t>791/2011 na dovoz některých otevřených síťovin ze skleněných vláken pocházejících z Čínské lidové republiky na dovoz některých otevřených síťovin ze skleněných vláken zasílaných z Malajsie bez ohledu na to, zda je u nich deklarován původ z Malajsie či nikoli.</w:t>
      </w:r>
      <w:r w:rsidR="00147029" w:rsidRPr="00C14F58">
        <w:rPr>
          <w:rFonts w:ascii="Arial" w:hAnsi="Arial" w:cs="Arial"/>
          <w:sz w:val="24"/>
          <w:szCs w:val="24"/>
        </w:rPr>
        <w:t xml:space="preserve"> Úř. věst. L 196, 24. července 2012, s. </w:t>
      </w:r>
      <w:r w:rsidR="00EF5478" w:rsidRPr="00C14F58">
        <w:rPr>
          <w:rFonts w:ascii="Arial" w:hAnsi="Arial" w:cs="Arial"/>
          <w:sz w:val="24"/>
          <w:szCs w:val="24"/>
        </w:rPr>
        <w:t>1 a násl.</w:t>
      </w:r>
    </w:p>
    <w:p w14:paraId="3349030C" w14:textId="0029679C" w:rsidR="00CC1ED1" w:rsidRPr="00C14F58" w:rsidRDefault="00CC1ED1" w:rsidP="00D057F1">
      <w:pPr>
        <w:pStyle w:val="Textpoznpodarou"/>
        <w:spacing w:after="40" w:line="360" w:lineRule="auto"/>
        <w:ind w:firstLine="0"/>
        <w:rPr>
          <w:rFonts w:ascii="Arial" w:hAnsi="Arial" w:cs="Arial"/>
          <w:sz w:val="24"/>
          <w:szCs w:val="24"/>
        </w:rPr>
      </w:pPr>
      <w:r w:rsidRPr="00C14F58">
        <w:rPr>
          <w:rFonts w:ascii="Arial" w:hAnsi="Arial" w:cs="Arial"/>
          <w:sz w:val="24"/>
          <w:szCs w:val="24"/>
        </w:rPr>
        <w:t>P</w:t>
      </w:r>
      <w:r w:rsidR="005A6EE9" w:rsidRPr="00C14F58">
        <w:rPr>
          <w:rFonts w:ascii="Arial" w:hAnsi="Arial" w:cs="Arial"/>
          <w:sz w:val="24"/>
          <w:szCs w:val="24"/>
        </w:rPr>
        <w:t>rováděcí nařízení Rady</w:t>
      </w:r>
      <w:r w:rsidRPr="00C14F58">
        <w:rPr>
          <w:rFonts w:ascii="Arial" w:hAnsi="Arial" w:cs="Arial"/>
          <w:sz w:val="24"/>
          <w:szCs w:val="24"/>
        </w:rPr>
        <w:t xml:space="preserve"> (EU) č. 21/2013</w:t>
      </w:r>
      <w:r w:rsidR="005A6EE9" w:rsidRPr="00C14F58">
        <w:rPr>
          <w:rFonts w:ascii="Arial" w:hAnsi="Arial" w:cs="Arial"/>
          <w:sz w:val="24"/>
          <w:szCs w:val="24"/>
        </w:rPr>
        <w:t xml:space="preserve"> ze dne 10. ledna 2013, </w:t>
      </w:r>
      <w:r w:rsidRPr="00C14F58">
        <w:rPr>
          <w:rFonts w:ascii="Arial" w:hAnsi="Arial" w:cs="Arial"/>
          <w:sz w:val="24"/>
          <w:szCs w:val="24"/>
        </w:rPr>
        <w:t xml:space="preserve">kterým se rozšiřuje konečné antidumpingové clo uložené prováděcím nařízením (EU) č. 791/2011 na dovoz některých otevřených síťovin ze skleněných vláken pocházejících z Čínské lidové republiky na dovoz některých otevřených síťovin ze skleněných vláken zasílaných z Tchaj-wanu a Thajska bez ohledu na to, zda je u nich deklarován původ z Tchaj-wanu a Thajska či nikoli. </w:t>
      </w:r>
      <w:r w:rsidR="005A6EE9" w:rsidRPr="00C14F58">
        <w:rPr>
          <w:rFonts w:ascii="Arial" w:hAnsi="Arial" w:cs="Arial"/>
          <w:sz w:val="24"/>
          <w:szCs w:val="24"/>
        </w:rPr>
        <w:t>Úř. věst. L 11, 16. ledna 2013, s. 1 a násl.</w:t>
      </w:r>
    </w:p>
    <w:p w14:paraId="4F788956" w14:textId="2C00731A" w:rsidR="00217B3B" w:rsidRPr="00C14F58" w:rsidRDefault="000D26FB" w:rsidP="00D057F1">
      <w:pPr>
        <w:pStyle w:val="Textpoznpodarou"/>
        <w:spacing w:after="40" w:line="360" w:lineRule="auto"/>
        <w:ind w:firstLine="0"/>
        <w:rPr>
          <w:rFonts w:ascii="Arial" w:hAnsi="Arial" w:cs="Arial"/>
          <w:sz w:val="24"/>
          <w:szCs w:val="24"/>
        </w:rPr>
      </w:pPr>
      <w:r w:rsidRPr="00C14F58">
        <w:rPr>
          <w:rFonts w:ascii="Arial" w:hAnsi="Arial" w:cs="Arial"/>
          <w:sz w:val="24"/>
          <w:szCs w:val="24"/>
        </w:rPr>
        <w:t>Prováděcí nařízení Rady (EU) č. 1371/2013 ze dne 16. prosince 2013, kterým se rozšiřuje konečné antidumpingové clo uložené prováděcím nařízením Rady (EU) č. 791/2011 na dovoz některých otevřených síťovin ze skleněných vláken pocházejících z Čínské lidové republiky na dovoz některých otevřených síťovin ze skleněných vláken zasílaných z Indie a Indonésie bez ohledu na to, zda je u nich deklarován původ z Indie a Indonésie či nikoli. Úř. věst. L 346, 20. prosince 2013, s. 20 a násl.</w:t>
      </w:r>
    </w:p>
    <w:p w14:paraId="771F9D94" w14:textId="69BC3212" w:rsidR="00DB23C3" w:rsidRPr="00C14F58" w:rsidRDefault="00DB23C3" w:rsidP="00D057F1">
      <w:pPr>
        <w:pStyle w:val="Textpoznpodarou"/>
        <w:spacing w:after="40" w:line="360" w:lineRule="auto"/>
        <w:ind w:firstLine="0"/>
        <w:rPr>
          <w:rFonts w:ascii="Arial" w:hAnsi="Arial" w:cs="Arial"/>
          <w:sz w:val="24"/>
          <w:szCs w:val="24"/>
        </w:rPr>
      </w:pPr>
      <w:r w:rsidRPr="00C14F58">
        <w:rPr>
          <w:rFonts w:ascii="Arial" w:hAnsi="Arial" w:cs="Arial"/>
          <w:sz w:val="24"/>
          <w:szCs w:val="24"/>
        </w:rPr>
        <w:t>Prováděcí nařízení Komise (EU) č. 976/2014 ze dne 15. září 2014, kterým se rozšiřuje konečné antidumpingové clo uložené prováděcím nařízením (EU) č. 791/2011 na dovoz některých otevřených síťovin ze skleněných vláken pocházejících z Čínské lidové republiky na dovoz některých nepatrně upravených otevřených síťovin ze skleněných vláken rovněž pocházejících z Čínské lidové republiky. Úř. věst. L 274, 16. září 2014</w:t>
      </w:r>
      <w:r w:rsidR="007642AE" w:rsidRPr="00C14F58">
        <w:rPr>
          <w:rFonts w:ascii="Arial" w:hAnsi="Arial" w:cs="Arial"/>
          <w:sz w:val="24"/>
          <w:szCs w:val="24"/>
        </w:rPr>
        <w:t>,</w:t>
      </w:r>
      <w:r w:rsidRPr="00C14F58">
        <w:rPr>
          <w:rFonts w:ascii="Arial" w:hAnsi="Arial" w:cs="Arial"/>
          <w:sz w:val="24"/>
          <w:szCs w:val="24"/>
        </w:rPr>
        <w:t xml:space="preserve"> s. 13 a násl.</w:t>
      </w:r>
    </w:p>
    <w:p w14:paraId="44E77B74" w14:textId="79BC40F3" w:rsidR="00513FD7" w:rsidRPr="00C14F58" w:rsidRDefault="00CD6243" w:rsidP="00D057F1">
      <w:pPr>
        <w:pStyle w:val="Textpoznpodarou"/>
        <w:spacing w:after="40" w:line="360" w:lineRule="auto"/>
        <w:ind w:firstLine="0"/>
        <w:rPr>
          <w:rFonts w:ascii="Arial" w:hAnsi="Arial" w:cs="Arial"/>
          <w:sz w:val="24"/>
          <w:szCs w:val="24"/>
        </w:rPr>
      </w:pPr>
      <w:r w:rsidRPr="00C14F58">
        <w:rPr>
          <w:rFonts w:ascii="Arial" w:hAnsi="Arial" w:cs="Arial"/>
          <w:sz w:val="24"/>
          <w:szCs w:val="24"/>
        </w:rPr>
        <w:t xml:space="preserve">Prováděcí nařízení Komise (EU) 2017/1993 ze dne 6. listopadu 2017, kterým se ukládá konečné antidumpingové clo na dovoz některých otevřených síťovin ze skleněných vláken pocházejících z Čínské lidové republiky rozšířené na dovoz některých otevřených síťovin ze skleněných vláken zasílaných z Indie, Indonésie, Malajsie, Tchaj-wanu a Thajska bez ohledu na to, zda je u nich deklarován původ z těchto zemí, na základě přezkumu před pozbytím platnosti podle čl. 11 odst. 2 nařízení (EU) 2016/1036 Evropského parlamentu a Rady. Úř. věst. </w:t>
      </w:r>
      <w:r w:rsidR="00ED5E1F" w:rsidRPr="00C14F58">
        <w:rPr>
          <w:rFonts w:ascii="Arial" w:hAnsi="Arial" w:cs="Arial"/>
          <w:sz w:val="24"/>
          <w:szCs w:val="24"/>
        </w:rPr>
        <w:t xml:space="preserve">L </w:t>
      </w:r>
      <w:r w:rsidRPr="00C14F58">
        <w:rPr>
          <w:rFonts w:ascii="Arial" w:hAnsi="Arial" w:cs="Arial"/>
          <w:sz w:val="24"/>
          <w:szCs w:val="24"/>
        </w:rPr>
        <w:t>288, 7. listopadu 2017</w:t>
      </w:r>
      <w:r w:rsidR="007642AE" w:rsidRPr="00C14F58">
        <w:rPr>
          <w:rFonts w:ascii="Arial" w:hAnsi="Arial" w:cs="Arial"/>
          <w:sz w:val="24"/>
          <w:szCs w:val="24"/>
        </w:rPr>
        <w:t>,</w:t>
      </w:r>
      <w:r w:rsidRPr="00C14F58">
        <w:rPr>
          <w:rFonts w:ascii="Arial" w:hAnsi="Arial" w:cs="Arial"/>
          <w:sz w:val="24"/>
          <w:szCs w:val="24"/>
        </w:rPr>
        <w:t xml:space="preserve"> s. 4 a násl.</w:t>
      </w:r>
    </w:p>
    <w:p w14:paraId="786E88FC" w14:textId="4E3AF52F" w:rsidR="005A6EE9" w:rsidRPr="00C14F58" w:rsidRDefault="00BE44B3" w:rsidP="00D057F1">
      <w:pPr>
        <w:pStyle w:val="Textpoznpodarou"/>
        <w:spacing w:after="40" w:line="360" w:lineRule="auto"/>
        <w:ind w:firstLine="0"/>
        <w:rPr>
          <w:rFonts w:ascii="Arial" w:hAnsi="Arial" w:cs="Arial"/>
          <w:sz w:val="24"/>
          <w:szCs w:val="24"/>
        </w:rPr>
      </w:pPr>
      <w:r w:rsidRPr="00C14F58">
        <w:rPr>
          <w:rFonts w:ascii="Arial" w:hAnsi="Arial" w:cs="Arial"/>
          <w:sz w:val="24"/>
          <w:szCs w:val="24"/>
        </w:rPr>
        <w:t xml:space="preserve">Prováděcí nařízení Komise (EU) 2022/2457 ze dne 14. prosince 2022, kterým se mění prováděcí nařízení (EU) 2017/1993, kterým se ukládá konečné antidumpingové clo na dovoz některých otevřených síťovin ze skleněných vláken pocházejících z Čínské </w:t>
      </w:r>
      <w:r w:rsidRPr="00C14F58">
        <w:rPr>
          <w:rFonts w:ascii="Arial" w:hAnsi="Arial" w:cs="Arial"/>
          <w:sz w:val="24"/>
          <w:szCs w:val="24"/>
        </w:rPr>
        <w:lastRenderedPageBreak/>
        <w:t>lidové republiky rozšířené na dovoz některých otevřených síťovin ze skleněných vláken zasílaných z Indie, Indonésie, Malajsie, Tchaj-wanu a Thajska bez ohledu na to, zda je u nich deklarován původ z těchto zemí. Úř. věst. L 321, 15. prosince 2022</w:t>
      </w:r>
      <w:r w:rsidR="007642AE" w:rsidRPr="00C14F58">
        <w:rPr>
          <w:rFonts w:ascii="Arial" w:hAnsi="Arial" w:cs="Arial"/>
          <w:sz w:val="24"/>
          <w:szCs w:val="24"/>
        </w:rPr>
        <w:t>,</w:t>
      </w:r>
      <w:r w:rsidRPr="00C14F58">
        <w:rPr>
          <w:rFonts w:ascii="Arial" w:hAnsi="Arial" w:cs="Arial"/>
          <w:sz w:val="24"/>
          <w:szCs w:val="24"/>
        </w:rPr>
        <w:t xml:space="preserve"> s. 5 a násl</w:t>
      </w:r>
      <w:r w:rsidR="008D463C" w:rsidRPr="00C14F58">
        <w:rPr>
          <w:rFonts w:ascii="Arial" w:hAnsi="Arial" w:cs="Arial"/>
          <w:sz w:val="24"/>
          <w:szCs w:val="24"/>
        </w:rPr>
        <w:t>.</w:t>
      </w:r>
    </w:p>
    <w:p w14:paraId="04CE8C66" w14:textId="4CB3B670" w:rsidR="00135F9C" w:rsidRPr="00C14F58" w:rsidRDefault="00135F9C" w:rsidP="00D057F1">
      <w:pPr>
        <w:pStyle w:val="Textpoznpodarou"/>
        <w:spacing w:after="40" w:line="360" w:lineRule="auto"/>
        <w:ind w:firstLine="0"/>
        <w:rPr>
          <w:rFonts w:ascii="Arial" w:hAnsi="Arial" w:cs="Arial"/>
          <w:sz w:val="24"/>
          <w:szCs w:val="24"/>
        </w:rPr>
      </w:pPr>
      <w:r w:rsidRPr="00C14F58">
        <w:rPr>
          <w:rFonts w:ascii="Arial" w:hAnsi="Arial" w:cs="Arial"/>
          <w:sz w:val="24"/>
          <w:szCs w:val="24"/>
        </w:rPr>
        <w:t xml:space="preserve">Nařízení Evropského Parlamentu a Rady (EU) 2016/1036 ze dne 8. června 2016 o ochraně před dumpingovým dovozem ze zemí, které nejsou členy </w:t>
      </w:r>
      <w:r w:rsidR="004D3686" w:rsidRPr="00C14F58">
        <w:rPr>
          <w:rFonts w:ascii="Arial" w:hAnsi="Arial" w:cs="Arial"/>
          <w:sz w:val="24"/>
          <w:szCs w:val="24"/>
        </w:rPr>
        <w:t>EU</w:t>
      </w:r>
      <w:r w:rsidRPr="00C14F58">
        <w:rPr>
          <w:rFonts w:ascii="Arial" w:hAnsi="Arial" w:cs="Arial"/>
          <w:sz w:val="24"/>
          <w:szCs w:val="24"/>
        </w:rPr>
        <w:t>. Úř. věst. L 176, 30. června 2016</w:t>
      </w:r>
      <w:r w:rsidR="007642AE" w:rsidRPr="00C14F58">
        <w:rPr>
          <w:rFonts w:ascii="Arial" w:hAnsi="Arial" w:cs="Arial"/>
          <w:sz w:val="24"/>
          <w:szCs w:val="24"/>
        </w:rPr>
        <w:t>,</w:t>
      </w:r>
      <w:r w:rsidRPr="00C14F58">
        <w:rPr>
          <w:rFonts w:ascii="Arial" w:hAnsi="Arial" w:cs="Arial"/>
          <w:sz w:val="24"/>
          <w:szCs w:val="24"/>
        </w:rPr>
        <w:t xml:space="preserve"> s. 21 a násl.</w:t>
      </w:r>
    </w:p>
    <w:p w14:paraId="32805962" w14:textId="0D4BB6FE" w:rsidR="000466C3" w:rsidRPr="00C14F58" w:rsidRDefault="00A65D61" w:rsidP="00D057F1">
      <w:pPr>
        <w:pStyle w:val="Textpoznpodarou"/>
        <w:spacing w:after="40" w:line="360" w:lineRule="auto"/>
        <w:ind w:firstLine="0"/>
        <w:rPr>
          <w:rFonts w:ascii="Arial" w:hAnsi="Arial" w:cs="Arial"/>
          <w:b/>
          <w:bCs/>
          <w:sz w:val="24"/>
          <w:szCs w:val="24"/>
        </w:rPr>
      </w:pPr>
      <w:r w:rsidRPr="00C14F58">
        <w:rPr>
          <w:rFonts w:ascii="Arial" w:hAnsi="Arial" w:cs="Arial"/>
          <w:b/>
          <w:bCs/>
          <w:sz w:val="24"/>
          <w:szCs w:val="24"/>
        </w:rPr>
        <w:t xml:space="preserve">Informace a oznámení </w:t>
      </w:r>
      <w:r w:rsidR="004D3686" w:rsidRPr="00C14F58">
        <w:rPr>
          <w:rFonts w:ascii="Arial" w:hAnsi="Arial" w:cs="Arial"/>
          <w:b/>
          <w:bCs/>
          <w:sz w:val="24"/>
          <w:szCs w:val="24"/>
        </w:rPr>
        <w:t>EU</w:t>
      </w:r>
    </w:p>
    <w:p w14:paraId="17DD219D" w14:textId="77777777" w:rsidR="000466C3" w:rsidRPr="00C14F58" w:rsidRDefault="000466C3" w:rsidP="000466C3">
      <w:pPr>
        <w:pStyle w:val="Textpoznpodarou"/>
        <w:spacing w:after="40" w:line="360" w:lineRule="auto"/>
        <w:ind w:firstLine="0"/>
        <w:rPr>
          <w:rFonts w:ascii="Arial" w:hAnsi="Arial" w:cs="Arial"/>
          <w:sz w:val="24"/>
          <w:szCs w:val="24"/>
        </w:rPr>
      </w:pPr>
      <w:r w:rsidRPr="00C14F58">
        <w:rPr>
          <w:rFonts w:ascii="Arial" w:hAnsi="Arial" w:cs="Arial"/>
          <w:sz w:val="24"/>
          <w:szCs w:val="24"/>
        </w:rPr>
        <w:t>Oznámení o zahájení antidumpingového řízení týkajícího se dovozu některých otevřených síťovin ze skleněných vláken pocházejících z Čínské lidové republiky. Úř. věst. C 131, 20. května 2010, s. 6 a násl.</w:t>
      </w:r>
    </w:p>
    <w:p w14:paraId="72555E02" w14:textId="7F2CF427" w:rsidR="000466C3" w:rsidRPr="00C14F58" w:rsidRDefault="000466C3" w:rsidP="000466C3">
      <w:pPr>
        <w:pStyle w:val="Textpoznpodarou"/>
        <w:spacing w:after="40" w:line="360" w:lineRule="auto"/>
        <w:ind w:firstLine="0"/>
        <w:rPr>
          <w:rFonts w:ascii="Arial" w:hAnsi="Arial" w:cs="Arial"/>
          <w:sz w:val="24"/>
          <w:szCs w:val="24"/>
        </w:rPr>
      </w:pPr>
      <w:r w:rsidRPr="00C14F58">
        <w:rPr>
          <w:rFonts w:ascii="Arial" w:hAnsi="Arial" w:cs="Arial"/>
          <w:sz w:val="24"/>
          <w:szCs w:val="24"/>
        </w:rPr>
        <w:t>Oznámení o nadcházejícím pozbytí platnosti některých antidumpingových opatření. Úř. věst. C 384, 18. listopadu 2015</w:t>
      </w:r>
      <w:r w:rsidR="007642AE" w:rsidRPr="00C14F58">
        <w:rPr>
          <w:rFonts w:ascii="Arial" w:hAnsi="Arial" w:cs="Arial"/>
          <w:sz w:val="24"/>
          <w:szCs w:val="24"/>
        </w:rPr>
        <w:t>,</w:t>
      </w:r>
      <w:r w:rsidRPr="00C14F58">
        <w:rPr>
          <w:rFonts w:ascii="Arial" w:hAnsi="Arial" w:cs="Arial"/>
          <w:sz w:val="24"/>
          <w:szCs w:val="24"/>
        </w:rPr>
        <w:t xml:space="preserve"> s. 5 a násl.</w:t>
      </w:r>
    </w:p>
    <w:p w14:paraId="1E4AD411" w14:textId="54700EE0" w:rsidR="000466C3" w:rsidRPr="00C14F58" w:rsidRDefault="000466C3" w:rsidP="000466C3">
      <w:pPr>
        <w:pStyle w:val="Textpoznpodarou"/>
        <w:spacing w:after="40" w:line="360" w:lineRule="auto"/>
        <w:ind w:firstLine="0"/>
        <w:rPr>
          <w:rFonts w:ascii="Arial" w:hAnsi="Arial" w:cs="Arial"/>
          <w:sz w:val="24"/>
          <w:szCs w:val="24"/>
        </w:rPr>
      </w:pPr>
      <w:r w:rsidRPr="00C14F58">
        <w:rPr>
          <w:rFonts w:ascii="Arial" w:hAnsi="Arial" w:cs="Arial"/>
          <w:sz w:val="24"/>
          <w:szCs w:val="24"/>
        </w:rPr>
        <w:t>Oznámení o zahájení přezkumu před pozbytím platnosti antidumpingových opatření vztahujících se na dovoz některých otevřených síťovin ze skleněných vláken pocházejících z Čínské lidové republiky. Úř. věst. C 288, 9. srpna 2016</w:t>
      </w:r>
      <w:r w:rsidR="007642AE" w:rsidRPr="00C14F58">
        <w:rPr>
          <w:rFonts w:ascii="Arial" w:hAnsi="Arial" w:cs="Arial"/>
          <w:sz w:val="24"/>
          <w:szCs w:val="24"/>
        </w:rPr>
        <w:t>,</w:t>
      </w:r>
      <w:r w:rsidRPr="00C14F58">
        <w:rPr>
          <w:rFonts w:ascii="Arial" w:hAnsi="Arial" w:cs="Arial"/>
          <w:sz w:val="24"/>
          <w:szCs w:val="24"/>
        </w:rPr>
        <w:t xml:space="preserve"> s. 3 a násl.</w:t>
      </w:r>
    </w:p>
    <w:p w14:paraId="1CAD14A2" w14:textId="61B79960" w:rsidR="00D057F1" w:rsidRPr="00C14F58" w:rsidRDefault="00694D37" w:rsidP="00D057F1">
      <w:pPr>
        <w:pStyle w:val="Textpoznpodarou"/>
        <w:spacing w:after="40" w:line="360" w:lineRule="auto"/>
        <w:ind w:firstLine="0"/>
        <w:rPr>
          <w:rFonts w:ascii="Arial" w:hAnsi="Arial" w:cs="Arial"/>
          <w:b/>
          <w:bCs/>
          <w:sz w:val="24"/>
          <w:szCs w:val="24"/>
        </w:rPr>
      </w:pPr>
      <w:r w:rsidRPr="00C14F58">
        <w:rPr>
          <w:rFonts w:ascii="Arial" w:hAnsi="Arial" w:cs="Arial"/>
          <w:b/>
          <w:bCs/>
          <w:sz w:val="24"/>
          <w:szCs w:val="24"/>
        </w:rPr>
        <w:t>Judikáty</w:t>
      </w:r>
    </w:p>
    <w:p w14:paraId="17CE6238" w14:textId="2BA08F0D" w:rsidR="00BE44B3" w:rsidRPr="00C14F58" w:rsidRDefault="00EB7983" w:rsidP="00694D37">
      <w:pPr>
        <w:pStyle w:val="Textpoznpodarou"/>
        <w:spacing w:after="40" w:line="360" w:lineRule="auto"/>
        <w:ind w:firstLine="0"/>
        <w:rPr>
          <w:rFonts w:ascii="Arial" w:hAnsi="Arial" w:cs="Arial"/>
          <w:sz w:val="24"/>
          <w:szCs w:val="24"/>
        </w:rPr>
      </w:pPr>
      <w:r w:rsidRPr="00C14F58">
        <w:rPr>
          <w:rFonts w:ascii="Arial" w:hAnsi="Arial" w:cs="Arial"/>
          <w:sz w:val="24"/>
          <w:szCs w:val="24"/>
        </w:rPr>
        <w:t xml:space="preserve">Rozsudek ze dne 26. září 2000, </w:t>
      </w:r>
      <w:r w:rsidRPr="00C14F58">
        <w:rPr>
          <w:rFonts w:ascii="Arial" w:hAnsi="Arial" w:cs="Arial"/>
          <w:i/>
          <w:iCs/>
          <w:sz w:val="24"/>
          <w:szCs w:val="24"/>
        </w:rPr>
        <w:t>Starway SA vs. Council of the European Union</w:t>
      </w:r>
      <w:r w:rsidRPr="00C14F58">
        <w:rPr>
          <w:rFonts w:ascii="Arial" w:hAnsi="Arial" w:cs="Arial"/>
          <w:sz w:val="24"/>
          <w:szCs w:val="24"/>
        </w:rPr>
        <w:t xml:space="preserve">, T-80/97 Sb., </w:t>
      </w:r>
      <w:r w:rsidR="00841770" w:rsidRPr="00C14F58">
        <w:rPr>
          <w:rFonts w:ascii="Arial" w:hAnsi="Arial" w:cs="Arial"/>
          <w:sz w:val="24"/>
          <w:szCs w:val="24"/>
        </w:rPr>
        <w:t>(v el. sb. rozh.)</w:t>
      </w:r>
      <w:r w:rsidRPr="00C14F58">
        <w:rPr>
          <w:rFonts w:ascii="Arial" w:hAnsi="Arial" w:cs="Arial"/>
          <w:sz w:val="24"/>
          <w:szCs w:val="24"/>
        </w:rPr>
        <w:t xml:space="preserve">. </w:t>
      </w:r>
    </w:p>
    <w:p w14:paraId="17531C75" w14:textId="77777777" w:rsidR="00DD2378" w:rsidRPr="00C14F58" w:rsidRDefault="00DD2378" w:rsidP="00DD2378">
      <w:pPr>
        <w:pStyle w:val="Textpoznpodarou"/>
        <w:spacing w:line="360" w:lineRule="auto"/>
        <w:ind w:firstLine="0"/>
        <w:rPr>
          <w:rFonts w:ascii="Arial" w:hAnsi="Arial" w:cs="Arial"/>
          <w:b/>
          <w:bCs/>
          <w:sz w:val="24"/>
          <w:szCs w:val="24"/>
        </w:rPr>
      </w:pPr>
      <w:r w:rsidRPr="00C14F58">
        <w:rPr>
          <w:rFonts w:ascii="Arial" w:hAnsi="Arial" w:cs="Arial"/>
          <w:b/>
          <w:bCs/>
          <w:sz w:val="24"/>
          <w:szCs w:val="24"/>
        </w:rPr>
        <w:t>Online zdroje</w:t>
      </w:r>
    </w:p>
    <w:p w14:paraId="6A776ECC" w14:textId="2DD4779B" w:rsidR="00DD2378" w:rsidRPr="00C14F58" w:rsidRDefault="004D3686" w:rsidP="00DD2378">
      <w:pPr>
        <w:pStyle w:val="Textpoznpodarou"/>
        <w:spacing w:after="40" w:line="360" w:lineRule="auto"/>
        <w:ind w:firstLine="0"/>
        <w:rPr>
          <w:rFonts w:ascii="Arial" w:hAnsi="Arial" w:cs="Arial"/>
          <w:sz w:val="24"/>
          <w:szCs w:val="24"/>
        </w:rPr>
      </w:pPr>
      <w:r w:rsidRPr="00C14F58">
        <w:rPr>
          <w:rFonts w:ascii="Arial" w:hAnsi="Arial" w:cs="Arial"/>
          <w:sz w:val="24"/>
          <w:szCs w:val="24"/>
        </w:rPr>
        <w:t>EU</w:t>
      </w:r>
      <w:r w:rsidR="00DD2378" w:rsidRPr="00C14F58">
        <w:rPr>
          <w:rFonts w:ascii="Arial" w:hAnsi="Arial" w:cs="Arial"/>
          <w:sz w:val="24"/>
          <w:szCs w:val="24"/>
        </w:rPr>
        <w:t xml:space="preserve">. </w:t>
      </w:r>
      <w:r w:rsidR="00DD2378" w:rsidRPr="00C14F58">
        <w:rPr>
          <w:rFonts w:ascii="Arial" w:hAnsi="Arial" w:cs="Arial"/>
          <w:i/>
          <w:iCs/>
          <w:sz w:val="24"/>
          <w:szCs w:val="24"/>
        </w:rPr>
        <w:t>Na cestě k otevřenému a spravedlivému celosvětovému obchodu</w:t>
      </w:r>
      <w:r w:rsidR="00DD2378" w:rsidRPr="00C14F58">
        <w:rPr>
          <w:rFonts w:ascii="Arial" w:hAnsi="Arial" w:cs="Arial"/>
          <w:sz w:val="24"/>
          <w:szCs w:val="24"/>
        </w:rPr>
        <w:t xml:space="preserve"> [online] 2021 [</w:t>
      </w:r>
      <w:r w:rsidR="00B47275" w:rsidRPr="00C14F58">
        <w:rPr>
          <w:rFonts w:ascii="Arial" w:hAnsi="Arial" w:cs="Arial"/>
          <w:sz w:val="24"/>
          <w:szCs w:val="24"/>
        </w:rPr>
        <w:t>cit</w:t>
      </w:r>
      <w:r w:rsidR="00DD2378" w:rsidRPr="00C14F58">
        <w:rPr>
          <w:rFonts w:ascii="Arial" w:hAnsi="Arial" w:cs="Arial"/>
          <w:sz w:val="24"/>
          <w:szCs w:val="24"/>
        </w:rPr>
        <w:t xml:space="preserve">. 30.12.2022]. Dostupné z: </w:t>
      </w:r>
      <w:hyperlink r:id="rId19" w:history="1">
        <w:r w:rsidR="00DD2378" w:rsidRPr="00C14F58">
          <w:rPr>
            <w:rFonts w:ascii="Arial" w:hAnsi="Arial" w:cs="Arial"/>
            <w:sz w:val="24"/>
            <w:szCs w:val="24"/>
          </w:rPr>
          <w:t>https://european-union.europa.eu/priorities-and-actions/actions-topic/trade_cs</w:t>
        </w:r>
      </w:hyperlink>
    </w:p>
    <w:p w14:paraId="02E28518" w14:textId="259A357D" w:rsidR="00DD2378" w:rsidRPr="00C14F58" w:rsidRDefault="00DD2378" w:rsidP="00DD2378">
      <w:pPr>
        <w:pStyle w:val="Textpoznpodarou"/>
        <w:spacing w:after="40" w:line="360" w:lineRule="auto"/>
        <w:ind w:firstLine="0"/>
        <w:rPr>
          <w:rFonts w:ascii="Arial" w:hAnsi="Arial" w:cs="Arial"/>
          <w:sz w:val="24"/>
          <w:szCs w:val="24"/>
        </w:rPr>
      </w:pPr>
      <w:r w:rsidRPr="00C14F58">
        <w:rPr>
          <w:rFonts w:ascii="Arial" w:hAnsi="Arial" w:cs="Arial"/>
          <w:sz w:val="24"/>
          <w:szCs w:val="24"/>
        </w:rPr>
        <w:t xml:space="preserve">European Commission, Directorate-General for Communication, </w:t>
      </w:r>
      <w:r w:rsidRPr="00C14F58">
        <w:rPr>
          <w:rFonts w:ascii="Arial" w:hAnsi="Arial" w:cs="Arial"/>
          <w:i/>
          <w:iCs/>
          <w:sz w:val="24"/>
          <w:szCs w:val="24"/>
        </w:rPr>
        <w:t>Obchod: volný obchod je zdrojem hospodářského růstu.</w:t>
      </w:r>
      <w:r w:rsidRPr="00C14F58">
        <w:rPr>
          <w:rFonts w:ascii="Arial" w:hAnsi="Arial" w:cs="Arial"/>
          <w:sz w:val="24"/>
          <w:szCs w:val="24"/>
        </w:rPr>
        <w:t xml:space="preserve"> Publications Office. [online]. 2016 [</w:t>
      </w:r>
      <w:r w:rsidR="00B47275" w:rsidRPr="00C14F58">
        <w:rPr>
          <w:rFonts w:ascii="Arial" w:hAnsi="Arial" w:cs="Arial"/>
          <w:sz w:val="24"/>
          <w:szCs w:val="24"/>
        </w:rPr>
        <w:t>cit</w:t>
      </w:r>
      <w:r w:rsidRPr="00C14F58">
        <w:rPr>
          <w:rFonts w:ascii="Arial" w:hAnsi="Arial" w:cs="Arial"/>
          <w:sz w:val="24"/>
          <w:szCs w:val="24"/>
        </w:rPr>
        <w:t xml:space="preserve">. 30.12.2022]. Dostupné z: </w:t>
      </w:r>
      <w:hyperlink r:id="rId20" w:history="1">
        <w:r w:rsidRPr="00C14F58">
          <w:rPr>
            <w:rStyle w:val="Hypertextovodkaz"/>
            <w:rFonts w:ascii="Arial" w:hAnsi="Arial" w:cs="Arial"/>
            <w:color w:val="auto"/>
            <w:sz w:val="24"/>
            <w:szCs w:val="24"/>
            <w:u w:val="none"/>
          </w:rPr>
          <w:t>https://data.europa.eu/doi/10.2775/932639</w:t>
        </w:r>
      </w:hyperlink>
      <w:r w:rsidRPr="00C14F58">
        <w:rPr>
          <w:rStyle w:val="Hypertextovodkaz"/>
          <w:rFonts w:ascii="Arial" w:hAnsi="Arial" w:cs="Arial"/>
          <w:color w:val="auto"/>
          <w:sz w:val="24"/>
          <w:szCs w:val="24"/>
          <w:u w:val="none"/>
        </w:rPr>
        <w:t>.</w:t>
      </w:r>
    </w:p>
    <w:p w14:paraId="47189C4C" w14:textId="17154239" w:rsidR="00DD2378" w:rsidRPr="00C14F58" w:rsidRDefault="00DD2378" w:rsidP="00DD2378">
      <w:pPr>
        <w:pStyle w:val="Textpoznpodarou"/>
        <w:spacing w:after="40" w:line="360" w:lineRule="auto"/>
        <w:ind w:firstLine="0"/>
        <w:rPr>
          <w:rFonts w:ascii="Arial" w:hAnsi="Arial" w:cs="Arial"/>
          <w:sz w:val="24"/>
          <w:szCs w:val="24"/>
        </w:rPr>
      </w:pPr>
      <w:r w:rsidRPr="00C14F58">
        <w:rPr>
          <w:rFonts w:ascii="Arial" w:hAnsi="Arial" w:cs="Arial"/>
          <w:sz w:val="24"/>
          <w:szCs w:val="24"/>
        </w:rPr>
        <w:t xml:space="preserve">EUROSTAT. </w:t>
      </w:r>
      <w:r w:rsidRPr="00C14F58">
        <w:rPr>
          <w:rFonts w:ascii="Arial" w:hAnsi="Arial" w:cs="Arial"/>
          <w:i/>
          <w:iCs/>
          <w:sz w:val="24"/>
          <w:szCs w:val="24"/>
        </w:rPr>
        <w:t xml:space="preserve">Globalisation Patterns in EU Trade and Investment. 2017 edition. </w:t>
      </w:r>
      <w:r w:rsidRPr="00C14F58">
        <w:rPr>
          <w:rFonts w:ascii="Arial" w:hAnsi="Arial" w:cs="Arial"/>
          <w:sz w:val="24"/>
          <w:szCs w:val="24"/>
        </w:rPr>
        <w:t>Luxembourg: European Union. [online] 2017 [</w:t>
      </w:r>
      <w:r w:rsidR="00B47275" w:rsidRPr="00C14F58">
        <w:rPr>
          <w:rFonts w:ascii="Arial" w:hAnsi="Arial" w:cs="Arial"/>
          <w:sz w:val="24"/>
          <w:szCs w:val="24"/>
        </w:rPr>
        <w:t>cit</w:t>
      </w:r>
      <w:r w:rsidRPr="00C14F58">
        <w:rPr>
          <w:rFonts w:ascii="Arial" w:hAnsi="Arial" w:cs="Arial"/>
          <w:sz w:val="24"/>
          <w:szCs w:val="24"/>
        </w:rPr>
        <w:t>. 30.12.2022]. 216 p. Dostupné z: https://ec.europa.eu/eurostat/documents/3217494/8533590/KS-06-17-380-EN-N.pdf/8b3e000a-6d53-4089-aea3-4e33bdc0055c.</w:t>
      </w:r>
    </w:p>
    <w:p w14:paraId="1630DA65" w14:textId="728D99E8" w:rsidR="00DD2378" w:rsidRPr="00C14F58" w:rsidRDefault="00DD2378" w:rsidP="00DD2378">
      <w:pPr>
        <w:pStyle w:val="Textpoznpodarou"/>
        <w:spacing w:after="40" w:line="360" w:lineRule="auto"/>
        <w:ind w:firstLine="0"/>
        <w:rPr>
          <w:rFonts w:ascii="Arial" w:hAnsi="Arial" w:cs="Arial"/>
          <w:sz w:val="24"/>
          <w:szCs w:val="24"/>
        </w:rPr>
      </w:pPr>
      <w:r w:rsidRPr="00C14F58">
        <w:rPr>
          <w:rFonts w:ascii="Arial" w:hAnsi="Arial" w:cs="Arial"/>
          <w:sz w:val="24"/>
          <w:szCs w:val="24"/>
        </w:rPr>
        <w:t xml:space="preserve">JAVORCIK, Beata, S., NARCISO, Gaia. </w:t>
      </w:r>
      <w:r w:rsidRPr="00C14F58">
        <w:rPr>
          <w:rFonts w:ascii="Arial" w:hAnsi="Arial" w:cs="Arial"/>
          <w:i/>
          <w:iCs/>
          <w:sz w:val="24"/>
          <w:szCs w:val="24"/>
        </w:rPr>
        <w:t>Differentiated Products and Evasion of Import Tariffs.</w:t>
      </w:r>
      <w:r w:rsidRPr="00C14F58">
        <w:rPr>
          <w:rFonts w:ascii="Arial" w:hAnsi="Arial" w:cs="Arial"/>
          <w:sz w:val="24"/>
          <w:szCs w:val="24"/>
        </w:rPr>
        <w:t xml:space="preserve">  [online]. [</w:t>
      </w:r>
      <w:r w:rsidR="00B47275" w:rsidRPr="00C14F58">
        <w:rPr>
          <w:rFonts w:ascii="Arial" w:hAnsi="Arial" w:cs="Arial"/>
          <w:sz w:val="24"/>
          <w:szCs w:val="24"/>
        </w:rPr>
        <w:t>cit</w:t>
      </w:r>
      <w:r w:rsidRPr="00C14F58">
        <w:rPr>
          <w:rFonts w:ascii="Arial" w:hAnsi="Arial" w:cs="Arial"/>
          <w:sz w:val="24"/>
          <w:szCs w:val="24"/>
        </w:rPr>
        <w:t xml:space="preserve">. 30.12.2022]. 31 p. Dostupné z: </w:t>
      </w:r>
      <w:hyperlink r:id="rId21" w:history="1">
        <w:r w:rsidRPr="00C14F58">
          <w:rPr>
            <w:rStyle w:val="Hypertextovodkaz"/>
            <w:rFonts w:ascii="Arial" w:hAnsi="Arial" w:cs="Arial"/>
            <w:color w:val="auto"/>
            <w:sz w:val="24"/>
            <w:szCs w:val="24"/>
            <w:u w:val="none"/>
          </w:rPr>
          <w:t>http://www.haveman.org/EITI07/javorcik.pdf</w:t>
        </w:r>
      </w:hyperlink>
      <w:r w:rsidRPr="00C14F58">
        <w:rPr>
          <w:rStyle w:val="Hypertextovodkaz"/>
          <w:rFonts w:ascii="Arial" w:hAnsi="Arial" w:cs="Arial"/>
          <w:color w:val="auto"/>
          <w:sz w:val="24"/>
          <w:szCs w:val="24"/>
          <w:u w:val="none"/>
        </w:rPr>
        <w:t>.</w:t>
      </w:r>
      <w:r w:rsidRPr="00C14F58">
        <w:rPr>
          <w:rFonts w:ascii="Arial" w:hAnsi="Arial" w:cs="Arial"/>
          <w:sz w:val="24"/>
          <w:szCs w:val="24"/>
        </w:rPr>
        <w:t xml:space="preserve"> </w:t>
      </w:r>
    </w:p>
    <w:p w14:paraId="6B370372" w14:textId="2279CB18" w:rsidR="00DD2378" w:rsidRPr="00C14F58" w:rsidRDefault="00DD2378" w:rsidP="002A457E">
      <w:pPr>
        <w:pStyle w:val="Textpoznpodarou"/>
        <w:spacing w:after="40" w:line="360" w:lineRule="auto"/>
        <w:ind w:firstLine="0"/>
        <w:rPr>
          <w:rFonts w:ascii="Arial" w:hAnsi="Arial" w:cs="Arial"/>
          <w:sz w:val="24"/>
          <w:szCs w:val="24"/>
        </w:rPr>
      </w:pPr>
      <w:r w:rsidRPr="00C14F58">
        <w:rPr>
          <w:rFonts w:ascii="Arial" w:hAnsi="Arial" w:cs="Arial"/>
          <w:sz w:val="24"/>
          <w:szCs w:val="24"/>
        </w:rPr>
        <w:lastRenderedPageBreak/>
        <w:t xml:space="preserve">ANDERSSON, Karolina, THURESSON, Carin. </w:t>
      </w:r>
      <w:r w:rsidRPr="00C14F58">
        <w:rPr>
          <w:rFonts w:ascii="Arial" w:hAnsi="Arial" w:cs="Arial"/>
          <w:i/>
          <w:iCs/>
          <w:sz w:val="24"/>
          <w:szCs w:val="24"/>
        </w:rPr>
        <w:t>The Impact of an Anti-dumping Measure. A Study on EU Imports of Chinese Footwear.</w:t>
      </w:r>
      <w:r w:rsidRPr="00C14F58">
        <w:rPr>
          <w:rFonts w:ascii="Arial" w:hAnsi="Arial" w:cs="Arial"/>
          <w:sz w:val="24"/>
          <w:szCs w:val="24"/>
        </w:rPr>
        <w:t xml:space="preserve"> Jönköping University. 23 p. [online]. </w:t>
      </w:r>
      <w:r w:rsidR="006818AD" w:rsidRPr="00C14F58">
        <w:rPr>
          <w:rFonts w:ascii="Arial" w:hAnsi="Arial" w:cs="Arial"/>
          <w:sz w:val="24"/>
          <w:szCs w:val="24"/>
        </w:rPr>
        <w:t xml:space="preserve">2008 </w:t>
      </w:r>
      <w:r w:rsidRPr="00C14F58">
        <w:rPr>
          <w:rFonts w:ascii="Arial" w:hAnsi="Arial" w:cs="Arial"/>
          <w:sz w:val="24"/>
          <w:szCs w:val="24"/>
        </w:rPr>
        <w:t>[</w:t>
      </w:r>
      <w:r w:rsidR="00B47275" w:rsidRPr="00C14F58">
        <w:rPr>
          <w:rFonts w:ascii="Arial" w:hAnsi="Arial" w:cs="Arial"/>
          <w:sz w:val="24"/>
          <w:szCs w:val="24"/>
        </w:rPr>
        <w:t>cit</w:t>
      </w:r>
      <w:r w:rsidRPr="00C14F58">
        <w:rPr>
          <w:rFonts w:ascii="Arial" w:hAnsi="Arial" w:cs="Arial"/>
          <w:sz w:val="24"/>
          <w:szCs w:val="24"/>
        </w:rPr>
        <w:t xml:space="preserve">. 30.12.2022]. Dostupné z: </w:t>
      </w:r>
      <w:hyperlink r:id="rId22" w:history="1">
        <w:r w:rsidRPr="00C14F58">
          <w:rPr>
            <w:rStyle w:val="Hypertextovodkaz"/>
            <w:rFonts w:ascii="Arial" w:hAnsi="Arial" w:cs="Arial"/>
            <w:color w:val="auto"/>
            <w:sz w:val="24"/>
            <w:szCs w:val="24"/>
            <w:u w:val="none"/>
          </w:rPr>
          <w:t>https://www.diva-portal.org/smash/get/diva2:3772/FULLTEXT01.pdf</w:t>
        </w:r>
      </w:hyperlink>
      <w:r w:rsidRPr="00C14F58">
        <w:rPr>
          <w:rStyle w:val="Hypertextovodkaz"/>
          <w:rFonts w:ascii="Arial" w:hAnsi="Arial" w:cs="Arial"/>
          <w:color w:val="auto"/>
          <w:sz w:val="24"/>
          <w:szCs w:val="24"/>
          <w:u w:val="none"/>
        </w:rPr>
        <w:t>.</w:t>
      </w:r>
      <w:r w:rsidRPr="00C14F58">
        <w:rPr>
          <w:rFonts w:ascii="Arial" w:hAnsi="Arial" w:cs="Arial"/>
          <w:sz w:val="24"/>
          <w:szCs w:val="24"/>
        </w:rPr>
        <w:t xml:space="preserve"> </w:t>
      </w:r>
    </w:p>
    <w:p w14:paraId="388C1371" w14:textId="350162C7" w:rsidR="00DD2378" w:rsidRPr="00C14F58" w:rsidRDefault="00DD2378" w:rsidP="00DD2378">
      <w:pPr>
        <w:pStyle w:val="Textpoznpodarou"/>
        <w:spacing w:after="40" w:line="360" w:lineRule="auto"/>
        <w:ind w:firstLine="0"/>
        <w:rPr>
          <w:rFonts w:ascii="Arial" w:hAnsi="Arial" w:cs="Arial"/>
          <w:sz w:val="24"/>
          <w:szCs w:val="24"/>
        </w:rPr>
      </w:pPr>
      <w:r w:rsidRPr="00C14F58">
        <w:rPr>
          <w:rFonts w:ascii="Arial" w:hAnsi="Arial" w:cs="Arial"/>
          <w:sz w:val="24"/>
          <w:szCs w:val="24"/>
        </w:rPr>
        <w:t xml:space="preserve">PUCCIO, Laura, ERBAHAR, Aksel. </w:t>
      </w:r>
      <w:r w:rsidRPr="00C14F58">
        <w:rPr>
          <w:rFonts w:ascii="Arial" w:hAnsi="Arial" w:cs="Arial"/>
          <w:i/>
          <w:iCs/>
          <w:sz w:val="24"/>
          <w:szCs w:val="24"/>
        </w:rPr>
        <w:t>Circumvention of anti-dumping: A Law and Economics Analysis of Proportionality in EU Rules.</w:t>
      </w:r>
      <w:r w:rsidRPr="00C14F58">
        <w:rPr>
          <w:rFonts w:ascii="Arial" w:hAnsi="Arial" w:cs="Arial"/>
          <w:sz w:val="24"/>
          <w:szCs w:val="24"/>
        </w:rPr>
        <w:t xml:space="preserve"> Journal of World trade 50, No. 3. 391-416 p. [online]. </w:t>
      </w:r>
      <w:r w:rsidR="006818AD" w:rsidRPr="00C14F58">
        <w:rPr>
          <w:rFonts w:ascii="Arial" w:hAnsi="Arial" w:cs="Arial"/>
          <w:sz w:val="24"/>
          <w:szCs w:val="24"/>
        </w:rPr>
        <w:t xml:space="preserve">2016 </w:t>
      </w:r>
      <w:r w:rsidRPr="00C14F58">
        <w:rPr>
          <w:rFonts w:ascii="Arial" w:hAnsi="Arial" w:cs="Arial"/>
          <w:sz w:val="24"/>
          <w:szCs w:val="24"/>
        </w:rPr>
        <w:t>[</w:t>
      </w:r>
      <w:r w:rsidR="00B47275" w:rsidRPr="00C14F58">
        <w:rPr>
          <w:rFonts w:ascii="Arial" w:hAnsi="Arial" w:cs="Arial"/>
          <w:sz w:val="24"/>
          <w:szCs w:val="24"/>
        </w:rPr>
        <w:t>cit</w:t>
      </w:r>
      <w:r w:rsidRPr="00C14F58">
        <w:rPr>
          <w:rFonts w:ascii="Arial" w:hAnsi="Arial" w:cs="Arial"/>
          <w:sz w:val="24"/>
          <w:szCs w:val="24"/>
        </w:rPr>
        <w:t>. 30.12.2022]. Dostupné z:</w:t>
      </w:r>
      <w:r w:rsidRPr="00C14F58">
        <w:t xml:space="preserve"> </w:t>
      </w:r>
      <w:r w:rsidRPr="00C14F58">
        <w:rPr>
          <w:rFonts w:ascii="Arial" w:hAnsi="Arial" w:cs="Arial"/>
          <w:sz w:val="24"/>
          <w:szCs w:val="24"/>
        </w:rPr>
        <w:t>https://kluwerlawonline.com/journalarticle/Journal+of+World+Trade/50.3/TRAD2016018.</w:t>
      </w:r>
    </w:p>
    <w:p w14:paraId="70D2A699" w14:textId="6CAC9A88" w:rsidR="00DD2378" w:rsidRPr="00C14F58" w:rsidRDefault="00DD2378" w:rsidP="00DD2378">
      <w:pPr>
        <w:pStyle w:val="Textpoznpodarou"/>
        <w:spacing w:after="40" w:line="360" w:lineRule="auto"/>
        <w:ind w:firstLine="0"/>
        <w:rPr>
          <w:rFonts w:ascii="Arial" w:hAnsi="Arial" w:cs="Arial"/>
          <w:sz w:val="24"/>
          <w:szCs w:val="24"/>
        </w:rPr>
      </w:pPr>
      <w:r w:rsidRPr="00C14F58">
        <w:rPr>
          <w:rFonts w:ascii="Arial" w:hAnsi="Arial" w:cs="Arial"/>
          <w:sz w:val="24"/>
          <w:szCs w:val="24"/>
        </w:rPr>
        <w:t>DE BAERE, Philippe, DU PARC, Clotilde, VAN DAMME, Isabelle. The WTO Anti-dumping Agreement. A Detailed Commentary. Oxford: Cambridge University press. 2021. 548 p. [online vybrané kapitoly]. [</w:t>
      </w:r>
      <w:r w:rsidR="00B47275" w:rsidRPr="00C14F58">
        <w:rPr>
          <w:rFonts w:ascii="Arial" w:hAnsi="Arial" w:cs="Arial"/>
          <w:sz w:val="24"/>
          <w:szCs w:val="24"/>
        </w:rPr>
        <w:t>cit</w:t>
      </w:r>
      <w:r w:rsidRPr="00C14F58">
        <w:rPr>
          <w:rFonts w:ascii="Arial" w:hAnsi="Arial" w:cs="Arial"/>
          <w:sz w:val="24"/>
          <w:szCs w:val="24"/>
        </w:rPr>
        <w:t>. 30.12.2022]. Dostupné z:</w:t>
      </w:r>
      <w:r w:rsidRPr="00C14F58">
        <w:t xml:space="preserve">  </w:t>
      </w:r>
      <w:hyperlink r:id="rId23" w:history="1">
        <w:r w:rsidRPr="00C14F58">
          <w:rPr>
            <w:rStyle w:val="Hypertextovodkaz"/>
            <w:rFonts w:ascii="Arial" w:hAnsi="Arial" w:cs="Arial"/>
            <w:color w:val="auto"/>
            <w:sz w:val="24"/>
            <w:szCs w:val="24"/>
            <w:u w:val="none"/>
          </w:rPr>
          <w:t>Wto anti dumping agreement detailed commentary | International economic and trade law, WTO law | Cambridge University Press</w:t>
        </w:r>
      </w:hyperlink>
      <w:r w:rsidRPr="00C14F58">
        <w:rPr>
          <w:rStyle w:val="Hypertextovodkaz"/>
          <w:rFonts w:ascii="Arial" w:hAnsi="Arial" w:cs="Arial"/>
          <w:color w:val="auto"/>
          <w:sz w:val="24"/>
          <w:szCs w:val="24"/>
          <w:u w:val="none"/>
        </w:rPr>
        <w:t>.</w:t>
      </w:r>
    </w:p>
    <w:p w14:paraId="5C4E1F89" w14:textId="1C82973A" w:rsidR="00DD2378" w:rsidRPr="00C14F58" w:rsidRDefault="00DD2378" w:rsidP="00DD2378">
      <w:pPr>
        <w:pStyle w:val="Textpoznpodarou"/>
        <w:spacing w:after="40" w:line="360" w:lineRule="auto"/>
        <w:ind w:firstLine="0"/>
        <w:rPr>
          <w:rFonts w:ascii="Arial" w:hAnsi="Arial" w:cs="Arial"/>
          <w:sz w:val="24"/>
          <w:szCs w:val="24"/>
        </w:rPr>
      </w:pPr>
      <w:r w:rsidRPr="00C14F58">
        <w:rPr>
          <w:rFonts w:ascii="Arial" w:hAnsi="Arial" w:cs="Arial"/>
          <w:sz w:val="24"/>
          <w:szCs w:val="24"/>
        </w:rPr>
        <w:t xml:space="preserve">MISHRA, Prachi, SUBRAMANIAN, Arvin, TOPALOVA. </w:t>
      </w:r>
      <w:r w:rsidRPr="00C14F58">
        <w:rPr>
          <w:rFonts w:ascii="Arial" w:hAnsi="Arial" w:cs="Arial"/>
          <w:i/>
          <w:iCs/>
          <w:sz w:val="24"/>
          <w:szCs w:val="24"/>
        </w:rPr>
        <w:t xml:space="preserve">Petia. Policies, Enforcement, and Customs Evasion: Evidence From India. </w:t>
      </w:r>
      <w:r w:rsidRPr="00C14F58">
        <w:rPr>
          <w:rFonts w:ascii="Arial" w:hAnsi="Arial" w:cs="Arial"/>
          <w:sz w:val="24"/>
          <w:szCs w:val="24"/>
        </w:rPr>
        <w:t xml:space="preserve">International Monetary Fund. 42 p.  [online]. </w:t>
      </w:r>
      <w:r w:rsidR="006818AD" w:rsidRPr="00C14F58">
        <w:rPr>
          <w:rFonts w:ascii="Arial" w:hAnsi="Arial" w:cs="Arial"/>
          <w:sz w:val="24"/>
          <w:szCs w:val="24"/>
        </w:rPr>
        <w:t xml:space="preserve">2007 </w:t>
      </w:r>
      <w:r w:rsidRPr="00C14F58">
        <w:rPr>
          <w:rFonts w:ascii="Arial" w:hAnsi="Arial" w:cs="Arial"/>
          <w:sz w:val="24"/>
          <w:szCs w:val="24"/>
        </w:rPr>
        <w:t>[</w:t>
      </w:r>
      <w:r w:rsidR="00B47275" w:rsidRPr="00C14F58">
        <w:rPr>
          <w:rFonts w:ascii="Arial" w:hAnsi="Arial" w:cs="Arial"/>
          <w:sz w:val="24"/>
          <w:szCs w:val="24"/>
        </w:rPr>
        <w:t>cit</w:t>
      </w:r>
      <w:r w:rsidRPr="00C14F58">
        <w:rPr>
          <w:rFonts w:ascii="Arial" w:hAnsi="Arial" w:cs="Arial"/>
          <w:sz w:val="24"/>
          <w:szCs w:val="24"/>
        </w:rPr>
        <w:t>. 30.12.2022]. Dostupné z:</w:t>
      </w:r>
      <w:r w:rsidRPr="00C14F58">
        <w:t xml:space="preserve">  </w:t>
      </w:r>
      <w:hyperlink r:id="rId24" w:history="1">
        <w:r w:rsidRPr="00C14F58">
          <w:rPr>
            <w:rStyle w:val="Hypertextovodkaz"/>
            <w:rFonts w:ascii="Arial" w:hAnsi="Arial" w:cs="Arial"/>
            <w:color w:val="auto"/>
            <w:sz w:val="24"/>
            <w:szCs w:val="24"/>
            <w:u w:val="none"/>
          </w:rPr>
          <w:t>https://www.researchgate.net/publication/5125363_Policies_Enforcement_and_Customs_Evasion_Evidence_From_India</w:t>
        </w:r>
      </w:hyperlink>
      <w:r w:rsidRPr="00C14F58">
        <w:rPr>
          <w:rStyle w:val="Hypertextovodkaz"/>
          <w:rFonts w:ascii="Arial" w:hAnsi="Arial" w:cs="Arial"/>
          <w:color w:val="auto"/>
          <w:sz w:val="24"/>
          <w:szCs w:val="24"/>
          <w:u w:val="none"/>
        </w:rPr>
        <w:t>.</w:t>
      </w:r>
    </w:p>
    <w:p w14:paraId="3C1CB099" w14:textId="6D7B82C4" w:rsidR="00DD2378" w:rsidRPr="00C14F58" w:rsidRDefault="00DD2378" w:rsidP="00DD2378">
      <w:pPr>
        <w:pStyle w:val="Textpoznpodarou"/>
        <w:spacing w:after="40" w:line="360" w:lineRule="auto"/>
        <w:ind w:firstLine="0"/>
        <w:rPr>
          <w:rStyle w:val="Hypertextovodkaz"/>
          <w:rFonts w:ascii="Arial" w:hAnsi="Arial" w:cs="Arial"/>
          <w:color w:val="auto"/>
          <w:sz w:val="24"/>
          <w:szCs w:val="24"/>
          <w:u w:val="none"/>
        </w:rPr>
      </w:pPr>
      <w:r w:rsidRPr="00C14F58">
        <w:rPr>
          <w:rFonts w:ascii="Arial" w:hAnsi="Arial" w:cs="Arial"/>
          <w:sz w:val="24"/>
          <w:szCs w:val="24"/>
        </w:rPr>
        <w:t xml:space="preserve">LIU, Xuepeng, SHI, Huimin. </w:t>
      </w:r>
      <w:r w:rsidRPr="00C14F58">
        <w:rPr>
          <w:rFonts w:ascii="Arial" w:hAnsi="Arial" w:cs="Arial"/>
          <w:i/>
          <w:iCs/>
          <w:sz w:val="24"/>
          <w:szCs w:val="24"/>
        </w:rPr>
        <w:t>Antu-dumping Duty Circumvention Through Trade Re-routing: Evidence from Chines Exporters</w:t>
      </w:r>
      <w:r w:rsidRPr="00C14F58">
        <w:rPr>
          <w:rFonts w:ascii="Arial" w:hAnsi="Arial" w:cs="Arial"/>
          <w:sz w:val="24"/>
          <w:szCs w:val="24"/>
        </w:rPr>
        <w:t xml:space="preserve">. [online]. </w:t>
      </w:r>
      <w:r w:rsidR="00784A8D" w:rsidRPr="00C14F58">
        <w:rPr>
          <w:rFonts w:ascii="Arial" w:hAnsi="Arial" w:cs="Arial"/>
          <w:sz w:val="24"/>
          <w:szCs w:val="24"/>
        </w:rPr>
        <w:t xml:space="preserve">2016 </w:t>
      </w:r>
      <w:r w:rsidRPr="00C14F58">
        <w:rPr>
          <w:rFonts w:ascii="Arial" w:hAnsi="Arial" w:cs="Arial"/>
          <w:sz w:val="24"/>
          <w:szCs w:val="24"/>
        </w:rPr>
        <w:t>[</w:t>
      </w:r>
      <w:r w:rsidR="00B47275" w:rsidRPr="00C14F58">
        <w:rPr>
          <w:rFonts w:ascii="Arial" w:hAnsi="Arial" w:cs="Arial"/>
          <w:sz w:val="24"/>
          <w:szCs w:val="24"/>
        </w:rPr>
        <w:t>cit</w:t>
      </w:r>
      <w:r w:rsidRPr="00C14F58">
        <w:rPr>
          <w:rFonts w:ascii="Arial" w:hAnsi="Arial" w:cs="Arial"/>
          <w:sz w:val="24"/>
          <w:szCs w:val="24"/>
        </w:rPr>
        <w:t xml:space="preserve">. 30.12.2022]. Dostupné z: </w:t>
      </w:r>
      <w:hyperlink r:id="rId25" w:history="1">
        <w:r w:rsidRPr="00C14F58">
          <w:rPr>
            <w:rStyle w:val="Hypertextovodkaz"/>
            <w:rFonts w:ascii="Arial" w:hAnsi="Arial" w:cs="Arial"/>
            <w:color w:val="auto"/>
            <w:sz w:val="24"/>
            <w:szCs w:val="24"/>
            <w:u w:val="none"/>
          </w:rPr>
          <w:t>https://www.freit.org/WorkingPapers/Papers/TradePatterns/FREIT1124.pdf</w:t>
        </w:r>
      </w:hyperlink>
      <w:r w:rsidRPr="00C14F58">
        <w:rPr>
          <w:rStyle w:val="Hypertextovodkaz"/>
          <w:rFonts w:ascii="Arial" w:hAnsi="Arial" w:cs="Arial"/>
          <w:color w:val="auto"/>
          <w:sz w:val="24"/>
          <w:szCs w:val="24"/>
          <w:u w:val="none"/>
        </w:rPr>
        <w:t>.</w:t>
      </w:r>
    </w:p>
    <w:p w14:paraId="33AFB1A7" w14:textId="1C2BD1EC" w:rsidR="00DD2378" w:rsidRPr="00C14F58" w:rsidRDefault="00DD2378" w:rsidP="00DD2378">
      <w:pPr>
        <w:pStyle w:val="Textpoznpodarou"/>
        <w:spacing w:after="40" w:line="360" w:lineRule="auto"/>
        <w:ind w:firstLine="0"/>
        <w:rPr>
          <w:rFonts w:ascii="Arial" w:hAnsi="Arial" w:cs="Arial"/>
          <w:sz w:val="24"/>
          <w:szCs w:val="24"/>
        </w:rPr>
      </w:pPr>
      <w:r w:rsidRPr="00C14F58">
        <w:rPr>
          <w:rFonts w:ascii="Arial" w:hAnsi="Arial" w:cs="Arial"/>
          <w:sz w:val="24"/>
          <w:szCs w:val="24"/>
        </w:rPr>
        <w:t xml:space="preserve">KOBAYASHI, Tomohik. Can We Secure Consistency Between Rules of Origin and Measures to Prevent Circumvention of Anti-Dumping Measures Under the WTO Framework? ―With Special Focus on the Recent Administrative and Judicial Trends in the U.S. ―. Ministry of Finance, Japan. [online]. </w:t>
      </w:r>
      <w:r w:rsidR="00784A8D" w:rsidRPr="00C14F58">
        <w:rPr>
          <w:rFonts w:ascii="Arial" w:hAnsi="Arial" w:cs="Arial"/>
          <w:sz w:val="24"/>
          <w:szCs w:val="24"/>
        </w:rPr>
        <w:t xml:space="preserve">2021 </w:t>
      </w:r>
      <w:r w:rsidRPr="00C14F58">
        <w:rPr>
          <w:rFonts w:ascii="Arial" w:hAnsi="Arial" w:cs="Arial"/>
          <w:sz w:val="24"/>
          <w:szCs w:val="24"/>
        </w:rPr>
        <w:t>[</w:t>
      </w:r>
      <w:r w:rsidR="00B47275" w:rsidRPr="00C14F58">
        <w:rPr>
          <w:rFonts w:ascii="Arial" w:hAnsi="Arial" w:cs="Arial"/>
          <w:sz w:val="24"/>
          <w:szCs w:val="24"/>
        </w:rPr>
        <w:t>cit</w:t>
      </w:r>
      <w:r w:rsidRPr="00C14F58">
        <w:rPr>
          <w:rFonts w:ascii="Arial" w:hAnsi="Arial" w:cs="Arial"/>
          <w:sz w:val="24"/>
          <w:szCs w:val="24"/>
        </w:rPr>
        <w:t xml:space="preserve">. 30.12.2022]. Dostupné z: </w:t>
      </w:r>
      <w:hyperlink r:id="rId26" w:history="1">
        <w:r w:rsidRPr="00C14F58">
          <w:rPr>
            <w:rStyle w:val="Hypertextovodkaz"/>
            <w:rFonts w:ascii="Arial" w:hAnsi="Arial" w:cs="Arial"/>
            <w:color w:val="auto"/>
            <w:sz w:val="24"/>
            <w:szCs w:val="24"/>
            <w:u w:val="none"/>
          </w:rPr>
          <w:t>https://www.mof.go.jp/english/pri/publication/pp_review/ppr16_05_05.pdf</w:t>
        </w:r>
      </w:hyperlink>
      <w:r w:rsidRPr="00C14F58">
        <w:rPr>
          <w:rFonts w:ascii="Arial" w:hAnsi="Arial" w:cs="Arial"/>
          <w:sz w:val="24"/>
          <w:szCs w:val="24"/>
        </w:rPr>
        <w:t>.</w:t>
      </w:r>
    </w:p>
    <w:p w14:paraId="028083F6" w14:textId="678909BA" w:rsidR="00DD2378" w:rsidRPr="00C14F58" w:rsidRDefault="00497B80" w:rsidP="00694D37">
      <w:pPr>
        <w:pStyle w:val="Textpoznpodarou"/>
        <w:spacing w:after="40" w:line="360" w:lineRule="auto"/>
        <w:ind w:firstLine="0"/>
        <w:rPr>
          <w:rFonts w:ascii="Arial" w:hAnsi="Arial" w:cs="Arial"/>
          <w:sz w:val="24"/>
          <w:szCs w:val="24"/>
        </w:rPr>
      </w:pPr>
      <w:r w:rsidRPr="00C14F58">
        <w:rPr>
          <w:rFonts w:ascii="Arial" w:hAnsi="Arial" w:cs="Arial"/>
          <w:sz w:val="24"/>
          <w:szCs w:val="24"/>
        </w:rPr>
        <w:t>Google [vyhledávač]. Google Inc. 2018. [cit. 10.01.2023].</w:t>
      </w:r>
    </w:p>
    <w:p w14:paraId="65537C8B" w14:textId="24CF0E58" w:rsidR="00783F69" w:rsidRPr="00C14F58" w:rsidRDefault="00783F69" w:rsidP="008E4238">
      <w:pPr>
        <w:pStyle w:val="Nadpis2"/>
        <w:pageBreakBefore/>
        <w:numPr>
          <w:ilvl w:val="0"/>
          <w:numId w:val="0"/>
        </w:numPr>
      </w:pPr>
      <w:bookmarkStart w:id="33" w:name="_Toc128372997"/>
      <w:r w:rsidRPr="00C14F58">
        <w:lastRenderedPageBreak/>
        <w:t>Abstra</w:t>
      </w:r>
      <w:r w:rsidR="007D488E" w:rsidRPr="00C14F58">
        <w:t>kt</w:t>
      </w:r>
      <w:bookmarkEnd w:id="33"/>
    </w:p>
    <w:p w14:paraId="366612B2" w14:textId="0C713E45" w:rsidR="002A65BF" w:rsidRPr="00C14F58" w:rsidRDefault="00493C8D" w:rsidP="002A65BF">
      <w:r w:rsidRPr="00C14F58">
        <w:t xml:space="preserve">Hlavním </w:t>
      </w:r>
      <w:r w:rsidR="006001CC" w:rsidRPr="00C14F58">
        <w:t xml:space="preserve">cílem práce je zjistit a analyzovat reakce obchodních subjektů při zavedení </w:t>
      </w:r>
      <w:r w:rsidR="00D32923" w:rsidRPr="00C14F58">
        <w:t>antidumpingového cla</w:t>
      </w:r>
      <w:r w:rsidR="006001CC" w:rsidRPr="00C14F58">
        <w:t xml:space="preserve"> v boji proti nekalé obchodní praktice dumpingu</w:t>
      </w:r>
      <w:r w:rsidR="00561EB4" w:rsidRPr="00C14F58">
        <w:t xml:space="preserve"> zjištěné</w:t>
      </w:r>
      <w:r w:rsidR="00DA1546" w:rsidRPr="00C14F58">
        <w:t>m</w:t>
      </w:r>
      <w:r w:rsidR="00561EB4" w:rsidRPr="00C14F58">
        <w:t xml:space="preserve"> na celním území </w:t>
      </w:r>
      <w:r w:rsidR="004D3686" w:rsidRPr="00C14F58">
        <w:t>EU</w:t>
      </w:r>
      <w:r w:rsidR="00D32923" w:rsidRPr="00C14F58">
        <w:t xml:space="preserve">. Práce je rozdělena </w:t>
      </w:r>
      <w:r w:rsidR="00AD7C19" w:rsidRPr="00C14F58">
        <w:t>na</w:t>
      </w:r>
      <w:r w:rsidR="006001CC" w:rsidRPr="00C14F58">
        <w:t xml:space="preserve"> tří </w:t>
      </w:r>
      <w:r w:rsidR="00AD7C19" w:rsidRPr="00C14F58">
        <w:t xml:space="preserve">základní </w:t>
      </w:r>
      <w:r w:rsidR="006001CC" w:rsidRPr="00C14F58">
        <w:t>oblast</w:t>
      </w:r>
      <w:r w:rsidR="00AD7C19" w:rsidRPr="00C14F58">
        <w:t xml:space="preserve">i, </w:t>
      </w:r>
      <w:r w:rsidR="000B1E23" w:rsidRPr="00C14F58">
        <w:t xml:space="preserve">tj. </w:t>
      </w:r>
      <w:r w:rsidR="00AD7C19" w:rsidRPr="00C14F58">
        <w:t>teoretickou, praktickou a závěrečnou. Teor</w:t>
      </w:r>
      <w:r w:rsidR="00C328E3" w:rsidRPr="00C14F58">
        <w:t>e</w:t>
      </w:r>
      <w:r w:rsidR="00AD7C19" w:rsidRPr="00C14F58">
        <w:t xml:space="preserve">tická část se zabývá důvody vzniku mezinárodního obchodu, způsobem </w:t>
      </w:r>
      <w:r w:rsidR="00143D96" w:rsidRPr="00C14F58">
        <w:t xml:space="preserve">jeho </w:t>
      </w:r>
      <w:r w:rsidR="00AD7C19" w:rsidRPr="00C14F58">
        <w:t>regulace</w:t>
      </w:r>
      <w:r w:rsidR="00143D96" w:rsidRPr="00C14F58">
        <w:t>, vliv</w:t>
      </w:r>
      <w:r w:rsidR="003C6868" w:rsidRPr="00C14F58">
        <w:t>em</w:t>
      </w:r>
      <w:r w:rsidR="00143D96" w:rsidRPr="00C14F58">
        <w:t xml:space="preserve"> společnosti na jeho </w:t>
      </w:r>
      <w:r w:rsidR="003C6868" w:rsidRPr="00C14F58">
        <w:t>provádění</w:t>
      </w:r>
      <w:r w:rsidR="00AD7C19" w:rsidRPr="00C14F58">
        <w:t xml:space="preserve"> a </w:t>
      </w:r>
      <w:r w:rsidR="00D323A7" w:rsidRPr="00C14F58">
        <w:t>konkrétně</w:t>
      </w:r>
      <w:r w:rsidR="00AD7C19" w:rsidRPr="00C14F58">
        <w:t xml:space="preserve"> jeho jednotlivými aktéry. </w:t>
      </w:r>
      <w:r w:rsidR="00C328E3" w:rsidRPr="00C14F58">
        <w:t xml:space="preserve">Praktická část je zaměřena na jednotlivé kroky </w:t>
      </w:r>
      <w:r w:rsidR="00927FA1" w:rsidRPr="00C14F58">
        <w:t xml:space="preserve">zkoumaných </w:t>
      </w:r>
      <w:r w:rsidR="00C328E3" w:rsidRPr="00C14F58">
        <w:t>subjektů</w:t>
      </w:r>
      <w:r w:rsidR="00631836" w:rsidRPr="00C14F58">
        <w:t xml:space="preserve">, tzn. </w:t>
      </w:r>
      <w:r w:rsidR="00A114C2" w:rsidRPr="00C14F58">
        <w:t xml:space="preserve">na </w:t>
      </w:r>
      <w:r w:rsidR="00FB0A66" w:rsidRPr="00C14F58">
        <w:t xml:space="preserve">postup </w:t>
      </w:r>
      <w:r w:rsidR="004D3686" w:rsidRPr="00C14F58">
        <w:t>EU</w:t>
      </w:r>
      <w:r w:rsidR="00FB0A66" w:rsidRPr="00C14F58">
        <w:t xml:space="preserve"> při zjištění dumpingu, </w:t>
      </w:r>
      <w:r w:rsidR="006D0BEA" w:rsidRPr="00C14F58">
        <w:t xml:space="preserve">na </w:t>
      </w:r>
      <w:r w:rsidR="00FB0A66" w:rsidRPr="00C14F58">
        <w:t>rea</w:t>
      </w:r>
      <w:r w:rsidR="00631836" w:rsidRPr="00C14F58">
        <w:t>kce</w:t>
      </w:r>
      <w:r w:rsidR="00FB0A66" w:rsidRPr="00C14F58">
        <w:t xml:space="preserve"> dovozc</w:t>
      </w:r>
      <w:r w:rsidR="00631836" w:rsidRPr="00C14F58">
        <w:t>ů</w:t>
      </w:r>
      <w:r w:rsidR="00FB0A66" w:rsidRPr="00C14F58">
        <w:t xml:space="preserve"> a vývozc</w:t>
      </w:r>
      <w:r w:rsidR="00631836" w:rsidRPr="00C14F58">
        <w:t>ů</w:t>
      </w:r>
      <w:r w:rsidR="00FB0A66" w:rsidRPr="00C14F58">
        <w:t xml:space="preserve"> </w:t>
      </w:r>
      <w:r w:rsidR="00D323A7" w:rsidRPr="00C14F58">
        <w:t>po</w:t>
      </w:r>
      <w:r w:rsidR="00FB0A66" w:rsidRPr="00C14F58">
        <w:t xml:space="preserve"> zavedení antidumpingového cla </w:t>
      </w:r>
      <w:r w:rsidR="000B1E23" w:rsidRPr="00C14F58">
        <w:t>a</w:t>
      </w:r>
      <w:r w:rsidR="006D0BEA" w:rsidRPr="00C14F58">
        <w:t xml:space="preserve"> na</w:t>
      </w:r>
      <w:r w:rsidR="00385997" w:rsidRPr="00C14F58">
        <w:t xml:space="preserve"> </w:t>
      </w:r>
      <w:r w:rsidR="00DA69B6" w:rsidRPr="00C14F58">
        <w:t xml:space="preserve">následné </w:t>
      </w:r>
      <w:r w:rsidR="00385997" w:rsidRPr="00C14F58">
        <w:t xml:space="preserve">akce </w:t>
      </w:r>
      <w:r w:rsidR="004D3686" w:rsidRPr="00C14F58">
        <w:t>EU</w:t>
      </w:r>
      <w:r w:rsidR="00385997" w:rsidRPr="00C14F58">
        <w:t xml:space="preserve"> </w:t>
      </w:r>
      <w:r w:rsidR="006D0BEA" w:rsidRPr="00C14F58">
        <w:t>v souvislosti s</w:t>
      </w:r>
      <w:r w:rsidR="00DA69B6" w:rsidRPr="00C14F58">
        <w:t>e vzniklou</w:t>
      </w:r>
      <w:r w:rsidR="006B1759" w:rsidRPr="00C14F58">
        <w:t xml:space="preserve"> situac</w:t>
      </w:r>
      <w:r w:rsidR="00C14A3C" w:rsidRPr="00C14F58">
        <w:t>í</w:t>
      </w:r>
      <w:r w:rsidR="006B1759" w:rsidRPr="00C14F58">
        <w:t xml:space="preserve">. </w:t>
      </w:r>
      <w:r w:rsidR="00CE66DD" w:rsidRPr="00C14F58">
        <w:t xml:space="preserve">Detailně jsou rozebrány způsoby obcházení </w:t>
      </w:r>
      <w:r w:rsidR="004B4B78" w:rsidRPr="00C14F58">
        <w:t>antidumpingového cla</w:t>
      </w:r>
      <w:r w:rsidR="000B7B36" w:rsidRPr="00C14F58">
        <w:t xml:space="preserve">, </w:t>
      </w:r>
      <w:r w:rsidR="004B4B78" w:rsidRPr="00C14F58">
        <w:t xml:space="preserve">včetně jejich </w:t>
      </w:r>
      <w:r w:rsidR="000B7B36" w:rsidRPr="00C14F58">
        <w:t>důvod</w:t>
      </w:r>
      <w:r w:rsidR="004B4B78" w:rsidRPr="00C14F58">
        <w:t>ů</w:t>
      </w:r>
      <w:r w:rsidR="000B7B36" w:rsidRPr="00C14F58">
        <w:t xml:space="preserve"> a důsledk</w:t>
      </w:r>
      <w:r w:rsidR="004B4B78" w:rsidRPr="00C14F58">
        <w:t>ů</w:t>
      </w:r>
      <w:r w:rsidR="000B7B36" w:rsidRPr="00C14F58">
        <w:t xml:space="preserve">. </w:t>
      </w:r>
      <w:r w:rsidR="006B1759" w:rsidRPr="00C14F58">
        <w:t>Součástí praktické části je případová studie, která</w:t>
      </w:r>
      <w:r w:rsidR="003D7C3F" w:rsidRPr="00C14F58">
        <w:t xml:space="preserve"> </w:t>
      </w:r>
      <w:r w:rsidR="004373C6" w:rsidRPr="00C14F58">
        <w:t>demonstruje</w:t>
      </w:r>
      <w:r w:rsidR="00D86476" w:rsidRPr="00C14F58">
        <w:t xml:space="preserve"> jednotlivé postupy</w:t>
      </w:r>
      <w:r w:rsidR="004373C6" w:rsidRPr="00C14F58">
        <w:t xml:space="preserve"> na konkrétním případu</w:t>
      </w:r>
      <w:r w:rsidR="00D86476" w:rsidRPr="00C14F58">
        <w:t xml:space="preserve"> dovozu dumpingového zboží</w:t>
      </w:r>
      <w:r w:rsidR="004373C6" w:rsidRPr="00C14F58">
        <w:t xml:space="preserve">. </w:t>
      </w:r>
      <w:r w:rsidR="008E0FF2" w:rsidRPr="00C14F58">
        <w:t xml:space="preserve">Analýza případu se zaměřuje na </w:t>
      </w:r>
      <w:r w:rsidR="007A1201" w:rsidRPr="00C14F58">
        <w:t xml:space="preserve">dílčí kroky </w:t>
      </w:r>
      <w:r w:rsidR="00DC14DC" w:rsidRPr="00C14F58">
        <w:t xml:space="preserve">zkoumaných </w:t>
      </w:r>
      <w:r w:rsidR="007A1201" w:rsidRPr="00C14F58">
        <w:t>subjektů, jež sledují vlastní</w:t>
      </w:r>
      <w:r w:rsidR="005677D3" w:rsidRPr="00C14F58">
        <w:t>,</w:t>
      </w:r>
      <w:r w:rsidR="007A1201" w:rsidRPr="00C14F58">
        <w:t xml:space="preserve"> zejména ekonomické zájmy</w:t>
      </w:r>
      <w:r w:rsidR="00F02C03" w:rsidRPr="00C14F58">
        <w:t xml:space="preserve">. </w:t>
      </w:r>
      <w:r w:rsidR="00ED41AB" w:rsidRPr="00C14F58">
        <w:t>Z</w:t>
      </w:r>
      <w:r w:rsidR="004373C6" w:rsidRPr="00C14F58">
        <w:t xml:space="preserve">ávěrečná část </w:t>
      </w:r>
      <w:r w:rsidR="00E561F0" w:rsidRPr="00C14F58">
        <w:t xml:space="preserve">také </w:t>
      </w:r>
      <w:r w:rsidR="004373C6" w:rsidRPr="00C14F58">
        <w:t xml:space="preserve">obsahuje doporučení vycházející z provedené </w:t>
      </w:r>
      <w:r w:rsidR="00E561F0" w:rsidRPr="00C14F58">
        <w:t xml:space="preserve">případové </w:t>
      </w:r>
      <w:r w:rsidR="004373C6" w:rsidRPr="00C14F58">
        <w:t xml:space="preserve">analýzy a </w:t>
      </w:r>
      <w:r w:rsidR="00ED41AB" w:rsidRPr="00C14F58">
        <w:t>celkové shrnutí</w:t>
      </w:r>
      <w:r w:rsidR="00E561F0" w:rsidRPr="00C14F58">
        <w:t xml:space="preserve"> práce</w:t>
      </w:r>
      <w:r w:rsidR="00ED41AB" w:rsidRPr="00C14F58">
        <w:t xml:space="preserve">. </w:t>
      </w:r>
    </w:p>
    <w:p w14:paraId="198C1264" w14:textId="2621D036" w:rsidR="008E0FF2" w:rsidRPr="00C14F58" w:rsidRDefault="008E0FF2" w:rsidP="008E0FF2">
      <w:pPr>
        <w:ind w:firstLine="0"/>
        <w:rPr>
          <w:b/>
          <w:bCs/>
          <w:sz w:val="32"/>
          <w:szCs w:val="28"/>
          <w:lang w:val="en-US"/>
        </w:rPr>
      </w:pPr>
      <w:r w:rsidRPr="00C14F58">
        <w:rPr>
          <w:b/>
          <w:bCs/>
          <w:sz w:val="32"/>
          <w:szCs w:val="28"/>
          <w:lang w:val="en-US"/>
        </w:rPr>
        <w:t>Abstract</w:t>
      </w:r>
    </w:p>
    <w:p w14:paraId="7A3D7996" w14:textId="6ECA2EDA" w:rsidR="00C516E6" w:rsidRPr="00C14F58" w:rsidRDefault="00C516E6" w:rsidP="008E0FF2">
      <w:pPr>
        <w:ind w:firstLine="0"/>
        <w:rPr>
          <w:lang w:val="en-US"/>
        </w:rPr>
      </w:pPr>
      <w:r w:rsidRPr="00C14F58">
        <w:rPr>
          <w:lang w:val="en-US"/>
        </w:rPr>
        <w:t xml:space="preserve">The main aim of the thesis is to find out and analyze the reactions of business entities in the introduction of antidumping duties in the fight against unfair business practitioners detected on the customs territory of the European Union. The work is divided into three basic areas, </w:t>
      </w:r>
      <w:r w:rsidR="00F93EB4" w:rsidRPr="00C14F58">
        <w:rPr>
          <w:lang w:val="en-US"/>
        </w:rPr>
        <w:t xml:space="preserve">i.e., </w:t>
      </w:r>
      <w:r w:rsidRPr="00C14F58">
        <w:rPr>
          <w:lang w:val="en-US"/>
        </w:rPr>
        <w:t xml:space="preserve">theoretical, practical and final. The theoretical part deals with the reasons for the creation of international trade, the manner of its regulation, the influence of society on its implementation and specifically its individual actors. The practical part is focused on the individual steps of the subjects examined, </w:t>
      </w:r>
      <w:r w:rsidR="00614E7C" w:rsidRPr="00C14F58">
        <w:rPr>
          <w:lang w:val="en-US"/>
        </w:rPr>
        <w:t>i.e.,</w:t>
      </w:r>
      <w:r w:rsidRPr="00C14F58">
        <w:rPr>
          <w:lang w:val="en-US"/>
        </w:rPr>
        <w:t xml:space="preserve"> </w:t>
      </w:r>
      <w:r w:rsidR="00614E7C" w:rsidRPr="00C14F58">
        <w:rPr>
          <w:lang w:val="en-US"/>
        </w:rPr>
        <w:t>t</w:t>
      </w:r>
      <w:r w:rsidRPr="00C14F58">
        <w:rPr>
          <w:lang w:val="en-US"/>
        </w:rPr>
        <w:t xml:space="preserve">he European Union's procedure in the detection of dumping, to the reactions of importers and exporters after the introduction of the antidumping duty and the subsequent events of the European Union in connection with the situation. The ways of circumventing antidumping duties, including their reasons and consequences, are discussed in detail. Part of the practical part is a case study that demonstrates individual procedures on a specific case of importing dumping goods. The analysis of the case focuses on partial steps of the examined entities that monitor their own, </w:t>
      </w:r>
      <w:r w:rsidRPr="00C14F58">
        <w:rPr>
          <w:lang w:val="en-US"/>
        </w:rPr>
        <w:lastRenderedPageBreak/>
        <w:t>especially economic interests. The final part also contains recommendations based on the case analysis and the overall work summary.</w:t>
      </w:r>
    </w:p>
    <w:p w14:paraId="74A33562" w14:textId="77777777" w:rsidR="00256BE4" w:rsidRPr="00C14F58" w:rsidRDefault="00256BE4" w:rsidP="00AA561F">
      <w:pPr>
        <w:pStyle w:val="Nadpis2"/>
        <w:pageBreakBefore/>
        <w:numPr>
          <w:ilvl w:val="0"/>
          <w:numId w:val="0"/>
        </w:numPr>
        <w:rPr>
          <w:b w:val="0"/>
          <w:bCs/>
          <w:szCs w:val="28"/>
        </w:rPr>
      </w:pPr>
      <w:bookmarkStart w:id="34" w:name="_Toc128372998"/>
      <w:r w:rsidRPr="00C14F58">
        <w:rPr>
          <w:bCs/>
          <w:szCs w:val="28"/>
        </w:rPr>
        <w:lastRenderedPageBreak/>
        <w:t>Klíčová slova</w:t>
      </w:r>
      <w:bookmarkEnd w:id="34"/>
      <w:r w:rsidRPr="00C14F58">
        <w:rPr>
          <w:bCs/>
          <w:szCs w:val="28"/>
        </w:rPr>
        <w:t xml:space="preserve"> </w:t>
      </w:r>
    </w:p>
    <w:p w14:paraId="3443EA23" w14:textId="1A669181" w:rsidR="00256BE4" w:rsidRPr="00C14F58" w:rsidRDefault="004D3686" w:rsidP="00256BE4">
      <w:pPr>
        <w:ind w:firstLine="0"/>
      </w:pPr>
      <w:r w:rsidRPr="00C14F58">
        <w:t>E</w:t>
      </w:r>
      <w:r w:rsidR="00C243BD">
        <w:t>vropská unie</w:t>
      </w:r>
      <w:r w:rsidR="00256BE4" w:rsidRPr="00C14F58">
        <w:t xml:space="preserve">, dovozce, vývozce, </w:t>
      </w:r>
      <w:r w:rsidR="00CB6C3C" w:rsidRPr="00C14F58">
        <w:t xml:space="preserve">výrobce, </w:t>
      </w:r>
      <w:r w:rsidR="00256BE4" w:rsidRPr="00C14F58">
        <w:t xml:space="preserve">dumping, </w:t>
      </w:r>
      <w:r w:rsidR="00DC1006" w:rsidRPr="00C14F58">
        <w:t xml:space="preserve">co, </w:t>
      </w:r>
      <w:r w:rsidR="00256BE4" w:rsidRPr="00C14F58">
        <w:t>antidumpingové clo, dovoz, obcházení, zboží, nařízení</w:t>
      </w:r>
      <w:r w:rsidR="00D03CC1">
        <w:t>.</w:t>
      </w:r>
    </w:p>
    <w:p w14:paraId="3245314E" w14:textId="44487ED0" w:rsidR="00563A95" w:rsidRPr="00C14F58" w:rsidRDefault="00563A95" w:rsidP="00256BE4">
      <w:pPr>
        <w:ind w:firstLine="0"/>
        <w:rPr>
          <w:b/>
          <w:bCs/>
          <w:sz w:val="32"/>
          <w:szCs w:val="28"/>
          <w:lang w:val="en-US"/>
        </w:rPr>
      </w:pPr>
      <w:r w:rsidRPr="00C14F58">
        <w:rPr>
          <w:b/>
          <w:bCs/>
          <w:sz w:val="32"/>
          <w:szCs w:val="28"/>
          <w:lang w:val="en-US"/>
        </w:rPr>
        <w:t>Key words</w:t>
      </w:r>
    </w:p>
    <w:p w14:paraId="2C35CAE1" w14:textId="6BE8D4E2" w:rsidR="00563A95" w:rsidRPr="00C14F58" w:rsidRDefault="004476F1" w:rsidP="00256BE4">
      <w:pPr>
        <w:ind w:firstLine="0"/>
        <w:rPr>
          <w:lang w:val="en-US"/>
        </w:rPr>
      </w:pPr>
      <w:r w:rsidRPr="00C14F58">
        <w:rPr>
          <w:lang w:val="en-US"/>
        </w:rPr>
        <w:t xml:space="preserve">European Union, importer, exporter, </w:t>
      </w:r>
      <w:r w:rsidR="00CB6C3C" w:rsidRPr="00C14F58">
        <w:rPr>
          <w:lang w:val="en-US"/>
        </w:rPr>
        <w:t xml:space="preserve">manufacturer, </w:t>
      </w:r>
      <w:r w:rsidRPr="00C14F58">
        <w:rPr>
          <w:lang w:val="en-US"/>
        </w:rPr>
        <w:t xml:space="preserve">dumping, </w:t>
      </w:r>
      <w:r w:rsidR="00DC1006" w:rsidRPr="00C14F58">
        <w:rPr>
          <w:lang w:val="en-US"/>
        </w:rPr>
        <w:t xml:space="preserve">duty, </w:t>
      </w:r>
      <w:r w:rsidRPr="00C14F58">
        <w:rPr>
          <w:lang w:val="en-US"/>
        </w:rPr>
        <w:t>antidumping duty, import, circumvention, goods, regulations</w:t>
      </w:r>
      <w:r w:rsidR="00D03CC1">
        <w:rPr>
          <w:lang w:val="en-US"/>
        </w:rPr>
        <w:t>.</w:t>
      </w:r>
    </w:p>
    <w:p w14:paraId="7BBA5856" w14:textId="2DAA3EC0" w:rsidR="002A65BF" w:rsidRPr="00C14F58" w:rsidRDefault="002A65BF" w:rsidP="007D488E">
      <w:pPr>
        <w:ind w:firstLine="0"/>
      </w:pPr>
    </w:p>
    <w:p w14:paraId="0A4EF0FF" w14:textId="3AFDF43A" w:rsidR="002A65BF" w:rsidRPr="00C14F58" w:rsidRDefault="003E4BE2" w:rsidP="002A65BF">
      <w:pPr>
        <w:pStyle w:val="Nadpis2"/>
        <w:pageBreakBefore/>
        <w:numPr>
          <w:ilvl w:val="0"/>
          <w:numId w:val="0"/>
        </w:numPr>
      </w:pPr>
      <w:bookmarkStart w:id="35" w:name="_Toc128372999"/>
      <w:r w:rsidRPr="00C14F58">
        <w:lastRenderedPageBreak/>
        <w:t>Přílohy</w:t>
      </w:r>
      <w:bookmarkEnd w:id="35"/>
    </w:p>
    <w:p w14:paraId="00A09F1E" w14:textId="77777777" w:rsidR="00EA2E5B" w:rsidRPr="00C14F58" w:rsidRDefault="009F6896" w:rsidP="002A457E">
      <w:pPr>
        <w:pStyle w:val="Seznamobrzk"/>
        <w:tabs>
          <w:tab w:val="right" w:leader="dot" w:pos="9061"/>
        </w:tabs>
        <w:ind w:firstLine="0"/>
        <w:rPr>
          <w:rFonts w:asciiTheme="minorHAnsi" w:eastAsiaTheme="minorEastAsia" w:hAnsiTheme="minorHAnsi"/>
          <w:noProof/>
          <w:sz w:val="22"/>
          <w:lang w:eastAsia="cs-CZ"/>
        </w:rPr>
      </w:pPr>
      <w:r w:rsidRPr="00C14F58">
        <w:fldChar w:fldCharType="begin"/>
      </w:r>
      <w:r w:rsidRPr="00C14F58">
        <w:instrText xml:space="preserve"> TOC \n \t "Nadpis 5" \c </w:instrText>
      </w:r>
      <w:r w:rsidRPr="00C14F58">
        <w:fldChar w:fldCharType="separate"/>
      </w:r>
      <w:r w:rsidR="00EA2E5B" w:rsidRPr="00C14F58">
        <w:rPr>
          <w:noProof/>
        </w:rPr>
        <w:t>Příloha č. 1 Seznam zboží na nějž je uloženo antidumpingové clo.</w:t>
      </w:r>
    </w:p>
    <w:p w14:paraId="2D04FE98" w14:textId="77777777" w:rsidR="00EA2E5B" w:rsidRPr="00C14F58" w:rsidRDefault="00EA2E5B" w:rsidP="002A457E">
      <w:pPr>
        <w:pStyle w:val="Seznamobrzk"/>
        <w:tabs>
          <w:tab w:val="right" w:leader="dot" w:pos="9061"/>
        </w:tabs>
        <w:ind w:firstLine="0"/>
        <w:rPr>
          <w:rFonts w:asciiTheme="minorHAnsi" w:eastAsiaTheme="minorEastAsia" w:hAnsiTheme="minorHAnsi"/>
          <w:noProof/>
          <w:sz w:val="22"/>
          <w:lang w:eastAsia="cs-CZ"/>
        </w:rPr>
      </w:pPr>
      <w:r w:rsidRPr="00C14F58">
        <w:rPr>
          <w:noProof/>
        </w:rPr>
        <w:t>Příloha č. 2 Grafické vyobrazení zainteresovaných zemí.</w:t>
      </w:r>
    </w:p>
    <w:p w14:paraId="33A7C5A4" w14:textId="01EADC4F" w:rsidR="00EA2E5B" w:rsidRPr="00C14F58" w:rsidRDefault="00EA2E5B" w:rsidP="002A457E">
      <w:pPr>
        <w:pStyle w:val="Seznamobrzk"/>
        <w:tabs>
          <w:tab w:val="right" w:leader="dot" w:pos="9061"/>
        </w:tabs>
        <w:ind w:firstLine="0"/>
        <w:rPr>
          <w:rFonts w:asciiTheme="minorHAnsi" w:eastAsiaTheme="minorEastAsia" w:hAnsiTheme="minorHAnsi"/>
          <w:noProof/>
          <w:sz w:val="22"/>
          <w:lang w:eastAsia="cs-CZ"/>
        </w:rPr>
      </w:pPr>
      <w:r w:rsidRPr="00C14F58">
        <w:rPr>
          <w:noProof/>
        </w:rPr>
        <w:t xml:space="preserve">Příloha č. 3 Celkový grafický přehled vývoje dovozu otevřených síťoviny do </w:t>
      </w:r>
      <w:r w:rsidR="004D3686" w:rsidRPr="00C14F58">
        <w:rPr>
          <w:noProof/>
        </w:rPr>
        <w:t>EU</w:t>
      </w:r>
      <w:r w:rsidRPr="00C14F58">
        <w:rPr>
          <w:noProof/>
        </w:rPr>
        <w:t xml:space="preserve"> ze zájmových zemí v letech 2009-2021.</w:t>
      </w:r>
    </w:p>
    <w:p w14:paraId="4656014D" w14:textId="1E780E9D" w:rsidR="00EA2E5B" w:rsidRPr="00C14F58" w:rsidRDefault="00EA2E5B" w:rsidP="002A457E">
      <w:pPr>
        <w:pStyle w:val="Seznamobrzk"/>
        <w:tabs>
          <w:tab w:val="right" w:leader="dot" w:pos="9061"/>
        </w:tabs>
        <w:ind w:firstLine="0"/>
        <w:rPr>
          <w:rFonts w:asciiTheme="minorHAnsi" w:eastAsiaTheme="minorEastAsia" w:hAnsiTheme="minorHAnsi"/>
          <w:noProof/>
          <w:sz w:val="22"/>
          <w:lang w:eastAsia="cs-CZ"/>
        </w:rPr>
      </w:pPr>
      <w:r w:rsidRPr="00C14F58">
        <w:rPr>
          <w:noProof/>
        </w:rPr>
        <w:t xml:space="preserve">Příloha č. 4 Časová osa kroků ze strany </w:t>
      </w:r>
      <w:r w:rsidR="004D3686" w:rsidRPr="00C14F58">
        <w:rPr>
          <w:noProof/>
        </w:rPr>
        <w:t>EU</w:t>
      </w:r>
      <w:r w:rsidRPr="00C14F58">
        <w:rPr>
          <w:noProof/>
        </w:rPr>
        <w:t xml:space="preserve"> v letech 2010-2022</w:t>
      </w:r>
      <w:r w:rsidR="008B1050" w:rsidRPr="00C14F58">
        <w:rPr>
          <w:noProof/>
        </w:rPr>
        <w:t>.</w:t>
      </w:r>
    </w:p>
    <w:p w14:paraId="6C7CCB90" w14:textId="1EBA5370" w:rsidR="00EA2E5B" w:rsidRPr="00C14F58" w:rsidRDefault="00EA2E5B" w:rsidP="002A457E">
      <w:pPr>
        <w:pStyle w:val="Seznamobrzk"/>
        <w:tabs>
          <w:tab w:val="right" w:leader="dot" w:pos="9061"/>
        </w:tabs>
        <w:ind w:firstLine="0"/>
        <w:rPr>
          <w:rFonts w:asciiTheme="minorHAnsi" w:eastAsiaTheme="minorEastAsia" w:hAnsiTheme="minorHAnsi"/>
          <w:noProof/>
          <w:sz w:val="22"/>
          <w:lang w:eastAsia="cs-CZ"/>
        </w:rPr>
      </w:pPr>
      <w:r w:rsidRPr="00C14F58">
        <w:rPr>
          <w:noProof/>
        </w:rPr>
        <w:t>Příloha č. 5 Časová osa kroků ze strany výrobců usazených v </w:t>
      </w:r>
      <w:r w:rsidR="004D3686" w:rsidRPr="00C14F58">
        <w:rPr>
          <w:noProof/>
        </w:rPr>
        <w:t>EU</w:t>
      </w:r>
      <w:r w:rsidRPr="00C14F58">
        <w:rPr>
          <w:noProof/>
        </w:rPr>
        <w:t xml:space="preserve"> v letech 2010-2016</w:t>
      </w:r>
      <w:r w:rsidR="008B1050" w:rsidRPr="00C14F58">
        <w:rPr>
          <w:noProof/>
        </w:rPr>
        <w:t>.</w:t>
      </w:r>
    </w:p>
    <w:p w14:paraId="0A9A3AB8" w14:textId="72581E1B" w:rsidR="00EA2E5B" w:rsidRPr="00C14F58" w:rsidRDefault="00EA2E5B" w:rsidP="002A457E">
      <w:pPr>
        <w:pStyle w:val="Seznamobrzk"/>
        <w:tabs>
          <w:tab w:val="right" w:leader="dot" w:pos="9061"/>
        </w:tabs>
        <w:ind w:firstLine="0"/>
        <w:rPr>
          <w:rFonts w:asciiTheme="minorHAnsi" w:eastAsiaTheme="minorEastAsia" w:hAnsiTheme="minorHAnsi"/>
          <w:noProof/>
          <w:sz w:val="22"/>
          <w:lang w:eastAsia="cs-CZ"/>
        </w:rPr>
      </w:pPr>
      <w:r w:rsidRPr="00C14F58">
        <w:rPr>
          <w:noProof/>
        </w:rPr>
        <w:t xml:space="preserve">Příloha č. 6 Časová osa kroků ze strany výrobců usazených </w:t>
      </w:r>
      <w:r w:rsidR="008B1050" w:rsidRPr="00C14F58">
        <w:rPr>
          <w:noProof/>
        </w:rPr>
        <w:t xml:space="preserve">v zemích mimo </w:t>
      </w:r>
      <w:r w:rsidR="004D3686" w:rsidRPr="00C14F58">
        <w:rPr>
          <w:noProof/>
        </w:rPr>
        <w:t>EU</w:t>
      </w:r>
      <w:r w:rsidRPr="00C14F58">
        <w:rPr>
          <w:noProof/>
        </w:rPr>
        <w:t xml:space="preserve"> v letech 2010-2017</w:t>
      </w:r>
      <w:r w:rsidR="008B1050" w:rsidRPr="00C14F58">
        <w:rPr>
          <w:noProof/>
        </w:rPr>
        <w:t>.</w:t>
      </w:r>
    </w:p>
    <w:p w14:paraId="59CB4B6E" w14:textId="49A43AC7" w:rsidR="00EA2E5B" w:rsidRPr="00C14F58" w:rsidRDefault="00EA2E5B" w:rsidP="002A457E">
      <w:pPr>
        <w:pStyle w:val="Seznamobrzk"/>
        <w:tabs>
          <w:tab w:val="right" w:leader="dot" w:pos="9061"/>
        </w:tabs>
        <w:ind w:firstLine="0"/>
        <w:rPr>
          <w:rFonts w:asciiTheme="minorHAnsi" w:eastAsiaTheme="minorEastAsia" w:hAnsiTheme="minorHAnsi"/>
          <w:noProof/>
          <w:sz w:val="22"/>
          <w:lang w:eastAsia="cs-CZ"/>
        </w:rPr>
      </w:pPr>
      <w:r w:rsidRPr="00C14F58">
        <w:rPr>
          <w:noProof/>
        </w:rPr>
        <w:t>Příloha č. 7 Časová osa kroků všech zúčastněných stran v letech 2010-2022</w:t>
      </w:r>
      <w:r w:rsidR="008B1050" w:rsidRPr="00C14F58">
        <w:rPr>
          <w:noProof/>
        </w:rPr>
        <w:t>.</w:t>
      </w:r>
    </w:p>
    <w:p w14:paraId="6E078393" w14:textId="5E904A10" w:rsidR="0097465A" w:rsidRPr="00C14F58" w:rsidRDefault="009F6896" w:rsidP="002A457E">
      <w:pPr>
        <w:pStyle w:val="Nadpis5"/>
        <w:pageBreakBefore/>
      </w:pPr>
      <w:r w:rsidRPr="00C14F58">
        <w:lastRenderedPageBreak/>
        <w:fldChar w:fldCharType="end"/>
      </w:r>
      <w:bookmarkStart w:id="36" w:name="_Toc123648438"/>
      <w:bookmarkStart w:id="37" w:name="_Toc126302875"/>
      <w:bookmarkStart w:id="38" w:name="_Toc126303129"/>
      <w:r w:rsidRPr="00C14F58">
        <w:t xml:space="preserve">Příloha č. 1 </w:t>
      </w:r>
      <w:r w:rsidR="0068594F" w:rsidRPr="00C14F58">
        <w:t>Seznam zboží na nějž je uloženo antidumpingové clo.</w:t>
      </w:r>
      <w:bookmarkEnd w:id="36"/>
      <w:bookmarkEnd w:id="37"/>
      <w:bookmarkEnd w:id="38"/>
    </w:p>
    <w:tbl>
      <w:tblPr>
        <w:tblStyle w:val="Mkatabulky"/>
        <w:tblW w:w="5000" w:type="pct"/>
        <w:tblLook w:val="04A0" w:firstRow="1" w:lastRow="0" w:firstColumn="1" w:lastColumn="0" w:noHBand="0" w:noVBand="1"/>
      </w:tblPr>
      <w:tblGrid>
        <w:gridCol w:w="4692"/>
        <w:gridCol w:w="4369"/>
      </w:tblGrid>
      <w:tr w:rsidR="00D646A8" w:rsidRPr="00C14F58" w14:paraId="2544CA7B" w14:textId="77777777" w:rsidTr="002D11D6">
        <w:trPr>
          <w:trHeight w:val="288"/>
        </w:trPr>
        <w:tc>
          <w:tcPr>
            <w:tcW w:w="2589" w:type="pct"/>
            <w:shd w:val="clear" w:color="auto" w:fill="FFD966" w:themeFill="accent4" w:themeFillTint="99"/>
            <w:hideMark/>
          </w:tcPr>
          <w:p w14:paraId="6915A94C"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Název zboží</w:t>
            </w:r>
          </w:p>
        </w:tc>
        <w:tc>
          <w:tcPr>
            <w:tcW w:w="2411" w:type="pct"/>
            <w:shd w:val="clear" w:color="auto" w:fill="FFD966" w:themeFill="accent4" w:themeFillTint="99"/>
            <w:hideMark/>
          </w:tcPr>
          <w:p w14:paraId="7F0CB33B"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Název zboží</w:t>
            </w:r>
          </w:p>
        </w:tc>
      </w:tr>
      <w:tr w:rsidR="00D646A8" w:rsidRPr="00C14F58" w14:paraId="682A7A05" w14:textId="77777777" w:rsidTr="002D11D6">
        <w:trPr>
          <w:trHeight w:val="288"/>
        </w:trPr>
        <w:tc>
          <w:tcPr>
            <w:tcW w:w="2589" w:type="pct"/>
            <w:hideMark/>
          </w:tcPr>
          <w:p w14:paraId="5B18A7D3"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Kyselina trichlorisokyanurová</w:t>
            </w:r>
          </w:p>
        </w:tc>
        <w:tc>
          <w:tcPr>
            <w:tcW w:w="2411" w:type="pct"/>
            <w:hideMark/>
          </w:tcPr>
          <w:p w14:paraId="5BEB2D02"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Glutamát sodný</w:t>
            </w:r>
          </w:p>
        </w:tc>
      </w:tr>
      <w:tr w:rsidR="00D646A8" w:rsidRPr="00C14F58" w14:paraId="0F1ED26E" w14:textId="77777777" w:rsidTr="002D11D6">
        <w:trPr>
          <w:trHeight w:val="288"/>
        </w:trPr>
        <w:tc>
          <w:tcPr>
            <w:tcW w:w="2589" w:type="pct"/>
            <w:hideMark/>
          </w:tcPr>
          <w:p w14:paraId="4097F8EB"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Acesulfam draselný</w:t>
            </w:r>
          </w:p>
        </w:tc>
        <w:tc>
          <w:tcPr>
            <w:tcW w:w="2411" w:type="pct"/>
            <w:hideMark/>
          </w:tcPr>
          <w:p w14:paraId="213526D1"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Glyfosát</w:t>
            </w:r>
          </w:p>
        </w:tc>
      </w:tr>
      <w:tr w:rsidR="00D646A8" w:rsidRPr="00C14F58" w14:paraId="1DF4C1FA" w14:textId="77777777" w:rsidTr="002D11D6">
        <w:trPr>
          <w:trHeight w:val="288"/>
        </w:trPr>
        <w:tc>
          <w:tcPr>
            <w:tcW w:w="2589" w:type="pct"/>
            <w:hideMark/>
          </w:tcPr>
          <w:p w14:paraId="2C7B89C6"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Aspartam</w:t>
            </w:r>
          </w:p>
        </w:tc>
        <w:tc>
          <w:tcPr>
            <w:tcW w:w="2411" w:type="pct"/>
            <w:hideMark/>
          </w:tcPr>
          <w:p w14:paraId="1A61332B"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Hliníková kola pro motorová vozidla</w:t>
            </w:r>
          </w:p>
        </w:tc>
      </w:tr>
      <w:tr w:rsidR="00D646A8" w:rsidRPr="00C14F58" w14:paraId="5A0E9B4C" w14:textId="77777777" w:rsidTr="002D11D6">
        <w:trPr>
          <w:trHeight w:val="288"/>
        </w:trPr>
        <w:tc>
          <w:tcPr>
            <w:tcW w:w="2589" w:type="pct"/>
            <w:hideMark/>
          </w:tcPr>
          <w:p w14:paraId="51C266FD"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Bezdřevý natíraný papír</w:t>
            </w:r>
          </w:p>
        </w:tc>
        <w:tc>
          <w:tcPr>
            <w:tcW w:w="2411" w:type="pct"/>
            <w:hideMark/>
          </w:tcPr>
          <w:p w14:paraId="29F5E994"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Hliníkové fólie v rolích</w:t>
            </w:r>
          </w:p>
        </w:tc>
      </w:tr>
      <w:tr w:rsidR="00D646A8" w:rsidRPr="00C14F58" w14:paraId="1D3453F1" w14:textId="77777777" w:rsidTr="002D11D6">
        <w:trPr>
          <w:trHeight w:val="288"/>
        </w:trPr>
        <w:tc>
          <w:tcPr>
            <w:tcW w:w="2589" w:type="pct"/>
            <w:hideMark/>
          </w:tcPr>
          <w:p w14:paraId="7D6885DA"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Bezešvé trubky a duté profily z nerezavějící oceli</w:t>
            </w:r>
          </w:p>
        </w:tc>
        <w:tc>
          <w:tcPr>
            <w:tcW w:w="2411" w:type="pct"/>
            <w:hideMark/>
          </w:tcPr>
          <w:p w14:paraId="2DE3F4D5"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Hliníkové fólie ve velkých rolích</w:t>
            </w:r>
          </w:p>
        </w:tc>
      </w:tr>
      <w:tr w:rsidR="00D646A8" w:rsidRPr="00C14F58" w14:paraId="0AE61030" w14:textId="77777777" w:rsidTr="002D11D6">
        <w:trPr>
          <w:trHeight w:val="288"/>
        </w:trPr>
        <w:tc>
          <w:tcPr>
            <w:tcW w:w="2589" w:type="pct"/>
            <w:hideMark/>
          </w:tcPr>
          <w:p w14:paraId="7B84FFBE"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Bezešvé trubky a duté profily ze železa a oceli</w:t>
            </w:r>
          </w:p>
        </w:tc>
        <w:tc>
          <w:tcPr>
            <w:tcW w:w="2411" w:type="pct"/>
            <w:hideMark/>
          </w:tcPr>
          <w:p w14:paraId="385408E5"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Hliníkové radiátory</w:t>
            </w:r>
          </w:p>
        </w:tc>
      </w:tr>
      <w:tr w:rsidR="00D646A8" w:rsidRPr="00C14F58" w14:paraId="5DCDF30D" w14:textId="77777777" w:rsidTr="002D11D6">
        <w:trPr>
          <w:trHeight w:val="288"/>
        </w:trPr>
        <w:tc>
          <w:tcPr>
            <w:tcW w:w="2589" w:type="pct"/>
            <w:hideMark/>
          </w:tcPr>
          <w:p w14:paraId="3707B07E"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Bezešvé trubky o velkém průměru</w:t>
            </w:r>
          </w:p>
        </w:tc>
        <w:tc>
          <w:tcPr>
            <w:tcW w:w="2411" w:type="pct"/>
            <w:hideMark/>
          </w:tcPr>
          <w:p w14:paraId="3D0AAE4F"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Hliníkové výlisky</w:t>
            </w:r>
          </w:p>
        </w:tc>
      </w:tr>
      <w:tr w:rsidR="00D646A8" w:rsidRPr="00C14F58" w14:paraId="29D4DE29" w14:textId="77777777" w:rsidTr="002D11D6">
        <w:trPr>
          <w:trHeight w:val="288"/>
        </w:trPr>
        <w:tc>
          <w:tcPr>
            <w:tcW w:w="2589" w:type="pct"/>
            <w:hideMark/>
          </w:tcPr>
          <w:p w14:paraId="40F21835"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Bílý fosfor</w:t>
            </w:r>
          </w:p>
        </w:tc>
        <w:tc>
          <w:tcPr>
            <w:tcW w:w="2411" w:type="pct"/>
            <w:hideMark/>
          </w:tcPr>
          <w:p w14:paraId="229784F8"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Jízdní kola</w:t>
            </w:r>
          </w:p>
        </w:tc>
      </w:tr>
      <w:tr w:rsidR="00D646A8" w:rsidRPr="00C14F58" w14:paraId="287A0585" w14:textId="77777777" w:rsidTr="002D11D6">
        <w:trPr>
          <w:trHeight w:val="288"/>
        </w:trPr>
        <w:tc>
          <w:tcPr>
            <w:tcW w:w="2589" w:type="pct"/>
            <w:hideMark/>
          </w:tcPr>
          <w:p w14:paraId="665B89FB"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Bionafta</w:t>
            </w:r>
          </w:p>
        </w:tc>
        <w:tc>
          <w:tcPr>
            <w:tcW w:w="2411" w:type="pct"/>
            <w:hideMark/>
          </w:tcPr>
          <w:p w14:paraId="60C96023"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Karbid wolframu a tavený karbid wolframu</w:t>
            </w:r>
          </w:p>
        </w:tc>
      </w:tr>
      <w:tr w:rsidR="00D646A8" w:rsidRPr="00C14F58" w14:paraId="2A5A399B" w14:textId="77777777" w:rsidTr="002D11D6">
        <w:trPr>
          <w:trHeight w:val="288"/>
        </w:trPr>
        <w:tc>
          <w:tcPr>
            <w:tcW w:w="2589" w:type="pct"/>
            <w:hideMark/>
          </w:tcPr>
          <w:p w14:paraId="6C327AE2"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Cyklamát sodný</w:t>
            </w:r>
          </w:p>
        </w:tc>
        <w:tc>
          <w:tcPr>
            <w:tcW w:w="2411" w:type="pct"/>
            <w:hideMark/>
          </w:tcPr>
          <w:p w14:paraId="67A11973"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Keramické obkládačky</w:t>
            </w:r>
          </w:p>
        </w:tc>
      </w:tr>
      <w:tr w:rsidR="00D646A8" w:rsidRPr="00C14F58" w14:paraId="3714293D" w14:textId="77777777" w:rsidTr="002D11D6">
        <w:trPr>
          <w:trHeight w:val="288"/>
        </w:trPr>
        <w:tc>
          <w:tcPr>
            <w:tcW w:w="2589" w:type="pct"/>
            <w:hideMark/>
          </w:tcPr>
          <w:p w14:paraId="6260A734"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Části (díly) jízdních kol</w:t>
            </w:r>
          </w:p>
        </w:tc>
        <w:tc>
          <w:tcPr>
            <w:tcW w:w="2411" w:type="pct"/>
            <w:hideMark/>
          </w:tcPr>
          <w:p w14:paraId="30FB6310"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Keramické stolní a kuchyňské nádobí a náčiní</w:t>
            </w:r>
          </w:p>
        </w:tc>
      </w:tr>
      <w:tr w:rsidR="00D646A8" w:rsidRPr="00C14F58" w14:paraId="458DB091" w14:textId="77777777" w:rsidTr="002D11D6">
        <w:trPr>
          <w:trHeight w:val="576"/>
        </w:trPr>
        <w:tc>
          <w:tcPr>
            <w:tcW w:w="2589" w:type="pct"/>
            <w:hideMark/>
          </w:tcPr>
          <w:p w14:paraId="1B7EED7E"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Dráty a drátěná lana z nelegované oceli pro předpínání předem a dodatečně</w:t>
            </w:r>
          </w:p>
        </w:tc>
        <w:tc>
          <w:tcPr>
            <w:tcW w:w="2411" w:type="pct"/>
            <w:hideMark/>
          </w:tcPr>
          <w:p w14:paraId="6F69B690"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Koks 80+</w:t>
            </w:r>
          </w:p>
        </w:tc>
      </w:tr>
      <w:tr w:rsidR="00D646A8" w:rsidRPr="00C14F58" w14:paraId="50BB1CCC" w14:textId="77777777" w:rsidTr="002D11D6">
        <w:trPr>
          <w:trHeight w:val="288"/>
        </w:trPr>
        <w:tc>
          <w:tcPr>
            <w:tcW w:w="2589" w:type="pct"/>
            <w:hideMark/>
          </w:tcPr>
          <w:p w14:paraId="67BB870F"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Dráty z molybdenu</w:t>
            </w:r>
          </w:p>
        </w:tc>
        <w:tc>
          <w:tcPr>
            <w:tcW w:w="2411" w:type="pct"/>
            <w:hideMark/>
          </w:tcPr>
          <w:p w14:paraId="2039493B"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Korozivzdorná ocel</w:t>
            </w:r>
          </w:p>
        </w:tc>
      </w:tr>
      <w:tr w:rsidR="00D646A8" w:rsidRPr="00C14F58" w14:paraId="4E937607" w14:textId="77777777" w:rsidTr="002D11D6">
        <w:trPr>
          <w:trHeight w:val="288"/>
        </w:trPr>
        <w:tc>
          <w:tcPr>
            <w:tcW w:w="2589" w:type="pct"/>
            <w:hideMark/>
          </w:tcPr>
          <w:p w14:paraId="354C9913"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Dusičnan amonný</w:t>
            </w:r>
          </w:p>
        </w:tc>
        <w:tc>
          <w:tcPr>
            <w:tcW w:w="2411" w:type="pct"/>
            <w:hideMark/>
          </w:tcPr>
          <w:p w14:paraId="56993502"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Kovový sodík</w:t>
            </w:r>
          </w:p>
        </w:tc>
      </w:tr>
      <w:tr w:rsidR="00D646A8" w:rsidRPr="00C14F58" w14:paraId="2D030091" w14:textId="77777777" w:rsidTr="002D11D6">
        <w:trPr>
          <w:trHeight w:val="288"/>
        </w:trPr>
        <w:tc>
          <w:tcPr>
            <w:tcW w:w="2589" w:type="pct"/>
            <w:hideMark/>
          </w:tcPr>
          <w:p w14:paraId="0A23BE64"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Elektrická jízdní kola</w:t>
            </w:r>
          </w:p>
        </w:tc>
        <w:tc>
          <w:tcPr>
            <w:tcW w:w="2411" w:type="pct"/>
            <w:hideMark/>
          </w:tcPr>
          <w:p w14:paraId="184BBF9F"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Křemík</w:t>
            </w:r>
          </w:p>
        </w:tc>
      </w:tr>
      <w:tr w:rsidR="00D646A8" w:rsidRPr="00C14F58" w14:paraId="4157D337" w14:textId="77777777" w:rsidTr="002D11D6">
        <w:trPr>
          <w:trHeight w:val="288"/>
        </w:trPr>
        <w:tc>
          <w:tcPr>
            <w:tcW w:w="2589" w:type="pct"/>
            <w:hideMark/>
          </w:tcPr>
          <w:p w14:paraId="6739914A"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Ferosilicium</w:t>
            </w:r>
          </w:p>
        </w:tc>
        <w:tc>
          <w:tcPr>
            <w:tcW w:w="2411" w:type="pct"/>
            <w:hideMark/>
          </w:tcPr>
          <w:p w14:paraId="2687C330"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Kyselina citronová</w:t>
            </w:r>
          </w:p>
        </w:tc>
      </w:tr>
      <w:tr w:rsidR="00D646A8" w:rsidRPr="00C14F58" w14:paraId="0346263C" w14:textId="77777777" w:rsidTr="002D11D6">
        <w:trPr>
          <w:trHeight w:val="288"/>
        </w:trPr>
        <w:tc>
          <w:tcPr>
            <w:tcW w:w="2589" w:type="pct"/>
            <w:hideMark/>
          </w:tcPr>
          <w:p w14:paraId="614EC975"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Filtry z pěnové keramiky</w:t>
            </w:r>
          </w:p>
        </w:tc>
        <w:tc>
          <w:tcPr>
            <w:tcW w:w="2411" w:type="pct"/>
            <w:hideMark/>
          </w:tcPr>
          <w:p w14:paraId="26937D99"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Kyselina sulfanilová</w:t>
            </w:r>
          </w:p>
        </w:tc>
      </w:tr>
      <w:tr w:rsidR="00D646A8" w:rsidRPr="00C14F58" w14:paraId="74DA0922" w14:textId="77777777" w:rsidTr="002D11D6">
        <w:trPr>
          <w:trHeight w:val="288"/>
        </w:trPr>
        <w:tc>
          <w:tcPr>
            <w:tcW w:w="2589" w:type="pct"/>
            <w:hideMark/>
          </w:tcPr>
          <w:p w14:paraId="3535827F"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Glukonát sodný</w:t>
            </w:r>
          </w:p>
        </w:tc>
        <w:tc>
          <w:tcPr>
            <w:tcW w:w="2411" w:type="pct"/>
            <w:hideMark/>
          </w:tcPr>
          <w:p w14:paraId="60DC0C8B"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Kyselina šťavelová</w:t>
            </w:r>
          </w:p>
        </w:tc>
      </w:tr>
      <w:tr w:rsidR="00D646A8" w:rsidRPr="00C14F58" w14:paraId="4EA55BDA" w14:textId="77777777" w:rsidTr="002D11D6">
        <w:trPr>
          <w:trHeight w:val="288"/>
        </w:trPr>
        <w:tc>
          <w:tcPr>
            <w:tcW w:w="2589" w:type="pct"/>
            <w:hideMark/>
          </w:tcPr>
          <w:p w14:paraId="6B9D58FB"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Potrubní tvarovky ze železa nebo oceli</w:t>
            </w:r>
          </w:p>
        </w:tc>
        <w:tc>
          <w:tcPr>
            <w:tcW w:w="2411" w:type="pct"/>
            <w:hideMark/>
          </w:tcPr>
          <w:p w14:paraId="0E6B8A4D"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Kyselina vinná</w:t>
            </w:r>
          </w:p>
        </w:tc>
      </w:tr>
      <w:tr w:rsidR="00D646A8" w:rsidRPr="00C14F58" w14:paraId="0373E71E" w14:textId="77777777" w:rsidTr="002D11D6">
        <w:trPr>
          <w:trHeight w:val="288"/>
        </w:trPr>
        <w:tc>
          <w:tcPr>
            <w:tcW w:w="2589" w:type="pct"/>
            <w:hideMark/>
          </w:tcPr>
          <w:p w14:paraId="38C196A8"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Překližka z tropického dřeva Okoumé</w:t>
            </w:r>
          </w:p>
        </w:tc>
        <w:tc>
          <w:tcPr>
            <w:tcW w:w="2411" w:type="pct"/>
            <w:hideMark/>
          </w:tcPr>
          <w:p w14:paraId="75BD8A69"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Lehký termografický papír</w:t>
            </w:r>
          </w:p>
        </w:tc>
      </w:tr>
      <w:tr w:rsidR="00D646A8" w:rsidRPr="00C14F58" w14:paraId="5E61C310" w14:textId="77777777" w:rsidTr="002D11D6">
        <w:trPr>
          <w:trHeight w:val="576"/>
        </w:trPr>
        <w:tc>
          <w:tcPr>
            <w:tcW w:w="2589" w:type="pct"/>
            <w:hideMark/>
          </w:tcPr>
          <w:p w14:paraId="10761EE0"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Příslušenství (fitinky) pro trouby a trubky, pro svařování na tupo, z nerezavějící oceli</w:t>
            </w:r>
          </w:p>
        </w:tc>
        <w:tc>
          <w:tcPr>
            <w:tcW w:w="2411" w:type="pct"/>
            <w:hideMark/>
          </w:tcPr>
          <w:p w14:paraId="1E8B3AF6"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Mechanismy kroužkových pořadačů</w:t>
            </w:r>
          </w:p>
        </w:tc>
      </w:tr>
      <w:tr w:rsidR="00D646A8" w:rsidRPr="00C14F58" w14:paraId="5784E102" w14:textId="77777777" w:rsidTr="002D11D6">
        <w:trPr>
          <w:trHeight w:val="576"/>
        </w:trPr>
        <w:tc>
          <w:tcPr>
            <w:tcW w:w="2589" w:type="pct"/>
            <w:hideMark/>
          </w:tcPr>
          <w:p w14:paraId="67851287"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Příslušenství (fitinky) pro trouby nebo trubky s kujné (tvárné) litiny se závitem</w:t>
            </w:r>
          </w:p>
        </w:tc>
        <w:tc>
          <w:tcPr>
            <w:tcW w:w="2411" w:type="pct"/>
            <w:hideMark/>
          </w:tcPr>
          <w:p w14:paraId="7724BD73"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Melamin</w:t>
            </w:r>
          </w:p>
        </w:tc>
      </w:tr>
      <w:tr w:rsidR="00D646A8" w:rsidRPr="00C14F58" w14:paraId="0B4B058A" w14:textId="77777777" w:rsidTr="002D11D6">
        <w:trPr>
          <w:trHeight w:val="576"/>
        </w:trPr>
        <w:tc>
          <w:tcPr>
            <w:tcW w:w="2589" w:type="pct"/>
            <w:hideMark/>
          </w:tcPr>
          <w:p w14:paraId="1FB8E9DD"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Ruční paletové vozíky a jejich základní díly</w:t>
            </w:r>
          </w:p>
        </w:tc>
        <w:tc>
          <w:tcPr>
            <w:tcW w:w="2411" w:type="pct"/>
            <w:hideMark/>
          </w:tcPr>
          <w:p w14:paraId="13F0787D"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Některá připravená nebo konzervovaná zrna kukuřice cukrové</w:t>
            </w:r>
          </w:p>
        </w:tc>
      </w:tr>
      <w:tr w:rsidR="00D646A8" w:rsidRPr="00C14F58" w14:paraId="41C11262" w14:textId="77777777" w:rsidTr="002D11D6">
        <w:trPr>
          <w:trHeight w:val="288"/>
        </w:trPr>
        <w:tc>
          <w:tcPr>
            <w:tcW w:w="2589" w:type="pct"/>
            <w:hideMark/>
          </w:tcPr>
          <w:p w14:paraId="58204677"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Sady uhlíkových elektrod</w:t>
            </w:r>
          </w:p>
        </w:tc>
        <w:tc>
          <w:tcPr>
            <w:tcW w:w="2411" w:type="pct"/>
            <w:hideMark/>
          </w:tcPr>
          <w:p w14:paraId="693C1A12"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Některá sedla</w:t>
            </w:r>
          </w:p>
        </w:tc>
      </w:tr>
      <w:tr w:rsidR="00D646A8" w:rsidRPr="00C14F58" w14:paraId="0C38A1A3" w14:textId="77777777" w:rsidTr="002D11D6">
        <w:trPr>
          <w:trHeight w:val="576"/>
        </w:trPr>
        <w:tc>
          <w:tcPr>
            <w:tcW w:w="2589" w:type="pct"/>
            <w:hideMark/>
          </w:tcPr>
          <w:p w14:paraId="26EB1E62"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Směsi močoviny a dusičnanu amonného</w:t>
            </w:r>
          </w:p>
        </w:tc>
        <w:tc>
          <w:tcPr>
            <w:tcW w:w="2411" w:type="pct"/>
            <w:hideMark/>
          </w:tcPr>
          <w:p w14:paraId="24F954D8"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Některé upravené nebo konzervované citrusové plody (mandarinky)</w:t>
            </w:r>
          </w:p>
        </w:tc>
      </w:tr>
      <w:tr w:rsidR="00D646A8" w:rsidRPr="00C14F58" w14:paraId="39641909" w14:textId="77777777" w:rsidTr="002D11D6">
        <w:trPr>
          <w:trHeight w:val="576"/>
        </w:trPr>
        <w:tc>
          <w:tcPr>
            <w:tcW w:w="2589" w:type="pct"/>
            <w:hideMark/>
          </w:tcPr>
          <w:p w14:paraId="739DA269"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Solární sklo</w:t>
            </w:r>
          </w:p>
        </w:tc>
        <w:tc>
          <w:tcPr>
            <w:tcW w:w="2411" w:type="pct"/>
            <w:hideMark/>
          </w:tcPr>
          <w:p w14:paraId="016C78D4"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Nové a protektorované pneumatiky pro autobusy nebo nákladní automobily</w:t>
            </w:r>
          </w:p>
        </w:tc>
      </w:tr>
      <w:tr w:rsidR="00D646A8" w:rsidRPr="00C14F58" w14:paraId="1B918164" w14:textId="77777777" w:rsidTr="002D11D6">
        <w:trPr>
          <w:trHeight w:val="576"/>
        </w:trPr>
        <w:tc>
          <w:tcPr>
            <w:tcW w:w="2589" w:type="pct"/>
            <w:hideMark/>
          </w:tcPr>
          <w:p w14:paraId="502134B4"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Svařované trubky nebo duté profily ze železa nebo legované oceli</w:t>
            </w:r>
          </w:p>
        </w:tc>
        <w:tc>
          <w:tcPr>
            <w:tcW w:w="2411" w:type="pct"/>
            <w:hideMark/>
          </w:tcPr>
          <w:p w14:paraId="24EFB8CE"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Ocelová lana a kabely</w:t>
            </w:r>
          </w:p>
        </w:tc>
      </w:tr>
      <w:tr w:rsidR="00D646A8" w:rsidRPr="00C14F58" w14:paraId="52D34D9D" w14:textId="77777777" w:rsidTr="002D11D6">
        <w:trPr>
          <w:trHeight w:val="288"/>
        </w:trPr>
        <w:tc>
          <w:tcPr>
            <w:tcW w:w="2589" w:type="pct"/>
            <w:hideMark/>
          </w:tcPr>
          <w:p w14:paraId="381DA8E7"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Těžký termografický papír</w:t>
            </w:r>
          </w:p>
        </w:tc>
        <w:tc>
          <w:tcPr>
            <w:tcW w:w="2411" w:type="pct"/>
            <w:hideMark/>
          </w:tcPr>
          <w:p w14:paraId="64E57C02"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Ocelová silniční kola</w:t>
            </w:r>
          </w:p>
        </w:tc>
      </w:tr>
      <w:tr w:rsidR="00D646A8" w:rsidRPr="00C14F58" w14:paraId="13EE99A2" w14:textId="77777777" w:rsidTr="002D11D6">
        <w:trPr>
          <w:trHeight w:val="288"/>
        </w:trPr>
        <w:tc>
          <w:tcPr>
            <w:tcW w:w="2589" w:type="pct"/>
            <w:hideMark/>
          </w:tcPr>
          <w:p w14:paraId="0F5567AA"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Tkané a vpichované textilie ze skleněných vláken</w:t>
            </w:r>
          </w:p>
        </w:tc>
        <w:tc>
          <w:tcPr>
            <w:tcW w:w="2411" w:type="pct"/>
            <w:hideMark/>
          </w:tcPr>
          <w:p w14:paraId="5A76A040"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Otevřené síťoviny ze skleněných vláken</w:t>
            </w:r>
          </w:p>
        </w:tc>
      </w:tr>
      <w:tr w:rsidR="00D646A8" w:rsidRPr="00C14F58" w14:paraId="3D20C02A" w14:textId="77777777" w:rsidTr="002D11D6">
        <w:trPr>
          <w:trHeight w:val="288"/>
        </w:trPr>
        <w:tc>
          <w:tcPr>
            <w:tcW w:w="2589" w:type="pct"/>
            <w:hideMark/>
          </w:tcPr>
          <w:p w14:paraId="4388A249"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Tlusté plechy</w:t>
            </w:r>
          </w:p>
        </w:tc>
        <w:tc>
          <w:tcPr>
            <w:tcW w:w="2411" w:type="pct"/>
            <w:hideMark/>
          </w:tcPr>
          <w:p w14:paraId="6BC69A77"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Pákové mechanismy</w:t>
            </w:r>
          </w:p>
        </w:tc>
      </w:tr>
      <w:tr w:rsidR="00D646A8" w:rsidRPr="00C14F58" w14:paraId="54BF48E1" w14:textId="77777777" w:rsidTr="002D11D6">
        <w:trPr>
          <w:trHeight w:val="288"/>
        </w:trPr>
        <w:tc>
          <w:tcPr>
            <w:tcW w:w="2589" w:type="pct"/>
            <w:hideMark/>
          </w:tcPr>
          <w:p w14:paraId="2C78EBB1"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Trouby a trubky z tvárné litiny</w:t>
            </w:r>
          </w:p>
        </w:tc>
        <w:tc>
          <w:tcPr>
            <w:tcW w:w="2411" w:type="pct"/>
            <w:hideMark/>
          </w:tcPr>
          <w:p w14:paraId="35F6B660"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Peroxosírany (persírany)</w:t>
            </w:r>
          </w:p>
        </w:tc>
      </w:tr>
      <w:tr w:rsidR="00D646A8" w:rsidRPr="00C14F58" w14:paraId="44AB68EA" w14:textId="77777777" w:rsidTr="002D11D6">
        <w:trPr>
          <w:trHeight w:val="576"/>
        </w:trPr>
        <w:tc>
          <w:tcPr>
            <w:tcW w:w="2589" w:type="pct"/>
            <w:hideMark/>
          </w:tcPr>
          <w:p w14:paraId="495BCEEE"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Tyče a pruty pro výztuž do betonu</w:t>
            </w:r>
          </w:p>
        </w:tc>
        <w:tc>
          <w:tcPr>
            <w:tcW w:w="2411" w:type="pct"/>
            <w:hideMark/>
          </w:tcPr>
          <w:p w14:paraId="621E6F94"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Ploché válcované výrobky s orientovanou strukturou z křemíkové elektrooceli</w:t>
            </w:r>
          </w:p>
        </w:tc>
      </w:tr>
      <w:tr w:rsidR="00D646A8" w:rsidRPr="00C14F58" w14:paraId="73FFEF5A" w14:textId="77777777" w:rsidTr="002D11D6">
        <w:trPr>
          <w:trHeight w:val="288"/>
        </w:trPr>
        <w:tc>
          <w:tcPr>
            <w:tcW w:w="2589" w:type="pct"/>
            <w:hideMark/>
          </w:tcPr>
          <w:p w14:paraId="7EE4C547"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Tyče a pruty z nerezavějící oceli</w:t>
            </w:r>
          </w:p>
        </w:tc>
        <w:tc>
          <w:tcPr>
            <w:tcW w:w="2411" w:type="pct"/>
            <w:hideMark/>
          </w:tcPr>
          <w:p w14:paraId="297120B1"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Ploché válcované výrobky z hliníku</w:t>
            </w:r>
          </w:p>
        </w:tc>
      </w:tr>
      <w:tr w:rsidR="00D646A8" w:rsidRPr="00C14F58" w14:paraId="0534EEA1" w14:textId="77777777" w:rsidTr="002D11D6">
        <w:trPr>
          <w:trHeight w:val="576"/>
        </w:trPr>
        <w:tc>
          <w:tcPr>
            <w:tcW w:w="2589" w:type="pct"/>
            <w:hideMark/>
          </w:tcPr>
          <w:p w14:paraId="3C8E53B8"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Tyče pro výztuž do betonu z oceli s vysokými únavovými parametry</w:t>
            </w:r>
          </w:p>
        </w:tc>
        <w:tc>
          <w:tcPr>
            <w:tcW w:w="2411" w:type="pct"/>
            <w:hideMark/>
          </w:tcPr>
          <w:p w14:paraId="3B2E95C8"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Ploché výrobky z nerezové oceli válcované za tepla</w:t>
            </w:r>
          </w:p>
        </w:tc>
      </w:tr>
      <w:tr w:rsidR="00D646A8" w:rsidRPr="00C14F58" w14:paraId="1DBDD7E7" w14:textId="77777777" w:rsidTr="002D11D6">
        <w:trPr>
          <w:trHeight w:val="576"/>
        </w:trPr>
        <w:tc>
          <w:tcPr>
            <w:tcW w:w="2589" w:type="pct"/>
            <w:hideMark/>
          </w:tcPr>
          <w:p w14:paraId="5AB34937"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lastRenderedPageBreak/>
              <w:t>Uhličitan barnatý</w:t>
            </w:r>
          </w:p>
        </w:tc>
        <w:tc>
          <w:tcPr>
            <w:tcW w:w="2411" w:type="pct"/>
            <w:hideMark/>
          </w:tcPr>
          <w:p w14:paraId="2B0C9BB2"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Ploché za studena válcované výrobky z korozivzdorné oceli</w:t>
            </w:r>
          </w:p>
        </w:tc>
      </w:tr>
      <w:tr w:rsidR="00D646A8" w:rsidRPr="00C14F58" w14:paraId="288C359C" w14:textId="77777777" w:rsidTr="002D11D6">
        <w:trPr>
          <w:trHeight w:val="288"/>
        </w:trPr>
        <w:tc>
          <w:tcPr>
            <w:tcW w:w="2589" w:type="pct"/>
            <w:hideMark/>
          </w:tcPr>
          <w:p w14:paraId="17108366"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Válcovaný drát</w:t>
            </w:r>
          </w:p>
        </w:tc>
        <w:tc>
          <w:tcPr>
            <w:tcW w:w="2411" w:type="pct"/>
            <w:hideMark/>
          </w:tcPr>
          <w:p w14:paraId="6F8DA8A8"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Ploché za studena válcované výrobky z oceli</w:t>
            </w:r>
          </w:p>
        </w:tc>
      </w:tr>
      <w:tr w:rsidR="00D646A8" w:rsidRPr="00C14F58" w14:paraId="6B72B6C9" w14:textId="77777777" w:rsidTr="002D11D6">
        <w:trPr>
          <w:trHeight w:val="576"/>
        </w:trPr>
        <w:tc>
          <w:tcPr>
            <w:tcW w:w="2589" w:type="pct"/>
            <w:hideMark/>
          </w:tcPr>
          <w:p w14:paraId="25F16FD3"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Výrobky z litiny (litinové články)</w:t>
            </w:r>
          </w:p>
        </w:tc>
        <w:tc>
          <w:tcPr>
            <w:tcW w:w="2411" w:type="pct"/>
            <w:hideMark/>
          </w:tcPr>
          <w:p w14:paraId="3A5BB670"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Ploché za tepla válcované výrobky ze železa, nelegované nebo ostatní legované oceli</w:t>
            </w:r>
          </w:p>
        </w:tc>
      </w:tr>
      <w:tr w:rsidR="00D646A8" w:rsidRPr="00C14F58" w14:paraId="6C58BBE0" w14:textId="77777777" w:rsidTr="002D11D6">
        <w:trPr>
          <w:trHeight w:val="288"/>
        </w:trPr>
        <w:tc>
          <w:tcPr>
            <w:tcW w:w="2589" w:type="pct"/>
            <w:hideMark/>
          </w:tcPr>
          <w:p w14:paraId="2ADB1D87"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Výrobky z nekonečných skleněných vláken</w:t>
            </w:r>
          </w:p>
        </w:tc>
        <w:tc>
          <w:tcPr>
            <w:tcW w:w="2411" w:type="pct"/>
            <w:hideMark/>
          </w:tcPr>
          <w:p w14:paraId="33089C16"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Polyethylen-teraftalát (PET)</w:t>
            </w:r>
          </w:p>
        </w:tc>
      </w:tr>
      <w:tr w:rsidR="00D646A8" w:rsidRPr="00C14F58" w14:paraId="0011D13A" w14:textId="77777777" w:rsidTr="002D11D6">
        <w:trPr>
          <w:trHeight w:val="288"/>
        </w:trPr>
        <w:tc>
          <w:tcPr>
            <w:tcW w:w="2589" w:type="pct"/>
            <w:hideMark/>
          </w:tcPr>
          <w:p w14:paraId="232C6FF2"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Výrobky z oceli s organickým povrchem</w:t>
            </w:r>
          </w:p>
        </w:tc>
        <w:tc>
          <w:tcPr>
            <w:tcW w:w="2411" w:type="pct"/>
            <w:hideMark/>
          </w:tcPr>
          <w:p w14:paraId="7ACF5C38"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Polyvinyl alkohol</w:t>
            </w:r>
          </w:p>
        </w:tc>
      </w:tr>
      <w:tr w:rsidR="00D646A8" w:rsidRPr="00C14F58" w14:paraId="52868DCC" w14:textId="77777777" w:rsidTr="002D11D6">
        <w:trPr>
          <w:trHeight w:val="288"/>
        </w:trPr>
        <w:tc>
          <w:tcPr>
            <w:tcW w:w="2589" w:type="pct"/>
            <w:hideMark/>
          </w:tcPr>
          <w:p w14:paraId="46943B5E"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Vysokopevnostní nitě z polyesterů</w:t>
            </w:r>
          </w:p>
        </w:tc>
        <w:tc>
          <w:tcPr>
            <w:tcW w:w="2411" w:type="pct"/>
            <w:hideMark/>
          </w:tcPr>
          <w:p w14:paraId="3FB65FD0"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Zámiš</w:t>
            </w:r>
          </w:p>
        </w:tc>
      </w:tr>
      <w:tr w:rsidR="00D646A8" w:rsidRPr="00C14F58" w14:paraId="3BB9EC36" w14:textId="77777777" w:rsidTr="002D11D6">
        <w:trPr>
          <w:trHeight w:val="288"/>
        </w:trPr>
        <w:tc>
          <w:tcPr>
            <w:tcW w:w="2589" w:type="pct"/>
            <w:hideMark/>
          </w:tcPr>
          <w:p w14:paraId="0EFA9FC8"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Wolframové elektrody</w:t>
            </w:r>
          </w:p>
        </w:tc>
        <w:tc>
          <w:tcPr>
            <w:tcW w:w="2411" w:type="pct"/>
            <w:hideMark/>
          </w:tcPr>
          <w:p w14:paraId="3FD078DF"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Zeolit A ve formě prášku</w:t>
            </w:r>
          </w:p>
        </w:tc>
      </w:tr>
      <w:tr w:rsidR="00D646A8" w:rsidRPr="00C14F58" w14:paraId="1923156E" w14:textId="77777777" w:rsidTr="002D11D6">
        <w:trPr>
          <w:trHeight w:val="288"/>
        </w:trPr>
        <w:tc>
          <w:tcPr>
            <w:tcW w:w="2589" w:type="pct"/>
            <w:hideMark/>
          </w:tcPr>
          <w:p w14:paraId="66A7AE5A"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p>
        </w:tc>
        <w:tc>
          <w:tcPr>
            <w:tcW w:w="2411" w:type="pct"/>
            <w:hideMark/>
          </w:tcPr>
          <w:p w14:paraId="49D8B1A0" w14:textId="77777777" w:rsidR="00D646A8" w:rsidRPr="00C14F58" w:rsidRDefault="00D646A8" w:rsidP="002D11D6">
            <w:pPr>
              <w:spacing w:after="0" w:line="240" w:lineRule="auto"/>
              <w:ind w:firstLine="0"/>
              <w:jc w:val="left"/>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Žehlicí prkna</w:t>
            </w:r>
          </w:p>
        </w:tc>
      </w:tr>
    </w:tbl>
    <w:p w14:paraId="2C9C306C" w14:textId="77777777" w:rsidR="00286AAB" w:rsidRPr="00362237" w:rsidRDefault="00383888" w:rsidP="002C56F4">
      <w:pPr>
        <w:spacing w:after="0"/>
        <w:ind w:firstLine="0"/>
        <w:contextualSpacing/>
        <w:rPr>
          <w:i/>
          <w:iCs/>
          <w:sz w:val="18"/>
          <w:szCs w:val="16"/>
        </w:rPr>
        <w:sectPr w:rsidR="00286AAB" w:rsidRPr="00362237" w:rsidSect="00BD7E1B">
          <w:headerReference w:type="default" r:id="rId27"/>
          <w:pgSz w:w="11906" w:h="16838" w:code="9"/>
          <w:pgMar w:top="1418" w:right="1134" w:bottom="1418" w:left="1701" w:header="709" w:footer="709" w:gutter="0"/>
          <w:cols w:space="708"/>
          <w:docGrid w:linePitch="360"/>
        </w:sectPr>
      </w:pPr>
      <w:r w:rsidRPr="00362237">
        <w:rPr>
          <w:b/>
          <w:bCs/>
          <w:i/>
          <w:iCs/>
          <w:sz w:val="18"/>
          <w:szCs w:val="16"/>
        </w:rPr>
        <w:t>Zdroj</w:t>
      </w:r>
      <w:r w:rsidRPr="00362237">
        <w:rPr>
          <w:i/>
          <w:iCs/>
          <w:sz w:val="18"/>
          <w:szCs w:val="16"/>
        </w:rPr>
        <w:t>: vlastní tvorba z údajů aktuálního přehledu antidumpingového a vyrovnávacího cla dostupného na https://www.mpo.cz/antidumping/ ke dni 30.12.2022.</w:t>
      </w:r>
    </w:p>
    <w:p w14:paraId="3122C3CF" w14:textId="42380A60" w:rsidR="00FE1171" w:rsidRPr="00C14F58" w:rsidRDefault="00FE1171" w:rsidP="00FE1171"/>
    <w:p w14:paraId="7C840B63" w14:textId="52524CC1" w:rsidR="0064000F" w:rsidRPr="00C14F58" w:rsidRDefault="009F6896" w:rsidP="002C56F4">
      <w:pPr>
        <w:pStyle w:val="Nadpis5"/>
      </w:pPr>
      <w:bookmarkStart w:id="39" w:name="_Toc123648186"/>
      <w:bookmarkStart w:id="40" w:name="_Toc123648242"/>
      <w:bookmarkStart w:id="41" w:name="_Toc123648398"/>
      <w:bookmarkStart w:id="42" w:name="_Toc123648440"/>
      <w:bookmarkStart w:id="43" w:name="_Toc126302876"/>
      <w:bookmarkStart w:id="44" w:name="_Toc126303130"/>
      <w:r w:rsidRPr="00C14F58">
        <w:t>Příloha č.</w:t>
      </w:r>
      <w:r w:rsidR="00057D21" w:rsidRPr="00C14F58">
        <w:t xml:space="preserve"> </w:t>
      </w:r>
      <w:r w:rsidR="00311F08" w:rsidRPr="00C14F58">
        <w:t>2</w:t>
      </w:r>
      <w:r w:rsidRPr="00C14F58">
        <w:t xml:space="preserve"> </w:t>
      </w:r>
      <w:r w:rsidR="000C5352" w:rsidRPr="00C14F58">
        <w:t>Grafické vyobrazení</w:t>
      </w:r>
      <w:r w:rsidR="00AD0A0F" w:rsidRPr="00C14F58">
        <w:t xml:space="preserve"> </w:t>
      </w:r>
      <w:r w:rsidR="00967A11" w:rsidRPr="00C14F58">
        <w:t>zainteresovaných zemí</w:t>
      </w:r>
      <w:r w:rsidR="00C24AA7" w:rsidRPr="00C14F58">
        <w:t>.</w:t>
      </w:r>
      <w:bookmarkEnd w:id="39"/>
      <w:bookmarkEnd w:id="40"/>
      <w:bookmarkEnd w:id="41"/>
      <w:bookmarkEnd w:id="42"/>
      <w:bookmarkEnd w:id="43"/>
      <w:bookmarkEnd w:id="44"/>
    </w:p>
    <w:p w14:paraId="094155A6" w14:textId="77777777" w:rsidR="00967A11" w:rsidRPr="00C14F58" w:rsidRDefault="00967A11" w:rsidP="00967A11"/>
    <w:p w14:paraId="27D2C6CB" w14:textId="77777777" w:rsidR="00967A11" w:rsidRPr="00C14F58" w:rsidRDefault="00967A11" w:rsidP="00C153DD">
      <w:pPr>
        <w:spacing w:after="0"/>
        <w:ind w:firstLine="0"/>
      </w:pPr>
      <w:r w:rsidRPr="00C14F58">
        <w:rPr>
          <w:noProof/>
        </w:rPr>
        <w:drawing>
          <wp:inline distT="0" distB="0" distL="0" distR="0" wp14:anchorId="13BACA07" wp14:editId="49E50E63">
            <wp:extent cx="5760085" cy="4187190"/>
            <wp:effectExtent l="0" t="0" r="0" b="3810"/>
            <wp:docPr id="9" name="Obrázek 9"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mapa&#10;&#10;Popis byl vytvořen automaticky"/>
                    <pic:cNvPicPr/>
                  </pic:nvPicPr>
                  <pic:blipFill>
                    <a:blip r:embed="rId28">
                      <a:extLst>
                        <a:ext uri="{28A0092B-C50C-407E-A947-70E740481C1C}">
                          <a14:useLocalDpi xmlns:a14="http://schemas.microsoft.com/office/drawing/2010/main" val="0"/>
                        </a:ext>
                      </a:extLst>
                    </a:blip>
                    <a:stretch>
                      <a:fillRect/>
                    </a:stretch>
                  </pic:blipFill>
                  <pic:spPr>
                    <a:xfrm>
                      <a:off x="0" y="0"/>
                      <a:ext cx="5760085" cy="4187190"/>
                    </a:xfrm>
                    <a:prstGeom prst="rect">
                      <a:avLst/>
                    </a:prstGeom>
                  </pic:spPr>
                </pic:pic>
              </a:graphicData>
            </a:graphic>
          </wp:inline>
        </w:drawing>
      </w:r>
    </w:p>
    <w:p w14:paraId="3270B774" w14:textId="14F21AB7" w:rsidR="00B21176" w:rsidRPr="00362237" w:rsidRDefault="00B21176" w:rsidP="00C153DD">
      <w:pPr>
        <w:spacing w:line="240" w:lineRule="auto"/>
        <w:ind w:firstLine="0"/>
        <w:contextualSpacing/>
        <w:rPr>
          <w:i/>
          <w:iCs/>
          <w:sz w:val="18"/>
          <w:szCs w:val="16"/>
        </w:rPr>
        <w:sectPr w:rsidR="00B21176" w:rsidRPr="00362237" w:rsidSect="0064000F">
          <w:headerReference w:type="default" r:id="rId29"/>
          <w:pgSz w:w="11906" w:h="16838" w:code="9"/>
          <w:pgMar w:top="1418" w:right="1134" w:bottom="1418" w:left="1701" w:header="709" w:footer="709" w:gutter="0"/>
          <w:cols w:space="708"/>
          <w:docGrid w:linePitch="360"/>
        </w:sectPr>
      </w:pPr>
      <w:r w:rsidRPr="00362237">
        <w:rPr>
          <w:b/>
          <w:bCs/>
          <w:i/>
          <w:iCs/>
          <w:sz w:val="18"/>
          <w:szCs w:val="16"/>
        </w:rPr>
        <w:t>Zdroj</w:t>
      </w:r>
      <w:r w:rsidRPr="00362237">
        <w:rPr>
          <w:i/>
          <w:iCs/>
          <w:sz w:val="18"/>
          <w:szCs w:val="16"/>
        </w:rPr>
        <w:t xml:space="preserve">: </w:t>
      </w:r>
      <w:r w:rsidR="00E62488" w:rsidRPr="00362237">
        <w:rPr>
          <w:i/>
          <w:iCs/>
          <w:sz w:val="18"/>
          <w:szCs w:val="16"/>
        </w:rPr>
        <w:t xml:space="preserve">Google </w:t>
      </w:r>
      <w:r w:rsidR="00E62488" w:rsidRPr="00362237">
        <w:rPr>
          <w:rFonts w:cs="Arial"/>
          <w:i/>
          <w:iCs/>
          <w:sz w:val="18"/>
          <w:szCs w:val="16"/>
        </w:rPr>
        <w:t>[</w:t>
      </w:r>
      <w:r w:rsidR="00E62488" w:rsidRPr="00362237">
        <w:rPr>
          <w:i/>
          <w:iCs/>
          <w:sz w:val="18"/>
          <w:szCs w:val="16"/>
        </w:rPr>
        <w:t>vyhledávač</w:t>
      </w:r>
      <w:r w:rsidR="00E62488" w:rsidRPr="00362237">
        <w:rPr>
          <w:rFonts w:cs="Arial"/>
          <w:i/>
          <w:iCs/>
          <w:sz w:val="18"/>
          <w:szCs w:val="16"/>
        </w:rPr>
        <w:t>]</w:t>
      </w:r>
      <w:r w:rsidR="00E016B3" w:rsidRPr="00362237">
        <w:rPr>
          <w:i/>
          <w:iCs/>
          <w:sz w:val="18"/>
          <w:szCs w:val="16"/>
        </w:rPr>
        <w:t xml:space="preserve">. Google Inc. 2018. </w:t>
      </w:r>
      <w:r w:rsidR="00E016B3" w:rsidRPr="00362237">
        <w:rPr>
          <w:rFonts w:cs="Arial"/>
          <w:i/>
          <w:iCs/>
          <w:sz w:val="18"/>
          <w:szCs w:val="16"/>
        </w:rPr>
        <w:t>[</w:t>
      </w:r>
      <w:r w:rsidR="00A30805" w:rsidRPr="00362237">
        <w:rPr>
          <w:rFonts w:cs="Arial"/>
          <w:i/>
          <w:iCs/>
          <w:sz w:val="18"/>
          <w:szCs w:val="16"/>
        </w:rPr>
        <w:t>cit</w:t>
      </w:r>
      <w:r w:rsidR="00E016B3" w:rsidRPr="00362237">
        <w:rPr>
          <w:i/>
          <w:iCs/>
          <w:sz w:val="18"/>
          <w:szCs w:val="16"/>
        </w:rPr>
        <w:t>. 10.01.2023</w:t>
      </w:r>
      <w:r w:rsidR="00E016B3" w:rsidRPr="00362237">
        <w:rPr>
          <w:rFonts w:cs="Arial"/>
          <w:i/>
          <w:iCs/>
          <w:sz w:val="18"/>
          <w:szCs w:val="16"/>
        </w:rPr>
        <w:t>]</w:t>
      </w:r>
      <w:r w:rsidR="00C153DD" w:rsidRPr="00362237">
        <w:rPr>
          <w:rFonts w:cs="Arial"/>
          <w:i/>
          <w:iCs/>
          <w:sz w:val="18"/>
          <w:szCs w:val="16"/>
        </w:rPr>
        <w:t xml:space="preserve">. Dostupné z: </w:t>
      </w:r>
      <w:r w:rsidRPr="00362237">
        <w:rPr>
          <w:i/>
          <w:iCs/>
          <w:sz w:val="18"/>
          <w:szCs w:val="16"/>
        </w:rPr>
        <w:t>https://www.google.com/maps/@16.363058,105.6094772,4.29z</w:t>
      </w:r>
    </w:p>
    <w:p w14:paraId="4C6606F7" w14:textId="25132076" w:rsidR="0086751C" w:rsidRPr="00C14F58" w:rsidRDefault="009F6896" w:rsidP="002C56F4">
      <w:pPr>
        <w:pStyle w:val="Nadpis5"/>
        <w:rPr>
          <w:sz w:val="20"/>
          <w:szCs w:val="18"/>
        </w:rPr>
      </w:pPr>
      <w:bookmarkStart w:id="45" w:name="_Toc123648193"/>
      <w:bookmarkStart w:id="46" w:name="_Toc123648249"/>
      <w:bookmarkStart w:id="47" w:name="_Toc123648405"/>
      <w:bookmarkStart w:id="48" w:name="_Toc123648447"/>
      <w:bookmarkStart w:id="49" w:name="_Toc126302877"/>
      <w:bookmarkStart w:id="50" w:name="_Toc126303131"/>
      <w:r w:rsidRPr="00C14F58">
        <w:t xml:space="preserve">Příloha č. </w:t>
      </w:r>
      <w:r w:rsidR="00D7417F" w:rsidRPr="00C14F58">
        <w:t>3</w:t>
      </w:r>
      <w:r w:rsidRPr="00C14F58">
        <w:t xml:space="preserve"> </w:t>
      </w:r>
      <w:r w:rsidR="0086751C" w:rsidRPr="00C14F58">
        <w:t xml:space="preserve">Celkový grafický přehled vývoje dovozu otevřených síťoviny do </w:t>
      </w:r>
      <w:r w:rsidR="004D3686" w:rsidRPr="00C14F58">
        <w:t>EU</w:t>
      </w:r>
      <w:r w:rsidR="0086751C" w:rsidRPr="00C14F58">
        <w:t xml:space="preserve"> ze </w:t>
      </w:r>
      <w:r w:rsidR="00C75780" w:rsidRPr="00C14F58">
        <w:t>zájmových zemí</w:t>
      </w:r>
      <w:r w:rsidR="002C56F4" w:rsidRPr="00C14F58">
        <w:t xml:space="preserve"> v letech 200</w:t>
      </w:r>
      <w:r w:rsidR="00EF07AF" w:rsidRPr="00C14F58">
        <w:t>9</w:t>
      </w:r>
      <w:r w:rsidR="002C56F4" w:rsidRPr="00C14F58">
        <w:t>-2021</w:t>
      </w:r>
      <w:r w:rsidR="00C75780" w:rsidRPr="00C14F58">
        <w:t>.</w:t>
      </w:r>
      <w:bookmarkEnd w:id="45"/>
      <w:bookmarkEnd w:id="46"/>
      <w:bookmarkEnd w:id="47"/>
      <w:bookmarkEnd w:id="48"/>
      <w:bookmarkEnd w:id="49"/>
      <w:bookmarkEnd w:id="50"/>
    </w:p>
    <w:p w14:paraId="7A679C20" w14:textId="21431117" w:rsidR="00CD1BF3" w:rsidRPr="00C14F58" w:rsidRDefault="006E3969" w:rsidP="000F5141">
      <w:pPr>
        <w:ind w:firstLine="0"/>
        <w:rPr>
          <w:sz w:val="20"/>
          <w:szCs w:val="18"/>
        </w:rPr>
      </w:pPr>
      <w:r w:rsidRPr="00C14F58">
        <w:rPr>
          <w:noProof/>
        </w:rPr>
        <w:drawing>
          <wp:inline distT="0" distB="0" distL="0" distR="0" wp14:anchorId="24F3547B" wp14:editId="40E9A7D8">
            <wp:extent cx="8710930" cy="4960620"/>
            <wp:effectExtent l="0" t="0" r="13970" b="11430"/>
            <wp:docPr id="10" name="Graf 10">
              <a:extLst xmlns:a="http://schemas.openxmlformats.org/drawingml/2006/main">
                <a:ext uri="{FF2B5EF4-FFF2-40B4-BE49-F238E27FC236}">
                  <a16:creationId xmlns:a16="http://schemas.microsoft.com/office/drawing/2014/main" id="{1FEEABE9-DCA0-441C-9118-64A68E4BA1E6}"/>
                </a:ext>
                <a:ext uri="{147F2762-F138-4A5C-976F-8EAC2B608ADB}">
                  <a16:predDERef xmlns:a16="http://schemas.microsoft.com/office/drawing/2014/main" pred="{6A017E6E-2A3D-BB3A-3F13-4A796A94B5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D03CCBD" w14:textId="48077739" w:rsidR="00104EEC" w:rsidRPr="00362237" w:rsidRDefault="00104EEC" w:rsidP="000F5141">
      <w:pPr>
        <w:ind w:firstLine="0"/>
        <w:rPr>
          <w:i/>
          <w:iCs/>
          <w:sz w:val="18"/>
          <w:szCs w:val="16"/>
        </w:rPr>
      </w:pPr>
      <w:r w:rsidRPr="00362237">
        <w:rPr>
          <w:b/>
          <w:bCs/>
          <w:i/>
          <w:iCs/>
          <w:sz w:val="18"/>
          <w:szCs w:val="16"/>
        </w:rPr>
        <w:t>Zdroj</w:t>
      </w:r>
      <w:r w:rsidRPr="00362237">
        <w:rPr>
          <w:i/>
          <w:iCs/>
          <w:sz w:val="18"/>
          <w:szCs w:val="16"/>
        </w:rPr>
        <w:t xml:space="preserve">: vlastní </w:t>
      </w:r>
      <w:r w:rsidR="001910B6" w:rsidRPr="00362237">
        <w:rPr>
          <w:i/>
          <w:iCs/>
          <w:sz w:val="18"/>
          <w:szCs w:val="16"/>
        </w:rPr>
        <w:t>zpracování autora</w:t>
      </w:r>
    </w:p>
    <w:p w14:paraId="052B248A" w14:textId="4EB04CF8" w:rsidR="00931344" w:rsidRPr="00C14F58" w:rsidRDefault="00042B57" w:rsidP="00042B57">
      <w:pPr>
        <w:pStyle w:val="Nadpis5"/>
      </w:pPr>
      <w:bookmarkStart w:id="51" w:name="_Toc126302878"/>
      <w:bookmarkStart w:id="52" w:name="_Toc126303132"/>
      <w:r w:rsidRPr="00C14F58">
        <w:t xml:space="preserve">Příloha č. </w:t>
      </w:r>
      <w:r w:rsidR="00D7417F" w:rsidRPr="00C14F58">
        <w:t>4</w:t>
      </w:r>
      <w:r w:rsidRPr="00C14F58">
        <w:t xml:space="preserve"> Časová osa kroků ze strany </w:t>
      </w:r>
      <w:r w:rsidR="004D3686" w:rsidRPr="00C14F58">
        <w:t>EU</w:t>
      </w:r>
      <w:r w:rsidR="00D34D34" w:rsidRPr="00C14F58">
        <w:t xml:space="preserve"> v letech 2010-2022</w:t>
      </w:r>
      <w:bookmarkEnd w:id="51"/>
      <w:bookmarkEnd w:id="52"/>
      <w:r w:rsidR="008B1050" w:rsidRPr="00C14F58">
        <w:t>.</w:t>
      </w:r>
    </w:p>
    <w:tbl>
      <w:tblPr>
        <w:tblW w:w="5164" w:type="pct"/>
        <w:tblLayout w:type="fixed"/>
        <w:tblCellMar>
          <w:left w:w="70" w:type="dxa"/>
          <w:right w:w="70" w:type="dxa"/>
        </w:tblCellMar>
        <w:tblLook w:val="04A0" w:firstRow="1" w:lastRow="0" w:firstColumn="1" w:lastColumn="0" w:noHBand="0" w:noVBand="1"/>
      </w:tblPr>
      <w:tblGrid>
        <w:gridCol w:w="925"/>
        <w:gridCol w:w="1055"/>
        <w:gridCol w:w="1419"/>
        <w:gridCol w:w="1419"/>
        <w:gridCol w:w="1699"/>
        <w:gridCol w:w="1702"/>
        <w:gridCol w:w="1275"/>
        <w:gridCol w:w="1272"/>
        <w:gridCol w:w="1136"/>
        <w:gridCol w:w="1133"/>
        <w:gridCol w:w="1416"/>
      </w:tblGrid>
      <w:tr w:rsidR="00931344" w:rsidRPr="00C14F58" w14:paraId="4489743B" w14:textId="77777777" w:rsidTr="003A5AEF">
        <w:trPr>
          <w:trHeight w:val="288"/>
        </w:trPr>
        <w:tc>
          <w:tcPr>
            <w:tcW w:w="320" w:type="pct"/>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708ADDE3" w14:textId="77777777" w:rsidR="00D34D34" w:rsidRPr="00C14F58" w:rsidRDefault="00042B57" w:rsidP="00042B57">
            <w:pPr>
              <w:spacing w:after="0" w:line="240" w:lineRule="auto"/>
              <w:ind w:firstLine="0"/>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Měsíc/</w:t>
            </w:r>
          </w:p>
          <w:p w14:paraId="57B5CB67" w14:textId="158027FD" w:rsidR="00931344" w:rsidRPr="00C14F58" w:rsidRDefault="00042B57" w:rsidP="00042B57">
            <w:pPr>
              <w:spacing w:after="0" w:line="240" w:lineRule="auto"/>
              <w:ind w:firstLine="0"/>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rok</w:t>
            </w:r>
          </w:p>
        </w:tc>
        <w:tc>
          <w:tcPr>
            <w:tcW w:w="365" w:type="pct"/>
            <w:tcBorders>
              <w:top w:val="single" w:sz="4" w:space="0" w:color="auto"/>
              <w:left w:val="nil"/>
              <w:bottom w:val="single" w:sz="4" w:space="0" w:color="auto"/>
              <w:right w:val="single" w:sz="4" w:space="0" w:color="auto"/>
            </w:tcBorders>
            <w:shd w:val="clear" w:color="000000" w:fill="ED7D31"/>
            <w:noWrap/>
            <w:vAlign w:val="center"/>
            <w:hideMark/>
          </w:tcPr>
          <w:p w14:paraId="7449027C" w14:textId="77777777" w:rsidR="00931344" w:rsidRPr="00C14F58" w:rsidRDefault="00931344" w:rsidP="00931344">
            <w:pPr>
              <w:spacing w:after="0" w:line="240" w:lineRule="auto"/>
              <w:ind w:firstLine="0"/>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2010</w:t>
            </w:r>
          </w:p>
        </w:tc>
        <w:tc>
          <w:tcPr>
            <w:tcW w:w="491" w:type="pct"/>
            <w:tcBorders>
              <w:top w:val="single" w:sz="4" w:space="0" w:color="auto"/>
              <w:left w:val="nil"/>
              <w:bottom w:val="single" w:sz="4" w:space="0" w:color="auto"/>
              <w:right w:val="single" w:sz="4" w:space="0" w:color="auto"/>
            </w:tcBorders>
            <w:shd w:val="clear" w:color="000000" w:fill="ED7D31"/>
            <w:noWrap/>
            <w:vAlign w:val="center"/>
            <w:hideMark/>
          </w:tcPr>
          <w:p w14:paraId="2FF1479C" w14:textId="77777777" w:rsidR="00931344" w:rsidRPr="00C14F58" w:rsidRDefault="00931344" w:rsidP="00931344">
            <w:pPr>
              <w:spacing w:after="0" w:line="240" w:lineRule="auto"/>
              <w:ind w:firstLine="0"/>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2011</w:t>
            </w:r>
          </w:p>
        </w:tc>
        <w:tc>
          <w:tcPr>
            <w:tcW w:w="491" w:type="pct"/>
            <w:tcBorders>
              <w:top w:val="single" w:sz="4" w:space="0" w:color="auto"/>
              <w:left w:val="nil"/>
              <w:bottom w:val="single" w:sz="4" w:space="0" w:color="auto"/>
              <w:right w:val="single" w:sz="4" w:space="0" w:color="auto"/>
            </w:tcBorders>
            <w:shd w:val="clear" w:color="000000" w:fill="ED7D31"/>
            <w:noWrap/>
            <w:vAlign w:val="center"/>
            <w:hideMark/>
          </w:tcPr>
          <w:p w14:paraId="5654E930" w14:textId="77777777" w:rsidR="00931344" w:rsidRPr="00C14F58" w:rsidRDefault="00931344" w:rsidP="00931344">
            <w:pPr>
              <w:spacing w:after="0" w:line="240" w:lineRule="auto"/>
              <w:ind w:firstLine="0"/>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2012</w:t>
            </w:r>
          </w:p>
        </w:tc>
        <w:tc>
          <w:tcPr>
            <w:tcW w:w="588" w:type="pct"/>
            <w:tcBorders>
              <w:top w:val="single" w:sz="4" w:space="0" w:color="auto"/>
              <w:left w:val="nil"/>
              <w:bottom w:val="single" w:sz="4" w:space="0" w:color="auto"/>
              <w:right w:val="single" w:sz="4" w:space="0" w:color="auto"/>
            </w:tcBorders>
            <w:shd w:val="clear" w:color="000000" w:fill="ED7D31"/>
            <w:noWrap/>
            <w:vAlign w:val="center"/>
            <w:hideMark/>
          </w:tcPr>
          <w:p w14:paraId="1282B526" w14:textId="77777777" w:rsidR="00931344" w:rsidRPr="00C14F58" w:rsidRDefault="00931344" w:rsidP="00931344">
            <w:pPr>
              <w:spacing w:after="0" w:line="240" w:lineRule="auto"/>
              <w:ind w:firstLine="0"/>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2013</w:t>
            </w:r>
          </w:p>
        </w:tc>
        <w:tc>
          <w:tcPr>
            <w:tcW w:w="589" w:type="pct"/>
            <w:tcBorders>
              <w:top w:val="single" w:sz="4" w:space="0" w:color="auto"/>
              <w:left w:val="nil"/>
              <w:bottom w:val="single" w:sz="4" w:space="0" w:color="auto"/>
              <w:right w:val="single" w:sz="4" w:space="0" w:color="auto"/>
            </w:tcBorders>
            <w:shd w:val="clear" w:color="000000" w:fill="ED7D31"/>
            <w:noWrap/>
            <w:vAlign w:val="center"/>
            <w:hideMark/>
          </w:tcPr>
          <w:p w14:paraId="3B6C3D0F" w14:textId="77777777" w:rsidR="00931344" w:rsidRPr="00C14F58" w:rsidRDefault="00931344" w:rsidP="00931344">
            <w:pPr>
              <w:spacing w:after="0" w:line="240" w:lineRule="auto"/>
              <w:ind w:firstLine="0"/>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2014</w:t>
            </w:r>
          </w:p>
        </w:tc>
        <w:tc>
          <w:tcPr>
            <w:tcW w:w="441" w:type="pct"/>
            <w:tcBorders>
              <w:top w:val="single" w:sz="4" w:space="0" w:color="auto"/>
              <w:left w:val="nil"/>
              <w:bottom w:val="single" w:sz="4" w:space="0" w:color="auto"/>
              <w:right w:val="single" w:sz="4" w:space="0" w:color="auto"/>
            </w:tcBorders>
            <w:shd w:val="clear" w:color="000000" w:fill="ED7D31"/>
            <w:noWrap/>
            <w:vAlign w:val="center"/>
            <w:hideMark/>
          </w:tcPr>
          <w:p w14:paraId="426F4283" w14:textId="77777777" w:rsidR="00931344" w:rsidRPr="00C14F58" w:rsidRDefault="00931344" w:rsidP="00931344">
            <w:pPr>
              <w:spacing w:after="0" w:line="240" w:lineRule="auto"/>
              <w:ind w:firstLine="0"/>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2015</w:t>
            </w:r>
          </w:p>
        </w:tc>
        <w:tc>
          <w:tcPr>
            <w:tcW w:w="440" w:type="pct"/>
            <w:tcBorders>
              <w:top w:val="single" w:sz="4" w:space="0" w:color="auto"/>
              <w:left w:val="nil"/>
              <w:bottom w:val="single" w:sz="4" w:space="0" w:color="auto"/>
              <w:right w:val="single" w:sz="4" w:space="0" w:color="auto"/>
            </w:tcBorders>
            <w:shd w:val="clear" w:color="000000" w:fill="ED7D31"/>
            <w:noWrap/>
            <w:vAlign w:val="center"/>
            <w:hideMark/>
          </w:tcPr>
          <w:p w14:paraId="4157822B" w14:textId="77777777" w:rsidR="00931344" w:rsidRPr="00C14F58" w:rsidRDefault="00931344" w:rsidP="00931344">
            <w:pPr>
              <w:spacing w:after="0" w:line="240" w:lineRule="auto"/>
              <w:ind w:firstLine="0"/>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2016</w:t>
            </w:r>
          </w:p>
        </w:tc>
        <w:tc>
          <w:tcPr>
            <w:tcW w:w="393" w:type="pct"/>
            <w:tcBorders>
              <w:top w:val="single" w:sz="4" w:space="0" w:color="auto"/>
              <w:left w:val="nil"/>
              <w:bottom w:val="single" w:sz="4" w:space="0" w:color="auto"/>
              <w:right w:val="single" w:sz="4" w:space="0" w:color="auto"/>
            </w:tcBorders>
            <w:shd w:val="clear" w:color="000000" w:fill="ED7D31"/>
            <w:noWrap/>
            <w:vAlign w:val="center"/>
            <w:hideMark/>
          </w:tcPr>
          <w:p w14:paraId="552978A5" w14:textId="77777777" w:rsidR="00931344" w:rsidRPr="00C14F58" w:rsidRDefault="00931344" w:rsidP="00931344">
            <w:pPr>
              <w:spacing w:after="0" w:line="240" w:lineRule="auto"/>
              <w:ind w:firstLine="0"/>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2017</w:t>
            </w:r>
          </w:p>
        </w:tc>
        <w:tc>
          <w:tcPr>
            <w:tcW w:w="392" w:type="pct"/>
            <w:tcBorders>
              <w:top w:val="single" w:sz="4" w:space="0" w:color="auto"/>
              <w:left w:val="nil"/>
              <w:bottom w:val="single" w:sz="4" w:space="0" w:color="auto"/>
              <w:right w:val="single" w:sz="4" w:space="0" w:color="auto"/>
            </w:tcBorders>
            <w:shd w:val="clear" w:color="000000" w:fill="ED7D31"/>
            <w:noWrap/>
            <w:vAlign w:val="center"/>
            <w:hideMark/>
          </w:tcPr>
          <w:p w14:paraId="330647A8" w14:textId="77777777" w:rsidR="00931344" w:rsidRPr="00C14F58" w:rsidRDefault="00931344" w:rsidP="00931344">
            <w:pPr>
              <w:spacing w:after="0" w:line="240" w:lineRule="auto"/>
              <w:ind w:firstLine="0"/>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2018</w:t>
            </w:r>
          </w:p>
        </w:tc>
        <w:tc>
          <w:tcPr>
            <w:tcW w:w="490" w:type="pct"/>
            <w:tcBorders>
              <w:top w:val="single" w:sz="4" w:space="0" w:color="auto"/>
              <w:left w:val="nil"/>
              <w:bottom w:val="single" w:sz="4" w:space="0" w:color="auto"/>
              <w:right w:val="single" w:sz="4" w:space="0" w:color="auto"/>
            </w:tcBorders>
            <w:shd w:val="clear" w:color="000000" w:fill="ED7D31"/>
            <w:noWrap/>
            <w:vAlign w:val="center"/>
            <w:hideMark/>
          </w:tcPr>
          <w:p w14:paraId="12F7B939" w14:textId="77777777" w:rsidR="00931344" w:rsidRPr="00C14F58" w:rsidRDefault="00931344" w:rsidP="00931344">
            <w:pPr>
              <w:spacing w:after="0" w:line="240" w:lineRule="auto"/>
              <w:ind w:firstLine="0"/>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2022</w:t>
            </w:r>
          </w:p>
        </w:tc>
      </w:tr>
      <w:tr w:rsidR="00931344" w:rsidRPr="00C14F58" w14:paraId="584F4C5E" w14:textId="77777777" w:rsidTr="003A5AEF">
        <w:trPr>
          <w:trHeight w:val="576"/>
        </w:trPr>
        <w:tc>
          <w:tcPr>
            <w:tcW w:w="320" w:type="pct"/>
            <w:tcBorders>
              <w:top w:val="nil"/>
              <w:left w:val="single" w:sz="4" w:space="0" w:color="auto"/>
              <w:bottom w:val="single" w:sz="4" w:space="0" w:color="auto"/>
              <w:right w:val="single" w:sz="4" w:space="0" w:color="auto"/>
            </w:tcBorders>
            <w:shd w:val="clear" w:color="auto" w:fill="auto"/>
            <w:noWrap/>
            <w:vAlign w:val="bottom"/>
            <w:hideMark/>
          </w:tcPr>
          <w:p w14:paraId="683CE1EF" w14:textId="77777777" w:rsidR="00931344" w:rsidRPr="00C14F58" w:rsidRDefault="00931344" w:rsidP="00931344">
            <w:pPr>
              <w:spacing w:after="0" w:line="240" w:lineRule="auto"/>
              <w:ind w:firstLine="0"/>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01</w:t>
            </w:r>
          </w:p>
        </w:tc>
        <w:tc>
          <w:tcPr>
            <w:tcW w:w="365" w:type="pct"/>
            <w:tcBorders>
              <w:top w:val="nil"/>
              <w:left w:val="nil"/>
              <w:bottom w:val="single" w:sz="4" w:space="0" w:color="auto"/>
              <w:right w:val="single" w:sz="4" w:space="0" w:color="auto"/>
            </w:tcBorders>
            <w:shd w:val="clear" w:color="auto" w:fill="auto"/>
            <w:noWrap/>
            <w:vAlign w:val="center"/>
            <w:hideMark/>
          </w:tcPr>
          <w:p w14:paraId="02B47A40"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91" w:type="pct"/>
            <w:tcBorders>
              <w:top w:val="nil"/>
              <w:left w:val="nil"/>
              <w:bottom w:val="single" w:sz="4" w:space="0" w:color="auto"/>
              <w:right w:val="single" w:sz="4" w:space="0" w:color="auto"/>
            </w:tcBorders>
            <w:shd w:val="clear" w:color="auto" w:fill="auto"/>
            <w:noWrap/>
            <w:vAlign w:val="center"/>
            <w:hideMark/>
          </w:tcPr>
          <w:p w14:paraId="60C2965B"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91" w:type="pct"/>
            <w:tcBorders>
              <w:top w:val="nil"/>
              <w:left w:val="nil"/>
              <w:bottom w:val="single" w:sz="4" w:space="0" w:color="auto"/>
              <w:right w:val="single" w:sz="4" w:space="0" w:color="auto"/>
            </w:tcBorders>
            <w:shd w:val="clear" w:color="auto" w:fill="auto"/>
            <w:noWrap/>
            <w:vAlign w:val="center"/>
            <w:hideMark/>
          </w:tcPr>
          <w:p w14:paraId="240F083D"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588" w:type="pct"/>
            <w:tcBorders>
              <w:top w:val="nil"/>
              <w:left w:val="nil"/>
              <w:bottom w:val="single" w:sz="4" w:space="0" w:color="auto"/>
              <w:right w:val="single" w:sz="4" w:space="0" w:color="auto"/>
            </w:tcBorders>
            <w:shd w:val="clear" w:color="000000" w:fill="92D050"/>
            <w:vAlign w:val="center"/>
            <w:hideMark/>
          </w:tcPr>
          <w:p w14:paraId="6FBBDB35"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rozšíření cla na TH, TW</w:t>
            </w:r>
          </w:p>
        </w:tc>
        <w:tc>
          <w:tcPr>
            <w:tcW w:w="589" w:type="pct"/>
            <w:tcBorders>
              <w:top w:val="nil"/>
              <w:left w:val="nil"/>
              <w:bottom w:val="single" w:sz="4" w:space="0" w:color="auto"/>
              <w:right w:val="single" w:sz="4" w:space="0" w:color="auto"/>
            </w:tcBorders>
            <w:shd w:val="clear" w:color="auto" w:fill="auto"/>
            <w:vAlign w:val="center"/>
            <w:hideMark/>
          </w:tcPr>
          <w:p w14:paraId="14D5724C"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41" w:type="pct"/>
            <w:tcBorders>
              <w:top w:val="nil"/>
              <w:left w:val="nil"/>
              <w:bottom w:val="single" w:sz="4" w:space="0" w:color="auto"/>
              <w:right w:val="single" w:sz="4" w:space="0" w:color="auto"/>
            </w:tcBorders>
            <w:shd w:val="clear" w:color="000000" w:fill="FFFFFF"/>
            <w:vAlign w:val="center"/>
            <w:hideMark/>
          </w:tcPr>
          <w:p w14:paraId="5B8E92C4"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40" w:type="pct"/>
            <w:tcBorders>
              <w:top w:val="nil"/>
              <w:left w:val="nil"/>
              <w:bottom w:val="single" w:sz="4" w:space="0" w:color="auto"/>
              <w:right w:val="single" w:sz="4" w:space="0" w:color="auto"/>
            </w:tcBorders>
            <w:shd w:val="clear" w:color="000000" w:fill="FFFFFF"/>
            <w:vAlign w:val="center"/>
            <w:hideMark/>
          </w:tcPr>
          <w:p w14:paraId="07A15C26"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393" w:type="pct"/>
            <w:tcBorders>
              <w:top w:val="nil"/>
              <w:left w:val="nil"/>
              <w:bottom w:val="single" w:sz="4" w:space="0" w:color="auto"/>
              <w:right w:val="single" w:sz="4" w:space="0" w:color="auto"/>
            </w:tcBorders>
            <w:shd w:val="clear" w:color="auto" w:fill="auto"/>
            <w:vAlign w:val="center"/>
            <w:hideMark/>
          </w:tcPr>
          <w:p w14:paraId="5458C358"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392" w:type="pct"/>
            <w:tcBorders>
              <w:top w:val="nil"/>
              <w:left w:val="nil"/>
              <w:bottom w:val="single" w:sz="4" w:space="0" w:color="auto"/>
              <w:right w:val="single" w:sz="4" w:space="0" w:color="auto"/>
            </w:tcBorders>
            <w:shd w:val="clear" w:color="auto" w:fill="auto"/>
            <w:vAlign w:val="center"/>
            <w:hideMark/>
          </w:tcPr>
          <w:p w14:paraId="6C4AE0E1"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90" w:type="pct"/>
            <w:tcBorders>
              <w:top w:val="nil"/>
              <w:left w:val="nil"/>
              <w:bottom w:val="single" w:sz="4" w:space="0" w:color="auto"/>
              <w:right w:val="single" w:sz="4" w:space="0" w:color="auto"/>
            </w:tcBorders>
            <w:shd w:val="clear" w:color="auto" w:fill="auto"/>
            <w:vAlign w:val="center"/>
            <w:hideMark/>
          </w:tcPr>
          <w:p w14:paraId="0FA216BF"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r>
      <w:tr w:rsidR="00931344" w:rsidRPr="00C14F58" w14:paraId="1EB87763" w14:textId="77777777" w:rsidTr="003A5AEF">
        <w:trPr>
          <w:trHeight w:val="1152"/>
        </w:trPr>
        <w:tc>
          <w:tcPr>
            <w:tcW w:w="320" w:type="pct"/>
            <w:tcBorders>
              <w:top w:val="nil"/>
              <w:left w:val="single" w:sz="4" w:space="0" w:color="auto"/>
              <w:bottom w:val="single" w:sz="4" w:space="0" w:color="auto"/>
              <w:right w:val="single" w:sz="4" w:space="0" w:color="auto"/>
            </w:tcBorders>
            <w:shd w:val="clear" w:color="auto" w:fill="auto"/>
            <w:noWrap/>
            <w:vAlign w:val="bottom"/>
            <w:hideMark/>
          </w:tcPr>
          <w:p w14:paraId="753187B7" w14:textId="77777777" w:rsidR="00931344" w:rsidRPr="00C14F58" w:rsidRDefault="00931344" w:rsidP="00931344">
            <w:pPr>
              <w:spacing w:after="0" w:line="240" w:lineRule="auto"/>
              <w:ind w:firstLine="0"/>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02</w:t>
            </w:r>
          </w:p>
        </w:tc>
        <w:tc>
          <w:tcPr>
            <w:tcW w:w="365" w:type="pct"/>
            <w:tcBorders>
              <w:top w:val="nil"/>
              <w:left w:val="nil"/>
              <w:bottom w:val="single" w:sz="4" w:space="0" w:color="auto"/>
              <w:right w:val="single" w:sz="4" w:space="0" w:color="auto"/>
            </w:tcBorders>
            <w:shd w:val="clear" w:color="000000" w:fill="FFFFFF"/>
            <w:vAlign w:val="center"/>
            <w:hideMark/>
          </w:tcPr>
          <w:p w14:paraId="083061F5"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91" w:type="pct"/>
            <w:tcBorders>
              <w:top w:val="nil"/>
              <w:left w:val="nil"/>
              <w:bottom w:val="single" w:sz="4" w:space="0" w:color="auto"/>
              <w:right w:val="single" w:sz="4" w:space="0" w:color="auto"/>
            </w:tcBorders>
            <w:shd w:val="clear" w:color="000000" w:fill="92D050"/>
            <w:vAlign w:val="center"/>
            <w:hideMark/>
          </w:tcPr>
          <w:p w14:paraId="432AABD3"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uložení prozatímního cla</w:t>
            </w:r>
          </w:p>
        </w:tc>
        <w:tc>
          <w:tcPr>
            <w:tcW w:w="491" w:type="pct"/>
            <w:tcBorders>
              <w:top w:val="nil"/>
              <w:left w:val="nil"/>
              <w:bottom w:val="single" w:sz="4" w:space="0" w:color="auto"/>
              <w:right w:val="single" w:sz="4" w:space="0" w:color="auto"/>
            </w:tcBorders>
            <w:shd w:val="clear" w:color="auto" w:fill="auto"/>
            <w:noWrap/>
            <w:vAlign w:val="center"/>
            <w:hideMark/>
          </w:tcPr>
          <w:p w14:paraId="570EA3DA"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588" w:type="pct"/>
            <w:tcBorders>
              <w:top w:val="nil"/>
              <w:left w:val="nil"/>
              <w:bottom w:val="single" w:sz="4" w:space="0" w:color="auto"/>
              <w:right w:val="single" w:sz="4" w:space="0" w:color="auto"/>
            </w:tcBorders>
            <w:shd w:val="clear" w:color="auto" w:fill="auto"/>
            <w:noWrap/>
            <w:vAlign w:val="center"/>
            <w:hideMark/>
          </w:tcPr>
          <w:p w14:paraId="67B0D91B"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589" w:type="pct"/>
            <w:tcBorders>
              <w:top w:val="nil"/>
              <w:left w:val="nil"/>
              <w:bottom w:val="single" w:sz="4" w:space="0" w:color="auto"/>
              <w:right w:val="single" w:sz="4" w:space="0" w:color="auto"/>
            </w:tcBorders>
            <w:shd w:val="clear" w:color="000000" w:fill="FFFFFF"/>
            <w:vAlign w:val="center"/>
            <w:hideMark/>
          </w:tcPr>
          <w:p w14:paraId="0685C4C4"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41" w:type="pct"/>
            <w:tcBorders>
              <w:top w:val="nil"/>
              <w:left w:val="nil"/>
              <w:bottom w:val="single" w:sz="4" w:space="0" w:color="auto"/>
              <w:right w:val="single" w:sz="4" w:space="0" w:color="auto"/>
            </w:tcBorders>
            <w:shd w:val="clear" w:color="000000" w:fill="FFFFFF"/>
            <w:vAlign w:val="center"/>
            <w:hideMark/>
          </w:tcPr>
          <w:p w14:paraId="54DA5284"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40" w:type="pct"/>
            <w:tcBorders>
              <w:top w:val="nil"/>
              <w:left w:val="nil"/>
              <w:bottom w:val="single" w:sz="4" w:space="0" w:color="auto"/>
              <w:right w:val="single" w:sz="4" w:space="0" w:color="auto"/>
            </w:tcBorders>
            <w:shd w:val="clear" w:color="000000" w:fill="FFFFFF"/>
            <w:vAlign w:val="center"/>
            <w:hideMark/>
          </w:tcPr>
          <w:p w14:paraId="569C7E73"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393" w:type="pct"/>
            <w:tcBorders>
              <w:top w:val="nil"/>
              <w:left w:val="nil"/>
              <w:bottom w:val="single" w:sz="4" w:space="0" w:color="auto"/>
              <w:right w:val="single" w:sz="4" w:space="0" w:color="auto"/>
            </w:tcBorders>
            <w:shd w:val="clear" w:color="auto" w:fill="auto"/>
            <w:vAlign w:val="center"/>
            <w:hideMark/>
          </w:tcPr>
          <w:p w14:paraId="4CABDC37"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392" w:type="pct"/>
            <w:tcBorders>
              <w:top w:val="nil"/>
              <w:left w:val="nil"/>
              <w:bottom w:val="single" w:sz="4" w:space="0" w:color="auto"/>
              <w:right w:val="single" w:sz="4" w:space="0" w:color="auto"/>
            </w:tcBorders>
            <w:shd w:val="clear" w:color="auto" w:fill="auto"/>
            <w:vAlign w:val="center"/>
            <w:hideMark/>
          </w:tcPr>
          <w:p w14:paraId="782C0D08"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90" w:type="pct"/>
            <w:tcBorders>
              <w:top w:val="nil"/>
              <w:left w:val="nil"/>
              <w:bottom w:val="single" w:sz="4" w:space="0" w:color="auto"/>
              <w:right w:val="single" w:sz="4" w:space="0" w:color="auto"/>
            </w:tcBorders>
            <w:shd w:val="clear" w:color="000000" w:fill="92D050"/>
            <w:vAlign w:val="center"/>
            <w:hideMark/>
          </w:tcPr>
          <w:p w14:paraId="4CFCF10E"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oznámení o nadcházející pozbytí platnosti</w:t>
            </w:r>
          </w:p>
        </w:tc>
      </w:tr>
      <w:tr w:rsidR="00931344" w:rsidRPr="00C14F58" w14:paraId="4BDDB090" w14:textId="77777777" w:rsidTr="003A5AEF">
        <w:trPr>
          <w:trHeight w:val="288"/>
        </w:trPr>
        <w:tc>
          <w:tcPr>
            <w:tcW w:w="320" w:type="pct"/>
            <w:tcBorders>
              <w:top w:val="nil"/>
              <w:left w:val="single" w:sz="4" w:space="0" w:color="auto"/>
              <w:bottom w:val="single" w:sz="4" w:space="0" w:color="auto"/>
              <w:right w:val="single" w:sz="4" w:space="0" w:color="auto"/>
            </w:tcBorders>
            <w:shd w:val="clear" w:color="auto" w:fill="auto"/>
            <w:noWrap/>
            <w:vAlign w:val="bottom"/>
            <w:hideMark/>
          </w:tcPr>
          <w:p w14:paraId="25C8C784" w14:textId="77777777" w:rsidR="00931344" w:rsidRPr="00C14F58" w:rsidRDefault="00931344" w:rsidP="00931344">
            <w:pPr>
              <w:spacing w:after="0" w:line="240" w:lineRule="auto"/>
              <w:ind w:firstLine="0"/>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04</w:t>
            </w:r>
          </w:p>
        </w:tc>
        <w:tc>
          <w:tcPr>
            <w:tcW w:w="365" w:type="pct"/>
            <w:tcBorders>
              <w:top w:val="nil"/>
              <w:left w:val="nil"/>
              <w:bottom w:val="single" w:sz="4" w:space="0" w:color="auto"/>
              <w:right w:val="single" w:sz="4" w:space="0" w:color="auto"/>
            </w:tcBorders>
            <w:shd w:val="clear" w:color="000000" w:fill="FFFFFF"/>
            <w:vAlign w:val="center"/>
            <w:hideMark/>
          </w:tcPr>
          <w:p w14:paraId="229ACF6C"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91" w:type="pct"/>
            <w:tcBorders>
              <w:top w:val="nil"/>
              <w:left w:val="nil"/>
              <w:bottom w:val="single" w:sz="4" w:space="0" w:color="auto"/>
              <w:right w:val="single" w:sz="4" w:space="0" w:color="auto"/>
            </w:tcBorders>
            <w:shd w:val="clear" w:color="000000" w:fill="FFFFFF"/>
            <w:noWrap/>
            <w:vAlign w:val="center"/>
            <w:hideMark/>
          </w:tcPr>
          <w:p w14:paraId="28142C1E"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91" w:type="pct"/>
            <w:tcBorders>
              <w:top w:val="nil"/>
              <w:left w:val="nil"/>
              <w:bottom w:val="single" w:sz="4" w:space="0" w:color="auto"/>
              <w:right w:val="single" w:sz="4" w:space="0" w:color="auto"/>
            </w:tcBorders>
            <w:shd w:val="clear" w:color="000000" w:fill="FFFFFF"/>
            <w:vAlign w:val="center"/>
            <w:hideMark/>
          </w:tcPr>
          <w:p w14:paraId="28ED321F"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588" w:type="pct"/>
            <w:tcBorders>
              <w:top w:val="nil"/>
              <w:left w:val="nil"/>
              <w:bottom w:val="single" w:sz="4" w:space="0" w:color="auto"/>
              <w:right w:val="single" w:sz="4" w:space="0" w:color="auto"/>
            </w:tcBorders>
            <w:shd w:val="clear" w:color="000000" w:fill="92D050"/>
            <w:noWrap/>
            <w:vAlign w:val="center"/>
            <w:hideMark/>
          </w:tcPr>
          <w:p w14:paraId="2EA8A415"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šetření na IN, ID</w:t>
            </w:r>
          </w:p>
        </w:tc>
        <w:tc>
          <w:tcPr>
            <w:tcW w:w="589" w:type="pct"/>
            <w:tcBorders>
              <w:top w:val="nil"/>
              <w:left w:val="nil"/>
              <w:bottom w:val="single" w:sz="4" w:space="0" w:color="auto"/>
              <w:right w:val="single" w:sz="4" w:space="0" w:color="auto"/>
            </w:tcBorders>
            <w:shd w:val="clear" w:color="000000" w:fill="FFFFFF"/>
            <w:vAlign w:val="center"/>
            <w:hideMark/>
          </w:tcPr>
          <w:p w14:paraId="16AB84C9"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41" w:type="pct"/>
            <w:tcBorders>
              <w:top w:val="nil"/>
              <w:left w:val="nil"/>
              <w:bottom w:val="single" w:sz="4" w:space="0" w:color="auto"/>
              <w:right w:val="single" w:sz="4" w:space="0" w:color="auto"/>
            </w:tcBorders>
            <w:shd w:val="clear" w:color="000000" w:fill="FFFFFF"/>
            <w:vAlign w:val="center"/>
            <w:hideMark/>
          </w:tcPr>
          <w:p w14:paraId="4D11CD9D"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40" w:type="pct"/>
            <w:tcBorders>
              <w:top w:val="nil"/>
              <w:left w:val="nil"/>
              <w:bottom w:val="single" w:sz="4" w:space="0" w:color="auto"/>
              <w:right w:val="single" w:sz="4" w:space="0" w:color="auto"/>
            </w:tcBorders>
            <w:shd w:val="clear" w:color="000000" w:fill="FFFFFF"/>
            <w:vAlign w:val="center"/>
            <w:hideMark/>
          </w:tcPr>
          <w:p w14:paraId="3F09DB86"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393" w:type="pct"/>
            <w:tcBorders>
              <w:top w:val="nil"/>
              <w:left w:val="nil"/>
              <w:bottom w:val="single" w:sz="4" w:space="0" w:color="auto"/>
              <w:right w:val="single" w:sz="4" w:space="0" w:color="auto"/>
            </w:tcBorders>
            <w:shd w:val="clear" w:color="auto" w:fill="auto"/>
            <w:vAlign w:val="center"/>
            <w:hideMark/>
          </w:tcPr>
          <w:p w14:paraId="78377533"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392" w:type="pct"/>
            <w:tcBorders>
              <w:top w:val="nil"/>
              <w:left w:val="nil"/>
              <w:bottom w:val="single" w:sz="4" w:space="0" w:color="auto"/>
              <w:right w:val="single" w:sz="4" w:space="0" w:color="auto"/>
            </w:tcBorders>
            <w:shd w:val="clear" w:color="auto" w:fill="auto"/>
            <w:vAlign w:val="center"/>
            <w:hideMark/>
          </w:tcPr>
          <w:p w14:paraId="02981759"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90" w:type="pct"/>
            <w:tcBorders>
              <w:top w:val="nil"/>
              <w:left w:val="nil"/>
              <w:bottom w:val="single" w:sz="4" w:space="0" w:color="auto"/>
              <w:right w:val="single" w:sz="4" w:space="0" w:color="auto"/>
            </w:tcBorders>
            <w:shd w:val="clear" w:color="000000" w:fill="92D050"/>
            <w:vAlign w:val="center"/>
            <w:hideMark/>
          </w:tcPr>
          <w:p w14:paraId="1FC46183"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xml:space="preserve">oznámení o zahájení přezkumu </w:t>
            </w:r>
          </w:p>
        </w:tc>
      </w:tr>
      <w:tr w:rsidR="00931344" w:rsidRPr="00C14F58" w14:paraId="49D68AF9" w14:textId="77777777" w:rsidTr="003A5AEF">
        <w:trPr>
          <w:trHeight w:val="576"/>
        </w:trPr>
        <w:tc>
          <w:tcPr>
            <w:tcW w:w="320" w:type="pct"/>
            <w:tcBorders>
              <w:top w:val="nil"/>
              <w:left w:val="single" w:sz="4" w:space="0" w:color="auto"/>
              <w:bottom w:val="single" w:sz="4" w:space="0" w:color="auto"/>
              <w:right w:val="single" w:sz="4" w:space="0" w:color="auto"/>
            </w:tcBorders>
            <w:shd w:val="clear" w:color="auto" w:fill="auto"/>
            <w:noWrap/>
            <w:vAlign w:val="bottom"/>
            <w:hideMark/>
          </w:tcPr>
          <w:p w14:paraId="12CB6A38" w14:textId="77777777" w:rsidR="00931344" w:rsidRPr="00C14F58" w:rsidRDefault="00931344" w:rsidP="00931344">
            <w:pPr>
              <w:spacing w:after="0" w:line="240" w:lineRule="auto"/>
              <w:ind w:firstLine="0"/>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05</w:t>
            </w:r>
          </w:p>
        </w:tc>
        <w:tc>
          <w:tcPr>
            <w:tcW w:w="365" w:type="pct"/>
            <w:tcBorders>
              <w:top w:val="nil"/>
              <w:left w:val="nil"/>
              <w:bottom w:val="single" w:sz="4" w:space="0" w:color="auto"/>
              <w:right w:val="single" w:sz="4" w:space="0" w:color="auto"/>
            </w:tcBorders>
            <w:shd w:val="clear" w:color="000000" w:fill="92D050"/>
            <w:vAlign w:val="center"/>
            <w:hideMark/>
          </w:tcPr>
          <w:p w14:paraId="20B69B05"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šetření v Číně</w:t>
            </w:r>
          </w:p>
        </w:tc>
        <w:tc>
          <w:tcPr>
            <w:tcW w:w="491" w:type="pct"/>
            <w:tcBorders>
              <w:top w:val="nil"/>
              <w:left w:val="nil"/>
              <w:bottom w:val="single" w:sz="4" w:space="0" w:color="auto"/>
              <w:right w:val="single" w:sz="4" w:space="0" w:color="auto"/>
            </w:tcBorders>
            <w:shd w:val="clear" w:color="000000" w:fill="FFFFFF"/>
            <w:vAlign w:val="center"/>
            <w:hideMark/>
          </w:tcPr>
          <w:p w14:paraId="1865DCE5"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91" w:type="pct"/>
            <w:tcBorders>
              <w:top w:val="nil"/>
              <w:left w:val="nil"/>
              <w:bottom w:val="single" w:sz="4" w:space="0" w:color="auto"/>
              <w:right w:val="single" w:sz="4" w:space="0" w:color="auto"/>
            </w:tcBorders>
            <w:shd w:val="clear" w:color="000000" w:fill="92D050"/>
            <w:vAlign w:val="center"/>
            <w:hideMark/>
          </w:tcPr>
          <w:p w14:paraId="16D7FB03"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zahájení šetření na TW, TH</w:t>
            </w:r>
          </w:p>
        </w:tc>
        <w:tc>
          <w:tcPr>
            <w:tcW w:w="588" w:type="pct"/>
            <w:tcBorders>
              <w:top w:val="nil"/>
              <w:left w:val="nil"/>
              <w:bottom w:val="single" w:sz="4" w:space="0" w:color="auto"/>
              <w:right w:val="single" w:sz="4" w:space="0" w:color="auto"/>
            </w:tcBorders>
            <w:shd w:val="clear" w:color="auto" w:fill="auto"/>
            <w:vAlign w:val="center"/>
            <w:hideMark/>
          </w:tcPr>
          <w:p w14:paraId="76C54FF1"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589" w:type="pct"/>
            <w:tcBorders>
              <w:top w:val="nil"/>
              <w:left w:val="nil"/>
              <w:bottom w:val="single" w:sz="4" w:space="0" w:color="auto"/>
              <w:right w:val="single" w:sz="4" w:space="0" w:color="auto"/>
            </w:tcBorders>
            <w:shd w:val="clear" w:color="000000" w:fill="FFFFFF"/>
            <w:vAlign w:val="center"/>
            <w:hideMark/>
          </w:tcPr>
          <w:p w14:paraId="0A98D70D"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41" w:type="pct"/>
            <w:tcBorders>
              <w:top w:val="nil"/>
              <w:left w:val="nil"/>
              <w:bottom w:val="single" w:sz="4" w:space="0" w:color="auto"/>
              <w:right w:val="single" w:sz="4" w:space="0" w:color="auto"/>
            </w:tcBorders>
            <w:shd w:val="clear" w:color="000000" w:fill="FFFFFF"/>
            <w:vAlign w:val="center"/>
            <w:hideMark/>
          </w:tcPr>
          <w:p w14:paraId="247EC300"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40" w:type="pct"/>
            <w:tcBorders>
              <w:top w:val="nil"/>
              <w:left w:val="nil"/>
              <w:bottom w:val="single" w:sz="4" w:space="0" w:color="auto"/>
              <w:right w:val="single" w:sz="4" w:space="0" w:color="auto"/>
            </w:tcBorders>
            <w:shd w:val="clear" w:color="000000" w:fill="FFFFFF"/>
            <w:vAlign w:val="center"/>
            <w:hideMark/>
          </w:tcPr>
          <w:p w14:paraId="2E0B9019"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393" w:type="pct"/>
            <w:tcBorders>
              <w:top w:val="nil"/>
              <w:left w:val="nil"/>
              <w:bottom w:val="single" w:sz="4" w:space="0" w:color="auto"/>
              <w:right w:val="single" w:sz="4" w:space="0" w:color="auto"/>
            </w:tcBorders>
            <w:shd w:val="clear" w:color="auto" w:fill="auto"/>
            <w:vAlign w:val="center"/>
            <w:hideMark/>
          </w:tcPr>
          <w:p w14:paraId="0CA3D24C"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392" w:type="pct"/>
            <w:tcBorders>
              <w:top w:val="nil"/>
              <w:left w:val="nil"/>
              <w:bottom w:val="single" w:sz="4" w:space="0" w:color="auto"/>
              <w:right w:val="single" w:sz="4" w:space="0" w:color="auto"/>
            </w:tcBorders>
            <w:shd w:val="clear" w:color="000000" w:fill="92D050"/>
            <w:vAlign w:val="center"/>
            <w:hideMark/>
          </w:tcPr>
          <w:p w14:paraId="03C75E77"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xml:space="preserve">změna nařízení </w:t>
            </w:r>
          </w:p>
        </w:tc>
        <w:tc>
          <w:tcPr>
            <w:tcW w:w="490" w:type="pct"/>
            <w:tcBorders>
              <w:top w:val="nil"/>
              <w:left w:val="nil"/>
              <w:bottom w:val="single" w:sz="4" w:space="0" w:color="auto"/>
              <w:right w:val="single" w:sz="4" w:space="0" w:color="auto"/>
            </w:tcBorders>
            <w:shd w:val="clear" w:color="auto" w:fill="auto"/>
            <w:vAlign w:val="center"/>
            <w:hideMark/>
          </w:tcPr>
          <w:p w14:paraId="127FBF32"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r>
      <w:tr w:rsidR="00931344" w:rsidRPr="00C14F58" w14:paraId="1089EDBD" w14:textId="77777777" w:rsidTr="003A5AEF">
        <w:trPr>
          <w:trHeight w:val="864"/>
        </w:trPr>
        <w:tc>
          <w:tcPr>
            <w:tcW w:w="320" w:type="pct"/>
            <w:tcBorders>
              <w:top w:val="nil"/>
              <w:left w:val="single" w:sz="4" w:space="0" w:color="auto"/>
              <w:bottom w:val="single" w:sz="4" w:space="0" w:color="auto"/>
              <w:right w:val="single" w:sz="4" w:space="0" w:color="auto"/>
            </w:tcBorders>
            <w:shd w:val="clear" w:color="auto" w:fill="auto"/>
            <w:noWrap/>
            <w:vAlign w:val="bottom"/>
            <w:hideMark/>
          </w:tcPr>
          <w:p w14:paraId="469E59EF" w14:textId="77777777" w:rsidR="00931344" w:rsidRPr="00C14F58" w:rsidRDefault="00931344" w:rsidP="00931344">
            <w:pPr>
              <w:spacing w:after="0" w:line="240" w:lineRule="auto"/>
              <w:ind w:firstLine="0"/>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07</w:t>
            </w:r>
          </w:p>
        </w:tc>
        <w:tc>
          <w:tcPr>
            <w:tcW w:w="365" w:type="pct"/>
            <w:tcBorders>
              <w:top w:val="nil"/>
              <w:left w:val="nil"/>
              <w:bottom w:val="single" w:sz="4" w:space="0" w:color="auto"/>
              <w:right w:val="single" w:sz="4" w:space="0" w:color="auto"/>
            </w:tcBorders>
            <w:shd w:val="clear" w:color="000000" w:fill="FFFFFF"/>
            <w:vAlign w:val="center"/>
            <w:hideMark/>
          </w:tcPr>
          <w:p w14:paraId="43ECF9BE"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91" w:type="pct"/>
            <w:tcBorders>
              <w:top w:val="nil"/>
              <w:left w:val="nil"/>
              <w:bottom w:val="single" w:sz="4" w:space="0" w:color="auto"/>
              <w:right w:val="single" w:sz="4" w:space="0" w:color="auto"/>
            </w:tcBorders>
            <w:shd w:val="clear" w:color="000000" w:fill="FFFFFF"/>
            <w:noWrap/>
            <w:vAlign w:val="center"/>
            <w:hideMark/>
          </w:tcPr>
          <w:p w14:paraId="7535D8A5"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91" w:type="pct"/>
            <w:tcBorders>
              <w:top w:val="nil"/>
              <w:left w:val="nil"/>
              <w:bottom w:val="single" w:sz="4" w:space="0" w:color="auto"/>
              <w:right w:val="single" w:sz="4" w:space="0" w:color="auto"/>
            </w:tcBorders>
            <w:shd w:val="clear" w:color="000000" w:fill="92D050"/>
            <w:vAlign w:val="center"/>
            <w:hideMark/>
          </w:tcPr>
          <w:p w14:paraId="2DC51DFD"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rozšíření cla MY</w:t>
            </w:r>
          </w:p>
        </w:tc>
        <w:tc>
          <w:tcPr>
            <w:tcW w:w="588" w:type="pct"/>
            <w:tcBorders>
              <w:top w:val="nil"/>
              <w:left w:val="nil"/>
              <w:bottom w:val="single" w:sz="4" w:space="0" w:color="auto"/>
              <w:right w:val="single" w:sz="4" w:space="0" w:color="auto"/>
            </w:tcBorders>
            <w:shd w:val="clear" w:color="auto" w:fill="auto"/>
            <w:noWrap/>
            <w:vAlign w:val="center"/>
            <w:hideMark/>
          </w:tcPr>
          <w:p w14:paraId="7E1C4A0C"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589" w:type="pct"/>
            <w:tcBorders>
              <w:top w:val="nil"/>
              <w:left w:val="nil"/>
              <w:bottom w:val="single" w:sz="4" w:space="0" w:color="auto"/>
              <w:right w:val="single" w:sz="4" w:space="0" w:color="auto"/>
            </w:tcBorders>
            <w:shd w:val="clear" w:color="000000" w:fill="FFFFFF"/>
            <w:vAlign w:val="center"/>
            <w:hideMark/>
          </w:tcPr>
          <w:p w14:paraId="1E51B814"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41" w:type="pct"/>
            <w:tcBorders>
              <w:top w:val="nil"/>
              <w:left w:val="nil"/>
              <w:bottom w:val="single" w:sz="4" w:space="0" w:color="auto"/>
              <w:right w:val="single" w:sz="4" w:space="0" w:color="auto"/>
            </w:tcBorders>
            <w:shd w:val="clear" w:color="000000" w:fill="FFFFFF"/>
            <w:vAlign w:val="center"/>
            <w:hideMark/>
          </w:tcPr>
          <w:p w14:paraId="400FABB6"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40" w:type="pct"/>
            <w:tcBorders>
              <w:top w:val="nil"/>
              <w:left w:val="nil"/>
              <w:bottom w:val="single" w:sz="4" w:space="0" w:color="auto"/>
              <w:right w:val="single" w:sz="4" w:space="0" w:color="auto"/>
            </w:tcBorders>
            <w:shd w:val="clear" w:color="000000" w:fill="FFFFFF"/>
            <w:vAlign w:val="center"/>
            <w:hideMark/>
          </w:tcPr>
          <w:p w14:paraId="343B33CB"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393" w:type="pct"/>
            <w:tcBorders>
              <w:top w:val="nil"/>
              <w:left w:val="nil"/>
              <w:bottom w:val="single" w:sz="4" w:space="0" w:color="auto"/>
              <w:right w:val="single" w:sz="4" w:space="0" w:color="auto"/>
            </w:tcBorders>
            <w:shd w:val="clear" w:color="auto" w:fill="auto"/>
            <w:vAlign w:val="center"/>
            <w:hideMark/>
          </w:tcPr>
          <w:p w14:paraId="5E3EC1F2"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392" w:type="pct"/>
            <w:tcBorders>
              <w:top w:val="nil"/>
              <w:left w:val="nil"/>
              <w:bottom w:val="single" w:sz="4" w:space="0" w:color="auto"/>
              <w:right w:val="single" w:sz="4" w:space="0" w:color="auto"/>
            </w:tcBorders>
            <w:shd w:val="clear" w:color="auto" w:fill="auto"/>
            <w:vAlign w:val="center"/>
            <w:hideMark/>
          </w:tcPr>
          <w:p w14:paraId="28A33A88"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90" w:type="pct"/>
            <w:tcBorders>
              <w:top w:val="nil"/>
              <w:left w:val="nil"/>
              <w:bottom w:val="single" w:sz="4" w:space="0" w:color="auto"/>
              <w:right w:val="single" w:sz="4" w:space="0" w:color="auto"/>
            </w:tcBorders>
            <w:shd w:val="clear" w:color="auto" w:fill="auto"/>
            <w:vAlign w:val="center"/>
            <w:hideMark/>
          </w:tcPr>
          <w:p w14:paraId="1909302D"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r>
      <w:tr w:rsidR="00931344" w:rsidRPr="00C14F58" w14:paraId="6A315EFA" w14:textId="77777777" w:rsidTr="003A5AEF">
        <w:trPr>
          <w:trHeight w:val="288"/>
        </w:trPr>
        <w:tc>
          <w:tcPr>
            <w:tcW w:w="320" w:type="pct"/>
            <w:tcBorders>
              <w:top w:val="nil"/>
              <w:left w:val="single" w:sz="4" w:space="0" w:color="auto"/>
              <w:bottom w:val="single" w:sz="4" w:space="0" w:color="auto"/>
              <w:right w:val="single" w:sz="4" w:space="0" w:color="auto"/>
            </w:tcBorders>
            <w:shd w:val="clear" w:color="auto" w:fill="auto"/>
            <w:noWrap/>
            <w:vAlign w:val="bottom"/>
            <w:hideMark/>
          </w:tcPr>
          <w:p w14:paraId="167238C4" w14:textId="77777777" w:rsidR="00931344" w:rsidRPr="00C14F58" w:rsidRDefault="00931344" w:rsidP="00931344">
            <w:pPr>
              <w:spacing w:after="0" w:line="240" w:lineRule="auto"/>
              <w:ind w:firstLine="0"/>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08</w:t>
            </w:r>
          </w:p>
        </w:tc>
        <w:tc>
          <w:tcPr>
            <w:tcW w:w="365" w:type="pct"/>
            <w:tcBorders>
              <w:top w:val="nil"/>
              <w:left w:val="nil"/>
              <w:bottom w:val="single" w:sz="4" w:space="0" w:color="auto"/>
              <w:right w:val="single" w:sz="4" w:space="0" w:color="auto"/>
            </w:tcBorders>
            <w:shd w:val="clear" w:color="000000" w:fill="FFFFFF"/>
            <w:noWrap/>
            <w:vAlign w:val="center"/>
            <w:hideMark/>
          </w:tcPr>
          <w:p w14:paraId="36F86728"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91" w:type="pct"/>
            <w:tcBorders>
              <w:top w:val="nil"/>
              <w:left w:val="nil"/>
              <w:bottom w:val="single" w:sz="4" w:space="0" w:color="auto"/>
              <w:right w:val="single" w:sz="4" w:space="0" w:color="auto"/>
            </w:tcBorders>
            <w:shd w:val="clear" w:color="000000" w:fill="92D050"/>
            <w:noWrap/>
            <w:vAlign w:val="center"/>
            <w:hideMark/>
          </w:tcPr>
          <w:p w14:paraId="729A4CF5"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uložení konečného cla</w:t>
            </w:r>
          </w:p>
        </w:tc>
        <w:tc>
          <w:tcPr>
            <w:tcW w:w="491" w:type="pct"/>
            <w:tcBorders>
              <w:top w:val="nil"/>
              <w:left w:val="nil"/>
              <w:bottom w:val="single" w:sz="4" w:space="0" w:color="auto"/>
              <w:right w:val="single" w:sz="4" w:space="0" w:color="auto"/>
            </w:tcBorders>
            <w:shd w:val="clear" w:color="000000" w:fill="FFFFFF"/>
            <w:noWrap/>
            <w:vAlign w:val="center"/>
            <w:hideMark/>
          </w:tcPr>
          <w:p w14:paraId="248754A2"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588" w:type="pct"/>
            <w:tcBorders>
              <w:top w:val="nil"/>
              <w:left w:val="nil"/>
              <w:bottom w:val="single" w:sz="4" w:space="0" w:color="auto"/>
              <w:right w:val="single" w:sz="4" w:space="0" w:color="auto"/>
            </w:tcBorders>
            <w:shd w:val="clear" w:color="000000" w:fill="FFFFFF"/>
            <w:noWrap/>
            <w:vAlign w:val="center"/>
            <w:hideMark/>
          </w:tcPr>
          <w:p w14:paraId="76C6879E"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589" w:type="pct"/>
            <w:tcBorders>
              <w:top w:val="nil"/>
              <w:left w:val="nil"/>
              <w:bottom w:val="single" w:sz="4" w:space="0" w:color="auto"/>
              <w:right w:val="single" w:sz="4" w:space="0" w:color="auto"/>
            </w:tcBorders>
            <w:shd w:val="clear" w:color="000000" w:fill="FFFFFF"/>
            <w:vAlign w:val="center"/>
            <w:hideMark/>
          </w:tcPr>
          <w:p w14:paraId="394D9E27"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41" w:type="pct"/>
            <w:tcBorders>
              <w:top w:val="nil"/>
              <w:left w:val="nil"/>
              <w:bottom w:val="single" w:sz="4" w:space="0" w:color="auto"/>
              <w:right w:val="single" w:sz="4" w:space="0" w:color="auto"/>
            </w:tcBorders>
            <w:shd w:val="clear" w:color="000000" w:fill="FFFFFF"/>
            <w:vAlign w:val="center"/>
            <w:hideMark/>
          </w:tcPr>
          <w:p w14:paraId="71B90B6B"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40" w:type="pct"/>
            <w:tcBorders>
              <w:top w:val="nil"/>
              <w:left w:val="nil"/>
              <w:bottom w:val="single" w:sz="4" w:space="0" w:color="auto"/>
              <w:right w:val="single" w:sz="4" w:space="0" w:color="auto"/>
            </w:tcBorders>
            <w:shd w:val="clear" w:color="000000" w:fill="92D050"/>
            <w:vAlign w:val="center"/>
            <w:hideMark/>
          </w:tcPr>
          <w:p w14:paraId="62F7EC20"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zahájení přezkumu</w:t>
            </w:r>
          </w:p>
        </w:tc>
        <w:tc>
          <w:tcPr>
            <w:tcW w:w="393" w:type="pct"/>
            <w:tcBorders>
              <w:top w:val="nil"/>
              <w:left w:val="nil"/>
              <w:bottom w:val="single" w:sz="4" w:space="0" w:color="auto"/>
              <w:right w:val="single" w:sz="4" w:space="0" w:color="auto"/>
            </w:tcBorders>
            <w:shd w:val="clear" w:color="auto" w:fill="auto"/>
            <w:vAlign w:val="center"/>
            <w:hideMark/>
          </w:tcPr>
          <w:p w14:paraId="5C2A62F6"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392" w:type="pct"/>
            <w:tcBorders>
              <w:top w:val="nil"/>
              <w:left w:val="nil"/>
              <w:bottom w:val="single" w:sz="4" w:space="0" w:color="auto"/>
              <w:right w:val="single" w:sz="4" w:space="0" w:color="auto"/>
            </w:tcBorders>
            <w:shd w:val="clear" w:color="auto" w:fill="auto"/>
            <w:vAlign w:val="center"/>
            <w:hideMark/>
          </w:tcPr>
          <w:p w14:paraId="61236150"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90" w:type="pct"/>
            <w:tcBorders>
              <w:top w:val="nil"/>
              <w:left w:val="nil"/>
              <w:bottom w:val="single" w:sz="4" w:space="0" w:color="auto"/>
              <w:right w:val="single" w:sz="4" w:space="0" w:color="auto"/>
            </w:tcBorders>
            <w:shd w:val="clear" w:color="auto" w:fill="auto"/>
            <w:vAlign w:val="center"/>
            <w:hideMark/>
          </w:tcPr>
          <w:p w14:paraId="2559341F"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r>
      <w:tr w:rsidR="00931344" w:rsidRPr="00C14F58" w14:paraId="42022228" w14:textId="77777777" w:rsidTr="003A5AEF">
        <w:trPr>
          <w:trHeight w:val="576"/>
        </w:trPr>
        <w:tc>
          <w:tcPr>
            <w:tcW w:w="320" w:type="pct"/>
            <w:tcBorders>
              <w:top w:val="nil"/>
              <w:left w:val="single" w:sz="4" w:space="0" w:color="auto"/>
              <w:bottom w:val="single" w:sz="4" w:space="0" w:color="auto"/>
              <w:right w:val="single" w:sz="4" w:space="0" w:color="auto"/>
            </w:tcBorders>
            <w:shd w:val="clear" w:color="auto" w:fill="auto"/>
            <w:noWrap/>
            <w:vAlign w:val="bottom"/>
            <w:hideMark/>
          </w:tcPr>
          <w:p w14:paraId="0315953C" w14:textId="77777777" w:rsidR="00931344" w:rsidRPr="00C14F58" w:rsidRDefault="00931344" w:rsidP="00931344">
            <w:pPr>
              <w:spacing w:after="0" w:line="240" w:lineRule="auto"/>
              <w:ind w:firstLine="0"/>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09</w:t>
            </w:r>
          </w:p>
        </w:tc>
        <w:tc>
          <w:tcPr>
            <w:tcW w:w="365" w:type="pct"/>
            <w:tcBorders>
              <w:top w:val="nil"/>
              <w:left w:val="nil"/>
              <w:bottom w:val="single" w:sz="4" w:space="0" w:color="auto"/>
              <w:right w:val="single" w:sz="4" w:space="0" w:color="auto"/>
            </w:tcBorders>
            <w:shd w:val="clear" w:color="auto" w:fill="auto"/>
            <w:noWrap/>
            <w:vAlign w:val="center"/>
            <w:hideMark/>
          </w:tcPr>
          <w:p w14:paraId="6E0ACE4D"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91" w:type="pct"/>
            <w:tcBorders>
              <w:top w:val="nil"/>
              <w:left w:val="nil"/>
              <w:bottom w:val="single" w:sz="4" w:space="0" w:color="auto"/>
              <w:right w:val="single" w:sz="4" w:space="0" w:color="auto"/>
            </w:tcBorders>
            <w:shd w:val="clear" w:color="auto" w:fill="auto"/>
            <w:noWrap/>
            <w:vAlign w:val="center"/>
            <w:hideMark/>
          </w:tcPr>
          <w:p w14:paraId="2F993FF6"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91" w:type="pct"/>
            <w:tcBorders>
              <w:top w:val="nil"/>
              <w:left w:val="nil"/>
              <w:bottom w:val="single" w:sz="4" w:space="0" w:color="auto"/>
              <w:right w:val="single" w:sz="4" w:space="0" w:color="auto"/>
            </w:tcBorders>
            <w:shd w:val="clear" w:color="auto" w:fill="auto"/>
            <w:vAlign w:val="center"/>
            <w:hideMark/>
          </w:tcPr>
          <w:p w14:paraId="25377EA2"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588" w:type="pct"/>
            <w:tcBorders>
              <w:top w:val="nil"/>
              <w:left w:val="nil"/>
              <w:bottom w:val="single" w:sz="4" w:space="0" w:color="auto"/>
              <w:right w:val="single" w:sz="4" w:space="0" w:color="auto"/>
            </w:tcBorders>
            <w:shd w:val="clear" w:color="auto" w:fill="auto"/>
            <w:noWrap/>
            <w:vAlign w:val="center"/>
            <w:hideMark/>
          </w:tcPr>
          <w:p w14:paraId="5D01E484"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589" w:type="pct"/>
            <w:tcBorders>
              <w:top w:val="nil"/>
              <w:left w:val="nil"/>
              <w:bottom w:val="single" w:sz="4" w:space="0" w:color="auto"/>
              <w:right w:val="single" w:sz="4" w:space="0" w:color="auto"/>
            </w:tcBorders>
            <w:shd w:val="clear" w:color="000000" w:fill="92D050"/>
            <w:vAlign w:val="center"/>
            <w:hideMark/>
          </w:tcPr>
          <w:p w14:paraId="2CA889B9"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rozšíření cla upravené výrobky</w:t>
            </w:r>
          </w:p>
        </w:tc>
        <w:tc>
          <w:tcPr>
            <w:tcW w:w="441" w:type="pct"/>
            <w:tcBorders>
              <w:top w:val="nil"/>
              <w:left w:val="nil"/>
              <w:bottom w:val="single" w:sz="4" w:space="0" w:color="auto"/>
              <w:right w:val="single" w:sz="4" w:space="0" w:color="auto"/>
            </w:tcBorders>
            <w:shd w:val="clear" w:color="000000" w:fill="92D050"/>
            <w:vAlign w:val="center"/>
            <w:hideMark/>
          </w:tcPr>
          <w:p w14:paraId="58B85C04"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xml:space="preserve">změna nařízení </w:t>
            </w:r>
          </w:p>
        </w:tc>
        <w:tc>
          <w:tcPr>
            <w:tcW w:w="440" w:type="pct"/>
            <w:tcBorders>
              <w:top w:val="nil"/>
              <w:left w:val="nil"/>
              <w:bottom w:val="single" w:sz="4" w:space="0" w:color="auto"/>
              <w:right w:val="single" w:sz="4" w:space="0" w:color="auto"/>
            </w:tcBorders>
            <w:shd w:val="clear" w:color="auto" w:fill="auto"/>
            <w:vAlign w:val="center"/>
            <w:hideMark/>
          </w:tcPr>
          <w:p w14:paraId="33AEEF2E"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393" w:type="pct"/>
            <w:tcBorders>
              <w:top w:val="nil"/>
              <w:left w:val="nil"/>
              <w:bottom w:val="single" w:sz="4" w:space="0" w:color="auto"/>
              <w:right w:val="single" w:sz="4" w:space="0" w:color="auto"/>
            </w:tcBorders>
            <w:shd w:val="clear" w:color="000000" w:fill="92D050"/>
            <w:vAlign w:val="center"/>
            <w:hideMark/>
          </w:tcPr>
          <w:p w14:paraId="591A7680"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xml:space="preserve">zahájení přezkumu </w:t>
            </w:r>
          </w:p>
        </w:tc>
        <w:tc>
          <w:tcPr>
            <w:tcW w:w="392" w:type="pct"/>
            <w:tcBorders>
              <w:top w:val="nil"/>
              <w:left w:val="nil"/>
              <w:bottom w:val="single" w:sz="4" w:space="0" w:color="auto"/>
              <w:right w:val="single" w:sz="4" w:space="0" w:color="auto"/>
            </w:tcBorders>
            <w:shd w:val="clear" w:color="auto" w:fill="auto"/>
            <w:vAlign w:val="center"/>
            <w:hideMark/>
          </w:tcPr>
          <w:p w14:paraId="6740EE94"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90" w:type="pct"/>
            <w:tcBorders>
              <w:top w:val="nil"/>
              <w:left w:val="nil"/>
              <w:bottom w:val="single" w:sz="4" w:space="0" w:color="auto"/>
              <w:right w:val="single" w:sz="4" w:space="0" w:color="auto"/>
            </w:tcBorders>
            <w:shd w:val="clear" w:color="auto" w:fill="auto"/>
            <w:vAlign w:val="center"/>
            <w:hideMark/>
          </w:tcPr>
          <w:p w14:paraId="410D9B0D"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r>
      <w:tr w:rsidR="00931344" w:rsidRPr="00C14F58" w14:paraId="595B2745" w14:textId="77777777" w:rsidTr="003A5AEF">
        <w:trPr>
          <w:trHeight w:val="576"/>
        </w:trPr>
        <w:tc>
          <w:tcPr>
            <w:tcW w:w="320" w:type="pct"/>
            <w:tcBorders>
              <w:top w:val="nil"/>
              <w:left w:val="single" w:sz="4" w:space="0" w:color="auto"/>
              <w:bottom w:val="single" w:sz="4" w:space="0" w:color="auto"/>
              <w:right w:val="single" w:sz="4" w:space="0" w:color="auto"/>
            </w:tcBorders>
            <w:shd w:val="clear" w:color="auto" w:fill="auto"/>
            <w:noWrap/>
            <w:vAlign w:val="bottom"/>
            <w:hideMark/>
          </w:tcPr>
          <w:p w14:paraId="66E5299A" w14:textId="77777777" w:rsidR="00931344" w:rsidRPr="00C14F58" w:rsidRDefault="00931344" w:rsidP="00931344">
            <w:pPr>
              <w:spacing w:after="0" w:line="240" w:lineRule="auto"/>
              <w:ind w:firstLine="0"/>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11</w:t>
            </w:r>
          </w:p>
        </w:tc>
        <w:tc>
          <w:tcPr>
            <w:tcW w:w="365" w:type="pct"/>
            <w:tcBorders>
              <w:top w:val="nil"/>
              <w:left w:val="nil"/>
              <w:bottom w:val="single" w:sz="4" w:space="0" w:color="auto"/>
              <w:right w:val="single" w:sz="4" w:space="0" w:color="auto"/>
            </w:tcBorders>
            <w:shd w:val="clear" w:color="auto" w:fill="auto"/>
            <w:noWrap/>
            <w:vAlign w:val="center"/>
            <w:hideMark/>
          </w:tcPr>
          <w:p w14:paraId="0079E752"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91" w:type="pct"/>
            <w:tcBorders>
              <w:top w:val="nil"/>
              <w:left w:val="nil"/>
              <w:bottom w:val="single" w:sz="4" w:space="0" w:color="auto"/>
              <w:right w:val="single" w:sz="4" w:space="0" w:color="auto"/>
            </w:tcBorders>
            <w:shd w:val="clear" w:color="000000" w:fill="92D050"/>
            <w:vAlign w:val="center"/>
            <w:hideMark/>
          </w:tcPr>
          <w:p w14:paraId="5FABD741"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šetření na MY</w:t>
            </w:r>
          </w:p>
        </w:tc>
        <w:tc>
          <w:tcPr>
            <w:tcW w:w="491" w:type="pct"/>
            <w:tcBorders>
              <w:top w:val="nil"/>
              <w:left w:val="nil"/>
              <w:bottom w:val="single" w:sz="4" w:space="0" w:color="auto"/>
              <w:right w:val="single" w:sz="4" w:space="0" w:color="auto"/>
            </w:tcBorders>
            <w:shd w:val="clear" w:color="auto" w:fill="auto"/>
            <w:noWrap/>
            <w:vAlign w:val="center"/>
            <w:hideMark/>
          </w:tcPr>
          <w:p w14:paraId="5E6DC7BB"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588" w:type="pct"/>
            <w:tcBorders>
              <w:top w:val="nil"/>
              <w:left w:val="nil"/>
              <w:bottom w:val="single" w:sz="4" w:space="0" w:color="auto"/>
              <w:right w:val="single" w:sz="4" w:space="0" w:color="auto"/>
            </w:tcBorders>
            <w:shd w:val="clear" w:color="auto" w:fill="auto"/>
            <w:noWrap/>
            <w:vAlign w:val="center"/>
            <w:hideMark/>
          </w:tcPr>
          <w:p w14:paraId="3494448D"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589" w:type="pct"/>
            <w:tcBorders>
              <w:top w:val="nil"/>
              <w:left w:val="nil"/>
              <w:bottom w:val="single" w:sz="4" w:space="0" w:color="auto"/>
              <w:right w:val="single" w:sz="4" w:space="0" w:color="auto"/>
            </w:tcBorders>
            <w:shd w:val="clear" w:color="auto" w:fill="auto"/>
            <w:vAlign w:val="center"/>
            <w:hideMark/>
          </w:tcPr>
          <w:p w14:paraId="3716931D"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41" w:type="pct"/>
            <w:tcBorders>
              <w:top w:val="nil"/>
              <w:left w:val="nil"/>
              <w:bottom w:val="single" w:sz="4" w:space="0" w:color="auto"/>
              <w:right w:val="single" w:sz="4" w:space="0" w:color="auto"/>
            </w:tcBorders>
            <w:shd w:val="clear" w:color="auto" w:fill="auto"/>
            <w:vAlign w:val="center"/>
            <w:hideMark/>
          </w:tcPr>
          <w:p w14:paraId="78169AB8"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40" w:type="pct"/>
            <w:tcBorders>
              <w:top w:val="nil"/>
              <w:left w:val="nil"/>
              <w:bottom w:val="single" w:sz="4" w:space="0" w:color="auto"/>
              <w:right w:val="single" w:sz="4" w:space="0" w:color="auto"/>
            </w:tcBorders>
            <w:shd w:val="clear" w:color="auto" w:fill="auto"/>
            <w:vAlign w:val="center"/>
            <w:hideMark/>
          </w:tcPr>
          <w:p w14:paraId="163A8739"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393" w:type="pct"/>
            <w:tcBorders>
              <w:top w:val="nil"/>
              <w:left w:val="nil"/>
              <w:bottom w:val="single" w:sz="4" w:space="0" w:color="auto"/>
              <w:right w:val="single" w:sz="4" w:space="0" w:color="auto"/>
            </w:tcBorders>
            <w:shd w:val="clear" w:color="000000" w:fill="92D050"/>
            <w:vAlign w:val="center"/>
            <w:hideMark/>
          </w:tcPr>
          <w:p w14:paraId="5E624B47"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xml:space="preserve">opětovné uložení cla </w:t>
            </w:r>
          </w:p>
        </w:tc>
        <w:tc>
          <w:tcPr>
            <w:tcW w:w="392" w:type="pct"/>
            <w:tcBorders>
              <w:top w:val="nil"/>
              <w:left w:val="nil"/>
              <w:bottom w:val="single" w:sz="4" w:space="0" w:color="auto"/>
              <w:right w:val="single" w:sz="4" w:space="0" w:color="auto"/>
            </w:tcBorders>
            <w:shd w:val="clear" w:color="auto" w:fill="auto"/>
            <w:vAlign w:val="center"/>
            <w:hideMark/>
          </w:tcPr>
          <w:p w14:paraId="7BEEDE1F"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90" w:type="pct"/>
            <w:tcBorders>
              <w:top w:val="nil"/>
              <w:left w:val="nil"/>
              <w:bottom w:val="single" w:sz="4" w:space="0" w:color="auto"/>
              <w:right w:val="single" w:sz="4" w:space="0" w:color="auto"/>
            </w:tcBorders>
            <w:shd w:val="clear" w:color="auto" w:fill="auto"/>
            <w:vAlign w:val="center"/>
            <w:hideMark/>
          </w:tcPr>
          <w:p w14:paraId="15CC4AB8"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r>
      <w:tr w:rsidR="00931344" w:rsidRPr="00C14F58" w14:paraId="778B9422" w14:textId="77777777" w:rsidTr="003A5AEF">
        <w:trPr>
          <w:trHeight w:val="8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18FE6546" w14:textId="77777777" w:rsidR="00931344" w:rsidRPr="00C14F58" w:rsidRDefault="00931344" w:rsidP="00931344">
            <w:pPr>
              <w:spacing w:after="0" w:line="240" w:lineRule="auto"/>
              <w:ind w:firstLine="0"/>
              <w:jc w:val="center"/>
              <w:rPr>
                <w:rFonts w:ascii="Calibri" w:eastAsia="Times New Roman" w:hAnsi="Calibri" w:cs="Calibri"/>
                <w:b/>
                <w:bCs/>
                <w:color w:val="000000"/>
                <w:sz w:val="22"/>
                <w:lang w:eastAsia="cs-CZ"/>
              </w:rPr>
            </w:pPr>
            <w:r w:rsidRPr="00C14F58">
              <w:rPr>
                <w:rFonts w:ascii="Calibri" w:eastAsia="Times New Roman" w:hAnsi="Calibri" w:cs="Calibri"/>
                <w:b/>
                <w:bCs/>
                <w:color w:val="000000"/>
                <w:sz w:val="22"/>
                <w:lang w:eastAsia="cs-CZ"/>
              </w:rPr>
              <w:t>12</w:t>
            </w:r>
          </w:p>
        </w:tc>
        <w:tc>
          <w:tcPr>
            <w:tcW w:w="365" w:type="pct"/>
            <w:tcBorders>
              <w:top w:val="nil"/>
              <w:left w:val="nil"/>
              <w:bottom w:val="single" w:sz="4" w:space="0" w:color="auto"/>
              <w:right w:val="single" w:sz="4" w:space="0" w:color="auto"/>
            </w:tcBorders>
            <w:shd w:val="clear" w:color="auto" w:fill="auto"/>
            <w:noWrap/>
            <w:vAlign w:val="center"/>
            <w:hideMark/>
          </w:tcPr>
          <w:p w14:paraId="727FF4C9"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91" w:type="pct"/>
            <w:tcBorders>
              <w:top w:val="nil"/>
              <w:left w:val="nil"/>
              <w:bottom w:val="single" w:sz="4" w:space="0" w:color="auto"/>
              <w:right w:val="single" w:sz="4" w:space="0" w:color="auto"/>
            </w:tcBorders>
            <w:shd w:val="clear" w:color="auto" w:fill="auto"/>
            <w:noWrap/>
            <w:vAlign w:val="center"/>
            <w:hideMark/>
          </w:tcPr>
          <w:p w14:paraId="31DEB25D"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91" w:type="pct"/>
            <w:tcBorders>
              <w:top w:val="nil"/>
              <w:left w:val="nil"/>
              <w:bottom w:val="single" w:sz="4" w:space="0" w:color="auto"/>
              <w:right w:val="single" w:sz="4" w:space="0" w:color="auto"/>
            </w:tcBorders>
            <w:shd w:val="clear" w:color="auto" w:fill="auto"/>
            <w:noWrap/>
            <w:vAlign w:val="center"/>
            <w:hideMark/>
          </w:tcPr>
          <w:p w14:paraId="476D70A0"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588" w:type="pct"/>
            <w:tcBorders>
              <w:top w:val="nil"/>
              <w:left w:val="nil"/>
              <w:bottom w:val="single" w:sz="4" w:space="0" w:color="auto"/>
              <w:right w:val="single" w:sz="4" w:space="0" w:color="auto"/>
            </w:tcBorders>
            <w:shd w:val="clear" w:color="000000" w:fill="92D050"/>
            <w:noWrap/>
            <w:vAlign w:val="center"/>
            <w:hideMark/>
          </w:tcPr>
          <w:p w14:paraId="4C8697F8"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rozšíření cla IN, ID + šetření upravené zboží</w:t>
            </w:r>
          </w:p>
        </w:tc>
        <w:tc>
          <w:tcPr>
            <w:tcW w:w="589" w:type="pct"/>
            <w:tcBorders>
              <w:top w:val="nil"/>
              <w:left w:val="nil"/>
              <w:bottom w:val="single" w:sz="4" w:space="0" w:color="auto"/>
              <w:right w:val="single" w:sz="4" w:space="0" w:color="auto"/>
            </w:tcBorders>
            <w:shd w:val="clear" w:color="auto" w:fill="auto"/>
            <w:vAlign w:val="center"/>
            <w:hideMark/>
          </w:tcPr>
          <w:p w14:paraId="6280E9DF"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41" w:type="pct"/>
            <w:tcBorders>
              <w:top w:val="nil"/>
              <w:left w:val="nil"/>
              <w:bottom w:val="single" w:sz="4" w:space="0" w:color="auto"/>
              <w:right w:val="single" w:sz="4" w:space="0" w:color="auto"/>
            </w:tcBorders>
            <w:shd w:val="clear" w:color="000000" w:fill="92D050"/>
            <w:vAlign w:val="center"/>
            <w:hideMark/>
          </w:tcPr>
          <w:p w14:paraId="0698F59E"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oznámení pozbytí platnosti</w:t>
            </w:r>
          </w:p>
        </w:tc>
        <w:tc>
          <w:tcPr>
            <w:tcW w:w="440" w:type="pct"/>
            <w:tcBorders>
              <w:top w:val="nil"/>
              <w:left w:val="nil"/>
              <w:bottom w:val="single" w:sz="4" w:space="0" w:color="auto"/>
              <w:right w:val="single" w:sz="4" w:space="0" w:color="auto"/>
            </w:tcBorders>
            <w:shd w:val="clear" w:color="auto" w:fill="auto"/>
            <w:vAlign w:val="center"/>
            <w:hideMark/>
          </w:tcPr>
          <w:p w14:paraId="35136D90"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393" w:type="pct"/>
            <w:tcBorders>
              <w:top w:val="nil"/>
              <w:left w:val="nil"/>
              <w:bottom w:val="single" w:sz="4" w:space="0" w:color="auto"/>
              <w:right w:val="single" w:sz="4" w:space="0" w:color="auto"/>
            </w:tcBorders>
            <w:shd w:val="clear" w:color="auto" w:fill="auto"/>
            <w:vAlign w:val="center"/>
            <w:hideMark/>
          </w:tcPr>
          <w:p w14:paraId="455F0BDF"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392" w:type="pct"/>
            <w:tcBorders>
              <w:top w:val="nil"/>
              <w:left w:val="nil"/>
              <w:bottom w:val="single" w:sz="4" w:space="0" w:color="auto"/>
              <w:right w:val="single" w:sz="4" w:space="0" w:color="auto"/>
            </w:tcBorders>
            <w:shd w:val="clear" w:color="auto" w:fill="auto"/>
            <w:vAlign w:val="center"/>
            <w:hideMark/>
          </w:tcPr>
          <w:p w14:paraId="6A574CB1"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w:t>
            </w:r>
          </w:p>
        </w:tc>
        <w:tc>
          <w:tcPr>
            <w:tcW w:w="490" w:type="pct"/>
            <w:tcBorders>
              <w:top w:val="nil"/>
              <w:left w:val="nil"/>
              <w:bottom w:val="single" w:sz="4" w:space="0" w:color="auto"/>
              <w:right w:val="single" w:sz="4" w:space="0" w:color="auto"/>
            </w:tcBorders>
            <w:shd w:val="clear" w:color="auto" w:fill="92D050"/>
            <w:vAlign w:val="center"/>
            <w:hideMark/>
          </w:tcPr>
          <w:p w14:paraId="3226049C" w14:textId="77777777" w:rsidR="00931344" w:rsidRPr="00C14F58" w:rsidRDefault="00931344" w:rsidP="00931344">
            <w:pPr>
              <w:spacing w:after="0" w:line="240" w:lineRule="auto"/>
              <w:ind w:firstLine="0"/>
              <w:jc w:val="center"/>
              <w:rPr>
                <w:rFonts w:ascii="Calibri" w:eastAsia="Times New Roman" w:hAnsi="Calibri" w:cs="Calibri"/>
                <w:color w:val="000000"/>
                <w:sz w:val="22"/>
                <w:lang w:eastAsia="cs-CZ"/>
              </w:rPr>
            </w:pPr>
            <w:r w:rsidRPr="00C14F58">
              <w:rPr>
                <w:rFonts w:ascii="Calibri" w:eastAsia="Times New Roman" w:hAnsi="Calibri" w:cs="Calibri"/>
                <w:color w:val="000000"/>
                <w:sz w:val="22"/>
                <w:lang w:eastAsia="cs-CZ"/>
              </w:rPr>
              <w:t> Prodloužení platnosti</w:t>
            </w:r>
          </w:p>
        </w:tc>
      </w:tr>
    </w:tbl>
    <w:p w14:paraId="2C4953EF" w14:textId="31A2A476" w:rsidR="00931344" w:rsidRPr="00362237" w:rsidRDefault="00D34D34" w:rsidP="000F5141">
      <w:pPr>
        <w:ind w:firstLine="0"/>
        <w:rPr>
          <w:i/>
          <w:iCs/>
          <w:sz w:val="18"/>
          <w:szCs w:val="16"/>
        </w:rPr>
      </w:pPr>
      <w:r w:rsidRPr="00362237">
        <w:rPr>
          <w:b/>
          <w:bCs/>
          <w:i/>
          <w:iCs/>
          <w:sz w:val="18"/>
          <w:szCs w:val="16"/>
        </w:rPr>
        <w:t>Zdroj</w:t>
      </w:r>
      <w:r w:rsidRPr="00362237">
        <w:rPr>
          <w:i/>
          <w:iCs/>
          <w:sz w:val="18"/>
          <w:szCs w:val="16"/>
        </w:rPr>
        <w:t xml:space="preserve">: vlastní </w:t>
      </w:r>
      <w:r w:rsidR="001910B6" w:rsidRPr="00362237">
        <w:rPr>
          <w:i/>
          <w:iCs/>
          <w:sz w:val="18"/>
          <w:szCs w:val="16"/>
        </w:rPr>
        <w:t>zpracování autora</w:t>
      </w:r>
    </w:p>
    <w:p w14:paraId="27770E86" w14:textId="55029EE4" w:rsidR="00F35085" w:rsidRPr="00C14F58" w:rsidRDefault="00F35085" w:rsidP="00F35085">
      <w:pPr>
        <w:pStyle w:val="Nadpis5"/>
      </w:pPr>
      <w:bookmarkStart w:id="53" w:name="_Toc126302879"/>
      <w:bookmarkStart w:id="54" w:name="_Toc126303133"/>
      <w:r w:rsidRPr="00C14F58">
        <w:t xml:space="preserve">Příloha č. </w:t>
      </w:r>
      <w:r w:rsidR="00D7417F" w:rsidRPr="00C14F58">
        <w:t>5</w:t>
      </w:r>
      <w:r w:rsidRPr="00C14F58">
        <w:t xml:space="preserve"> Časová osa kroků ze strany výrobců usazených v </w:t>
      </w:r>
      <w:r w:rsidR="004D3686" w:rsidRPr="00C14F58">
        <w:t>EU</w:t>
      </w:r>
      <w:r w:rsidRPr="00C14F58">
        <w:t xml:space="preserve"> v letech 2010-2016</w:t>
      </w:r>
      <w:bookmarkEnd w:id="53"/>
      <w:bookmarkEnd w:id="54"/>
      <w:r w:rsidR="008B1050" w:rsidRPr="00C14F58">
        <w:t>.</w:t>
      </w:r>
    </w:p>
    <w:tbl>
      <w:tblPr>
        <w:tblW w:w="5000" w:type="pct"/>
        <w:tblCellMar>
          <w:left w:w="70" w:type="dxa"/>
          <w:right w:w="70" w:type="dxa"/>
        </w:tblCellMar>
        <w:tblLook w:val="04A0" w:firstRow="1" w:lastRow="0" w:firstColumn="1" w:lastColumn="0" w:noHBand="0" w:noVBand="1"/>
      </w:tblPr>
      <w:tblGrid>
        <w:gridCol w:w="2429"/>
        <w:gridCol w:w="2253"/>
        <w:gridCol w:w="2076"/>
        <w:gridCol w:w="2278"/>
        <w:gridCol w:w="2527"/>
        <w:gridCol w:w="2429"/>
      </w:tblGrid>
      <w:tr w:rsidR="00F35085" w:rsidRPr="00C14F58" w14:paraId="73AF2DBF" w14:textId="77777777" w:rsidTr="00CF6292">
        <w:trPr>
          <w:trHeight w:val="288"/>
        </w:trPr>
        <w:tc>
          <w:tcPr>
            <w:tcW w:w="868" w:type="pct"/>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474F2E0E" w14:textId="4B5FAF3F" w:rsidR="00F35085" w:rsidRPr="00C14F58" w:rsidRDefault="00F35085" w:rsidP="003A5AEF">
            <w:pPr>
              <w:spacing w:after="0" w:line="240" w:lineRule="auto"/>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Měsíc/rok</w:t>
            </w:r>
          </w:p>
        </w:tc>
        <w:tc>
          <w:tcPr>
            <w:tcW w:w="805" w:type="pct"/>
            <w:tcBorders>
              <w:top w:val="single" w:sz="4" w:space="0" w:color="auto"/>
              <w:left w:val="nil"/>
              <w:bottom w:val="single" w:sz="4" w:space="0" w:color="auto"/>
              <w:right w:val="single" w:sz="4" w:space="0" w:color="auto"/>
            </w:tcBorders>
            <w:shd w:val="clear" w:color="000000" w:fill="ED7D31"/>
            <w:noWrap/>
            <w:vAlign w:val="center"/>
            <w:hideMark/>
          </w:tcPr>
          <w:p w14:paraId="43A69BF6" w14:textId="77777777" w:rsidR="00F35085" w:rsidRPr="00C14F58" w:rsidRDefault="00F35085" w:rsidP="00CF6292">
            <w:pPr>
              <w:spacing w:after="0" w:line="240" w:lineRule="auto"/>
              <w:jc w:val="center"/>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2010</w:t>
            </w:r>
          </w:p>
        </w:tc>
        <w:tc>
          <w:tcPr>
            <w:tcW w:w="742" w:type="pct"/>
            <w:tcBorders>
              <w:top w:val="single" w:sz="4" w:space="0" w:color="auto"/>
              <w:left w:val="nil"/>
              <w:bottom w:val="single" w:sz="4" w:space="0" w:color="auto"/>
              <w:right w:val="single" w:sz="4" w:space="0" w:color="auto"/>
            </w:tcBorders>
            <w:shd w:val="clear" w:color="000000" w:fill="ED7D31"/>
            <w:noWrap/>
            <w:vAlign w:val="center"/>
            <w:hideMark/>
          </w:tcPr>
          <w:p w14:paraId="69BA1424" w14:textId="77777777" w:rsidR="00F35085" w:rsidRPr="00C14F58" w:rsidRDefault="00F35085" w:rsidP="00CF6292">
            <w:pPr>
              <w:spacing w:after="0" w:line="240" w:lineRule="auto"/>
              <w:jc w:val="center"/>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2011</w:t>
            </w:r>
          </w:p>
        </w:tc>
        <w:tc>
          <w:tcPr>
            <w:tcW w:w="814" w:type="pct"/>
            <w:tcBorders>
              <w:top w:val="single" w:sz="4" w:space="0" w:color="auto"/>
              <w:left w:val="nil"/>
              <w:bottom w:val="single" w:sz="4" w:space="0" w:color="auto"/>
              <w:right w:val="single" w:sz="4" w:space="0" w:color="auto"/>
            </w:tcBorders>
            <w:shd w:val="clear" w:color="000000" w:fill="ED7D31"/>
            <w:noWrap/>
            <w:vAlign w:val="center"/>
            <w:hideMark/>
          </w:tcPr>
          <w:p w14:paraId="22A398E0" w14:textId="77777777" w:rsidR="00F35085" w:rsidRPr="00C14F58" w:rsidRDefault="00F35085" w:rsidP="00CF6292">
            <w:pPr>
              <w:spacing w:after="0" w:line="240" w:lineRule="auto"/>
              <w:jc w:val="center"/>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2012</w:t>
            </w:r>
          </w:p>
        </w:tc>
        <w:tc>
          <w:tcPr>
            <w:tcW w:w="903" w:type="pct"/>
            <w:tcBorders>
              <w:top w:val="single" w:sz="4" w:space="0" w:color="auto"/>
              <w:left w:val="nil"/>
              <w:bottom w:val="single" w:sz="4" w:space="0" w:color="auto"/>
              <w:right w:val="single" w:sz="4" w:space="0" w:color="auto"/>
            </w:tcBorders>
            <w:shd w:val="clear" w:color="000000" w:fill="ED7D31"/>
            <w:noWrap/>
            <w:vAlign w:val="center"/>
            <w:hideMark/>
          </w:tcPr>
          <w:p w14:paraId="792C7D26" w14:textId="77777777" w:rsidR="00F35085" w:rsidRPr="00C14F58" w:rsidRDefault="00F35085" w:rsidP="00CF6292">
            <w:pPr>
              <w:spacing w:after="0" w:line="240" w:lineRule="auto"/>
              <w:jc w:val="center"/>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2013</w:t>
            </w:r>
          </w:p>
        </w:tc>
        <w:tc>
          <w:tcPr>
            <w:tcW w:w="868" w:type="pct"/>
            <w:tcBorders>
              <w:top w:val="single" w:sz="4" w:space="0" w:color="auto"/>
              <w:left w:val="nil"/>
              <w:bottom w:val="single" w:sz="4" w:space="0" w:color="auto"/>
              <w:right w:val="single" w:sz="4" w:space="0" w:color="auto"/>
            </w:tcBorders>
            <w:shd w:val="clear" w:color="000000" w:fill="ED7D31"/>
            <w:vAlign w:val="center"/>
            <w:hideMark/>
          </w:tcPr>
          <w:p w14:paraId="3ACA085A" w14:textId="77777777" w:rsidR="00F35085" w:rsidRPr="00C14F58" w:rsidRDefault="00F35085" w:rsidP="00CF6292">
            <w:pPr>
              <w:spacing w:after="0" w:line="240" w:lineRule="auto"/>
              <w:jc w:val="center"/>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2016</w:t>
            </w:r>
          </w:p>
        </w:tc>
      </w:tr>
      <w:tr w:rsidR="00F35085" w:rsidRPr="00C14F58" w14:paraId="0431CCB0" w14:textId="77777777" w:rsidTr="00CF6292">
        <w:trPr>
          <w:trHeight w:val="288"/>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14:paraId="227AFC6A" w14:textId="77777777" w:rsidR="00F35085" w:rsidRPr="00C14F58" w:rsidRDefault="00F35085" w:rsidP="00CF6292">
            <w:pPr>
              <w:spacing w:after="0" w:line="240" w:lineRule="auto"/>
              <w:ind w:firstLine="70"/>
              <w:jc w:val="center"/>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leden</w:t>
            </w:r>
          </w:p>
        </w:tc>
        <w:tc>
          <w:tcPr>
            <w:tcW w:w="805" w:type="pct"/>
            <w:tcBorders>
              <w:top w:val="nil"/>
              <w:left w:val="nil"/>
              <w:bottom w:val="single" w:sz="4" w:space="0" w:color="auto"/>
              <w:right w:val="single" w:sz="4" w:space="0" w:color="auto"/>
            </w:tcBorders>
            <w:shd w:val="clear" w:color="auto" w:fill="auto"/>
            <w:vAlign w:val="bottom"/>
            <w:hideMark/>
          </w:tcPr>
          <w:p w14:paraId="63322414" w14:textId="77777777" w:rsidR="00F35085" w:rsidRPr="00C14F58" w:rsidRDefault="00F35085"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742" w:type="pct"/>
            <w:tcBorders>
              <w:top w:val="nil"/>
              <w:left w:val="nil"/>
              <w:bottom w:val="single" w:sz="4" w:space="0" w:color="auto"/>
              <w:right w:val="single" w:sz="4" w:space="0" w:color="auto"/>
            </w:tcBorders>
            <w:shd w:val="clear" w:color="auto" w:fill="auto"/>
            <w:vAlign w:val="bottom"/>
            <w:hideMark/>
          </w:tcPr>
          <w:p w14:paraId="159F0E9A" w14:textId="77777777" w:rsidR="00F35085" w:rsidRPr="00C14F58" w:rsidRDefault="00F35085"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814" w:type="pct"/>
            <w:tcBorders>
              <w:top w:val="nil"/>
              <w:left w:val="nil"/>
              <w:bottom w:val="single" w:sz="4" w:space="0" w:color="auto"/>
              <w:right w:val="single" w:sz="4" w:space="0" w:color="auto"/>
            </w:tcBorders>
            <w:shd w:val="clear" w:color="auto" w:fill="auto"/>
            <w:vAlign w:val="bottom"/>
            <w:hideMark/>
          </w:tcPr>
          <w:p w14:paraId="11FFDCAD" w14:textId="77777777" w:rsidR="00F35085" w:rsidRPr="00C14F58" w:rsidRDefault="00F35085"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903" w:type="pct"/>
            <w:tcBorders>
              <w:top w:val="nil"/>
              <w:left w:val="nil"/>
              <w:bottom w:val="single" w:sz="4" w:space="0" w:color="auto"/>
              <w:right w:val="single" w:sz="4" w:space="0" w:color="auto"/>
            </w:tcBorders>
            <w:shd w:val="clear" w:color="auto" w:fill="auto"/>
            <w:vAlign w:val="bottom"/>
            <w:hideMark/>
          </w:tcPr>
          <w:p w14:paraId="1FC18B34" w14:textId="77777777" w:rsidR="00F35085" w:rsidRPr="00C14F58" w:rsidRDefault="00F35085"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868" w:type="pct"/>
            <w:tcBorders>
              <w:top w:val="nil"/>
              <w:left w:val="nil"/>
              <w:bottom w:val="single" w:sz="4" w:space="0" w:color="auto"/>
              <w:right w:val="single" w:sz="4" w:space="0" w:color="auto"/>
            </w:tcBorders>
            <w:shd w:val="clear" w:color="auto" w:fill="auto"/>
            <w:vAlign w:val="bottom"/>
            <w:hideMark/>
          </w:tcPr>
          <w:p w14:paraId="5F05FFC3" w14:textId="77777777" w:rsidR="00F35085" w:rsidRPr="00C14F58" w:rsidRDefault="00F35085"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r>
      <w:tr w:rsidR="00F35085" w:rsidRPr="00C14F58" w14:paraId="41E12612" w14:textId="77777777" w:rsidTr="00CF6292">
        <w:trPr>
          <w:trHeight w:val="864"/>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14:paraId="05861E2F" w14:textId="77777777" w:rsidR="00F35085" w:rsidRPr="00C14F58" w:rsidRDefault="00F35085" w:rsidP="00CF6292">
            <w:pPr>
              <w:spacing w:after="0" w:line="240" w:lineRule="auto"/>
              <w:ind w:firstLine="70"/>
              <w:jc w:val="center"/>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únor</w:t>
            </w:r>
          </w:p>
        </w:tc>
        <w:tc>
          <w:tcPr>
            <w:tcW w:w="805" w:type="pct"/>
            <w:tcBorders>
              <w:top w:val="nil"/>
              <w:left w:val="nil"/>
              <w:bottom w:val="single" w:sz="4" w:space="0" w:color="auto"/>
              <w:right w:val="single" w:sz="4" w:space="0" w:color="auto"/>
            </w:tcBorders>
            <w:shd w:val="clear" w:color="auto" w:fill="auto"/>
            <w:vAlign w:val="center"/>
            <w:hideMark/>
          </w:tcPr>
          <w:p w14:paraId="0540A4EE" w14:textId="77777777" w:rsidR="00F35085" w:rsidRPr="00C14F58" w:rsidRDefault="00F35085" w:rsidP="003A5AEF">
            <w:pPr>
              <w:spacing w:after="0" w:line="240" w:lineRule="auto"/>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742" w:type="pct"/>
            <w:tcBorders>
              <w:top w:val="nil"/>
              <w:left w:val="nil"/>
              <w:bottom w:val="single" w:sz="4" w:space="0" w:color="auto"/>
              <w:right w:val="single" w:sz="4" w:space="0" w:color="auto"/>
            </w:tcBorders>
            <w:shd w:val="clear" w:color="auto" w:fill="auto"/>
            <w:vAlign w:val="center"/>
            <w:hideMark/>
          </w:tcPr>
          <w:p w14:paraId="1C03E640" w14:textId="77777777" w:rsidR="00F35085" w:rsidRPr="00C14F58" w:rsidRDefault="00F35085" w:rsidP="003A5AEF">
            <w:pPr>
              <w:spacing w:after="0" w:line="240" w:lineRule="auto"/>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814" w:type="pct"/>
            <w:tcBorders>
              <w:top w:val="nil"/>
              <w:left w:val="nil"/>
              <w:bottom w:val="single" w:sz="4" w:space="0" w:color="auto"/>
              <w:right w:val="single" w:sz="4" w:space="0" w:color="auto"/>
            </w:tcBorders>
            <w:shd w:val="clear" w:color="auto" w:fill="auto"/>
            <w:vAlign w:val="center"/>
            <w:hideMark/>
          </w:tcPr>
          <w:p w14:paraId="5CA4EA08" w14:textId="77777777" w:rsidR="00F35085" w:rsidRPr="00C14F58" w:rsidRDefault="00F35085" w:rsidP="003A5AEF">
            <w:pPr>
              <w:spacing w:after="0" w:line="240" w:lineRule="auto"/>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903" w:type="pct"/>
            <w:tcBorders>
              <w:top w:val="nil"/>
              <w:left w:val="nil"/>
              <w:bottom w:val="single" w:sz="4" w:space="0" w:color="auto"/>
              <w:right w:val="single" w:sz="4" w:space="0" w:color="auto"/>
            </w:tcBorders>
            <w:shd w:val="clear" w:color="000000" w:fill="FFFF00"/>
            <w:vAlign w:val="center"/>
            <w:hideMark/>
          </w:tcPr>
          <w:p w14:paraId="3DB32B5E" w14:textId="77777777" w:rsidR="00F35085" w:rsidRPr="00C14F58" w:rsidRDefault="00F35085" w:rsidP="00CF6292">
            <w:pPr>
              <w:spacing w:after="0" w:line="240" w:lineRule="auto"/>
              <w:ind w:firstLine="0"/>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žádost o prošetření obcházení v IN, ID</w:t>
            </w:r>
          </w:p>
        </w:tc>
        <w:tc>
          <w:tcPr>
            <w:tcW w:w="868" w:type="pct"/>
            <w:tcBorders>
              <w:top w:val="nil"/>
              <w:left w:val="nil"/>
              <w:bottom w:val="single" w:sz="4" w:space="0" w:color="auto"/>
              <w:right w:val="single" w:sz="4" w:space="0" w:color="auto"/>
            </w:tcBorders>
            <w:shd w:val="clear" w:color="auto" w:fill="auto"/>
            <w:vAlign w:val="center"/>
            <w:hideMark/>
          </w:tcPr>
          <w:p w14:paraId="1D9395A9" w14:textId="77777777" w:rsidR="00F35085" w:rsidRPr="00C14F58" w:rsidRDefault="00F35085" w:rsidP="003A5AEF">
            <w:pPr>
              <w:spacing w:after="0" w:line="240" w:lineRule="auto"/>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r>
      <w:tr w:rsidR="00F35085" w:rsidRPr="00C14F58" w14:paraId="605EE4E9" w14:textId="77777777" w:rsidTr="00CF6292">
        <w:trPr>
          <w:trHeight w:val="288"/>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14:paraId="757E6AC9" w14:textId="77777777" w:rsidR="00F35085" w:rsidRPr="00C14F58" w:rsidRDefault="00F35085" w:rsidP="00CF6292">
            <w:pPr>
              <w:spacing w:after="0" w:line="240" w:lineRule="auto"/>
              <w:ind w:firstLine="70"/>
              <w:jc w:val="center"/>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březen</w:t>
            </w:r>
          </w:p>
        </w:tc>
        <w:tc>
          <w:tcPr>
            <w:tcW w:w="805" w:type="pct"/>
            <w:tcBorders>
              <w:top w:val="nil"/>
              <w:left w:val="nil"/>
              <w:bottom w:val="single" w:sz="4" w:space="0" w:color="auto"/>
              <w:right w:val="single" w:sz="4" w:space="0" w:color="auto"/>
            </w:tcBorders>
            <w:shd w:val="clear" w:color="auto" w:fill="auto"/>
            <w:vAlign w:val="center"/>
            <w:hideMark/>
          </w:tcPr>
          <w:p w14:paraId="0DD39097" w14:textId="77777777" w:rsidR="00F35085" w:rsidRPr="00C14F58" w:rsidRDefault="00F35085" w:rsidP="003A5AEF">
            <w:pPr>
              <w:spacing w:after="0" w:line="240" w:lineRule="auto"/>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742" w:type="pct"/>
            <w:tcBorders>
              <w:top w:val="nil"/>
              <w:left w:val="nil"/>
              <w:bottom w:val="single" w:sz="4" w:space="0" w:color="auto"/>
              <w:right w:val="single" w:sz="4" w:space="0" w:color="auto"/>
            </w:tcBorders>
            <w:shd w:val="clear" w:color="auto" w:fill="auto"/>
            <w:vAlign w:val="center"/>
            <w:hideMark/>
          </w:tcPr>
          <w:p w14:paraId="085EB62B" w14:textId="77777777" w:rsidR="00F35085" w:rsidRPr="00C14F58" w:rsidRDefault="00F35085" w:rsidP="003A5AEF">
            <w:pPr>
              <w:spacing w:after="0" w:line="240" w:lineRule="auto"/>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814" w:type="pct"/>
            <w:tcBorders>
              <w:top w:val="nil"/>
              <w:left w:val="nil"/>
              <w:bottom w:val="single" w:sz="4" w:space="0" w:color="auto"/>
              <w:right w:val="single" w:sz="4" w:space="0" w:color="auto"/>
            </w:tcBorders>
            <w:shd w:val="clear" w:color="auto" w:fill="auto"/>
            <w:vAlign w:val="center"/>
            <w:hideMark/>
          </w:tcPr>
          <w:p w14:paraId="347F43C6" w14:textId="77777777" w:rsidR="00F35085" w:rsidRPr="00C14F58" w:rsidRDefault="00F35085" w:rsidP="003A5AEF">
            <w:pPr>
              <w:spacing w:after="0" w:line="240" w:lineRule="auto"/>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903" w:type="pct"/>
            <w:tcBorders>
              <w:top w:val="nil"/>
              <w:left w:val="nil"/>
              <w:bottom w:val="single" w:sz="4" w:space="0" w:color="auto"/>
              <w:right w:val="single" w:sz="4" w:space="0" w:color="auto"/>
            </w:tcBorders>
            <w:shd w:val="clear" w:color="auto" w:fill="auto"/>
            <w:vAlign w:val="center"/>
            <w:hideMark/>
          </w:tcPr>
          <w:p w14:paraId="1157C698" w14:textId="77777777" w:rsidR="00F35085" w:rsidRPr="00C14F58" w:rsidRDefault="00F35085" w:rsidP="003A5AEF">
            <w:pPr>
              <w:spacing w:after="0" w:line="240" w:lineRule="auto"/>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868" w:type="pct"/>
            <w:tcBorders>
              <w:top w:val="nil"/>
              <w:left w:val="nil"/>
              <w:bottom w:val="single" w:sz="4" w:space="0" w:color="auto"/>
              <w:right w:val="single" w:sz="4" w:space="0" w:color="auto"/>
            </w:tcBorders>
            <w:shd w:val="clear" w:color="auto" w:fill="auto"/>
            <w:vAlign w:val="center"/>
            <w:hideMark/>
          </w:tcPr>
          <w:p w14:paraId="6F6A6984" w14:textId="77777777" w:rsidR="00F35085" w:rsidRPr="00C14F58" w:rsidRDefault="00F35085" w:rsidP="003A5AEF">
            <w:pPr>
              <w:spacing w:after="0" w:line="240" w:lineRule="auto"/>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r>
      <w:tr w:rsidR="00F35085" w:rsidRPr="00C14F58" w14:paraId="468DBC81" w14:textId="77777777" w:rsidTr="00CF6292">
        <w:trPr>
          <w:trHeight w:val="1188"/>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14:paraId="3380B781" w14:textId="77777777" w:rsidR="00F35085" w:rsidRPr="00C14F58" w:rsidRDefault="00F35085" w:rsidP="00CF6292">
            <w:pPr>
              <w:spacing w:after="0" w:line="240" w:lineRule="auto"/>
              <w:ind w:firstLine="70"/>
              <w:jc w:val="center"/>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duben</w:t>
            </w:r>
          </w:p>
        </w:tc>
        <w:tc>
          <w:tcPr>
            <w:tcW w:w="805" w:type="pct"/>
            <w:tcBorders>
              <w:top w:val="nil"/>
              <w:left w:val="nil"/>
              <w:bottom w:val="single" w:sz="4" w:space="0" w:color="auto"/>
              <w:right w:val="single" w:sz="4" w:space="0" w:color="auto"/>
            </w:tcBorders>
            <w:shd w:val="clear" w:color="000000" w:fill="FFFF00"/>
            <w:vAlign w:val="center"/>
            <w:hideMark/>
          </w:tcPr>
          <w:p w14:paraId="6C0CA92D" w14:textId="77777777" w:rsidR="00F35085" w:rsidRPr="00C14F58" w:rsidRDefault="00F35085" w:rsidP="00CF6292">
            <w:pPr>
              <w:spacing w:after="0" w:line="240" w:lineRule="auto"/>
              <w:ind w:firstLine="44"/>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 xml:space="preserve">podnět na zahájení šetření </w:t>
            </w:r>
          </w:p>
        </w:tc>
        <w:tc>
          <w:tcPr>
            <w:tcW w:w="742" w:type="pct"/>
            <w:tcBorders>
              <w:top w:val="nil"/>
              <w:left w:val="nil"/>
              <w:bottom w:val="single" w:sz="4" w:space="0" w:color="auto"/>
              <w:right w:val="single" w:sz="4" w:space="0" w:color="auto"/>
            </w:tcBorders>
            <w:shd w:val="clear" w:color="auto" w:fill="auto"/>
            <w:vAlign w:val="center"/>
            <w:hideMark/>
          </w:tcPr>
          <w:p w14:paraId="3CC310F8" w14:textId="77777777" w:rsidR="00F35085" w:rsidRPr="00C14F58" w:rsidRDefault="00F35085" w:rsidP="003A5AEF">
            <w:pPr>
              <w:spacing w:after="0" w:line="240" w:lineRule="auto"/>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814" w:type="pct"/>
            <w:tcBorders>
              <w:top w:val="nil"/>
              <w:left w:val="nil"/>
              <w:bottom w:val="single" w:sz="4" w:space="0" w:color="auto"/>
              <w:right w:val="single" w:sz="4" w:space="0" w:color="auto"/>
            </w:tcBorders>
            <w:shd w:val="clear" w:color="000000" w:fill="FFFF00"/>
            <w:vAlign w:val="center"/>
            <w:hideMark/>
          </w:tcPr>
          <w:p w14:paraId="226ECA0B" w14:textId="77777777" w:rsidR="00F35085" w:rsidRPr="00C14F58" w:rsidRDefault="00F35085" w:rsidP="00CF6292">
            <w:pPr>
              <w:spacing w:after="0" w:line="240" w:lineRule="auto"/>
              <w:ind w:firstLine="0"/>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žádost na prošetření obcházení na TW, TH</w:t>
            </w:r>
          </w:p>
        </w:tc>
        <w:tc>
          <w:tcPr>
            <w:tcW w:w="903" w:type="pct"/>
            <w:tcBorders>
              <w:top w:val="nil"/>
              <w:left w:val="nil"/>
              <w:bottom w:val="single" w:sz="4" w:space="0" w:color="auto"/>
              <w:right w:val="single" w:sz="4" w:space="0" w:color="auto"/>
            </w:tcBorders>
            <w:shd w:val="clear" w:color="auto" w:fill="auto"/>
            <w:vAlign w:val="center"/>
            <w:hideMark/>
          </w:tcPr>
          <w:p w14:paraId="0F49DA92" w14:textId="77777777" w:rsidR="00F35085" w:rsidRPr="00C14F58" w:rsidRDefault="00F35085" w:rsidP="003A5AEF">
            <w:pPr>
              <w:spacing w:after="0" w:line="240" w:lineRule="auto"/>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868" w:type="pct"/>
            <w:tcBorders>
              <w:top w:val="nil"/>
              <w:left w:val="nil"/>
              <w:bottom w:val="single" w:sz="4" w:space="0" w:color="auto"/>
              <w:right w:val="single" w:sz="4" w:space="0" w:color="auto"/>
            </w:tcBorders>
            <w:shd w:val="clear" w:color="000000" w:fill="FFFF00"/>
            <w:vAlign w:val="center"/>
            <w:hideMark/>
          </w:tcPr>
          <w:p w14:paraId="1F52CCF6" w14:textId="77777777" w:rsidR="00F35085" w:rsidRPr="00C14F58" w:rsidRDefault="00F35085" w:rsidP="00CF6292">
            <w:pPr>
              <w:spacing w:after="0" w:line="240" w:lineRule="auto"/>
              <w:ind w:hanging="16"/>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žádost o přezkum před koncem platnosti</w:t>
            </w:r>
          </w:p>
        </w:tc>
      </w:tr>
      <w:tr w:rsidR="00C20A6B" w:rsidRPr="00C14F58" w14:paraId="2C40DCDF" w14:textId="77777777" w:rsidTr="00C20A6B">
        <w:trPr>
          <w:trHeight w:val="425"/>
        </w:trPr>
        <w:tc>
          <w:tcPr>
            <w:tcW w:w="868" w:type="pct"/>
            <w:tcBorders>
              <w:top w:val="nil"/>
              <w:left w:val="single" w:sz="4" w:space="0" w:color="auto"/>
              <w:bottom w:val="single" w:sz="4" w:space="0" w:color="auto"/>
              <w:right w:val="single" w:sz="4" w:space="0" w:color="auto"/>
            </w:tcBorders>
            <w:shd w:val="clear" w:color="auto" w:fill="auto"/>
            <w:noWrap/>
            <w:vAlign w:val="center"/>
          </w:tcPr>
          <w:p w14:paraId="691888B0" w14:textId="14F1D13D" w:rsidR="00C20A6B" w:rsidRPr="00C14F58" w:rsidRDefault="00C20A6B" w:rsidP="00CF6292">
            <w:pPr>
              <w:spacing w:after="0" w:line="240" w:lineRule="auto"/>
              <w:ind w:firstLine="70"/>
              <w:jc w:val="center"/>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květen–srpen</w:t>
            </w:r>
          </w:p>
        </w:tc>
        <w:tc>
          <w:tcPr>
            <w:tcW w:w="805" w:type="pct"/>
            <w:tcBorders>
              <w:top w:val="nil"/>
              <w:left w:val="nil"/>
              <w:bottom w:val="single" w:sz="4" w:space="0" w:color="auto"/>
              <w:right w:val="single" w:sz="4" w:space="0" w:color="auto"/>
            </w:tcBorders>
            <w:shd w:val="clear" w:color="auto" w:fill="auto"/>
            <w:vAlign w:val="center"/>
          </w:tcPr>
          <w:p w14:paraId="6D40C118" w14:textId="77777777" w:rsidR="00C20A6B" w:rsidRPr="00C14F58" w:rsidRDefault="00C20A6B" w:rsidP="003A5AEF">
            <w:pPr>
              <w:spacing w:after="0" w:line="240" w:lineRule="auto"/>
              <w:jc w:val="center"/>
              <w:rPr>
                <w:rFonts w:ascii="Calibri" w:eastAsia="Times New Roman" w:hAnsi="Calibri" w:cs="Calibri"/>
                <w:color w:val="000000"/>
                <w:lang w:eastAsia="cs-CZ"/>
              </w:rPr>
            </w:pPr>
          </w:p>
        </w:tc>
        <w:tc>
          <w:tcPr>
            <w:tcW w:w="742" w:type="pct"/>
            <w:tcBorders>
              <w:top w:val="nil"/>
              <w:left w:val="nil"/>
              <w:bottom w:val="single" w:sz="4" w:space="0" w:color="auto"/>
              <w:right w:val="single" w:sz="4" w:space="0" w:color="auto"/>
            </w:tcBorders>
            <w:shd w:val="clear" w:color="auto" w:fill="FFFFFF" w:themeFill="background1"/>
            <w:vAlign w:val="center"/>
          </w:tcPr>
          <w:p w14:paraId="683CAAE8" w14:textId="77777777" w:rsidR="00C20A6B" w:rsidRPr="00C14F58" w:rsidRDefault="00C20A6B" w:rsidP="00CF6292">
            <w:pPr>
              <w:spacing w:after="0" w:line="240" w:lineRule="auto"/>
              <w:ind w:firstLine="0"/>
              <w:jc w:val="center"/>
              <w:rPr>
                <w:rFonts w:ascii="Calibri" w:eastAsia="Times New Roman" w:hAnsi="Calibri" w:cs="Calibri"/>
                <w:color w:val="000000"/>
                <w:lang w:eastAsia="cs-CZ"/>
              </w:rPr>
            </w:pPr>
          </w:p>
        </w:tc>
        <w:tc>
          <w:tcPr>
            <w:tcW w:w="814" w:type="pct"/>
            <w:tcBorders>
              <w:top w:val="nil"/>
              <w:left w:val="nil"/>
              <w:bottom w:val="single" w:sz="4" w:space="0" w:color="auto"/>
              <w:right w:val="single" w:sz="4" w:space="0" w:color="auto"/>
            </w:tcBorders>
            <w:shd w:val="clear" w:color="auto" w:fill="auto"/>
            <w:vAlign w:val="center"/>
          </w:tcPr>
          <w:p w14:paraId="7A75636A" w14:textId="77777777" w:rsidR="00C20A6B" w:rsidRPr="00C14F58" w:rsidRDefault="00C20A6B" w:rsidP="003A5AEF">
            <w:pPr>
              <w:spacing w:after="0" w:line="240" w:lineRule="auto"/>
              <w:jc w:val="center"/>
              <w:rPr>
                <w:rFonts w:ascii="Calibri" w:eastAsia="Times New Roman" w:hAnsi="Calibri" w:cs="Calibri"/>
                <w:color w:val="000000"/>
                <w:lang w:eastAsia="cs-CZ"/>
              </w:rPr>
            </w:pPr>
          </w:p>
        </w:tc>
        <w:tc>
          <w:tcPr>
            <w:tcW w:w="903" w:type="pct"/>
            <w:tcBorders>
              <w:top w:val="nil"/>
              <w:left w:val="nil"/>
              <w:bottom w:val="single" w:sz="4" w:space="0" w:color="auto"/>
              <w:right w:val="single" w:sz="4" w:space="0" w:color="auto"/>
            </w:tcBorders>
            <w:shd w:val="clear" w:color="auto" w:fill="auto"/>
            <w:vAlign w:val="center"/>
          </w:tcPr>
          <w:p w14:paraId="0473D13F" w14:textId="77777777" w:rsidR="00C20A6B" w:rsidRPr="00C14F58" w:rsidRDefault="00C20A6B" w:rsidP="003A5AEF">
            <w:pPr>
              <w:spacing w:after="0" w:line="240" w:lineRule="auto"/>
              <w:jc w:val="center"/>
              <w:rPr>
                <w:rFonts w:ascii="Calibri" w:eastAsia="Times New Roman" w:hAnsi="Calibri" w:cs="Calibri"/>
                <w:color w:val="000000"/>
                <w:lang w:eastAsia="cs-CZ"/>
              </w:rPr>
            </w:pPr>
          </w:p>
        </w:tc>
        <w:tc>
          <w:tcPr>
            <w:tcW w:w="868" w:type="pct"/>
            <w:tcBorders>
              <w:top w:val="nil"/>
              <w:left w:val="nil"/>
              <w:bottom w:val="single" w:sz="4" w:space="0" w:color="auto"/>
              <w:right w:val="single" w:sz="4" w:space="0" w:color="auto"/>
            </w:tcBorders>
            <w:shd w:val="clear" w:color="auto" w:fill="auto"/>
            <w:vAlign w:val="center"/>
          </w:tcPr>
          <w:p w14:paraId="6A2F1B8D" w14:textId="77777777" w:rsidR="00C20A6B" w:rsidRPr="00C14F58" w:rsidRDefault="00C20A6B" w:rsidP="003A5AEF">
            <w:pPr>
              <w:spacing w:after="0" w:line="240" w:lineRule="auto"/>
              <w:jc w:val="center"/>
              <w:rPr>
                <w:rFonts w:ascii="Calibri" w:eastAsia="Times New Roman" w:hAnsi="Calibri" w:cs="Calibri"/>
                <w:color w:val="000000"/>
                <w:lang w:eastAsia="cs-CZ"/>
              </w:rPr>
            </w:pPr>
          </w:p>
        </w:tc>
      </w:tr>
      <w:tr w:rsidR="00F35085" w:rsidRPr="00C14F58" w14:paraId="27B50FED" w14:textId="77777777" w:rsidTr="00CF6292">
        <w:trPr>
          <w:trHeight w:val="1152"/>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14:paraId="4685711D" w14:textId="77777777" w:rsidR="00F35085" w:rsidRPr="00C14F58" w:rsidRDefault="00F35085" w:rsidP="00CF6292">
            <w:pPr>
              <w:spacing w:after="0" w:line="240" w:lineRule="auto"/>
              <w:ind w:firstLine="70"/>
              <w:jc w:val="center"/>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září</w:t>
            </w:r>
          </w:p>
        </w:tc>
        <w:tc>
          <w:tcPr>
            <w:tcW w:w="805" w:type="pct"/>
            <w:tcBorders>
              <w:top w:val="nil"/>
              <w:left w:val="nil"/>
              <w:bottom w:val="single" w:sz="4" w:space="0" w:color="auto"/>
              <w:right w:val="single" w:sz="4" w:space="0" w:color="auto"/>
            </w:tcBorders>
            <w:shd w:val="clear" w:color="auto" w:fill="auto"/>
            <w:vAlign w:val="center"/>
            <w:hideMark/>
          </w:tcPr>
          <w:p w14:paraId="08512D9F" w14:textId="77777777" w:rsidR="00F35085" w:rsidRPr="00C14F58" w:rsidRDefault="00F35085" w:rsidP="003A5AEF">
            <w:pPr>
              <w:spacing w:after="0" w:line="240" w:lineRule="auto"/>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742" w:type="pct"/>
            <w:tcBorders>
              <w:top w:val="nil"/>
              <w:left w:val="nil"/>
              <w:bottom w:val="single" w:sz="4" w:space="0" w:color="auto"/>
              <w:right w:val="single" w:sz="4" w:space="0" w:color="auto"/>
            </w:tcBorders>
            <w:shd w:val="clear" w:color="000000" w:fill="FFFF00"/>
            <w:vAlign w:val="center"/>
            <w:hideMark/>
          </w:tcPr>
          <w:p w14:paraId="2D4FD633" w14:textId="77777777" w:rsidR="00F35085" w:rsidRPr="00C14F58" w:rsidRDefault="00F35085" w:rsidP="00CF6292">
            <w:pPr>
              <w:spacing w:after="0" w:line="240" w:lineRule="auto"/>
              <w:ind w:firstLine="0"/>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podnět na prošetření obcházení v MY</w:t>
            </w:r>
          </w:p>
        </w:tc>
        <w:tc>
          <w:tcPr>
            <w:tcW w:w="814" w:type="pct"/>
            <w:tcBorders>
              <w:top w:val="nil"/>
              <w:left w:val="nil"/>
              <w:bottom w:val="single" w:sz="4" w:space="0" w:color="auto"/>
              <w:right w:val="single" w:sz="4" w:space="0" w:color="auto"/>
            </w:tcBorders>
            <w:shd w:val="clear" w:color="auto" w:fill="auto"/>
            <w:vAlign w:val="center"/>
            <w:hideMark/>
          </w:tcPr>
          <w:p w14:paraId="6AD92729" w14:textId="77777777" w:rsidR="00F35085" w:rsidRPr="00C14F58" w:rsidRDefault="00F35085" w:rsidP="003A5AEF">
            <w:pPr>
              <w:spacing w:after="0" w:line="240" w:lineRule="auto"/>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903" w:type="pct"/>
            <w:tcBorders>
              <w:top w:val="nil"/>
              <w:left w:val="nil"/>
              <w:bottom w:val="single" w:sz="4" w:space="0" w:color="auto"/>
              <w:right w:val="single" w:sz="4" w:space="0" w:color="auto"/>
            </w:tcBorders>
            <w:shd w:val="clear" w:color="auto" w:fill="auto"/>
            <w:vAlign w:val="center"/>
            <w:hideMark/>
          </w:tcPr>
          <w:p w14:paraId="27C0386C" w14:textId="77777777" w:rsidR="00F35085" w:rsidRPr="00C14F58" w:rsidRDefault="00F35085" w:rsidP="003A5AEF">
            <w:pPr>
              <w:spacing w:after="0" w:line="240" w:lineRule="auto"/>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868" w:type="pct"/>
            <w:tcBorders>
              <w:top w:val="nil"/>
              <w:left w:val="nil"/>
              <w:bottom w:val="single" w:sz="4" w:space="0" w:color="auto"/>
              <w:right w:val="single" w:sz="4" w:space="0" w:color="auto"/>
            </w:tcBorders>
            <w:shd w:val="clear" w:color="auto" w:fill="auto"/>
            <w:vAlign w:val="center"/>
            <w:hideMark/>
          </w:tcPr>
          <w:p w14:paraId="144149B3" w14:textId="77777777" w:rsidR="00F35085" w:rsidRPr="00C14F58" w:rsidRDefault="00F35085" w:rsidP="003A5AEF">
            <w:pPr>
              <w:spacing w:after="0" w:line="240" w:lineRule="auto"/>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r>
      <w:tr w:rsidR="00F35085" w:rsidRPr="00C14F58" w14:paraId="3073C874" w14:textId="77777777" w:rsidTr="00CF6292">
        <w:trPr>
          <w:trHeight w:val="288"/>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14:paraId="6830BDE7" w14:textId="77777777" w:rsidR="00F35085" w:rsidRPr="00C14F58" w:rsidRDefault="00F35085" w:rsidP="00CF6292">
            <w:pPr>
              <w:spacing w:after="0" w:line="240" w:lineRule="auto"/>
              <w:ind w:firstLine="70"/>
              <w:jc w:val="center"/>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říjen</w:t>
            </w:r>
          </w:p>
        </w:tc>
        <w:tc>
          <w:tcPr>
            <w:tcW w:w="805" w:type="pct"/>
            <w:tcBorders>
              <w:top w:val="nil"/>
              <w:left w:val="nil"/>
              <w:bottom w:val="single" w:sz="4" w:space="0" w:color="auto"/>
              <w:right w:val="single" w:sz="4" w:space="0" w:color="auto"/>
            </w:tcBorders>
            <w:shd w:val="clear" w:color="auto" w:fill="auto"/>
            <w:vAlign w:val="center"/>
            <w:hideMark/>
          </w:tcPr>
          <w:p w14:paraId="30F239B6" w14:textId="77777777" w:rsidR="00F35085" w:rsidRPr="00C14F58" w:rsidRDefault="00F35085" w:rsidP="003A5AEF">
            <w:pPr>
              <w:spacing w:after="0" w:line="240" w:lineRule="auto"/>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742" w:type="pct"/>
            <w:tcBorders>
              <w:top w:val="nil"/>
              <w:left w:val="nil"/>
              <w:bottom w:val="single" w:sz="4" w:space="0" w:color="auto"/>
              <w:right w:val="single" w:sz="4" w:space="0" w:color="auto"/>
            </w:tcBorders>
            <w:shd w:val="clear" w:color="auto" w:fill="auto"/>
            <w:vAlign w:val="center"/>
            <w:hideMark/>
          </w:tcPr>
          <w:p w14:paraId="579CB915" w14:textId="77777777" w:rsidR="00F35085" w:rsidRPr="00C14F58" w:rsidRDefault="00F35085" w:rsidP="003A5AEF">
            <w:pPr>
              <w:spacing w:after="0" w:line="240" w:lineRule="auto"/>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814" w:type="pct"/>
            <w:tcBorders>
              <w:top w:val="nil"/>
              <w:left w:val="nil"/>
              <w:bottom w:val="single" w:sz="4" w:space="0" w:color="auto"/>
              <w:right w:val="single" w:sz="4" w:space="0" w:color="auto"/>
            </w:tcBorders>
            <w:shd w:val="clear" w:color="auto" w:fill="auto"/>
            <w:vAlign w:val="center"/>
            <w:hideMark/>
          </w:tcPr>
          <w:p w14:paraId="32753CC9" w14:textId="77777777" w:rsidR="00F35085" w:rsidRPr="00C14F58" w:rsidRDefault="00F35085" w:rsidP="003A5AEF">
            <w:pPr>
              <w:spacing w:after="0" w:line="240" w:lineRule="auto"/>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903" w:type="pct"/>
            <w:tcBorders>
              <w:top w:val="nil"/>
              <w:left w:val="nil"/>
              <w:bottom w:val="single" w:sz="4" w:space="0" w:color="auto"/>
              <w:right w:val="single" w:sz="4" w:space="0" w:color="auto"/>
            </w:tcBorders>
            <w:shd w:val="clear" w:color="auto" w:fill="auto"/>
            <w:vAlign w:val="center"/>
            <w:hideMark/>
          </w:tcPr>
          <w:p w14:paraId="56A9C2E9" w14:textId="77777777" w:rsidR="00F35085" w:rsidRPr="00C14F58" w:rsidRDefault="00F35085" w:rsidP="003A5AEF">
            <w:pPr>
              <w:spacing w:after="0" w:line="240" w:lineRule="auto"/>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868" w:type="pct"/>
            <w:tcBorders>
              <w:top w:val="nil"/>
              <w:left w:val="nil"/>
              <w:bottom w:val="single" w:sz="4" w:space="0" w:color="auto"/>
              <w:right w:val="single" w:sz="4" w:space="0" w:color="auto"/>
            </w:tcBorders>
            <w:shd w:val="clear" w:color="auto" w:fill="auto"/>
            <w:vAlign w:val="center"/>
            <w:hideMark/>
          </w:tcPr>
          <w:p w14:paraId="49A740F5" w14:textId="77777777" w:rsidR="00F35085" w:rsidRPr="00C14F58" w:rsidRDefault="00F35085" w:rsidP="003A5AEF">
            <w:pPr>
              <w:spacing w:after="0" w:line="240" w:lineRule="auto"/>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r>
      <w:tr w:rsidR="00F35085" w:rsidRPr="00C14F58" w14:paraId="3E074FBD" w14:textId="77777777" w:rsidTr="00CF6292">
        <w:trPr>
          <w:trHeight w:val="864"/>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14:paraId="64DDCEA0" w14:textId="77777777" w:rsidR="00F35085" w:rsidRPr="00C14F58" w:rsidRDefault="00F35085" w:rsidP="00CF6292">
            <w:pPr>
              <w:spacing w:after="0" w:line="240" w:lineRule="auto"/>
              <w:ind w:firstLine="70"/>
              <w:jc w:val="center"/>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listopad</w:t>
            </w:r>
          </w:p>
        </w:tc>
        <w:tc>
          <w:tcPr>
            <w:tcW w:w="805" w:type="pct"/>
            <w:tcBorders>
              <w:top w:val="nil"/>
              <w:left w:val="nil"/>
              <w:bottom w:val="single" w:sz="4" w:space="0" w:color="auto"/>
              <w:right w:val="single" w:sz="4" w:space="0" w:color="auto"/>
            </w:tcBorders>
            <w:shd w:val="clear" w:color="auto" w:fill="auto"/>
            <w:vAlign w:val="center"/>
            <w:hideMark/>
          </w:tcPr>
          <w:p w14:paraId="2C4CAAB7" w14:textId="77777777" w:rsidR="00F35085" w:rsidRPr="00C14F58" w:rsidRDefault="00F35085" w:rsidP="003A5AEF">
            <w:pPr>
              <w:spacing w:after="0" w:line="240" w:lineRule="auto"/>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742" w:type="pct"/>
            <w:tcBorders>
              <w:top w:val="nil"/>
              <w:left w:val="nil"/>
              <w:bottom w:val="single" w:sz="4" w:space="0" w:color="auto"/>
              <w:right w:val="single" w:sz="4" w:space="0" w:color="auto"/>
            </w:tcBorders>
            <w:shd w:val="clear" w:color="auto" w:fill="auto"/>
            <w:vAlign w:val="center"/>
            <w:hideMark/>
          </w:tcPr>
          <w:p w14:paraId="143DF91D" w14:textId="77777777" w:rsidR="00F35085" w:rsidRPr="00C14F58" w:rsidRDefault="00F35085" w:rsidP="003A5AEF">
            <w:pPr>
              <w:spacing w:after="0" w:line="240" w:lineRule="auto"/>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814" w:type="pct"/>
            <w:tcBorders>
              <w:top w:val="nil"/>
              <w:left w:val="nil"/>
              <w:bottom w:val="single" w:sz="4" w:space="0" w:color="auto"/>
              <w:right w:val="single" w:sz="4" w:space="0" w:color="auto"/>
            </w:tcBorders>
            <w:shd w:val="clear" w:color="auto" w:fill="auto"/>
            <w:vAlign w:val="center"/>
            <w:hideMark/>
          </w:tcPr>
          <w:p w14:paraId="288A7DB7" w14:textId="77777777" w:rsidR="00F35085" w:rsidRPr="00C14F58" w:rsidRDefault="00F35085" w:rsidP="003A5AEF">
            <w:pPr>
              <w:spacing w:after="0" w:line="240" w:lineRule="auto"/>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903" w:type="pct"/>
            <w:tcBorders>
              <w:top w:val="nil"/>
              <w:left w:val="nil"/>
              <w:bottom w:val="single" w:sz="4" w:space="0" w:color="auto"/>
              <w:right w:val="single" w:sz="4" w:space="0" w:color="auto"/>
            </w:tcBorders>
            <w:shd w:val="clear" w:color="000000" w:fill="FFFF00"/>
            <w:vAlign w:val="center"/>
            <w:hideMark/>
          </w:tcPr>
          <w:p w14:paraId="6405A773" w14:textId="77777777" w:rsidR="00F35085" w:rsidRPr="00C14F58" w:rsidRDefault="00F35085" w:rsidP="00CF6292">
            <w:pPr>
              <w:spacing w:after="0" w:line="240" w:lineRule="auto"/>
              <w:ind w:firstLine="0"/>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podnět na obcházení nepatrně upravenými výrobky</w:t>
            </w:r>
          </w:p>
        </w:tc>
        <w:tc>
          <w:tcPr>
            <w:tcW w:w="868" w:type="pct"/>
            <w:tcBorders>
              <w:top w:val="nil"/>
              <w:left w:val="nil"/>
              <w:bottom w:val="single" w:sz="4" w:space="0" w:color="auto"/>
              <w:right w:val="single" w:sz="4" w:space="0" w:color="auto"/>
            </w:tcBorders>
            <w:shd w:val="clear" w:color="auto" w:fill="auto"/>
            <w:vAlign w:val="center"/>
            <w:hideMark/>
          </w:tcPr>
          <w:p w14:paraId="47F5DC0A" w14:textId="77777777" w:rsidR="00F35085" w:rsidRPr="00C14F58" w:rsidRDefault="00F35085" w:rsidP="003A5AEF">
            <w:pPr>
              <w:spacing w:after="0" w:line="240" w:lineRule="auto"/>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r>
      <w:tr w:rsidR="00F35085" w:rsidRPr="00C14F58" w14:paraId="77DCCD42" w14:textId="77777777" w:rsidTr="00CF6292">
        <w:trPr>
          <w:trHeight w:val="288"/>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14:paraId="398AD2E9" w14:textId="77777777" w:rsidR="00F35085" w:rsidRPr="00C14F58" w:rsidRDefault="00F35085" w:rsidP="00CF6292">
            <w:pPr>
              <w:spacing w:after="0" w:line="240" w:lineRule="auto"/>
              <w:ind w:firstLine="70"/>
              <w:jc w:val="center"/>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prosinec</w:t>
            </w:r>
          </w:p>
        </w:tc>
        <w:tc>
          <w:tcPr>
            <w:tcW w:w="805" w:type="pct"/>
            <w:tcBorders>
              <w:top w:val="nil"/>
              <w:left w:val="nil"/>
              <w:bottom w:val="single" w:sz="4" w:space="0" w:color="auto"/>
              <w:right w:val="single" w:sz="4" w:space="0" w:color="auto"/>
            </w:tcBorders>
            <w:shd w:val="clear" w:color="auto" w:fill="auto"/>
            <w:vAlign w:val="bottom"/>
            <w:hideMark/>
          </w:tcPr>
          <w:p w14:paraId="1DCA18E7" w14:textId="77777777" w:rsidR="00F35085" w:rsidRPr="00C14F58" w:rsidRDefault="00F35085"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742" w:type="pct"/>
            <w:tcBorders>
              <w:top w:val="nil"/>
              <w:left w:val="nil"/>
              <w:bottom w:val="single" w:sz="4" w:space="0" w:color="auto"/>
              <w:right w:val="single" w:sz="4" w:space="0" w:color="auto"/>
            </w:tcBorders>
            <w:shd w:val="clear" w:color="auto" w:fill="auto"/>
            <w:vAlign w:val="bottom"/>
            <w:hideMark/>
          </w:tcPr>
          <w:p w14:paraId="6D2A0ABD" w14:textId="77777777" w:rsidR="00F35085" w:rsidRPr="00C14F58" w:rsidRDefault="00F35085"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814" w:type="pct"/>
            <w:tcBorders>
              <w:top w:val="nil"/>
              <w:left w:val="nil"/>
              <w:bottom w:val="single" w:sz="4" w:space="0" w:color="auto"/>
              <w:right w:val="single" w:sz="4" w:space="0" w:color="auto"/>
            </w:tcBorders>
            <w:shd w:val="clear" w:color="auto" w:fill="auto"/>
            <w:vAlign w:val="bottom"/>
            <w:hideMark/>
          </w:tcPr>
          <w:p w14:paraId="00EAF70A" w14:textId="77777777" w:rsidR="00F35085" w:rsidRPr="00C14F58" w:rsidRDefault="00F35085"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903" w:type="pct"/>
            <w:tcBorders>
              <w:top w:val="nil"/>
              <w:left w:val="nil"/>
              <w:bottom w:val="single" w:sz="4" w:space="0" w:color="auto"/>
              <w:right w:val="single" w:sz="4" w:space="0" w:color="auto"/>
            </w:tcBorders>
            <w:shd w:val="clear" w:color="auto" w:fill="auto"/>
            <w:vAlign w:val="bottom"/>
            <w:hideMark/>
          </w:tcPr>
          <w:p w14:paraId="5113F035" w14:textId="77777777" w:rsidR="00F35085" w:rsidRPr="00C14F58" w:rsidRDefault="00F35085"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868" w:type="pct"/>
            <w:tcBorders>
              <w:top w:val="nil"/>
              <w:left w:val="nil"/>
              <w:bottom w:val="single" w:sz="4" w:space="0" w:color="auto"/>
              <w:right w:val="single" w:sz="4" w:space="0" w:color="auto"/>
            </w:tcBorders>
            <w:shd w:val="clear" w:color="auto" w:fill="auto"/>
            <w:vAlign w:val="bottom"/>
            <w:hideMark/>
          </w:tcPr>
          <w:p w14:paraId="04F2F63A" w14:textId="77777777" w:rsidR="00F35085" w:rsidRPr="00C14F58" w:rsidRDefault="00F35085"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r>
    </w:tbl>
    <w:p w14:paraId="4504EC2D" w14:textId="4355806A" w:rsidR="00D34D34" w:rsidRPr="00362237" w:rsidRDefault="00F77AB1" w:rsidP="000F5141">
      <w:pPr>
        <w:ind w:firstLine="0"/>
        <w:rPr>
          <w:i/>
          <w:iCs/>
          <w:sz w:val="18"/>
          <w:szCs w:val="18"/>
        </w:rPr>
      </w:pPr>
      <w:r w:rsidRPr="00362237">
        <w:rPr>
          <w:b/>
          <w:bCs/>
          <w:i/>
          <w:iCs/>
          <w:sz w:val="18"/>
          <w:szCs w:val="18"/>
        </w:rPr>
        <w:t>Zdroj</w:t>
      </w:r>
      <w:r w:rsidRPr="00362237">
        <w:rPr>
          <w:i/>
          <w:iCs/>
          <w:sz w:val="18"/>
          <w:szCs w:val="18"/>
        </w:rPr>
        <w:t xml:space="preserve">: vlastní </w:t>
      </w:r>
      <w:r w:rsidR="001910B6" w:rsidRPr="00362237">
        <w:rPr>
          <w:i/>
          <w:iCs/>
          <w:sz w:val="18"/>
          <w:szCs w:val="18"/>
        </w:rPr>
        <w:t>zpracování autora</w:t>
      </w:r>
    </w:p>
    <w:p w14:paraId="7FC1B6F8" w14:textId="6D92FA36" w:rsidR="00F77AB1" w:rsidRPr="00C14F58" w:rsidRDefault="00F77AB1" w:rsidP="000F5141">
      <w:pPr>
        <w:ind w:firstLine="0"/>
        <w:rPr>
          <w:sz w:val="20"/>
          <w:szCs w:val="18"/>
        </w:rPr>
      </w:pPr>
    </w:p>
    <w:p w14:paraId="3A95E6AC" w14:textId="23BF3478" w:rsidR="00F77AB1" w:rsidRPr="00C14F58" w:rsidRDefault="00F77AB1" w:rsidP="000F5141">
      <w:pPr>
        <w:ind w:firstLine="0"/>
        <w:rPr>
          <w:sz w:val="20"/>
          <w:szCs w:val="18"/>
        </w:rPr>
      </w:pPr>
    </w:p>
    <w:p w14:paraId="794CAD37" w14:textId="0D9E1E14" w:rsidR="00F77AB1" w:rsidRPr="00C14F58" w:rsidRDefault="00F77AB1" w:rsidP="000F5141">
      <w:pPr>
        <w:ind w:firstLine="0"/>
        <w:rPr>
          <w:sz w:val="20"/>
          <w:szCs w:val="18"/>
        </w:rPr>
      </w:pPr>
    </w:p>
    <w:p w14:paraId="05F4ABED" w14:textId="1F7F9239" w:rsidR="00F77AB1" w:rsidRPr="00C14F58" w:rsidRDefault="00F77AB1" w:rsidP="000F5141">
      <w:pPr>
        <w:ind w:firstLine="0"/>
        <w:rPr>
          <w:sz w:val="20"/>
          <w:szCs w:val="18"/>
        </w:rPr>
      </w:pPr>
    </w:p>
    <w:p w14:paraId="7C1969F9" w14:textId="4DD4542D" w:rsidR="005B36F5" w:rsidRPr="00C14F58" w:rsidRDefault="005B36F5" w:rsidP="003C3B04">
      <w:pPr>
        <w:pStyle w:val="Nadpis5"/>
      </w:pPr>
      <w:bookmarkStart w:id="55" w:name="_Toc126302880"/>
      <w:bookmarkStart w:id="56" w:name="_Toc126303134"/>
      <w:r w:rsidRPr="00C14F58">
        <w:t xml:space="preserve">Příloha č. </w:t>
      </w:r>
      <w:r w:rsidR="00D7417F" w:rsidRPr="00C14F58">
        <w:t>6</w:t>
      </w:r>
      <w:r w:rsidRPr="00C14F58">
        <w:t xml:space="preserve"> Časová osa kroků ze strany výrobců </w:t>
      </w:r>
      <w:r w:rsidR="008B1050" w:rsidRPr="00C14F58">
        <w:t xml:space="preserve">v zemích mimo </w:t>
      </w:r>
      <w:r w:rsidR="004D3686" w:rsidRPr="00C14F58">
        <w:t>EU</w:t>
      </w:r>
      <w:r w:rsidR="003C3B04" w:rsidRPr="00C14F58">
        <w:t xml:space="preserve"> </w:t>
      </w:r>
      <w:r w:rsidRPr="00C14F58">
        <w:t>v letech 2010-2017</w:t>
      </w:r>
      <w:bookmarkEnd w:id="55"/>
      <w:bookmarkEnd w:id="56"/>
      <w:r w:rsidR="008B1050" w:rsidRPr="00C14F58">
        <w:t>.</w:t>
      </w:r>
    </w:p>
    <w:tbl>
      <w:tblPr>
        <w:tblW w:w="5000" w:type="pct"/>
        <w:tblCellMar>
          <w:left w:w="70" w:type="dxa"/>
          <w:right w:w="70" w:type="dxa"/>
        </w:tblCellMar>
        <w:tblLook w:val="04A0" w:firstRow="1" w:lastRow="0" w:firstColumn="1" w:lastColumn="0" w:noHBand="0" w:noVBand="1"/>
      </w:tblPr>
      <w:tblGrid>
        <w:gridCol w:w="1265"/>
        <w:gridCol w:w="1654"/>
        <w:gridCol w:w="1528"/>
        <w:gridCol w:w="1671"/>
        <w:gridCol w:w="1855"/>
        <w:gridCol w:w="1657"/>
        <w:gridCol w:w="2202"/>
        <w:gridCol w:w="2160"/>
      </w:tblGrid>
      <w:tr w:rsidR="00234758" w:rsidRPr="00C14F58" w14:paraId="07876EE2" w14:textId="52155C99" w:rsidTr="00430ABA">
        <w:trPr>
          <w:trHeight w:val="293"/>
        </w:trPr>
        <w:tc>
          <w:tcPr>
            <w:tcW w:w="452" w:type="pct"/>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5EDBF77A" w14:textId="1B2B00F4" w:rsidR="002B66C7" w:rsidRPr="00C14F58" w:rsidRDefault="002B66C7" w:rsidP="003C3B04">
            <w:pPr>
              <w:spacing w:after="0" w:line="240" w:lineRule="auto"/>
              <w:ind w:firstLine="0"/>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Měsíc/rok</w:t>
            </w:r>
          </w:p>
        </w:tc>
        <w:tc>
          <w:tcPr>
            <w:tcW w:w="591" w:type="pct"/>
            <w:tcBorders>
              <w:top w:val="single" w:sz="4" w:space="0" w:color="auto"/>
              <w:left w:val="nil"/>
              <w:bottom w:val="single" w:sz="4" w:space="0" w:color="auto"/>
              <w:right w:val="single" w:sz="4" w:space="0" w:color="auto"/>
            </w:tcBorders>
            <w:shd w:val="clear" w:color="000000" w:fill="ED7D31"/>
            <w:noWrap/>
            <w:vAlign w:val="bottom"/>
            <w:hideMark/>
          </w:tcPr>
          <w:p w14:paraId="37B1FB0E" w14:textId="77777777" w:rsidR="002B66C7" w:rsidRPr="00C14F58" w:rsidRDefault="002B66C7" w:rsidP="003A5AEF">
            <w:pPr>
              <w:spacing w:after="0" w:line="240" w:lineRule="auto"/>
              <w:jc w:val="right"/>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2010</w:t>
            </w:r>
          </w:p>
        </w:tc>
        <w:tc>
          <w:tcPr>
            <w:tcW w:w="546" w:type="pct"/>
            <w:tcBorders>
              <w:top w:val="single" w:sz="4" w:space="0" w:color="auto"/>
              <w:left w:val="nil"/>
              <w:bottom w:val="single" w:sz="4" w:space="0" w:color="auto"/>
              <w:right w:val="single" w:sz="4" w:space="0" w:color="auto"/>
            </w:tcBorders>
            <w:shd w:val="clear" w:color="000000" w:fill="ED7D31"/>
            <w:noWrap/>
            <w:vAlign w:val="bottom"/>
            <w:hideMark/>
          </w:tcPr>
          <w:p w14:paraId="41F92BF7" w14:textId="77777777" w:rsidR="002B66C7" w:rsidRPr="00C14F58" w:rsidRDefault="002B66C7" w:rsidP="003A5AEF">
            <w:pPr>
              <w:spacing w:after="0" w:line="240" w:lineRule="auto"/>
              <w:jc w:val="right"/>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2011</w:t>
            </w:r>
          </w:p>
        </w:tc>
        <w:tc>
          <w:tcPr>
            <w:tcW w:w="597" w:type="pct"/>
            <w:tcBorders>
              <w:top w:val="single" w:sz="4" w:space="0" w:color="auto"/>
              <w:left w:val="nil"/>
              <w:bottom w:val="single" w:sz="4" w:space="0" w:color="auto"/>
              <w:right w:val="single" w:sz="4" w:space="0" w:color="auto"/>
            </w:tcBorders>
            <w:shd w:val="clear" w:color="000000" w:fill="ED7D31"/>
            <w:noWrap/>
            <w:vAlign w:val="bottom"/>
            <w:hideMark/>
          </w:tcPr>
          <w:p w14:paraId="0F188171" w14:textId="77777777" w:rsidR="002B66C7" w:rsidRPr="00C14F58" w:rsidRDefault="002B66C7" w:rsidP="003A5AEF">
            <w:pPr>
              <w:spacing w:after="0" w:line="240" w:lineRule="auto"/>
              <w:jc w:val="right"/>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2012</w:t>
            </w:r>
          </w:p>
        </w:tc>
        <w:tc>
          <w:tcPr>
            <w:tcW w:w="663" w:type="pct"/>
            <w:tcBorders>
              <w:top w:val="single" w:sz="4" w:space="0" w:color="auto"/>
              <w:left w:val="nil"/>
              <w:bottom w:val="single" w:sz="4" w:space="0" w:color="auto"/>
              <w:right w:val="single" w:sz="4" w:space="0" w:color="auto"/>
            </w:tcBorders>
            <w:shd w:val="clear" w:color="000000" w:fill="ED7D31"/>
            <w:noWrap/>
            <w:vAlign w:val="bottom"/>
            <w:hideMark/>
          </w:tcPr>
          <w:p w14:paraId="3A2A964E" w14:textId="77777777" w:rsidR="002B66C7" w:rsidRPr="00C14F58" w:rsidRDefault="002B66C7" w:rsidP="003A5AEF">
            <w:pPr>
              <w:spacing w:after="0" w:line="240" w:lineRule="auto"/>
              <w:jc w:val="right"/>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2013</w:t>
            </w:r>
          </w:p>
        </w:tc>
        <w:tc>
          <w:tcPr>
            <w:tcW w:w="592" w:type="pct"/>
            <w:tcBorders>
              <w:top w:val="single" w:sz="4" w:space="0" w:color="auto"/>
              <w:left w:val="nil"/>
              <w:bottom w:val="single" w:sz="4" w:space="0" w:color="auto"/>
              <w:right w:val="single" w:sz="4" w:space="0" w:color="auto"/>
            </w:tcBorders>
            <w:shd w:val="clear" w:color="000000" w:fill="ED7D31"/>
            <w:noWrap/>
            <w:vAlign w:val="bottom"/>
            <w:hideMark/>
          </w:tcPr>
          <w:p w14:paraId="0ED50867" w14:textId="77777777" w:rsidR="002B66C7" w:rsidRPr="00C14F58" w:rsidRDefault="002B66C7" w:rsidP="003A5AEF">
            <w:pPr>
              <w:spacing w:after="0" w:line="240" w:lineRule="auto"/>
              <w:jc w:val="right"/>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2014</w:t>
            </w:r>
          </w:p>
        </w:tc>
        <w:tc>
          <w:tcPr>
            <w:tcW w:w="787" w:type="pct"/>
            <w:tcBorders>
              <w:top w:val="single" w:sz="4" w:space="0" w:color="auto"/>
              <w:left w:val="nil"/>
              <w:bottom w:val="single" w:sz="4" w:space="0" w:color="auto"/>
              <w:right w:val="single" w:sz="4" w:space="0" w:color="auto"/>
            </w:tcBorders>
            <w:shd w:val="clear" w:color="000000" w:fill="ED7D31"/>
            <w:noWrap/>
            <w:vAlign w:val="bottom"/>
            <w:hideMark/>
          </w:tcPr>
          <w:p w14:paraId="1DB017A2" w14:textId="77777777" w:rsidR="002B66C7" w:rsidRPr="00C14F58" w:rsidRDefault="002B66C7" w:rsidP="003A5AEF">
            <w:pPr>
              <w:spacing w:after="0" w:line="240" w:lineRule="auto"/>
              <w:jc w:val="right"/>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2017</w:t>
            </w:r>
          </w:p>
        </w:tc>
        <w:tc>
          <w:tcPr>
            <w:tcW w:w="773" w:type="pct"/>
            <w:tcBorders>
              <w:top w:val="single" w:sz="4" w:space="0" w:color="auto"/>
              <w:left w:val="nil"/>
              <w:bottom w:val="single" w:sz="4" w:space="0" w:color="auto"/>
              <w:right w:val="single" w:sz="4" w:space="0" w:color="auto"/>
            </w:tcBorders>
            <w:shd w:val="clear" w:color="000000" w:fill="ED7D31"/>
          </w:tcPr>
          <w:p w14:paraId="188E3F30" w14:textId="622CA100" w:rsidR="002B66C7" w:rsidRPr="00C14F58" w:rsidRDefault="002B66C7" w:rsidP="003A5AEF">
            <w:pPr>
              <w:spacing w:after="0" w:line="240" w:lineRule="auto"/>
              <w:jc w:val="right"/>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2021</w:t>
            </w:r>
          </w:p>
        </w:tc>
      </w:tr>
      <w:tr w:rsidR="00234758" w:rsidRPr="00C14F58" w14:paraId="34E4ED20" w14:textId="60F1CC8B" w:rsidTr="006C1B0A">
        <w:trPr>
          <w:trHeight w:val="881"/>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71B57D16" w14:textId="77777777" w:rsidR="002B66C7" w:rsidRPr="00C14F58" w:rsidRDefault="002B66C7" w:rsidP="003C3B04">
            <w:pPr>
              <w:spacing w:after="0" w:line="240" w:lineRule="auto"/>
              <w:ind w:firstLine="0"/>
              <w:jc w:val="center"/>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leden</w:t>
            </w:r>
          </w:p>
        </w:tc>
        <w:tc>
          <w:tcPr>
            <w:tcW w:w="591" w:type="pct"/>
            <w:tcBorders>
              <w:top w:val="nil"/>
              <w:left w:val="nil"/>
              <w:bottom w:val="single" w:sz="4" w:space="0" w:color="auto"/>
              <w:right w:val="single" w:sz="4" w:space="0" w:color="auto"/>
            </w:tcBorders>
            <w:shd w:val="clear" w:color="000000" w:fill="C6E0B4"/>
            <w:vAlign w:val="center"/>
            <w:hideMark/>
          </w:tcPr>
          <w:p w14:paraId="5A8C9C8B" w14:textId="691ECB4A" w:rsidR="002B66C7" w:rsidRPr="00C14F58" w:rsidRDefault="002B66C7" w:rsidP="005E5445">
            <w:pPr>
              <w:spacing w:after="0" w:line="240" w:lineRule="auto"/>
              <w:ind w:hanging="45"/>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pokračující dovoz dumpingového zboží</w:t>
            </w:r>
          </w:p>
        </w:tc>
        <w:tc>
          <w:tcPr>
            <w:tcW w:w="546" w:type="pct"/>
            <w:tcBorders>
              <w:top w:val="nil"/>
              <w:left w:val="nil"/>
              <w:bottom w:val="single" w:sz="4" w:space="0" w:color="auto"/>
              <w:right w:val="single" w:sz="4" w:space="0" w:color="auto"/>
            </w:tcBorders>
            <w:shd w:val="clear" w:color="000000" w:fill="FFE699"/>
            <w:vAlign w:val="center"/>
            <w:hideMark/>
          </w:tcPr>
          <w:p w14:paraId="5F5E5B88" w14:textId="02850A64"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597" w:type="pct"/>
            <w:tcBorders>
              <w:top w:val="nil"/>
              <w:left w:val="nil"/>
              <w:bottom w:val="single" w:sz="4" w:space="0" w:color="auto"/>
              <w:right w:val="single" w:sz="4" w:space="0" w:color="auto"/>
            </w:tcBorders>
            <w:shd w:val="clear" w:color="000000" w:fill="BDD7EE"/>
            <w:vAlign w:val="center"/>
            <w:hideMark/>
          </w:tcPr>
          <w:p w14:paraId="41EA64D8" w14:textId="44EC5720"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663" w:type="pct"/>
            <w:tcBorders>
              <w:top w:val="nil"/>
              <w:left w:val="nil"/>
              <w:bottom w:val="single" w:sz="4" w:space="0" w:color="auto"/>
              <w:right w:val="single" w:sz="4" w:space="0" w:color="auto"/>
            </w:tcBorders>
            <w:shd w:val="clear" w:color="auto" w:fill="AEAAAA" w:themeFill="background2" w:themeFillShade="BF"/>
            <w:vAlign w:val="center"/>
            <w:hideMark/>
          </w:tcPr>
          <w:p w14:paraId="582B96A6" w14:textId="39D73454"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592" w:type="pct"/>
            <w:tcBorders>
              <w:top w:val="nil"/>
              <w:left w:val="nil"/>
              <w:bottom w:val="single" w:sz="4" w:space="0" w:color="auto"/>
              <w:right w:val="single" w:sz="4" w:space="0" w:color="auto"/>
            </w:tcBorders>
            <w:shd w:val="clear" w:color="auto" w:fill="FFC000"/>
            <w:vAlign w:val="center"/>
            <w:hideMark/>
          </w:tcPr>
          <w:p w14:paraId="1B3F3287" w14:textId="0FFF52DC"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787" w:type="pct"/>
            <w:tcBorders>
              <w:top w:val="nil"/>
              <w:left w:val="nil"/>
              <w:bottom w:val="single" w:sz="4" w:space="0" w:color="auto"/>
              <w:right w:val="single" w:sz="4" w:space="0" w:color="auto"/>
            </w:tcBorders>
            <w:shd w:val="clear" w:color="auto" w:fill="5B9BD5" w:themeFill="accent5"/>
            <w:vAlign w:val="center"/>
            <w:hideMark/>
          </w:tcPr>
          <w:p w14:paraId="62821ED0" w14:textId="4EE37E09" w:rsidR="002B66C7" w:rsidRPr="00C14F58" w:rsidRDefault="002B66C7" w:rsidP="005E5445">
            <w:pPr>
              <w:spacing w:after="0" w:line="240" w:lineRule="auto"/>
              <w:ind w:firstLine="0"/>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žádost o osvobození od uloženého cla indickou společností</w:t>
            </w:r>
          </w:p>
        </w:tc>
        <w:tc>
          <w:tcPr>
            <w:tcW w:w="773" w:type="pct"/>
            <w:tcBorders>
              <w:top w:val="nil"/>
              <w:left w:val="nil"/>
              <w:bottom w:val="single" w:sz="4" w:space="0" w:color="auto"/>
              <w:right w:val="single" w:sz="4" w:space="0" w:color="auto"/>
            </w:tcBorders>
            <w:shd w:val="clear" w:color="auto" w:fill="FFFFFF" w:themeFill="background1"/>
          </w:tcPr>
          <w:p w14:paraId="3740D2CE" w14:textId="77777777"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r>
      <w:tr w:rsidR="00234758" w:rsidRPr="00C14F58" w14:paraId="5F6A34EB" w14:textId="4A15C631" w:rsidTr="006C1B0A">
        <w:trPr>
          <w:trHeight w:val="293"/>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D69BD1D" w14:textId="77777777" w:rsidR="002B66C7" w:rsidRPr="00C14F58" w:rsidRDefault="002B66C7" w:rsidP="003C3B04">
            <w:pPr>
              <w:spacing w:after="0" w:line="240" w:lineRule="auto"/>
              <w:ind w:firstLine="0"/>
              <w:jc w:val="center"/>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únor</w:t>
            </w:r>
          </w:p>
        </w:tc>
        <w:tc>
          <w:tcPr>
            <w:tcW w:w="591" w:type="pct"/>
            <w:tcBorders>
              <w:top w:val="nil"/>
              <w:left w:val="nil"/>
              <w:bottom w:val="single" w:sz="4" w:space="0" w:color="auto"/>
              <w:right w:val="single" w:sz="4" w:space="0" w:color="auto"/>
            </w:tcBorders>
            <w:shd w:val="clear" w:color="000000" w:fill="C6E0B4"/>
            <w:vAlign w:val="center"/>
            <w:hideMark/>
          </w:tcPr>
          <w:p w14:paraId="6C88EF3A" w14:textId="511A7B51" w:rsidR="002B66C7" w:rsidRPr="00C14F58" w:rsidRDefault="002B66C7" w:rsidP="005E5445">
            <w:pPr>
              <w:spacing w:after="0" w:line="240" w:lineRule="auto"/>
              <w:ind w:hanging="45"/>
              <w:jc w:val="center"/>
              <w:rPr>
                <w:rFonts w:ascii="Calibri" w:eastAsia="Times New Roman" w:hAnsi="Calibri" w:cs="Calibri"/>
                <w:color w:val="000000"/>
                <w:lang w:eastAsia="cs-CZ"/>
              </w:rPr>
            </w:pPr>
          </w:p>
        </w:tc>
        <w:tc>
          <w:tcPr>
            <w:tcW w:w="546" w:type="pct"/>
            <w:tcBorders>
              <w:top w:val="nil"/>
              <w:left w:val="nil"/>
              <w:bottom w:val="single" w:sz="4" w:space="0" w:color="auto"/>
              <w:right w:val="single" w:sz="4" w:space="0" w:color="auto"/>
            </w:tcBorders>
            <w:shd w:val="clear" w:color="000000" w:fill="FFE699"/>
            <w:vAlign w:val="center"/>
            <w:hideMark/>
          </w:tcPr>
          <w:p w14:paraId="5C4E8146" w14:textId="7FF9B182"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597" w:type="pct"/>
            <w:tcBorders>
              <w:top w:val="nil"/>
              <w:left w:val="nil"/>
              <w:bottom w:val="single" w:sz="4" w:space="0" w:color="auto"/>
              <w:right w:val="single" w:sz="4" w:space="0" w:color="auto"/>
            </w:tcBorders>
            <w:shd w:val="clear" w:color="000000" w:fill="BDD7EE"/>
            <w:vAlign w:val="center"/>
            <w:hideMark/>
          </w:tcPr>
          <w:p w14:paraId="4AC24859" w14:textId="291BB553"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663" w:type="pct"/>
            <w:tcBorders>
              <w:top w:val="nil"/>
              <w:left w:val="nil"/>
              <w:bottom w:val="single" w:sz="4" w:space="0" w:color="auto"/>
              <w:right w:val="single" w:sz="4" w:space="0" w:color="auto"/>
            </w:tcBorders>
            <w:shd w:val="clear" w:color="auto" w:fill="AEAAAA" w:themeFill="background2" w:themeFillShade="BF"/>
            <w:vAlign w:val="center"/>
            <w:hideMark/>
          </w:tcPr>
          <w:p w14:paraId="1A5E6A15" w14:textId="2707F69D"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592" w:type="pct"/>
            <w:tcBorders>
              <w:top w:val="nil"/>
              <w:left w:val="nil"/>
              <w:bottom w:val="single" w:sz="4" w:space="0" w:color="auto"/>
              <w:right w:val="single" w:sz="4" w:space="0" w:color="auto"/>
            </w:tcBorders>
            <w:shd w:val="clear" w:color="auto" w:fill="FFC000"/>
            <w:vAlign w:val="center"/>
            <w:hideMark/>
          </w:tcPr>
          <w:p w14:paraId="331862C0" w14:textId="778CA71E"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787" w:type="pct"/>
            <w:tcBorders>
              <w:top w:val="nil"/>
              <w:left w:val="nil"/>
              <w:bottom w:val="single" w:sz="4" w:space="0" w:color="auto"/>
              <w:right w:val="single" w:sz="4" w:space="0" w:color="auto"/>
            </w:tcBorders>
            <w:shd w:val="clear" w:color="auto" w:fill="auto"/>
            <w:vAlign w:val="center"/>
            <w:hideMark/>
          </w:tcPr>
          <w:p w14:paraId="49911F4A" w14:textId="69F4320A"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773" w:type="pct"/>
            <w:tcBorders>
              <w:top w:val="nil"/>
              <w:left w:val="nil"/>
              <w:bottom w:val="single" w:sz="4" w:space="0" w:color="auto"/>
              <w:right w:val="single" w:sz="4" w:space="0" w:color="auto"/>
            </w:tcBorders>
          </w:tcPr>
          <w:p w14:paraId="4061299B" w14:textId="77777777"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r>
      <w:tr w:rsidR="00234758" w:rsidRPr="00C14F58" w14:paraId="7398C089" w14:textId="739CA4C5" w:rsidTr="006C1B0A">
        <w:trPr>
          <w:trHeight w:val="293"/>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087D0FD0" w14:textId="77777777" w:rsidR="002B66C7" w:rsidRPr="00C14F58" w:rsidRDefault="002B66C7" w:rsidP="003C3B04">
            <w:pPr>
              <w:spacing w:after="0" w:line="240" w:lineRule="auto"/>
              <w:ind w:firstLine="0"/>
              <w:jc w:val="center"/>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březen</w:t>
            </w:r>
          </w:p>
        </w:tc>
        <w:tc>
          <w:tcPr>
            <w:tcW w:w="591" w:type="pct"/>
            <w:tcBorders>
              <w:top w:val="nil"/>
              <w:left w:val="nil"/>
              <w:bottom w:val="single" w:sz="4" w:space="0" w:color="auto"/>
              <w:right w:val="single" w:sz="4" w:space="0" w:color="auto"/>
            </w:tcBorders>
            <w:shd w:val="clear" w:color="000000" w:fill="C6E0B4"/>
            <w:vAlign w:val="center"/>
            <w:hideMark/>
          </w:tcPr>
          <w:p w14:paraId="40D45C61" w14:textId="5830AB7B" w:rsidR="002B66C7" w:rsidRPr="00C14F58" w:rsidRDefault="002B66C7" w:rsidP="005E5445">
            <w:pPr>
              <w:spacing w:after="0" w:line="240" w:lineRule="auto"/>
              <w:ind w:hanging="45"/>
              <w:jc w:val="center"/>
              <w:rPr>
                <w:rFonts w:ascii="Calibri" w:eastAsia="Times New Roman" w:hAnsi="Calibri" w:cs="Calibri"/>
                <w:color w:val="000000"/>
                <w:lang w:eastAsia="cs-CZ"/>
              </w:rPr>
            </w:pPr>
          </w:p>
        </w:tc>
        <w:tc>
          <w:tcPr>
            <w:tcW w:w="546" w:type="pct"/>
            <w:tcBorders>
              <w:top w:val="nil"/>
              <w:left w:val="nil"/>
              <w:bottom w:val="single" w:sz="4" w:space="0" w:color="auto"/>
              <w:right w:val="single" w:sz="4" w:space="0" w:color="auto"/>
            </w:tcBorders>
            <w:shd w:val="clear" w:color="000000" w:fill="FFE699"/>
            <w:vAlign w:val="center"/>
            <w:hideMark/>
          </w:tcPr>
          <w:p w14:paraId="2DE8C976" w14:textId="5E2F8591"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597" w:type="pct"/>
            <w:tcBorders>
              <w:top w:val="nil"/>
              <w:left w:val="nil"/>
              <w:bottom w:val="single" w:sz="4" w:space="0" w:color="auto"/>
              <w:right w:val="single" w:sz="4" w:space="0" w:color="auto"/>
            </w:tcBorders>
            <w:shd w:val="clear" w:color="000000" w:fill="BDD7EE"/>
            <w:vAlign w:val="center"/>
            <w:hideMark/>
          </w:tcPr>
          <w:p w14:paraId="56856DA3" w14:textId="6023FD7D"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663" w:type="pct"/>
            <w:tcBorders>
              <w:top w:val="nil"/>
              <w:left w:val="nil"/>
              <w:bottom w:val="single" w:sz="4" w:space="0" w:color="auto"/>
              <w:right w:val="single" w:sz="4" w:space="0" w:color="auto"/>
            </w:tcBorders>
            <w:shd w:val="clear" w:color="auto" w:fill="AEAAAA" w:themeFill="background2" w:themeFillShade="BF"/>
            <w:vAlign w:val="center"/>
            <w:hideMark/>
          </w:tcPr>
          <w:p w14:paraId="57CBE1C7" w14:textId="5FC0A13D"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592" w:type="pct"/>
            <w:tcBorders>
              <w:top w:val="nil"/>
              <w:left w:val="nil"/>
              <w:bottom w:val="single" w:sz="4" w:space="0" w:color="auto"/>
              <w:right w:val="single" w:sz="4" w:space="0" w:color="auto"/>
            </w:tcBorders>
            <w:shd w:val="clear" w:color="auto" w:fill="FFC000"/>
            <w:vAlign w:val="center"/>
            <w:hideMark/>
          </w:tcPr>
          <w:p w14:paraId="43A167C9" w14:textId="7BF69286"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787" w:type="pct"/>
            <w:tcBorders>
              <w:top w:val="nil"/>
              <w:left w:val="nil"/>
              <w:bottom w:val="single" w:sz="4" w:space="0" w:color="auto"/>
              <w:right w:val="single" w:sz="4" w:space="0" w:color="auto"/>
            </w:tcBorders>
            <w:shd w:val="clear" w:color="auto" w:fill="auto"/>
            <w:vAlign w:val="center"/>
            <w:hideMark/>
          </w:tcPr>
          <w:p w14:paraId="2217515A" w14:textId="3D601810"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773" w:type="pct"/>
            <w:tcBorders>
              <w:top w:val="nil"/>
              <w:left w:val="nil"/>
              <w:bottom w:val="single" w:sz="4" w:space="0" w:color="auto"/>
              <w:right w:val="single" w:sz="4" w:space="0" w:color="auto"/>
            </w:tcBorders>
          </w:tcPr>
          <w:p w14:paraId="5B6A03AA" w14:textId="77777777"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r>
      <w:tr w:rsidR="00234758" w:rsidRPr="00C14F58" w14:paraId="7DD6AA27" w14:textId="2FD038A2" w:rsidTr="006C1B0A">
        <w:trPr>
          <w:trHeight w:val="293"/>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61F359D" w14:textId="77777777" w:rsidR="002B66C7" w:rsidRPr="00C14F58" w:rsidRDefault="002B66C7" w:rsidP="003C3B04">
            <w:pPr>
              <w:spacing w:after="0" w:line="240" w:lineRule="auto"/>
              <w:ind w:firstLine="0"/>
              <w:jc w:val="center"/>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duben</w:t>
            </w:r>
          </w:p>
        </w:tc>
        <w:tc>
          <w:tcPr>
            <w:tcW w:w="591" w:type="pct"/>
            <w:tcBorders>
              <w:top w:val="nil"/>
              <w:left w:val="nil"/>
              <w:bottom w:val="single" w:sz="4" w:space="0" w:color="auto"/>
              <w:right w:val="single" w:sz="4" w:space="0" w:color="auto"/>
            </w:tcBorders>
            <w:shd w:val="clear" w:color="000000" w:fill="C6E0B4"/>
            <w:vAlign w:val="center"/>
            <w:hideMark/>
          </w:tcPr>
          <w:p w14:paraId="3658ACF7" w14:textId="2A88018B" w:rsidR="002B66C7" w:rsidRPr="00C14F58" w:rsidRDefault="002B66C7" w:rsidP="005E5445">
            <w:pPr>
              <w:spacing w:after="0" w:line="240" w:lineRule="auto"/>
              <w:ind w:hanging="45"/>
              <w:jc w:val="center"/>
              <w:rPr>
                <w:rFonts w:ascii="Calibri" w:eastAsia="Times New Roman" w:hAnsi="Calibri" w:cs="Calibri"/>
                <w:color w:val="000000"/>
                <w:lang w:eastAsia="cs-CZ"/>
              </w:rPr>
            </w:pPr>
          </w:p>
        </w:tc>
        <w:tc>
          <w:tcPr>
            <w:tcW w:w="546" w:type="pct"/>
            <w:tcBorders>
              <w:top w:val="nil"/>
              <w:left w:val="nil"/>
              <w:bottom w:val="single" w:sz="4" w:space="0" w:color="auto"/>
              <w:right w:val="single" w:sz="4" w:space="0" w:color="auto"/>
            </w:tcBorders>
            <w:shd w:val="clear" w:color="000000" w:fill="FFE699"/>
            <w:vAlign w:val="center"/>
            <w:hideMark/>
          </w:tcPr>
          <w:p w14:paraId="02F04CE9" w14:textId="3EB00245"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597" w:type="pct"/>
            <w:tcBorders>
              <w:top w:val="nil"/>
              <w:left w:val="nil"/>
              <w:bottom w:val="single" w:sz="4" w:space="0" w:color="auto"/>
              <w:right w:val="single" w:sz="4" w:space="0" w:color="auto"/>
            </w:tcBorders>
            <w:shd w:val="clear" w:color="000000" w:fill="BDD7EE"/>
            <w:vAlign w:val="center"/>
            <w:hideMark/>
          </w:tcPr>
          <w:p w14:paraId="57C33D91" w14:textId="0153E391"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663" w:type="pct"/>
            <w:tcBorders>
              <w:top w:val="nil"/>
              <w:left w:val="nil"/>
              <w:bottom w:val="single" w:sz="4" w:space="0" w:color="auto"/>
              <w:right w:val="single" w:sz="4" w:space="0" w:color="auto"/>
            </w:tcBorders>
            <w:shd w:val="clear" w:color="auto" w:fill="AEAAAA" w:themeFill="background2" w:themeFillShade="BF"/>
            <w:vAlign w:val="center"/>
            <w:hideMark/>
          </w:tcPr>
          <w:p w14:paraId="781DC2FC" w14:textId="0A4DE4A1"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592" w:type="pct"/>
            <w:tcBorders>
              <w:top w:val="nil"/>
              <w:left w:val="nil"/>
              <w:bottom w:val="single" w:sz="4" w:space="0" w:color="auto"/>
              <w:right w:val="single" w:sz="4" w:space="0" w:color="auto"/>
            </w:tcBorders>
            <w:shd w:val="clear" w:color="auto" w:fill="FFC000"/>
            <w:vAlign w:val="center"/>
            <w:hideMark/>
          </w:tcPr>
          <w:p w14:paraId="28CE3030" w14:textId="6948BBBE"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787" w:type="pct"/>
            <w:tcBorders>
              <w:top w:val="nil"/>
              <w:left w:val="nil"/>
              <w:bottom w:val="single" w:sz="4" w:space="0" w:color="auto"/>
              <w:right w:val="single" w:sz="4" w:space="0" w:color="auto"/>
            </w:tcBorders>
            <w:shd w:val="clear" w:color="auto" w:fill="auto"/>
            <w:vAlign w:val="center"/>
            <w:hideMark/>
          </w:tcPr>
          <w:p w14:paraId="091B77FC" w14:textId="265769C3"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773" w:type="pct"/>
            <w:tcBorders>
              <w:top w:val="nil"/>
              <w:left w:val="nil"/>
              <w:bottom w:val="single" w:sz="4" w:space="0" w:color="auto"/>
              <w:right w:val="single" w:sz="4" w:space="0" w:color="auto"/>
            </w:tcBorders>
          </w:tcPr>
          <w:p w14:paraId="62196DC0" w14:textId="77777777"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r>
      <w:tr w:rsidR="00234758" w:rsidRPr="00C14F58" w14:paraId="53564994" w14:textId="0B542175" w:rsidTr="006C1B0A">
        <w:trPr>
          <w:trHeight w:val="587"/>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F4A8F6F" w14:textId="77777777" w:rsidR="002B66C7" w:rsidRPr="00C14F58" w:rsidRDefault="002B66C7" w:rsidP="003C3B04">
            <w:pPr>
              <w:spacing w:after="0" w:line="240" w:lineRule="auto"/>
              <w:ind w:firstLine="0"/>
              <w:jc w:val="center"/>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květen</w:t>
            </w:r>
          </w:p>
        </w:tc>
        <w:tc>
          <w:tcPr>
            <w:tcW w:w="591" w:type="pct"/>
            <w:tcBorders>
              <w:top w:val="nil"/>
              <w:left w:val="nil"/>
              <w:bottom w:val="single" w:sz="4" w:space="0" w:color="auto"/>
              <w:right w:val="single" w:sz="4" w:space="0" w:color="auto"/>
            </w:tcBorders>
            <w:shd w:val="clear" w:color="000000" w:fill="FFE699"/>
            <w:vAlign w:val="center"/>
            <w:hideMark/>
          </w:tcPr>
          <w:p w14:paraId="5A6D5324" w14:textId="6EC24301" w:rsidR="002B66C7" w:rsidRPr="00C14F58" w:rsidRDefault="00234758" w:rsidP="005E5445">
            <w:pPr>
              <w:spacing w:after="0" w:line="240" w:lineRule="auto"/>
              <w:ind w:hanging="45"/>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Obcházení p</w:t>
            </w:r>
            <w:r w:rsidR="00A528A3" w:rsidRPr="00C14F58">
              <w:rPr>
                <w:rFonts w:ascii="Calibri" w:eastAsia="Times New Roman" w:hAnsi="Calibri" w:cs="Calibri"/>
                <w:color w:val="000000"/>
                <w:lang w:eastAsia="cs-CZ"/>
              </w:rPr>
              <w:t>řekládka v MY</w:t>
            </w:r>
          </w:p>
        </w:tc>
        <w:tc>
          <w:tcPr>
            <w:tcW w:w="546" w:type="pct"/>
            <w:tcBorders>
              <w:top w:val="nil"/>
              <w:left w:val="nil"/>
              <w:bottom w:val="single" w:sz="4" w:space="0" w:color="auto"/>
              <w:right w:val="single" w:sz="4" w:space="0" w:color="auto"/>
            </w:tcBorders>
            <w:shd w:val="clear" w:color="000000" w:fill="FFE699"/>
            <w:vAlign w:val="center"/>
            <w:hideMark/>
          </w:tcPr>
          <w:p w14:paraId="2F1B604D" w14:textId="0281380F"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597" w:type="pct"/>
            <w:tcBorders>
              <w:top w:val="nil"/>
              <w:left w:val="nil"/>
              <w:bottom w:val="single" w:sz="4" w:space="0" w:color="auto"/>
              <w:right w:val="single" w:sz="4" w:space="0" w:color="auto"/>
            </w:tcBorders>
            <w:shd w:val="clear" w:color="auto" w:fill="AEAAAA" w:themeFill="background2" w:themeFillShade="BF"/>
            <w:vAlign w:val="center"/>
            <w:hideMark/>
          </w:tcPr>
          <w:p w14:paraId="484A23BE" w14:textId="19F4CC59" w:rsidR="002B66C7" w:rsidRPr="00C14F58" w:rsidRDefault="00234758" w:rsidP="005E5445">
            <w:pPr>
              <w:spacing w:after="0" w:line="240" w:lineRule="auto"/>
              <w:ind w:firstLine="0"/>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Obcházení p</w:t>
            </w:r>
            <w:r w:rsidR="00A528A3" w:rsidRPr="00C14F58">
              <w:rPr>
                <w:rFonts w:ascii="Calibri" w:eastAsia="Times New Roman" w:hAnsi="Calibri" w:cs="Calibri"/>
                <w:color w:val="000000"/>
                <w:lang w:eastAsia="cs-CZ"/>
              </w:rPr>
              <w:t>řekládka v</w:t>
            </w:r>
            <w:r w:rsidR="002B66C7" w:rsidRPr="00C14F58">
              <w:rPr>
                <w:rFonts w:ascii="Calibri" w:eastAsia="Times New Roman" w:hAnsi="Calibri" w:cs="Calibri"/>
                <w:color w:val="000000"/>
                <w:lang w:eastAsia="cs-CZ"/>
              </w:rPr>
              <w:t xml:space="preserve"> IN, ID</w:t>
            </w:r>
          </w:p>
        </w:tc>
        <w:tc>
          <w:tcPr>
            <w:tcW w:w="663" w:type="pct"/>
            <w:tcBorders>
              <w:top w:val="nil"/>
              <w:left w:val="nil"/>
              <w:bottom w:val="single" w:sz="4" w:space="0" w:color="auto"/>
              <w:right w:val="single" w:sz="4" w:space="0" w:color="auto"/>
            </w:tcBorders>
            <w:shd w:val="clear" w:color="auto" w:fill="AEAAAA" w:themeFill="background2" w:themeFillShade="BF"/>
            <w:vAlign w:val="center"/>
            <w:hideMark/>
          </w:tcPr>
          <w:p w14:paraId="5F4A0B96" w14:textId="32503F3D"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592" w:type="pct"/>
            <w:tcBorders>
              <w:top w:val="nil"/>
              <w:left w:val="nil"/>
              <w:bottom w:val="single" w:sz="4" w:space="0" w:color="auto"/>
              <w:right w:val="single" w:sz="4" w:space="0" w:color="auto"/>
            </w:tcBorders>
            <w:shd w:val="clear" w:color="auto" w:fill="FFC000"/>
            <w:vAlign w:val="center"/>
            <w:hideMark/>
          </w:tcPr>
          <w:p w14:paraId="36AB51FC" w14:textId="4B96CBF2"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787" w:type="pct"/>
            <w:tcBorders>
              <w:top w:val="nil"/>
              <w:left w:val="nil"/>
              <w:bottom w:val="single" w:sz="4" w:space="0" w:color="auto"/>
              <w:right w:val="single" w:sz="4" w:space="0" w:color="auto"/>
            </w:tcBorders>
            <w:shd w:val="clear" w:color="auto" w:fill="auto"/>
            <w:vAlign w:val="center"/>
            <w:hideMark/>
          </w:tcPr>
          <w:p w14:paraId="6574F7E0" w14:textId="731AEA03"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773" w:type="pct"/>
            <w:tcBorders>
              <w:top w:val="nil"/>
              <w:left w:val="nil"/>
              <w:bottom w:val="single" w:sz="4" w:space="0" w:color="auto"/>
              <w:right w:val="single" w:sz="4" w:space="0" w:color="auto"/>
            </w:tcBorders>
          </w:tcPr>
          <w:p w14:paraId="35943A54" w14:textId="77777777"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r>
      <w:tr w:rsidR="00234758" w:rsidRPr="00C14F58" w14:paraId="682A35DD" w14:textId="24D51427" w:rsidTr="006C1B0A">
        <w:trPr>
          <w:trHeight w:val="293"/>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3051A09D" w14:textId="77777777" w:rsidR="002B66C7" w:rsidRPr="00C14F58" w:rsidRDefault="002B66C7" w:rsidP="003C3B04">
            <w:pPr>
              <w:spacing w:after="0" w:line="240" w:lineRule="auto"/>
              <w:ind w:firstLine="0"/>
              <w:jc w:val="center"/>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červen</w:t>
            </w:r>
          </w:p>
        </w:tc>
        <w:tc>
          <w:tcPr>
            <w:tcW w:w="591" w:type="pct"/>
            <w:tcBorders>
              <w:top w:val="nil"/>
              <w:left w:val="nil"/>
              <w:bottom w:val="single" w:sz="4" w:space="0" w:color="auto"/>
              <w:right w:val="single" w:sz="4" w:space="0" w:color="auto"/>
            </w:tcBorders>
            <w:shd w:val="clear" w:color="000000" w:fill="FFE699"/>
            <w:vAlign w:val="center"/>
            <w:hideMark/>
          </w:tcPr>
          <w:p w14:paraId="468B6573" w14:textId="6A9072E4" w:rsidR="002B66C7" w:rsidRPr="00C14F58" w:rsidRDefault="002B66C7" w:rsidP="005E5445">
            <w:pPr>
              <w:spacing w:after="0" w:line="240" w:lineRule="auto"/>
              <w:jc w:val="center"/>
              <w:rPr>
                <w:rFonts w:ascii="Calibri" w:eastAsia="Times New Roman" w:hAnsi="Calibri" w:cs="Calibri"/>
                <w:color w:val="000000"/>
                <w:lang w:eastAsia="cs-CZ"/>
              </w:rPr>
            </w:pPr>
          </w:p>
        </w:tc>
        <w:tc>
          <w:tcPr>
            <w:tcW w:w="546" w:type="pct"/>
            <w:tcBorders>
              <w:top w:val="nil"/>
              <w:left w:val="nil"/>
              <w:bottom w:val="single" w:sz="4" w:space="0" w:color="auto"/>
              <w:right w:val="single" w:sz="4" w:space="0" w:color="auto"/>
            </w:tcBorders>
            <w:shd w:val="clear" w:color="000000" w:fill="FFE699"/>
            <w:vAlign w:val="center"/>
            <w:hideMark/>
          </w:tcPr>
          <w:p w14:paraId="6CBFD261" w14:textId="42949422"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597" w:type="pct"/>
            <w:tcBorders>
              <w:top w:val="nil"/>
              <w:left w:val="nil"/>
              <w:bottom w:val="single" w:sz="4" w:space="0" w:color="auto"/>
              <w:right w:val="single" w:sz="4" w:space="0" w:color="auto"/>
            </w:tcBorders>
            <w:shd w:val="clear" w:color="auto" w:fill="AEAAAA" w:themeFill="background2" w:themeFillShade="BF"/>
            <w:vAlign w:val="center"/>
            <w:hideMark/>
          </w:tcPr>
          <w:p w14:paraId="15F6B8C5" w14:textId="5903A721"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663" w:type="pct"/>
            <w:tcBorders>
              <w:top w:val="nil"/>
              <w:left w:val="nil"/>
              <w:bottom w:val="single" w:sz="4" w:space="0" w:color="auto"/>
              <w:right w:val="single" w:sz="4" w:space="0" w:color="auto"/>
            </w:tcBorders>
            <w:shd w:val="clear" w:color="auto" w:fill="AEAAAA" w:themeFill="background2" w:themeFillShade="BF"/>
            <w:vAlign w:val="center"/>
            <w:hideMark/>
          </w:tcPr>
          <w:p w14:paraId="351B15D7" w14:textId="7C2F8177"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592" w:type="pct"/>
            <w:tcBorders>
              <w:top w:val="nil"/>
              <w:left w:val="nil"/>
              <w:bottom w:val="single" w:sz="4" w:space="0" w:color="auto"/>
              <w:right w:val="single" w:sz="4" w:space="0" w:color="auto"/>
            </w:tcBorders>
            <w:shd w:val="clear" w:color="auto" w:fill="FFC000"/>
            <w:vAlign w:val="center"/>
            <w:hideMark/>
          </w:tcPr>
          <w:p w14:paraId="6B219C64" w14:textId="4586A253"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787" w:type="pct"/>
            <w:tcBorders>
              <w:top w:val="nil"/>
              <w:left w:val="nil"/>
              <w:bottom w:val="single" w:sz="4" w:space="0" w:color="auto"/>
              <w:right w:val="single" w:sz="4" w:space="0" w:color="auto"/>
            </w:tcBorders>
            <w:shd w:val="clear" w:color="auto" w:fill="auto"/>
            <w:vAlign w:val="center"/>
            <w:hideMark/>
          </w:tcPr>
          <w:p w14:paraId="03798684" w14:textId="590E19CD"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773" w:type="pct"/>
            <w:tcBorders>
              <w:top w:val="nil"/>
              <w:left w:val="nil"/>
              <w:bottom w:val="single" w:sz="4" w:space="0" w:color="auto"/>
              <w:right w:val="single" w:sz="4" w:space="0" w:color="auto"/>
            </w:tcBorders>
          </w:tcPr>
          <w:p w14:paraId="1D72F543" w14:textId="77777777"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r>
      <w:tr w:rsidR="00234758" w:rsidRPr="00C14F58" w14:paraId="08FEA50C" w14:textId="1380F5DE" w:rsidTr="006C1B0A">
        <w:trPr>
          <w:trHeight w:val="293"/>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36615D2A" w14:textId="77777777" w:rsidR="002B66C7" w:rsidRPr="00C14F58" w:rsidRDefault="002B66C7" w:rsidP="003C3B04">
            <w:pPr>
              <w:spacing w:after="0" w:line="240" w:lineRule="auto"/>
              <w:ind w:firstLine="0"/>
              <w:jc w:val="center"/>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červenec</w:t>
            </w:r>
          </w:p>
        </w:tc>
        <w:tc>
          <w:tcPr>
            <w:tcW w:w="591" w:type="pct"/>
            <w:tcBorders>
              <w:top w:val="nil"/>
              <w:left w:val="nil"/>
              <w:bottom w:val="single" w:sz="4" w:space="0" w:color="auto"/>
              <w:right w:val="single" w:sz="4" w:space="0" w:color="auto"/>
            </w:tcBorders>
            <w:shd w:val="clear" w:color="000000" w:fill="FFE699"/>
            <w:vAlign w:val="center"/>
            <w:hideMark/>
          </w:tcPr>
          <w:p w14:paraId="503FF417" w14:textId="0D00AA89" w:rsidR="002B66C7" w:rsidRPr="00C14F58" w:rsidRDefault="002B66C7" w:rsidP="005E5445">
            <w:pPr>
              <w:spacing w:after="0" w:line="240" w:lineRule="auto"/>
              <w:jc w:val="center"/>
              <w:rPr>
                <w:rFonts w:ascii="Calibri" w:eastAsia="Times New Roman" w:hAnsi="Calibri" w:cs="Calibri"/>
                <w:color w:val="000000"/>
                <w:lang w:eastAsia="cs-CZ"/>
              </w:rPr>
            </w:pPr>
          </w:p>
        </w:tc>
        <w:tc>
          <w:tcPr>
            <w:tcW w:w="546" w:type="pct"/>
            <w:tcBorders>
              <w:top w:val="nil"/>
              <w:left w:val="nil"/>
              <w:bottom w:val="single" w:sz="4" w:space="0" w:color="auto"/>
              <w:right w:val="single" w:sz="4" w:space="0" w:color="auto"/>
            </w:tcBorders>
            <w:shd w:val="clear" w:color="000000" w:fill="FFE699"/>
            <w:vAlign w:val="center"/>
            <w:hideMark/>
          </w:tcPr>
          <w:p w14:paraId="4083FC68" w14:textId="6D9B142C"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597" w:type="pct"/>
            <w:tcBorders>
              <w:top w:val="nil"/>
              <w:left w:val="nil"/>
              <w:bottom w:val="single" w:sz="4" w:space="0" w:color="auto"/>
              <w:right w:val="single" w:sz="4" w:space="0" w:color="auto"/>
            </w:tcBorders>
            <w:shd w:val="clear" w:color="auto" w:fill="AEAAAA" w:themeFill="background2" w:themeFillShade="BF"/>
            <w:vAlign w:val="center"/>
            <w:hideMark/>
          </w:tcPr>
          <w:p w14:paraId="22770AC2" w14:textId="7161C3FB"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663" w:type="pct"/>
            <w:tcBorders>
              <w:top w:val="nil"/>
              <w:left w:val="nil"/>
              <w:bottom w:val="single" w:sz="4" w:space="0" w:color="auto"/>
              <w:right w:val="single" w:sz="4" w:space="0" w:color="auto"/>
            </w:tcBorders>
            <w:shd w:val="clear" w:color="auto" w:fill="AEAAAA" w:themeFill="background2" w:themeFillShade="BF"/>
            <w:vAlign w:val="center"/>
            <w:hideMark/>
          </w:tcPr>
          <w:p w14:paraId="4BE47A4F" w14:textId="4EA878E2"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592" w:type="pct"/>
            <w:tcBorders>
              <w:top w:val="nil"/>
              <w:left w:val="nil"/>
              <w:bottom w:val="single" w:sz="4" w:space="0" w:color="auto"/>
              <w:right w:val="single" w:sz="4" w:space="0" w:color="auto"/>
            </w:tcBorders>
            <w:shd w:val="clear" w:color="auto" w:fill="FFC000"/>
            <w:vAlign w:val="center"/>
            <w:hideMark/>
          </w:tcPr>
          <w:p w14:paraId="17350DA1" w14:textId="303243F4"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787" w:type="pct"/>
            <w:tcBorders>
              <w:top w:val="nil"/>
              <w:left w:val="nil"/>
              <w:bottom w:val="single" w:sz="4" w:space="0" w:color="auto"/>
              <w:right w:val="single" w:sz="4" w:space="0" w:color="auto"/>
            </w:tcBorders>
            <w:shd w:val="clear" w:color="auto" w:fill="auto"/>
            <w:vAlign w:val="center"/>
            <w:hideMark/>
          </w:tcPr>
          <w:p w14:paraId="6958A6AA" w14:textId="1365B6EB"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773" w:type="pct"/>
            <w:tcBorders>
              <w:top w:val="nil"/>
              <w:left w:val="nil"/>
              <w:bottom w:val="single" w:sz="4" w:space="0" w:color="auto"/>
              <w:right w:val="single" w:sz="4" w:space="0" w:color="auto"/>
            </w:tcBorders>
          </w:tcPr>
          <w:p w14:paraId="556511B3" w14:textId="77777777"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r>
      <w:tr w:rsidR="00234758" w:rsidRPr="00C14F58" w14:paraId="0469C880" w14:textId="72EDDBBB" w:rsidTr="006C1B0A">
        <w:trPr>
          <w:trHeight w:val="293"/>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C0E764E" w14:textId="77777777" w:rsidR="002B66C7" w:rsidRPr="00C14F58" w:rsidRDefault="002B66C7" w:rsidP="003C3B04">
            <w:pPr>
              <w:spacing w:after="0" w:line="240" w:lineRule="auto"/>
              <w:ind w:firstLine="0"/>
              <w:jc w:val="center"/>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srpen</w:t>
            </w:r>
          </w:p>
        </w:tc>
        <w:tc>
          <w:tcPr>
            <w:tcW w:w="591" w:type="pct"/>
            <w:tcBorders>
              <w:top w:val="nil"/>
              <w:left w:val="nil"/>
              <w:bottom w:val="single" w:sz="4" w:space="0" w:color="auto"/>
              <w:right w:val="single" w:sz="4" w:space="0" w:color="auto"/>
            </w:tcBorders>
            <w:shd w:val="clear" w:color="000000" w:fill="FFE699"/>
            <w:vAlign w:val="center"/>
            <w:hideMark/>
          </w:tcPr>
          <w:p w14:paraId="41DD69F9" w14:textId="40270F97" w:rsidR="002B66C7" w:rsidRPr="00C14F58" w:rsidRDefault="002B66C7" w:rsidP="005E5445">
            <w:pPr>
              <w:spacing w:after="0" w:line="240" w:lineRule="auto"/>
              <w:jc w:val="center"/>
              <w:rPr>
                <w:rFonts w:ascii="Calibri" w:eastAsia="Times New Roman" w:hAnsi="Calibri" w:cs="Calibri"/>
                <w:color w:val="000000"/>
                <w:lang w:eastAsia="cs-CZ"/>
              </w:rPr>
            </w:pPr>
          </w:p>
        </w:tc>
        <w:tc>
          <w:tcPr>
            <w:tcW w:w="546" w:type="pct"/>
            <w:tcBorders>
              <w:top w:val="nil"/>
              <w:left w:val="nil"/>
              <w:bottom w:val="single" w:sz="4" w:space="0" w:color="auto"/>
              <w:right w:val="single" w:sz="4" w:space="0" w:color="auto"/>
            </w:tcBorders>
            <w:shd w:val="clear" w:color="000000" w:fill="FFE699"/>
            <w:vAlign w:val="center"/>
            <w:hideMark/>
          </w:tcPr>
          <w:p w14:paraId="663754EA" w14:textId="358DF2DE"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597" w:type="pct"/>
            <w:tcBorders>
              <w:top w:val="nil"/>
              <w:left w:val="nil"/>
              <w:bottom w:val="single" w:sz="4" w:space="0" w:color="auto"/>
              <w:right w:val="single" w:sz="4" w:space="0" w:color="auto"/>
            </w:tcBorders>
            <w:shd w:val="clear" w:color="auto" w:fill="AEAAAA" w:themeFill="background2" w:themeFillShade="BF"/>
            <w:vAlign w:val="center"/>
            <w:hideMark/>
          </w:tcPr>
          <w:p w14:paraId="73C17E94" w14:textId="21AAEE6A"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663" w:type="pct"/>
            <w:tcBorders>
              <w:top w:val="nil"/>
              <w:left w:val="nil"/>
              <w:bottom w:val="single" w:sz="4" w:space="0" w:color="auto"/>
              <w:right w:val="single" w:sz="4" w:space="0" w:color="auto"/>
            </w:tcBorders>
            <w:shd w:val="clear" w:color="auto" w:fill="AEAAAA" w:themeFill="background2" w:themeFillShade="BF"/>
            <w:vAlign w:val="center"/>
            <w:hideMark/>
          </w:tcPr>
          <w:p w14:paraId="6121F158" w14:textId="35892217"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592" w:type="pct"/>
            <w:tcBorders>
              <w:top w:val="nil"/>
              <w:left w:val="nil"/>
              <w:bottom w:val="single" w:sz="4" w:space="0" w:color="auto"/>
              <w:right w:val="single" w:sz="4" w:space="0" w:color="auto"/>
            </w:tcBorders>
            <w:shd w:val="clear" w:color="auto" w:fill="FFC000"/>
            <w:vAlign w:val="center"/>
            <w:hideMark/>
          </w:tcPr>
          <w:p w14:paraId="6E34A74A" w14:textId="68ED8E11"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787" w:type="pct"/>
            <w:tcBorders>
              <w:top w:val="nil"/>
              <w:left w:val="nil"/>
              <w:bottom w:val="single" w:sz="4" w:space="0" w:color="auto"/>
              <w:right w:val="single" w:sz="4" w:space="0" w:color="auto"/>
            </w:tcBorders>
            <w:shd w:val="clear" w:color="auto" w:fill="auto"/>
            <w:vAlign w:val="center"/>
            <w:hideMark/>
          </w:tcPr>
          <w:p w14:paraId="7502B86B" w14:textId="7C70077A"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773" w:type="pct"/>
            <w:tcBorders>
              <w:top w:val="nil"/>
              <w:left w:val="nil"/>
              <w:bottom w:val="single" w:sz="4" w:space="0" w:color="auto"/>
              <w:right w:val="single" w:sz="4" w:space="0" w:color="auto"/>
            </w:tcBorders>
            <w:shd w:val="clear" w:color="auto" w:fill="5B9BD5" w:themeFill="accent5"/>
          </w:tcPr>
          <w:p w14:paraId="2A1382DB" w14:textId="60B01814" w:rsidR="002B66C7" w:rsidRPr="00C14F58" w:rsidRDefault="00430ABA" w:rsidP="005E5445">
            <w:pPr>
              <w:spacing w:after="0" w:line="240" w:lineRule="auto"/>
              <w:ind w:firstLine="0"/>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ž</w:t>
            </w:r>
            <w:r w:rsidR="00FD5C60" w:rsidRPr="00C14F58">
              <w:rPr>
                <w:rFonts w:ascii="Calibri" w:eastAsia="Times New Roman" w:hAnsi="Calibri" w:cs="Calibri"/>
                <w:color w:val="000000"/>
                <w:lang w:eastAsia="cs-CZ"/>
              </w:rPr>
              <w:t>ádost o osvobození od uloženého cla indickou společností</w:t>
            </w:r>
          </w:p>
        </w:tc>
      </w:tr>
      <w:tr w:rsidR="00234758" w:rsidRPr="00C14F58" w14:paraId="31CE6FFB" w14:textId="4E7575B3" w:rsidTr="006C1B0A">
        <w:trPr>
          <w:trHeight w:val="881"/>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93D9211" w14:textId="77777777" w:rsidR="002B66C7" w:rsidRPr="00C14F58" w:rsidRDefault="002B66C7" w:rsidP="003C3B04">
            <w:pPr>
              <w:spacing w:after="0" w:line="240" w:lineRule="auto"/>
              <w:ind w:firstLine="0"/>
              <w:jc w:val="center"/>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září</w:t>
            </w:r>
          </w:p>
        </w:tc>
        <w:tc>
          <w:tcPr>
            <w:tcW w:w="591" w:type="pct"/>
            <w:tcBorders>
              <w:top w:val="nil"/>
              <w:left w:val="nil"/>
              <w:bottom w:val="single" w:sz="4" w:space="0" w:color="auto"/>
              <w:right w:val="single" w:sz="4" w:space="0" w:color="auto"/>
            </w:tcBorders>
            <w:shd w:val="clear" w:color="000000" w:fill="FFE699"/>
            <w:vAlign w:val="center"/>
            <w:hideMark/>
          </w:tcPr>
          <w:p w14:paraId="7A197F86" w14:textId="70DBC356" w:rsidR="002B66C7" w:rsidRPr="00C14F58" w:rsidRDefault="002B66C7" w:rsidP="005E5445">
            <w:pPr>
              <w:spacing w:after="0" w:line="240" w:lineRule="auto"/>
              <w:jc w:val="center"/>
              <w:rPr>
                <w:rFonts w:ascii="Calibri" w:eastAsia="Times New Roman" w:hAnsi="Calibri" w:cs="Calibri"/>
                <w:color w:val="000000"/>
                <w:lang w:eastAsia="cs-CZ"/>
              </w:rPr>
            </w:pPr>
          </w:p>
        </w:tc>
        <w:tc>
          <w:tcPr>
            <w:tcW w:w="546" w:type="pct"/>
            <w:tcBorders>
              <w:top w:val="nil"/>
              <w:left w:val="nil"/>
              <w:bottom w:val="single" w:sz="4" w:space="0" w:color="auto"/>
              <w:right w:val="single" w:sz="4" w:space="0" w:color="auto"/>
            </w:tcBorders>
            <w:shd w:val="clear" w:color="000000" w:fill="FFE699"/>
            <w:vAlign w:val="center"/>
            <w:hideMark/>
          </w:tcPr>
          <w:p w14:paraId="3F3E205B" w14:textId="39E1A95D"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597" w:type="pct"/>
            <w:tcBorders>
              <w:top w:val="nil"/>
              <w:left w:val="nil"/>
              <w:bottom w:val="single" w:sz="4" w:space="0" w:color="auto"/>
              <w:right w:val="single" w:sz="4" w:space="0" w:color="auto"/>
            </w:tcBorders>
            <w:shd w:val="clear" w:color="auto" w:fill="AEAAAA" w:themeFill="background2" w:themeFillShade="BF"/>
            <w:vAlign w:val="center"/>
            <w:hideMark/>
          </w:tcPr>
          <w:p w14:paraId="4D6C1375" w14:textId="212B16A6"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663" w:type="pct"/>
            <w:tcBorders>
              <w:top w:val="nil"/>
              <w:left w:val="nil"/>
              <w:bottom w:val="single" w:sz="4" w:space="0" w:color="auto"/>
              <w:right w:val="single" w:sz="4" w:space="0" w:color="auto"/>
            </w:tcBorders>
            <w:shd w:val="clear" w:color="auto" w:fill="AEAAAA" w:themeFill="background2" w:themeFillShade="BF"/>
            <w:vAlign w:val="center"/>
            <w:hideMark/>
          </w:tcPr>
          <w:p w14:paraId="46334586" w14:textId="0D10AB2F"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592" w:type="pct"/>
            <w:tcBorders>
              <w:top w:val="nil"/>
              <w:left w:val="nil"/>
              <w:bottom w:val="single" w:sz="4" w:space="0" w:color="auto"/>
              <w:right w:val="single" w:sz="4" w:space="0" w:color="auto"/>
            </w:tcBorders>
            <w:shd w:val="clear" w:color="000000" w:fill="5B9BD5"/>
            <w:vAlign w:val="center"/>
            <w:hideMark/>
          </w:tcPr>
          <w:p w14:paraId="37FEED3D" w14:textId="77777777" w:rsidR="002B66C7" w:rsidRPr="00C14F58" w:rsidRDefault="002B66C7" w:rsidP="005E5445">
            <w:pPr>
              <w:spacing w:after="0" w:line="240" w:lineRule="auto"/>
              <w:ind w:firstLine="0"/>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oznámení o zahájení přezkumu na základě žádosti</w:t>
            </w:r>
          </w:p>
        </w:tc>
        <w:tc>
          <w:tcPr>
            <w:tcW w:w="787" w:type="pct"/>
            <w:tcBorders>
              <w:top w:val="nil"/>
              <w:left w:val="nil"/>
              <w:bottom w:val="single" w:sz="4" w:space="0" w:color="auto"/>
              <w:right w:val="single" w:sz="4" w:space="0" w:color="auto"/>
            </w:tcBorders>
            <w:shd w:val="clear" w:color="auto" w:fill="auto"/>
            <w:vAlign w:val="center"/>
            <w:hideMark/>
          </w:tcPr>
          <w:p w14:paraId="49E0028B" w14:textId="5383EB7C"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773" w:type="pct"/>
            <w:tcBorders>
              <w:top w:val="nil"/>
              <w:left w:val="nil"/>
              <w:bottom w:val="single" w:sz="4" w:space="0" w:color="auto"/>
              <w:right w:val="single" w:sz="4" w:space="0" w:color="auto"/>
            </w:tcBorders>
          </w:tcPr>
          <w:p w14:paraId="0B312F72" w14:textId="77777777"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r>
      <w:tr w:rsidR="00234758" w:rsidRPr="00C14F58" w14:paraId="4DCC81E3" w14:textId="75352557" w:rsidTr="006C1B0A">
        <w:trPr>
          <w:trHeight w:val="293"/>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7AAAFB9" w14:textId="77777777" w:rsidR="002B66C7" w:rsidRPr="00C14F58" w:rsidRDefault="002B66C7" w:rsidP="003C3B04">
            <w:pPr>
              <w:spacing w:after="0" w:line="240" w:lineRule="auto"/>
              <w:ind w:firstLine="0"/>
              <w:jc w:val="center"/>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říjen</w:t>
            </w:r>
          </w:p>
        </w:tc>
        <w:tc>
          <w:tcPr>
            <w:tcW w:w="591" w:type="pct"/>
            <w:tcBorders>
              <w:top w:val="nil"/>
              <w:left w:val="nil"/>
              <w:bottom w:val="single" w:sz="4" w:space="0" w:color="auto"/>
              <w:right w:val="single" w:sz="4" w:space="0" w:color="auto"/>
            </w:tcBorders>
            <w:shd w:val="clear" w:color="000000" w:fill="FFE699"/>
            <w:vAlign w:val="center"/>
            <w:hideMark/>
          </w:tcPr>
          <w:p w14:paraId="4A24273F" w14:textId="06EDE3D8" w:rsidR="002B66C7" w:rsidRPr="00C14F58" w:rsidRDefault="002B66C7" w:rsidP="005E5445">
            <w:pPr>
              <w:spacing w:after="0" w:line="240" w:lineRule="auto"/>
              <w:jc w:val="center"/>
              <w:rPr>
                <w:rFonts w:ascii="Calibri" w:eastAsia="Times New Roman" w:hAnsi="Calibri" w:cs="Calibri"/>
                <w:color w:val="000000"/>
                <w:lang w:eastAsia="cs-CZ"/>
              </w:rPr>
            </w:pPr>
          </w:p>
        </w:tc>
        <w:tc>
          <w:tcPr>
            <w:tcW w:w="546" w:type="pct"/>
            <w:tcBorders>
              <w:top w:val="nil"/>
              <w:left w:val="nil"/>
              <w:bottom w:val="single" w:sz="4" w:space="0" w:color="auto"/>
              <w:right w:val="single" w:sz="4" w:space="0" w:color="auto"/>
            </w:tcBorders>
            <w:shd w:val="clear" w:color="000000" w:fill="FFE699"/>
            <w:vAlign w:val="center"/>
            <w:hideMark/>
          </w:tcPr>
          <w:p w14:paraId="680269F6" w14:textId="6F4A893E"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597" w:type="pct"/>
            <w:tcBorders>
              <w:top w:val="nil"/>
              <w:left w:val="nil"/>
              <w:bottom w:val="single" w:sz="4" w:space="0" w:color="auto"/>
              <w:right w:val="single" w:sz="4" w:space="0" w:color="auto"/>
            </w:tcBorders>
            <w:shd w:val="clear" w:color="auto" w:fill="AEAAAA" w:themeFill="background2" w:themeFillShade="BF"/>
            <w:vAlign w:val="center"/>
            <w:hideMark/>
          </w:tcPr>
          <w:p w14:paraId="3FA7E68C" w14:textId="197FFD12"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663" w:type="pct"/>
            <w:tcBorders>
              <w:top w:val="nil"/>
              <w:left w:val="nil"/>
              <w:bottom w:val="single" w:sz="4" w:space="0" w:color="auto"/>
              <w:right w:val="single" w:sz="4" w:space="0" w:color="auto"/>
            </w:tcBorders>
            <w:shd w:val="clear" w:color="auto" w:fill="AEAAAA" w:themeFill="background2" w:themeFillShade="BF"/>
            <w:vAlign w:val="center"/>
            <w:hideMark/>
          </w:tcPr>
          <w:p w14:paraId="27445D15" w14:textId="5E1C6498"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592" w:type="pct"/>
            <w:tcBorders>
              <w:top w:val="nil"/>
              <w:left w:val="nil"/>
              <w:bottom w:val="single" w:sz="4" w:space="0" w:color="auto"/>
              <w:right w:val="single" w:sz="4" w:space="0" w:color="auto"/>
            </w:tcBorders>
            <w:shd w:val="clear" w:color="auto" w:fill="auto"/>
            <w:vAlign w:val="center"/>
            <w:hideMark/>
          </w:tcPr>
          <w:p w14:paraId="04B3A867" w14:textId="024BF8E2"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787" w:type="pct"/>
            <w:tcBorders>
              <w:top w:val="nil"/>
              <w:left w:val="nil"/>
              <w:bottom w:val="single" w:sz="4" w:space="0" w:color="auto"/>
              <w:right w:val="single" w:sz="4" w:space="0" w:color="auto"/>
            </w:tcBorders>
            <w:shd w:val="clear" w:color="auto" w:fill="auto"/>
            <w:vAlign w:val="center"/>
            <w:hideMark/>
          </w:tcPr>
          <w:p w14:paraId="7B502C9D" w14:textId="3797AB87"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773" w:type="pct"/>
            <w:tcBorders>
              <w:top w:val="nil"/>
              <w:left w:val="nil"/>
              <w:bottom w:val="single" w:sz="4" w:space="0" w:color="auto"/>
              <w:right w:val="single" w:sz="4" w:space="0" w:color="auto"/>
            </w:tcBorders>
          </w:tcPr>
          <w:p w14:paraId="12E67D6F" w14:textId="77777777"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r>
      <w:tr w:rsidR="00234758" w:rsidRPr="00C14F58" w14:paraId="02214A5B" w14:textId="01382487" w:rsidTr="006C1B0A">
        <w:trPr>
          <w:trHeight w:val="881"/>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399FCF3C" w14:textId="77777777" w:rsidR="002B66C7" w:rsidRPr="00C14F58" w:rsidRDefault="002B66C7" w:rsidP="003C3B04">
            <w:pPr>
              <w:spacing w:after="0" w:line="240" w:lineRule="auto"/>
              <w:ind w:firstLine="0"/>
              <w:jc w:val="center"/>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listopad</w:t>
            </w:r>
          </w:p>
        </w:tc>
        <w:tc>
          <w:tcPr>
            <w:tcW w:w="591" w:type="pct"/>
            <w:tcBorders>
              <w:top w:val="nil"/>
              <w:left w:val="nil"/>
              <w:bottom w:val="single" w:sz="4" w:space="0" w:color="auto"/>
              <w:right w:val="single" w:sz="4" w:space="0" w:color="auto"/>
            </w:tcBorders>
            <w:shd w:val="clear" w:color="000000" w:fill="FFE699"/>
            <w:vAlign w:val="center"/>
            <w:hideMark/>
          </w:tcPr>
          <w:p w14:paraId="42DE0E9B" w14:textId="509C2114" w:rsidR="002B66C7" w:rsidRPr="00C14F58" w:rsidRDefault="002B66C7" w:rsidP="005E5445">
            <w:pPr>
              <w:spacing w:after="0" w:line="240" w:lineRule="auto"/>
              <w:jc w:val="center"/>
              <w:rPr>
                <w:rFonts w:ascii="Calibri" w:eastAsia="Times New Roman" w:hAnsi="Calibri" w:cs="Calibri"/>
                <w:color w:val="000000"/>
                <w:lang w:eastAsia="cs-CZ"/>
              </w:rPr>
            </w:pPr>
          </w:p>
        </w:tc>
        <w:tc>
          <w:tcPr>
            <w:tcW w:w="546" w:type="pct"/>
            <w:tcBorders>
              <w:top w:val="nil"/>
              <w:left w:val="nil"/>
              <w:bottom w:val="single" w:sz="4" w:space="0" w:color="auto"/>
              <w:right w:val="single" w:sz="4" w:space="0" w:color="auto"/>
            </w:tcBorders>
            <w:shd w:val="clear" w:color="000000" w:fill="BDD7EE"/>
            <w:vAlign w:val="center"/>
            <w:hideMark/>
          </w:tcPr>
          <w:p w14:paraId="24E63869" w14:textId="77777777" w:rsidR="00234758" w:rsidRPr="00C14F58" w:rsidRDefault="00234758" w:rsidP="005E5445">
            <w:pPr>
              <w:spacing w:after="0" w:line="240" w:lineRule="auto"/>
              <w:ind w:firstLine="0"/>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Obcházení p</w:t>
            </w:r>
            <w:r w:rsidR="00A528A3" w:rsidRPr="00C14F58">
              <w:rPr>
                <w:rFonts w:ascii="Calibri" w:eastAsia="Times New Roman" w:hAnsi="Calibri" w:cs="Calibri"/>
                <w:color w:val="000000"/>
                <w:lang w:eastAsia="cs-CZ"/>
              </w:rPr>
              <w:t xml:space="preserve">řekládka </w:t>
            </w:r>
          </w:p>
          <w:p w14:paraId="5BE33A08" w14:textId="5F50414E" w:rsidR="002B66C7" w:rsidRPr="00C14F58" w:rsidRDefault="00A528A3" w:rsidP="005E5445">
            <w:pPr>
              <w:spacing w:after="0" w:line="240" w:lineRule="auto"/>
              <w:ind w:firstLine="0"/>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 xml:space="preserve">v </w:t>
            </w:r>
            <w:r w:rsidR="002B66C7" w:rsidRPr="00C14F58">
              <w:rPr>
                <w:rFonts w:ascii="Calibri" w:eastAsia="Times New Roman" w:hAnsi="Calibri" w:cs="Calibri"/>
                <w:color w:val="000000"/>
                <w:lang w:eastAsia="cs-CZ"/>
              </w:rPr>
              <w:t>TW, TH</w:t>
            </w:r>
          </w:p>
        </w:tc>
        <w:tc>
          <w:tcPr>
            <w:tcW w:w="597" w:type="pct"/>
            <w:tcBorders>
              <w:top w:val="nil"/>
              <w:left w:val="nil"/>
              <w:bottom w:val="single" w:sz="4" w:space="0" w:color="auto"/>
              <w:right w:val="single" w:sz="4" w:space="0" w:color="auto"/>
            </w:tcBorders>
            <w:shd w:val="clear" w:color="auto" w:fill="AEAAAA" w:themeFill="background2" w:themeFillShade="BF"/>
            <w:vAlign w:val="center"/>
            <w:hideMark/>
          </w:tcPr>
          <w:p w14:paraId="37362A0F" w14:textId="10ADCE3E"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663" w:type="pct"/>
            <w:tcBorders>
              <w:top w:val="nil"/>
              <w:left w:val="nil"/>
              <w:bottom w:val="single" w:sz="4" w:space="0" w:color="auto"/>
              <w:right w:val="single" w:sz="4" w:space="0" w:color="auto"/>
            </w:tcBorders>
            <w:shd w:val="clear" w:color="auto" w:fill="AEAAAA" w:themeFill="background2" w:themeFillShade="BF"/>
            <w:vAlign w:val="center"/>
            <w:hideMark/>
          </w:tcPr>
          <w:p w14:paraId="33F86388" w14:textId="76CDC90E"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592" w:type="pct"/>
            <w:tcBorders>
              <w:top w:val="nil"/>
              <w:left w:val="nil"/>
              <w:bottom w:val="single" w:sz="4" w:space="0" w:color="auto"/>
              <w:right w:val="single" w:sz="4" w:space="0" w:color="auto"/>
            </w:tcBorders>
            <w:shd w:val="clear" w:color="auto" w:fill="auto"/>
            <w:vAlign w:val="center"/>
            <w:hideMark/>
          </w:tcPr>
          <w:p w14:paraId="5B0F2954" w14:textId="4FA7288E"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787" w:type="pct"/>
            <w:tcBorders>
              <w:top w:val="nil"/>
              <w:left w:val="nil"/>
              <w:bottom w:val="single" w:sz="4" w:space="0" w:color="auto"/>
              <w:right w:val="single" w:sz="4" w:space="0" w:color="auto"/>
            </w:tcBorders>
            <w:shd w:val="clear" w:color="auto" w:fill="auto"/>
            <w:vAlign w:val="center"/>
            <w:hideMark/>
          </w:tcPr>
          <w:p w14:paraId="6FB15BF2" w14:textId="5ACB9CD6"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c>
          <w:tcPr>
            <w:tcW w:w="773" w:type="pct"/>
            <w:tcBorders>
              <w:top w:val="nil"/>
              <w:left w:val="nil"/>
              <w:bottom w:val="single" w:sz="4" w:space="0" w:color="auto"/>
              <w:right w:val="single" w:sz="4" w:space="0" w:color="auto"/>
            </w:tcBorders>
          </w:tcPr>
          <w:p w14:paraId="61DDED03" w14:textId="77777777" w:rsidR="002B66C7" w:rsidRPr="00C14F58" w:rsidRDefault="002B66C7" w:rsidP="005E5445">
            <w:pPr>
              <w:spacing w:after="0" w:line="240" w:lineRule="auto"/>
              <w:ind w:firstLine="0"/>
              <w:jc w:val="center"/>
              <w:rPr>
                <w:rFonts w:ascii="Calibri" w:eastAsia="Times New Roman" w:hAnsi="Calibri" w:cs="Calibri"/>
                <w:color w:val="000000"/>
                <w:lang w:eastAsia="cs-CZ"/>
              </w:rPr>
            </w:pPr>
          </w:p>
        </w:tc>
      </w:tr>
      <w:tr w:rsidR="00234758" w:rsidRPr="00C14F58" w14:paraId="30DBEA12" w14:textId="50441237" w:rsidTr="006C1B0A">
        <w:trPr>
          <w:trHeight w:val="587"/>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22E26DA" w14:textId="77777777" w:rsidR="002B66C7" w:rsidRPr="00C14F58" w:rsidRDefault="002B66C7" w:rsidP="003C3B04">
            <w:pPr>
              <w:spacing w:after="0" w:line="240" w:lineRule="auto"/>
              <w:ind w:firstLine="0"/>
              <w:jc w:val="center"/>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prosinec</w:t>
            </w:r>
          </w:p>
        </w:tc>
        <w:tc>
          <w:tcPr>
            <w:tcW w:w="591" w:type="pct"/>
            <w:tcBorders>
              <w:top w:val="nil"/>
              <w:left w:val="nil"/>
              <w:bottom w:val="single" w:sz="4" w:space="0" w:color="auto"/>
              <w:right w:val="single" w:sz="4" w:space="0" w:color="auto"/>
            </w:tcBorders>
            <w:shd w:val="clear" w:color="000000" w:fill="FFE699"/>
            <w:vAlign w:val="center"/>
            <w:hideMark/>
          </w:tcPr>
          <w:p w14:paraId="4F954FF7" w14:textId="504CA1FF" w:rsidR="002B66C7" w:rsidRPr="00C14F58" w:rsidRDefault="002B66C7" w:rsidP="005E5445">
            <w:pPr>
              <w:spacing w:after="0" w:line="240" w:lineRule="auto"/>
              <w:jc w:val="center"/>
              <w:rPr>
                <w:rFonts w:ascii="Calibri" w:eastAsia="Times New Roman" w:hAnsi="Calibri" w:cs="Calibri"/>
                <w:color w:val="000000"/>
                <w:lang w:eastAsia="cs-CZ"/>
              </w:rPr>
            </w:pPr>
          </w:p>
        </w:tc>
        <w:tc>
          <w:tcPr>
            <w:tcW w:w="546" w:type="pct"/>
            <w:tcBorders>
              <w:top w:val="nil"/>
              <w:left w:val="nil"/>
              <w:bottom w:val="single" w:sz="4" w:space="0" w:color="auto"/>
              <w:right w:val="single" w:sz="4" w:space="0" w:color="auto"/>
            </w:tcBorders>
            <w:shd w:val="clear" w:color="000000" w:fill="BDD7EE"/>
            <w:vAlign w:val="center"/>
            <w:hideMark/>
          </w:tcPr>
          <w:p w14:paraId="2E298E40" w14:textId="26EF8ED4" w:rsidR="002B66C7" w:rsidRPr="00C14F58" w:rsidRDefault="002B66C7" w:rsidP="005E5445">
            <w:pPr>
              <w:spacing w:after="0" w:line="240" w:lineRule="auto"/>
              <w:jc w:val="center"/>
              <w:rPr>
                <w:rFonts w:ascii="Calibri" w:eastAsia="Times New Roman" w:hAnsi="Calibri" w:cs="Calibri"/>
                <w:color w:val="000000"/>
                <w:lang w:eastAsia="cs-CZ"/>
              </w:rPr>
            </w:pPr>
          </w:p>
        </w:tc>
        <w:tc>
          <w:tcPr>
            <w:tcW w:w="597" w:type="pct"/>
            <w:tcBorders>
              <w:top w:val="nil"/>
              <w:left w:val="nil"/>
              <w:bottom w:val="single" w:sz="4" w:space="0" w:color="auto"/>
              <w:right w:val="single" w:sz="4" w:space="0" w:color="auto"/>
            </w:tcBorders>
            <w:shd w:val="clear" w:color="auto" w:fill="AEAAAA" w:themeFill="background2" w:themeFillShade="BF"/>
            <w:vAlign w:val="center"/>
            <w:hideMark/>
          </w:tcPr>
          <w:p w14:paraId="0B42E6B9" w14:textId="4F4710AA" w:rsidR="002B66C7" w:rsidRPr="00C14F58" w:rsidRDefault="002B66C7" w:rsidP="005E5445">
            <w:pPr>
              <w:spacing w:after="0" w:line="240" w:lineRule="auto"/>
              <w:jc w:val="center"/>
              <w:rPr>
                <w:rFonts w:ascii="Calibri" w:eastAsia="Times New Roman" w:hAnsi="Calibri" w:cs="Calibri"/>
                <w:color w:val="000000"/>
                <w:lang w:eastAsia="cs-CZ"/>
              </w:rPr>
            </w:pPr>
          </w:p>
        </w:tc>
        <w:tc>
          <w:tcPr>
            <w:tcW w:w="663" w:type="pct"/>
            <w:tcBorders>
              <w:top w:val="nil"/>
              <w:left w:val="nil"/>
              <w:bottom w:val="single" w:sz="4" w:space="0" w:color="auto"/>
              <w:right w:val="single" w:sz="4" w:space="0" w:color="auto"/>
            </w:tcBorders>
            <w:shd w:val="clear" w:color="auto" w:fill="FFC000"/>
            <w:vAlign w:val="center"/>
            <w:hideMark/>
          </w:tcPr>
          <w:p w14:paraId="209A06E6" w14:textId="3458D4AB" w:rsidR="002B66C7" w:rsidRPr="00C14F58" w:rsidRDefault="002B66C7" w:rsidP="002B66C7">
            <w:pPr>
              <w:spacing w:after="0" w:line="240" w:lineRule="auto"/>
              <w:ind w:firstLine="0"/>
              <w:jc w:val="center"/>
              <w:rPr>
                <w:rFonts w:ascii="Calibri" w:eastAsia="Times New Roman" w:hAnsi="Calibri" w:cs="Calibri"/>
                <w:color w:val="000000"/>
                <w:lang w:eastAsia="cs-CZ"/>
              </w:rPr>
            </w:pPr>
            <w:r w:rsidRPr="00C14F58">
              <w:rPr>
                <w:rFonts w:ascii="Calibri" w:eastAsia="Times New Roman" w:hAnsi="Calibri" w:cs="Calibri"/>
                <w:color w:val="000000"/>
                <w:lang w:eastAsia="cs-CZ"/>
              </w:rPr>
              <w:t>obcházení změnou produktu</w:t>
            </w:r>
          </w:p>
        </w:tc>
        <w:tc>
          <w:tcPr>
            <w:tcW w:w="592" w:type="pct"/>
            <w:tcBorders>
              <w:top w:val="nil"/>
              <w:left w:val="nil"/>
              <w:bottom w:val="single" w:sz="4" w:space="0" w:color="auto"/>
              <w:right w:val="single" w:sz="4" w:space="0" w:color="auto"/>
            </w:tcBorders>
            <w:shd w:val="clear" w:color="auto" w:fill="auto"/>
            <w:vAlign w:val="center"/>
            <w:hideMark/>
          </w:tcPr>
          <w:p w14:paraId="5007682A" w14:textId="745725B1" w:rsidR="002B66C7" w:rsidRPr="00C14F58" w:rsidRDefault="002B66C7" w:rsidP="005E5445">
            <w:pPr>
              <w:spacing w:after="0" w:line="240" w:lineRule="auto"/>
              <w:jc w:val="center"/>
              <w:rPr>
                <w:rFonts w:ascii="Calibri" w:eastAsia="Times New Roman" w:hAnsi="Calibri" w:cs="Calibri"/>
                <w:color w:val="000000"/>
                <w:lang w:eastAsia="cs-CZ"/>
              </w:rPr>
            </w:pPr>
          </w:p>
        </w:tc>
        <w:tc>
          <w:tcPr>
            <w:tcW w:w="787" w:type="pct"/>
            <w:tcBorders>
              <w:top w:val="nil"/>
              <w:left w:val="nil"/>
              <w:bottom w:val="single" w:sz="4" w:space="0" w:color="auto"/>
              <w:right w:val="single" w:sz="4" w:space="0" w:color="auto"/>
            </w:tcBorders>
            <w:shd w:val="clear" w:color="auto" w:fill="auto"/>
            <w:vAlign w:val="center"/>
            <w:hideMark/>
          </w:tcPr>
          <w:p w14:paraId="4733FF74" w14:textId="4E4DF2A2" w:rsidR="002B66C7" w:rsidRPr="00C14F58" w:rsidRDefault="002B66C7" w:rsidP="005E5445">
            <w:pPr>
              <w:spacing w:after="0" w:line="240" w:lineRule="auto"/>
              <w:jc w:val="center"/>
              <w:rPr>
                <w:rFonts w:ascii="Calibri" w:eastAsia="Times New Roman" w:hAnsi="Calibri" w:cs="Calibri"/>
                <w:color w:val="000000"/>
                <w:lang w:eastAsia="cs-CZ"/>
              </w:rPr>
            </w:pPr>
          </w:p>
        </w:tc>
        <w:tc>
          <w:tcPr>
            <w:tcW w:w="773" w:type="pct"/>
            <w:tcBorders>
              <w:top w:val="nil"/>
              <w:left w:val="nil"/>
              <w:bottom w:val="single" w:sz="4" w:space="0" w:color="auto"/>
              <w:right w:val="single" w:sz="4" w:space="0" w:color="auto"/>
            </w:tcBorders>
          </w:tcPr>
          <w:p w14:paraId="5E7BB6CC" w14:textId="77777777" w:rsidR="002B66C7" w:rsidRPr="00C14F58" w:rsidRDefault="002B66C7" w:rsidP="005E5445">
            <w:pPr>
              <w:spacing w:after="0" w:line="240" w:lineRule="auto"/>
              <w:jc w:val="center"/>
              <w:rPr>
                <w:rFonts w:ascii="Calibri" w:eastAsia="Times New Roman" w:hAnsi="Calibri" w:cs="Calibri"/>
                <w:color w:val="000000"/>
                <w:lang w:eastAsia="cs-CZ"/>
              </w:rPr>
            </w:pPr>
          </w:p>
        </w:tc>
      </w:tr>
    </w:tbl>
    <w:p w14:paraId="4DD6C1F3" w14:textId="44A837BB" w:rsidR="002A2B98" w:rsidRPr="00362237" w:rsidRDefault="00ED029E" w:rsidP="000F5141">
      <w:pPr>
        <w:ind w:firstLine="0"/>
        <w:rPr>
          <w:i/>
          <w:iCs/>
          <w:sz w:val="18"/>
          <w:szCs w:val="18"/>
        </w:rPr>
      </w:pPr>
      <w:r w:rsidRPr="00362237">
        <w:rPr>
          <w:b/>
          <w:bCs/>
          <w:i/>
          <w:iCs/>
          <w:sz w:val="18"/>
          <w:szCs w:val="18"/>
        </w:rPr>
        <w:t>Zdroj</w:t>
      </w:r>
      <w:r w:rsidRPr="00362237">
        <w:rPr>
          <w:i/>
          <w:iCs/>
          <w:sz w:val="18"/>
          <w:szCs w:val="18"/>
        </w:rPr>
        <w:t xml:space="preserve">: vlastní </w:t>
      </w:r>
      <w:r w:rsidR="001910B6" w:rsidRPr="00362237">
        <w:rPr>
          <w:i/>
          <w:iCs/>
          <w:sz w:val="18"/>
          <w:szCs w:val="18"/>
        </w:rPr>
        <w:t>zpracování autora</w:t>
      </w:r>
    </w:p>
    <w:p w14:paraId="42C6BF1D" w14:textId="77777777" w:rsidR="002A2B98" w:rsidRPr="00C14F58" w:rsidRDefault="002A2B98">
      <w:pPr>
        <w:spacing w:after="160" w:line="259" w:lineRule="auto"/>
        <w:ind w:firstLine="0"/>
        <w:jc w:val="left"/>
        <w:rPr>
          <w:sz w:val="20"/>
          <w:szCs w:val="18"/>
        </w:rPr>
        <w:sectPr w:rsidR="002A2B98" w:rsidRPr="00C14F58" w:rsidSect="002A2B98">
          <w:headerReference w:type="default" r:id="rId31"/>
          <w:pgSz w:w="16838" w:h="11906" w:orient="landscape" w:code="9"/>
          <w:pgMar w:top="1276" w:right="1418" w:bottom="1134" w:left="1418" w:header="709" w:footer="709" w:gutter="0"/>
          <w:cols w:space="708"/>
          <w:docGrid w:linePitch="360"/>
        </w:sectPr>
      </w:pPr>
    </w:p>
    <w:p w14:paraId="1D5AF59D" w14:textId="60007C47" w:rsidR="008E6E01" w:rsidRPr="00C14F58" w:rsidRDefault="008E6E01" w:rsidP="00B71CA2">
      <w:pPr>
        <w:pStyle w:val="Nadpis5"/>
      </w:pPr>
      <w:bookmarkStart w:id="57" w:name="_Toc126302881"/>
      <w:bookmarkStart w:id="58" w:name="_Toc126303135"/>
      <w:r w:rsidRPr="00C14F58">
        <w:t xml:space="preserve">Příloha č. </w:t>
      </w:r>
      <w:r w:rsidR="00D7417F" w:rsidRPr="00C14F58">
        <w:t>7</w:t>
      </w:r>
      <w:r w:rsidRPr="00C14F58">
        <w:t xml:space="preserve"> Časová osa kroků všech zúčastněných stran v letech 2010-2022</w:t>
      </w:r>
      <w:bookmarkEnd w:id="57"/>
      <w:bookmarkEnd w:id="58"/>
      <w:r w:rsidR="008B1050" w:rsidRPr="00C14F58">
        <w:t>.</w:t>
      </w:r>
    </w:p>
    <w:tbl>
      <w:tblPr>
        <w:tblpPr w:leftFromText="141" w:rightFromText="141" w:tblpY="-420"/>
        <w:tblW w:w="5062" w:type="pct"/>
        <w:tblLayout w:type="fixed"/>
        <w:tblCellMar>
          <w:left w:w="70" w:type="dxa"/>
          <w:right w:w="70" w:type="dxa"/>
        </w:tblCellMar>
        <w:tblLook w:val="0680" w:firstRow="0" w:lastRow="0" w:firstColumn="1" w:lastColumn="0" w:noHBand="1" w:noVBand="1"/>
      </w:tblPr>
      <w:tblGrid>
        <w:gridCol w:w="1836"/>
        <w:gridCol w:w="1556"/>
        <w:gridCol w:w="8"/>
        <w:gridCol w:w="1185"/>
        <w:gridCol w:w="9"/>
        <w:gridCol w:w="1188"/>
        <w:gridCol w:w="6"/>
        <w:gridCol w:w="1185"/>
        <w:gridCol w:w="6"/>
        <w:gridCol w:w="1191"/>
        <w:gridCol w:w="6"/>
        <w:gridCol w:w="1188"/>
        <w:gridCol w:w="6"/>
        <w:gridCol w:w="1185"/>
        <w:gridCol w:w="17"/>
        <w:gridCol w:w="1741"/>
        <w:gridCol w:w="14"/>
        <w:gridCol w:w="1849"/>
      </w:tblGrid>
      <w:tr w:rsidR="00B71CA2" w:rsidRPr="00C14F58" w14:paraId="5DEC4473" w14:textId="77777777" w:rsidTr="003A5AEF">
        <w:trPr>
          <w:trHeight w:val="288"/>
        </w:trPr>
        <w:tc>
          <w:tcPr>
            <w:tcW w:w="648" w:type="pct"/>
            <w:tcBorders>
              <w:top w:val="nil"/>
              <w:left w:val="nil"/>
              <w:bottom w:val="nil"/>
              <w:right w:val="nil"/>
            </w:tcBorders>
            <w:shd w:val="clear" w:color="auto" w:fill="auto"/>
            <w:noWrap/>
            <w:vAlign w:val="bottom"/>
            <w:hideMark/>
          </w:tcPr>
          <w:p w14:paraId="548FF520" w14:textId="77777777" w:rsidR="00B71CA2" w:rsidRPr="00C14F58" w:rsidRDefault="00B71CA2" w:rsidP="003A5AEF">
            <w:pPr>
              <w:spacing w:after="0" w:line="240" w:lineRule="auto"/>
              <w:jc w:val="right"/>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2010</w:t>
            </w:r>
          </w:p>
        </w:tc>
        <w:tc>
          <w:tcPr>
            <w:tcW w:w="549" w:type="pct"/>
            <w:tcBorders>
              <w:top w:val="nil"/>
              <w:left w:val="nil"/>
              <w:bottom w:val="nil"/>
              <w:right w:val="nil"/>
            </w:tcBorders>
            <w:shd w:val="clear" w:color="auto" w:fill="auto"/>
            <w:noWrap/>
            <w:vAlign w:val="bottom"/>
            <w:hideMark/>
          </w:tcPr>
          <w:p w14:paraId="31BBAD6F" w14:textId="77777777" w:rsidR="00B71CA2" w:rsidRPr="00C14F58" w:rsidRDefault="00B71CA2" w:rsidP="003A5AEF">
            <w:pPr>
              <w:spacing w:after="0" w:line="240" w:lineRule="auto"/>
              <w:jc w:val="right"/>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2011</w:t>
            </w:r>
          </w:p>
        </w:tc>
        <w:tc>
          <w:tcPr>
            <w:tcW w:w="421" w:type="pct"/>
            <w:gridSpan w:val="2"/>
            <w:tcBorders>
              <w:top w:val="nil"/>
              <w:left w:val="nil"/>
              <w:bottom w:val="nil"/>
              <w:right w:val="nil"/>
            </w:tcBorders>
            <w:shd w:val="clear" w:color="auto" w:fill="auto"/>
            <w:noWrap/>
            <w:vAlign w:val="bottom"/>
            <w:hideMark/>
          </w:tcPr>
          <w:p w14:paraId="07F948E1" w14:textId="77777777" w:rsidR="00B71CA2" w:rsidRPr="00C14F58" w:rsidRDefault="00B71CA2" w:rsidP="003A5AEF">
            <w:pPr>
              <w:spacing w:after="0" w:line="240" w:lineRule="auto"/>
              <w:ind w:firstLine="0"/>
              <w:jc w:val="right"/>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2012</w:t>
            </w:r>
          </w:p>
        </w:tc>
        <w:tc>
          <w:tcPr>
            <w:tcW w:w="422" w:type="pct"/>
            <w:gridSpan w:val="2"/>
            <w:tcBorders>
              <w:top w:val="nil"/>
              <w:left w:val="nil"/>
              <w:bottom w:val="nil"/>
              <w:right w:val="nil"/>
            </w:tcBorders>
            <w:shd w:val="clear" w:color="auto" w:fill="auto"/>
            <w:noWrap/>
            <w:vAlign w:val="bottom"/>
            <w:hideMark/>
          </w:tcPr>
          <w:p w14:paraId="016D9325" w14:textId="77777777" w:rsidR="00B71CA2" w:rsidRPr="00C14F58" w:rsidRDefault="00B71CA2" w:rsidP="003A5AEF">
            <w:pPr>
              <w:spacing w:after="0" w:line="240" w:lineRule="auto"/>
              <w:jc w:val="right"/>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2013</w:t>
            </w:r>
          </w:p>
        </w:tc>
        <w:tc>
          <w:tcPr>
            <w:tcW w:w="420" w:type="pct"/>
            <w:gridSpan w:val="2"/>
            <w:tcBorders>
              <w:top w:val="nil"/>
              <w:left w:val="nil"/>
              <w:bottom w:val="nil"/>
              <w:right w:val="nil"/>
            </w:tcBorders>
            <w:shd w:val="clear" w:color="auto" w:fill="auto"/>
            <w:noWrap/>
            <w:vAlign w:val="bottom"/>
            <w:hideMark/>
          </w:tcPr>
          <w:p w14:paraId="63B296C8" w14:textId="77777777" w:rsidR="00B71CA2" w:rsidRPr="00C14F58" w:rsidRDefault="00B71CA2" w:rsidP="003A5AEF">
            <w:pPr>
              <w:spacing w:after="0" w:line="240" w:lineRule="auto"/>
              <w:ind w:hanging="46"/>
              <w:jc w:val="right"/>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2014</w:t>
            </w:r>
          </w:p>
        </w:tc>
        <w:tc>
          <w:tcPr>
            <w:tcW w:w="422" w:type="pct"/>
            <w:gridSpan w:val="2"/>
            <w:tcBorders>
              <w:top w:val="nil"/>
              <w:left w:val="nil"/>
              <w:bottom w:val="nil"/>
              <w:right w:val="nil"/>
            </w:tcBorders>
            <w:shd w:val="clear" w:color="auto" w:fill="auto"/>
            <w:noWrap/>
            <w:vAlign w:val="bottom"/>
            <w:hideMark/>
          </w:tcPr>
          <w:p w14:paraId="554F542B" w14:textId="77777777" w:rsidR="00B71CA2" w:rsidRPr="00C14F58" w:rsidRDefault="00B71CA2" w:rsidP="003A5AEF">
            <w:pPr>
              <w:spacing w:after="0" w:line="240" w:lineRule="auto"/>
              <w:jc w:val="right"/>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2015</w:t>
            </w:r>
          </w:p>
        </w:tc>
        <w:tc>
          <w:tcPr>
            <w:tcW w:w="421" w:type="pct"/>
            <w:gridSpan w:val="2"/>
            <w:tcBorders>
              <w:top w:val="nil"/>
              <w:left w:val="nil"/>
              <w:bottom w:val="nil"/>
              <w:right w:val="nil"/>
            </w:tcBorders>
            <w:shd w:val="clear" w:color="auto" w:fill="auto"/>
            <w:noWrap/>
            <w:vAlign w:val="bottom"/>
            <w:hideMark/>
          </w:tcPr>
          <w:p w14:paraId="5F5CCEEF" w14:textId="77777777" w:rsidR="00B71CA2" w:rsidRPr="00C14F58" w:rsidRDefault="00B71CA2" w:rsidP="003A5AEF">
            <w:pPr>
              <w:spacing w:after="0" w:line="240" w:lineRule="auto"/>
              <w:ind w:firstLine="0"/>
              <w:jc w:val="right"/>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2016</w:t>
            </w:r>
          </w:p>
        </w:tc>
        <w:tc>
          <w:tcPr>
            <w:tcW w:w="420" w:type="pct"/>
            <w:gridSpan w:val="2"/>
            <w:tcBorders>
              <w:top w:val="nil"/>
              <w:left w:val="nil"/>
              <w:bottom w:val="nil"/>
              <w:right w:val="nil"/>
            </w:tcBorders>
            <w:shd w:val="clear" w:color="auto" w:fill="auto"/>
            <w:noWrap/>
            <w:vAlign w:val="bottom"/>
            <w:hideMark/>
          </w:tcPr>
          <w:p w14:paraId="067B9473" w14:textId="77777777" w:rsidR="00B71CA2" w:rsidRPr="00C14F58" w:rsidRDefault="00B71CA2" w:rsidP="003A5AEF">
            <w:pPr>
              <w:spacing w:after="0" w:line="240" w:lineRule="auto"/>
              <w:ind w:firstLine="51"/>
              <w:jc w:val="right"/>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2017</w:t>
            </w:r>
          </w:p>
        </w:tc>
        <w:tc>
          <w:tcPr>
            <w:tcW w:w="620" w:type="pct"/>
            <w:gridSpan w:val="2"/>
            <w:tcBorders>
              <w:top w:val="nil"/>
              <w:left w:val="nil"/>
              <w:bottom w:val="nil"/>
              <w:right w:val="nil"/>
            </w:tcBorders>
            <w:shd w:val="clear" w:color="auto" w:fill="auto"/>
            <w:noWrap/>
            <w:vAlign w:val="bottom"/>
            <w:hideMark/>
          </w:tcPr>
          <w:p w14:paraId="4DFAA949" w14:textId="77777777" w:rsidR="00B71CA2" w:rsidRPr="00C14F58" w:rsidRDefault="00B71CA2" w:rsidP="003A5AEF">
            <w:pPr>
              <w:spacing w:after="0" w:line="240" w:lineRule="auto"/>
              <w:jc w:val="right"/>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2018-2021</w:t>
            </w:r>
          </w:p>
        </w:tc>
        <w:tc>
          <w:tcPr>
            <w:tcW w:w="657" w:type="pct"/>
            <w:gridSpan w:val="2"/>
            <w:tcBorders>
              <w:top w:val="nil"/>
              <w:left w:val="nil"/>
              <w:bottom w:val="nil"/>
              <w:right w:val="nil"/>
            </w:tcBorders>
            <w:shd w:val="clear" w:color="auto" w:fill="auto"/>
            <w:noWrap/>
            <w:vAlign w:val="bottom"/>
            <w:hideMark/>
          </w:tcPr>
          <w:p w14:paraId="243D477D" w14:textId="77777777" w:rsidR="00B71CA2" w:rsidRPr="00C14F58" w:rsidRDefault="00B71CA2" w:rsidP="003A5AEF">
            <w:pPr>
              <w:spacing w:after="0" w:line="240" w:lineRule="auto"/>
              <w:jc w:val="right"/>
              <w:rPr>
                <w:rFonts w:ascii="Calibri" w:eastAsia="Times New Roman" w:hAnsi="Calibri" w:cs="Calibri"/>
                <w:b/>
                <w:bCs/>
                <w:color w:val="000000"/>
                <w:lang w:eastAsia="cs-CZ"/>
              </w:rPr>
            </w:pPr>
            <w:r w:rsidRPr="00C14F58">
              <w:rPr>
                <w:rFonts w:ascii="Calibri" w:eastAsia="Times New Roman" w:hAnsi="Calibri" w:cs="Calibri"/>
                <w:b/>
                <w:bCs/>
                <w:color w:val="000000"/>
                <w:lang w:eastAsia="cs-CZ"/>
              </w:rPr>
              <w:t>2022</w:t>
            </w:r>
          </w:p>
        </w:tc>
      </w:tr>
      <w:tr w:rsidR="00B71CA2" w:rsidRPr="00C14F58" w14:paraId="5F2A5F2D" w14:textId="77777777" w:rsidTr="003A5AEF">
        <w:trPr>
          <w:trHeight w:val="288"/>
        </w:trPr>
        <w:tc>
          <w:tcPr>
            <w:tcW w:w="1200" w:type="pct"/>
            <w:gridSpan w:val="3"/>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4C0AD8E7" w14:textId="77777777" w:rsidR="00B71CA2" w:rsidRPr="00C14F58" w:rsidRDefault="00B71CA2" w:rsidP="003A5AEF">
            <w:pPr>
              <w:spacing w:after="0" w:line="240" w:lineRule="auto"/>
              <w:ind w:firstLine="0"/>
              <w:rPr>
                <w:rFonts w:ascii="Calibri" w:eastAsia="Times New Roman" w:hAnsi="Calibri" w:cs="Calibri"/>
                <w:color w:val="000000"/>
                <w:lang w:eastAsia="cs-CZ"/>
              </w:rPr>
            </w:pPr>
            <w:r w:rsidRPr="00C14F58">
              <w:rPr>
                <w:rFonts w:ascii="Calibri" w:eastAsia="Times New Roman" w:hAnsi="Calibri" w:cs="Calibri"/>
                <w:color w:val="000000"/>
                <w:sz w:val="20"/>
                <w:szCs w:val="18"/>
                <w:lang w:eastAsia="cs-CZ"/>
              </w:rPr>
              <w:t>2006-2011 dumpingový dovoz </w:t>
            </w:r>
          </w:p>
        </w:tc>
        <w:tc>
          <w:tcPr>
            <w:tcW w:w="421" w:type="pct"/>
            <w:gridSpan w:val="2"/>
            <w:tcBorders>
              <w:top w:val="single" w:sz="4" w:space="0" w:color="auto"/>
              <w:left w:val="nil"/>
              <w:bottom w:val="single" w:sz="4" w:space="0" w:color="auto"/>
              <w:right w:val="single" w:sz="4" w:space="0" w:color="auto"/>
            </w:tcBorders>
            <w:shd w:val="clear" w:color="000000" w:fill="FFFFFF"/>
            <w:noWrap/>
            <w:vAlign w:val="bottom"/>
            <w:hideMark/>
          </w:tcPr>
          <w:p w14:paraId="572FE9B0" w14:textId="77777777" w:rsidR="00B71CA2" w:rsidRPr="00C14F58" w:rsidRDefault="00B71CA2" w:rsidP="003A5AEF">
            <w:pPr>
              <w:spacing w:after="0" w:line="240" w:lineRule="auto"/>
              <w:ind w:firstLine="0"/>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421" w:type="pct"/>
            <w:gridSpan w:val="2"/>
            <w:tcBorders>
              <w:top w:val="single" w:sz="4" w:space="0" w:color="auto"/>
              <w:left w:val="nil"/>
              <w:bottom w:val="single" w:sz="4" w:space="0" w:color="auto"/>
              <w:right w:val="single" w:sz="4" w:space="0" w:color="auto"/>
            </w:tcBorders>
            <w:shd w:val="clear" w:color="000000" w:fill="FFFFFF"/>
            <w:noWrap/>
            <w:vAlign w:val="bottom"/>
            <w:hideMark/>
          </w:tcPr>
          <w:p w14:paraId="6424E19F"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420" w:type="pct"/>
            <w:gridSpan w:val="2"/>
            <w:tcBorders>
              <w:top w:val="single" w:sz="4" w:space="0" w:color="auto"/>
              <w:left w:val="nil"/>
              <w:bottom w:val="single" w:sz="4" w:space="0" w:color="auto"/>
              <w:right w:val="single" w:sz="4" w:space="0" w:color="auto"/>
            </w:tcBorders>
            <w:shd w:val="clear" w:color="000000" w:fill="FFFFFF"/>
            <w:noWrap/>
            <w:vAlign w:val="bottom"/>
            <w:hideMark/>
          </w:tcPr>
          <w:p w14:paraId="75F0850C"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422" w:type="pct"/>
            <w:gridSpan w:val="2"/>
            <w:tcBorders>
              <w:top w:val="single" w:sz="4" w:space="0" w:color="auto"/>
              <w:left w:val="nil"/>
              <w:bottom w:val="single" w:sz="4" w:space="0" w:color="auto"/>
              <w:right w:val="single" w:sz="4" w:space="0" w:color="auto"/>
            </w:tcBorders>
            <w:shd w:val="clear" w:color="000000" w:fill="FFFFFF"/>
            <w:noWrap/>
            <w:vAlign w:val="bottom"/>
            <w:hideMark/>
          </w:tcPr>
          <w:p w14:paraId="272D19F8"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421" w:type="pct"/>
            <w:gridSpan w:val="2"/>
            <w:tcBorders>
              <w:top w:val="single" w:sz="4" w:space="0" w:color="auto"/>
              <w:left w:val="nil"/>
              <w:bottom w:val="single" w:sz="4" w:space="0" w:color="auto"/>
              <w:right w:val="single" w:sz="4" w:space="0" w:color="auto"/>
            </w:tcBorders>
            <w:shd w:val="clear" w:color="000000" w:fill="FFFFFF"/>
            <w:noWrap/>
            <w:vAlign w:val="bottom"/>
            <w:hideMark/>
          </w:tcPr>
          <w:p w14:paraId="0849F545" w14:textId="3D3823A7" w:rsidR="00B71CA2" w:rsidRPr="00C14F58" w:rsidRDefault="00B71CA2" w:rsidP="003A5AEF">
            <w:pPr>
              <w:spacing w:after="0" w:line="240" w:lineRule="auto"/>
              <w:rPr>
                <w:rFonts w:ascii="Calibri" w:eastAsia="Times New Roman" w:hAnsi="Calibri" w:cs="Calibri"/>
                <w:color w:val="000000"/>
                <w:lang w:eastAsia="cs-CZ"/>
              </w:rPr>
            </w:pPr>
          </w:p>
        </w:tc>
        <w:tc>
          <w:tcPr>
            <w:tcW w:w="424" w:type="pct"/>
            <w:gridSpan w:val="2"/>
            <w:tcBorders>
              <w:top w:val="single" w:sz="4" w:space="0" w:color="auto"/>
              <w:left w:val="nil"/>
              <w:bottom w:val="single" w:sz="4" w:space="0" w:color="auto"/>
              <w:right w:val="single" w:sz="4" w:space="0" w:color="auto"/>
            </w:tcBorders>
            <w:shd w:val="clear" w:color="000000" w:fill="FFFFFF"/>
            <w:noWrap/>
            <w:vAlign w:val="bottom"/>
            <w:hideMark/>
          </w:tcPr>
          <w:p w14:paraId="1853180F"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619" w:type="pct"/>
            <w:gridSpan w:val="2"/>
            <w:tcBorders>
              <w:top w:val="single" w:sz="4" w:space="0" w:color="auto"/>
              <w:left w:val="nil"/>
              <w:bottom w:val="single" w:sz="4" w:space="0" w:color="auto"/>
              <w:right w:val="single" w:sz="4" w:space="0" w:color="auto"/>
            </w:tcBorders>
            <w:shd w:val="clear" w:color="000000" w:fill="FFFFFF"/>
            <w:noWrap/>
            <w:vAlign w:val="bottom"/>
            <w:hideMark/>
          </w:tcPr>
          <w:p w14:paraId="46CEAF92"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653" w:type="pct"/>
            <w:tcBorders>
              <w:top w:val="single" w:sz="4" w:space="0" w:color="auto"/>
              <w:left w:val="nil"/>
              <w:bottom w:val="single" w:sz="4" w:space="0" w:color="auto"/>
              <w:right w:val="single" w:sz="4" w:space="0" w:color="auto"/>
            </w:tcBorders>
            <w:shd w:val="clear" w:color="000000" w:fill="FFFFFF"/>
            <w:noWrap/>
            <w:vAlign w:val="bottom"/>
            <w:hideMark/>
          </w:tcPr>
          <w:p w14:paraId="02324FC1"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r>
      <w:tr w:rsidR="00B71CA2" w:rsidRPr="00C14F58" w14:paraId="488C1B6D" w14:textId="77777777" w:rsidTr="003A5AEF">
        <w:trPr>
          <w:trHeight w:val="288"/>
        </w:trPr>
        <w:tc>
          <w:tcPr>
            <w:tcW w:w="648" w:type="pct"/>
            <w:tcBorders>
              <w:top w:val="nil"/>
              <w:left w:val="single" w:sz="4" w:space="0" w:color="auto"/>
              <w:bottom w:val="single" w:sz="4" w:space="0" w:color="auto"/>
              <w:right w:val="single" w:sz="4" w:space="0" w:color="auto"/>
            </w:tcBorders>
            <w:shd w:val="clear" w:color="000000" w:fill="FFD966"/>
            <w:noWrap/>
            <w:vAlign w:val="bottom"/>
            <w:hideMark/>
          </w:tcPr>
          <w:p w14:paraId="779226CD" w14:textId="77777777" w:rsidR="00B71CA2" w:rsidRPr="00C14F58" w:rsidRDefault="00B71CA2" w:rsidP="003A5AEF">
            <w:pPr>
              <w:spacing w:after="0" w:line="240" w:lineRule="auto"/>
              <w:ind w:firstLine="0"/>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podnět</w:t>
            </w:r>
          </w:p>
        </w:tc>
        <w:tc>
          <w:tcPr>
            <w:tcW w:w="549" w:type="pct"/>
            <w:tcBorders>
              <w:top w:val="nil"/>
              <w:left w:val="nil"/>
              <w:bottom w:val="single" w:sz="4" w:space="0" w:color="auto"/>
              <w:right w:val="single" w:sz="4" w:space="0" w:color="auto"/>
            </w:tcBorders>
            <w:shd w:val="clear" w:color="auto" w:fill="auto"/>
            <w:noWrap/>
            <w:vAlign w:val="bottom"/>
            <w:hideMark/>
          </w:tcPr>
          <w:p w14:paraId="3CE77511" w14:textId="77777777" w:rsidR="00B71CA2" w:rsidRPr="00C14F58" w:rsidRDefault="00B71CA2" w:rsidP="003A5AEF">
            <w:pPr>
              <w:spacing w:after="0" w:line="240" w:lineRule="auto"/>
              <w:ind w:firstLine="0"/>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421" w:type="pct"/>
            <w:gridSpan w:val="2"/>
            <w:tcBorders>
              <w:top w:val="nil"/>
              <w:left w:val="nil"/>
              <w:bottom w:val="nil"/>
              <w:right w:val="single" w:sz="4" w:space="0" w:color="auto"/>
            </w:tcBorders>
            <w:shd w:val="clear" w:color="auto" w:fill="auto"/>
            <w:noWrap/>
            <w:vAlign w:val="bottom"/>
            <w:hideMark/>
          </w:tcPr>
          <w:p w14:paraId="1682EAEA"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422" w:type="pct"/>
            <w:gridSpan w:val="2"/>
            <w:tcBorders>
              <w:top w:val="nil"/>
              <w:left w:val="nil"/>
              <w:bottom w:val="nil"/>
              <w:right w:val="single" w:sz="4" w:space="0" w:color="auto"/>
            </w:tcBorders>
            <w:shd w:val="clear" w:color="auto" w:fill="auto"/>
            <w:noWrap/>
            <w:vAlign w:val="bottom"/>
            <w:hideMark/>
          </w:tcPr>
          <w:p w14:paraId="377ACF67"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420" w:type="pct"/>
            <w:gridSpan w:val="2"/>
            <w:tcBorders>
              <w:top w:val="nil"/>
              <w:left w:val="nil"/>
              <w:bottom w:val="nil"/>
              <w:right w:val="single" w:sz="4" w:space="0" w:color="auto"/>
            </w:tcBorders>
            <w:shd w:val="clear" w:color="auto" w:fill="auto"/>
            <w:noWrap/>
            <w:vAlign w:val="bottom"/>
            <w:hideMark/>
          </w:tcPr>
          <w:p w14:paraId="7D736553"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422" w:type="pct"/>
            <w:gridSpan w:val="2"/>
            <w:tcBorders>
              <w:top w:val="nil"/>
              <w:left w:val="nil"/>
              <w:bottom w:val="nil"/>
              <w:right w:val="single" w:sz="4" w:space="0" w:color="auto"/>
            </w:tcBorders>
            <w:shd w:val="clear" w:color="auto" w:fill="auto"/>
            <w:noWrap/>
            <w:vAlign w:val="bottom"/>
            <w:hideMark/>
          </w:tcPr>
          <w:p w14:paraId="4F032939"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421" w:type="pct"/>
            <w:gridSpan w:val="2"/>
            <w:tcBorders>
              <w:top w:val="nil"/>
              <w:left w:val="nil"/>
              <w:bottom w:val="nil"/>
              <w:right w:val="single" w:sz="4" w:space="0" w:color="auto"/>
            </w:tcBorders>
            <w:shd w:val="clear" w:color="auto" w:fill="auto"/>
            <w:noWrap/>
            <w:vAlign w:val="bottom"/>
            <w:hideMark/>
          </w:tcPr>
          <w:p w14:paraId="47514427"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420" w:type="pct"/>
            <w:gridSpan w:val="2"/>
            <w:tcBorders>
              <w:top w:val="nil"/>
              <w:left w:val="nil"/>
              <w:bottom w:val="nil"/>
              <w:right w:val="single" w:sz="4" w:space="0" w:color="auto"/>
            </w:tcBorders>
            <w:shd w:val="clear" w:color="auto" w:fill="auto"/>
            <w:noWrap/>
            <w:vAlign w:val="bottom"/>
            <w:hideMark/>
          </w:tcPr>
          <w:p w14:paraId="13B05AD9"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620" w:type="pct"/>
            <w:gridSpan w:val="2"/>
            <w:tcBorders>
              <w:top w:val="nil"/>
              <w:left w:val="nil"/>
              <w:bottom w:val="nil"/>
              <w:right w:val="single" w:sz="4" w:space="0" w:color="auto"/>
            </w:tcBorders>
            <w:shd w:val="clear" w:color="auto" w:fill="auto"/>
            <w:noWrap/>
            <w:vAlign w:val="bottom"/>
            <w:hideMark/>
          </w:tcPr>
          <w:p w14:paraId="6F99DFAA"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657" w:type="pct"/>
            <w:gridSpan w:val="2"/>
            <w:tcBorders>
              <w:top w:val="nil"/>
              <w:left w:val="nil"/>
              <w:bottom w:val="nil"/>
              <w:right w:val="single" w:sz="4" w:space="0" w:color="auto"/>
            </w:tcBorders>
            <w:shd w:val="clear" w:color="auto" w:fill="auto"/>
            <w:noWrap/>
            <w:vAlign w:val="bottom"/>
            <w:hideMark/>
          </w:tcPr>
          <w:p w14:paraId="7D267CBB"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r>
      <w:tr w:rsidR="00B71CA2" w:rsidRPr="00C14F58" w14:paraId="50CB97C2" w14:textId="77777777" w:rsidTr="003A5AEF">
        <w:trPr>
          <w:trHeight w:val="288"/>
        </w:trPr>
        <w:tc>
          <w:tcPr>
            <w:tcW w:w="648" w:type="pct"/>
            <w:tcBorders>
              <w:top w:val="nil"/>
              <w:left w:val="single" w:sz="4" w:space="0" w:color="auto"/>
              <w:bottom w:val="single" w:sz="4" w:space="0" w:color="auto"/>
              <w:right w:val="nil"/>
            </w:tcBorders>
            <w:shd w:val="clear" w:color="000000" w:fill="F8CBAD"/>
            <w:noWrap/>
            <w:vAlign w:val="bottom"/>
            <w:hideMark/>
          </w:tcPr>
          <w:p w14:paraId="42050A6D" w14:textId="77777777" w:rsidR="00B71CA2" w:rsidRPr="00C14F58" w:rsidRDefault="00B71CA2" w:rsidP="003A5AEF">
            <w:pPr>
              <w:spacing w:after="0" w:line="240" w:lineRule="auto"/>
              <w:ind w:firstLine="0"/>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šetření</w:t>
            </w:r>
          </w:p>
        </w:tc>
        <w:tc>
          <w:tcPr>
            <w:tcW w:w="549" w:type="pct"/>
            <w:tcBorders>
              <w:top w:val="nil"/>
              <w:left w:val="single" w:sz="4" w:space="0" w:color="auto"/>
              <w:bottom w:val="single" w:sz="4" w:space="0" w:color="auto"/>
              <w:right w:val="single" w:sz="4" w:space="0" w:color="auto"/>
            </w:tcBorders>
            <w:shd w:val="clear" w:color="000000" w:fill="F8CBAD"/>
            <w:noWrap/>
            <w:vAlign w:val="bottom"/>
            <w:hideMark/>
          </w:tcPr>
          <w:p w14:paraId="566DCBAB" w14:textId="77777777" w:rsidR="00B71CA2" w:rsidRPr="00C14F58" w:rsidRDefault="00B71CA2" w:rsidP="003A5AEF">
            <w:pPr>
              <w:spacing w:after="0" w:line="240" w:lineRule="auto"/>
              <w:ind w:firstLine="0"/>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421" w:type="pct"/>
            <w:gridSpan w:val="2"/>
            <w:tcBorders>
              <w:top w:val="nil"/>
              <w:left w:val="nil"/>
              <w:bottom w:val="nil"/>
              <w:right w:val="single" w:sz="4" w:space="0" w:color="auto"/>
            </w:tcBorders>
            <w:shd w:val="clear" w:color="auto" w:fill="auto"/>
            <w:noWrap/>
            <w:vAlign w:val="bottom"/>
            <w:hideMark/>
          </w:tcPr>
          <w:p w14:paraId="4D2B3151"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422" w:type="pct"/>
            <w:gridSpan w:val="2"/>
            <w:tcBorders>
              <w:top w:val="nil"/>
              <w:left w:val="nil"/>
              <w:bottom w:val="nil"/>
              <w:right w:val="single" w:sz="4" w:space="0" w:color="auto"/>
            </w:tcBorders>
            <w:shd w:val="clear" w:color="auto" w:fill="auto"/>
            <w:noWrap/>
            <w:vAlign w:val="bottom"/>
            <w:hideMark/>
          </w:tcPr>
          <w:p w14:paraId="0D0FD43C"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420" w:type="pct"/>
            <w:gridSpan w:val="2"/>
            <w:tcBorders>
              <w:top w:val="nil"/>
              <w:left w:val="nil"/>
              <w:bottom w:val="nil"/>
              <w:right w:val="single" w:sz="4" w:space="0" w:color="auto"/>
            </w:tcBorders>
            <w:shd w:val="clear" w:color="auto" w:fill="auto"/>
            <w:noWrap/>
            <w:vAlign w:val="bottom"/>
            <w:hideMark/>
          </w:tcPr>
          <w:p w14:paraId="334DB32D"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422" w:type="pct"/>
            <w:gridSpan w:val="2"/>
            <w:tcBorders>
              <w:top w:val="nil"/>
              <w:left w:val="nil"/>
              <w:bottom w:val="nil"/>
              <w:right w:val="single" w:sz="4" w:space="0" w:color="auto"/>
            </w:tcBorders>
            <w:shd w:val="clear" w:color="auto" w:fill="auto"/>
            <w:noWrap/>
            <w:vAlign w:val="bottom"/>
            <w:hideMark/>
          </w:tcPr>
          <w:p w14:paraId="46DF93B9"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421" w:type="pct"/>
            <w:gridSpan w:val="2"/>
            <w:tcBorders>
              <w:top w:val="nil"/>
              <w:left w:val="nil"/>
              <w:bottom w:val="nil"/>
              <w:right w:val="single" w:sz="4" w:space="0" w:color="auto"/>
            </w:tcBorders>
            <w:shd w:val="clear" w:color="auto" w:fill="auto"/>
            <w:noWrap/>
            <w:vAlign w:val="bottom"/>
            <w:hideMark/>
          </w:tcPr>
          <w:p w14:paraId="0A32F9E6"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420" w:type="pct"/>
            <w:gridSpan w:val="2"/>
            <w:tcBorders>
              <w:top w:val="nil"/>
              <w:left w:val="nil"/>
              <w:bottom w:val="nil"/>
              <w:right w:val="single" w:sz="4" w:space="0" w:color="auto"/>
            </w:tcBorders>
            <w:shd w:val="clear" w:color="auto" w:fill="auto"/>
            <w:noWrap/>
            <w:vAlign w:val="bottom"/>
            <w:hideMark/>
          </w:tcPr>
          <w:p w14:paraId="60A9B04A"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620" w:type="pct"/>
            <w:gridSpan w:val="2"/>
            <w:tcBorders>
              <w:top w:val="nil"/>
              <w:left w:val="nil"/>
              <w:bottom w:val="nil"/>
              <w:right w:val="single" w:sz="4" w:space="0" w:color="auto"/>
            </w:tcBorders>
            <w:shd w:val="clear" w:color="auto" w:fill="auto"/>
            <w:noWrap/>
            <w:vAlign w:val="bottom"/>
            <w:hideMark/>
          </w:tcPr>
          <w:p w14:paraId="68DCE883"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657" w:type="pct"/>
            <w:gridSpan w:val="2"/>
            <w:tcBorders>
              <w:top w:val="nil"/>
              <w:left w:val="nil"/>
              <w:bottom w:val="nil"/>
              <w:right w:val="single" w:sz="4" w:space="0" w:color="auto"/>
            </w:tcBorders>
            <w:shd w:val="clear" w:color="auto" w:fill="auto"/>
            <w:noWrap/>
            <w:vAlign w:val="bottom"/>
            <w:hideMark/>
          </w:tcPr>
          <w:p w14:paraId="7DD0DD6D"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r>
      <w:tr w:rsidR="00B71CA2" w:rsidRPr="00C14F58" w14:paraId="27BCC521" w14:textId="77777777" w:rsidTr="003A5AEF">
        <w:trPr>
          <w:trHeight w:val="163"/>
        </w:trPr>
        <w:tc>
          <w:tcPr>
            <w:tcW w:w="648" w:type="pct"/>
            <w:tcBorders>
              <w:top w:val="nil"/>
              <w:left w:val="single" w:sz="4" w:space="0" w:color="auto"/>
              <w:bottom w:val="single" w:sz="4" w:space="0" w:color="auto"/>
              <w:right w:val="nil"/>
            </w:tcBorders>
            <w:shd w:val="clear" w:color="000000" w:fill="9BC2E6"/>
            <w:vAlign w:val="bottom"/>
            <w:hideMark/>
          </w:tcPr>
          <w:p w14:paraId="2D89BC61" w14:textId="77777777" w:rsidR="00B71CA2" w:rsidRPr="00C14F58" w:rsidRDefault="00B71CA2" w:rsidP="003A5AEF">
            <w:pPr>
              <w:spacing w:after="0" w:line="240" w:lineRule="auto"/>
              <w:ind w:firstLine="0"/>
              <w:rPr>
                <w:rFonts w:ascii="Calibri" w:eastAsia="Times New Roman" w:hAnsi="Calibri" w:cs="Calibri"/>
                <w:i/>
                <w:iCs/>
                <w:color w:val="000000"/>
                <w:sz w:val="20"/>
                <w:szCs w:val="20"/>
                <w:lang w:eastAsia="cs-CZ"/>
              </w:rPr>
            </w:pPr>
            <w:r w:rsidRPr="00C14F58">
              <w:rPr>
                <w:rFonts w:ascii="Calibri" w:eastAsia="Times New Roman" w:hAnsi="Calibri" w:cs="Calibri"/>
                <w:i/>
                <w:iCs/>
                <w:color w:val="000000"/>
                <w:sz w:val="20"/>
                <w:szCs w:val="20"/>
                <w:lang w:eastAsia="cs-CZ"/>
              </w:rPr>
              <w:t>obcházení přes MY</w:t>
            </w:r>
          </w:p>
        </w:tc>
        <w:tc>
          <w:tcPr>
            <w:tcW w:w="549" w:type="pct"/>
            <w:tcBorders>
              <w:top w:val="nil"/>
              <w:left w:val="single" w:sz="4" w:space="0" w:color="auto"/>
              <w:bottom w:val="single" w:sz="4" w:space="0" w:color="auto"/>
              <w:right w:val="single" w:sz="4" w:space="0" w:color="auto"/>
            </w:tcBorders>
            <w:shd w:val="clear" w:color="000000" w:fill="9BC2E6"/>
            <w:noWrap/>
            <w:vAlign w:val="bottom"/>
            <w:hideMark/>
          </w:tcPr>
          <w:p w14:paraId="180C92FB" w14:textId="77777777" w:rsidR="00B71CA2" w:rsidRPr="00C14F58" w:rsidRDefault="00B71CA2" w:rsidP="003A5AEF">
            <w:pPr>
              <w:spacing w:after="0" w:line="240" w:lineRule="auto"/>
              <w:ind w:firstLine="0"/>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421" w:type="pct"/>
            <w:gridSpan w:val="2"/>
            <w:tcBorders>
              <w:top w:val="nil"/>
              <w:left w:val="nil"/>
              <w:bottom w:val="nil"/>
              <w:right w:val="single" w:sz="4" w:space="0" w:color="auto"/>
            </w:tcBorders>
            <w:shd w:val="clear" w:color="auto" w:fill="auto"/>
            <w:noWrap/>
            <w:vAlign w:val="bottom"/>
            <w:hideMark/>
          </w:tcPr>
          <w:p w14:paraId="356F7470"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422" w:type="pct"/>
            <w:gridSpan w:val="2"/>
            <w:tcBorders>
              <w:top w:val="nil"/>
              <w:left w:val="nil"/>
              <w:bottom w:val="nil"/>
              <w:right w:val="single" w:sz="4" w:space="0" w:color="auto"/>
            </w:tcBorders>
            <w:shd w:val="clear" w:color="auto" w:fill="auto"/>
            <w:noWrap/>
            <w:vAlign w:val="bottom"/>
            <w:hideMark/>
          </w:tcPr>
          <w:p w14:paraId="0FD2AA95"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420" w:type="pct"/>
            <w:gridSpan w:val="2"/>
            <w:tcBorders>
              <w:top w:val="nil"/>
              <w:left w:val="nil"/>
              <w:bottom w:val="nil"/>
              <w:right w:val="single" w:sz="4" w:space="0" w:color="auto"/>
            </w:tcBorders>
            <w:shd w:val="clear" w:color="auto" w:fill="auto"/>
            <w:noWrap/>
            <w:vAlign w:val="bottom"/>
            <w:hideMark/>
          </w:tcPr>
          <w:p w14:paraId="1FE6CAF5"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422" w:type="pct"/>
            <w:gridSpan w:val="2"/>
            <w:tcBorders>
              <w:top w:val="nil"/>
              <w:left w:val="nil"/>
              <w:bottom w:val="nil"/>
              <w:right w:val="single" w:sz="4" w:space="0" w:color="auto"/>
            </w:tcBorders>
            <w:shd w:val="clear" w:color="auto" w:fill="auto"/>
            <w:noWrap/>
            <w:vAlign w:val="bottom"/>
            <w:hideMark/>
          </w:tcPr>
          <w:p w14:paraId="7404CEA6"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421" w:type="pct"/>
            <w:gridSpan w:val="2"/>
            <w:tcBorders>
              <w:top w:val="nil"/>
              <w:left w:val="nil"/>
              <w:bottom w:val="nil"/>
              <w:right w:val="single" w:sz="4" w:space="0" w:color="auto"/>
            </w:tcBorders>
            <w:shd w:val="clear" w:color="auto" w:fill="auto"/>
            <w:noWrap/>
            <w:vAlign w:val="bottom"/>
            <w:hideMark/>
          </w:tcPr>
          <w:p w14:paraId="7778B89A"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420" w:type="pct"/>
            <w:gridSpan w:val="2"/>
            <w:tcBorders>
              <w:top w:val="nil"/>
              <w:left w:val="nil"/>
              <w:bottom w:val="nil"/>
              <w:right w:val="single" w:sz="4" w:space="0" w:color="auto"/>
            </w:tcBorders>
            <w:shd w:val="clear" w:color="auto" w:fill="auto"/>
            <w:noWrap/>
            <w:vAlign w:val="bottom"/>
            <w:hideMark/>
          </w:tcPr>
          <w:p w14:paraId="6D4EE75A"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620" w:type="pct"/>
            <w:gridSpan w:val="2"/>
            <w:tcBorders>
              <w:top w:val="nil"/>
              <w:left w:val="nil"/>
              <w:bottom w:val="nil"/>
              <w:right w:val="single" w:sz="4" w:space="0" w:color="auto"/>
            </w:tcBorders>
            <w:shd w:val="clear" w:color="auto" w:fill="auto"/>
            <w:noWrap/>
            <w:vAlign w:val="bottom"/>
            <w:hideMark/>
          </w:tcPr>
          <w:p w14:paraId="070E47D5"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657" w:type="pct"/>
            <w:gridSpan w:val="2"/>
            <w:tcBorders>
              <w:top w:val="nil"/>
              <w:left w:val="nil"/>
              <w:bottom w:val="nil"/>
              <w:right w:val="single" w:sz="4" w:space="0" w:color="auto"/>
            </w:tcBorders>
            <w:shd w:val="clear" w:color="auto" w:fill="auto"/>
            <w:noWrap/>
            <w:vAlign w:val="bottom"/>
            <w:hideMark/>
          </w:tcPr>
          <w:p w14:paraId="49E66BA7"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r>
      <w:tr w:rsidR="00B71CA2" w:rsidRPr="00C14F58" w14:paraId="13781A3F" w14:textId="77777777" w:rsidTr="003A5AEF">
        <w:trPr>
          <w:trHeight w:val="288"/>
        </w:trPr>
        <w:tc>
          <w:tcPr>
            <w:tcW w:w="648" w:type="pct"/>
            <w:tcBorders>
              <w:top w:val="nil"/>
              <w:left w:val="nil"/>
              <w:bottom w:val="nil"/>
              <w:right w:val="nil"/>
            </w:tcBorders>
            <w:shd w:val="clear" w:color="auto" w:fill="auto"/>
            <w:noWrap/>
            <w:vAlign w:val="bottom"/>
            <w:hideMark/>
          </w:tcPr>
          <w:p w14:paraId="0FE34634"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p>
        </w:tc>
        <w:tc>
          <w:tcPr>
            <w:tcW w:w="549" w:type="pct"/>
            <w:tcBorders>
              <w:top w:val="nil"/>
              <w:left w:val="single" w:sz="4" w:space="0" w:color="auto"/>
              <w:bottom w:val="single" w:sz="4" w:space="0" w:color="auto"/>
              <w:right w:val="single" w:sz="4" w:space="0" w:color="auto"/>
            </w:tcBorders>
            <w:shd w:val="clear" w:color="auto" w:fill="8496B0" w:themeFill="text2" w:themeFillTint="99"/>
            <w:vAlign w:val="bottom"/>
            <w:hideMark/>
          </w:tcPr>
          <w:p w14:paraId="1D08E9BF" w14:textId="77777777" w:rsidR="00B71CA2" w:rsidRPr="00C14F58" w:rsidRDefault="00B71CA2" w:rsidP="003A5AEF">
            <w:pPr>
              <w:spacing w:after="0" w:line="240" w:lineRule="auto"/>
              <w:ind w:firstLine="0"/>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prozatímní clo CN</w:t>
            </w:r>
          </w:p>
        </w:tc>
        <w:tc>
          <w:tcPr>
            <w:tcW w:w="421" w:type="pct"/>
            <w:gridSpan w:val="2"/>
            <w:tcBorders>
              <w:top w:val="nil"/>
              <w:left w:val="nil"/>
              <w:bottom w:val="single" w:sz="4" w:space="0" w:color="auto"/>
              <w:right w:val="single" w:sz="4" w:space="0" w:color="auto"/>
            </w:tcBorders>
            <w:shd w:val="clear" w:color="auto" w:fill="auto"/>
            <w:noWrap/>
            <w:vAlign w:val="bottom"/>
            <w:hideMark/>
          </w:tcPr>
          <w:p w14:paraId="79FC0858"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422" w:type="pct"/>
            <w:gridSpan w:val="2"/>
            <w:tcBorders>
              <w:top w:val="nil"/>
              <w:left w:val="nil"/>
              <w:bottom w:val="nil"/>
              <w:right w:val="single" w:sz="4" w:space="0" w:color="auto"/>
            </w:tcBorders>
            <w:shd w:val="clear" w:color="auto" w:fill="auto"/>
            <w:noWrap/>
            <w:vAlign w:val="bottom"/>
            <w:hideMark/>
          </w:tcPr>
          <w:p w14:paraId="54D90E81"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420" w:type="pct"/>
            <w:gridSpan w:val="2"/>
            <w:tcBorders>
              <w:top w:val="nil"/>
              <w:left w:val="nil"/>
              <w:bottom w:val="nil"/>
              <w:right w:val="single" w:sz="4" w:space="0" w:color="auto"/>
            </w:tcBorders>
            <w:shd w:val="clear" w:color="auto" w:fill="auto"/>
            <w:noWrap/>
            <w:vAlign w:val="bottom"/>
            <w:hideMark/>
          </w:tcPr>
          <w:p w14:paraId="260E527E"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422" w:type="pct"/>
            <w:gridSpan w:val="2"/>
            <w:tcBorders>
              <w:top w:val="nil"/>
              <w:left w:val="nil"/>
              <w:bottom w:val="nil"/>
              <w:right w:val="single" w:sz="4" w:space="0" w:color="auto"/>
            </w:tcBorders>
            <w:shd w:val="clear" w:color="auto" w:fill="auto"/>
            <w:noWrap/>
            <w:vAlign w:val="bottom"/>
            <w:hideMark/>
          </w:tcPr>
          <w:p w14:paraId="0E7F6745"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421" w:type="pct"/>
            <w:gridSpan w:val="2"/>
            <w:tcBorders>
              <w:top w:val="nil"/>
              <w:left w:val="nil"/>
              <w:bottom w:val="nil"/>
              <w:right w:val="single" w:sz="4" w:space="0" w:color="auto"/>
            </w:tcBorders>
            <w:shd w:val="clear" w:color="auto" w:fill="auto"/>
            <w:noWrap/>
            <w:vAlign w:val="bottom"/>
            <w:hideMark/>
          </w:tcPr>
          <w:p w14:paraId="48A97E15"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420" w:type="pct"/>
            <w:gridSpan w:val="2"/>
            <w:tcBorders>
              <w:top w:val="nil"/>
              <w:left w:val="nil"/>
              <w:bottom w:val="nil"/>
              <w:right w:val="single" w:sz="4" w:space="0" w:color="auto"/>
            </w:tcBorders>
            <w:shd w:val="clear" w:color="auto" w:fill="auto"/>
            <w:noWrap/>
            <w:vAlign w:val="bottom"/>
            <w:hideMark/>
          </w:tcPr>
          <w:p w14:paraId="2956D86D"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620" w:type="pct"/>
            <w:gridSpan w:val="2"/>
            <w:tcBorders>
              <w:top w:val="nil"/>
              <w:left w:val="nil"/>
              <w:bottom w:val="nil"/>
              <w:right w:val="single" w:sz="4" w:space="0" w:color="auto"/>
            </w:tcBorders>
            <w:shd w:val="clear" w:color="auto" w:fill="auto"/>
            <w:noWrap/>
            <w:vAlign w:val="bottom"/>
            <w:hideMark/>
          </w:tcPr>
          <w:p w14:paraId="03B99D8D"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657" w:type="pct"/>
            <w:gridSpan w:val="2"/>
            <w:tcBorders>
              <w:top w:val="nil"/>
              <w:left w:val="nil"/>
              <w:bottom w:val="nil"/>
              <w:right w:val="single" w:sz="4" w:space="0" w:color="auto"/>
            </w:tcBorders>
            <w:shd w:val="clear" w:color="auto" w:fill="auto"/>
            <w:noWrap/>
            <w:vAlign w:val="bottom"/>
            <w:hideMark/>
          </w:tcPr>
          <w:p w14:paraId="02DDD66F"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r>
      <w:tr w:rsidR="00B71CA2" w:rsidRPr="00C14F58" w14:paraId="0EAB0E4C" w14:textId="77777777" w:rsidTr="003A5AEF">
        <w:trPr>
          <w:trHeight w:val="288"/>
        </w:trPr>
        <w:tc>
          <w:tcPr>
            <w:tcW w:w="648" w:type="pct"/>
            <w:tcBorders>
              <w:top w:val="nil"/>
              <w:left w:val="nil"/>
              <w:bottom w:val="nil"/>
              <w:right w:val="nil"/>
            </w:tcBorders>
            <w:shd w:val="clear" w:color="auto" w:fill="auto"/>
            <w:noWrap/>
            <w:vAlign w:val="bottom"/>
            <w:hideMark/>
          </w:tcPr>
          <w:p w14:paraId="0193A607"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p>
        </w:tc>
        <w:tc>
          <w:tcPr>
            <w:tcW w:w="549" w:type="pct"/>
            <w:tcBorders>
              <w:top w:val="nil"/>
              <w:left w:val="single" w:sz="4" w:space="0" w:color="auto"/>
              <w:bottom w:val="single" w:sz="4" w:space="0" w:color="auto"/>
              <w:right w:val="single" w:sz="4" w:space="0" w:color="auto"/>
            </w:tcBorders>
            <w:shd w:val="clear" w:color="auto" w:fill="FFFF00"/>
            <w:vAlign w:val="bottom"/>
            <w:hideMark/>
          </w:tcPr>
          <w:p w14:paraId="18551B6F" w14:textId="77777777" w:rsidR="00B71CA2" w:rsidRPr="00C14F58" w:rsidRDefault="00B71CA2" w:rsidP="003A5AEF">
            <w:pPr>
              <w:spacing w:after="0" w:line="240" w:lineRule="auto"/>
              <w:ind w:firstLine="0"/>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konečné clo CN</w:t>
            </w:r>
          </w:p>
        </w:tc>
        <w:tc>
          <w:tcPr>
            <w:tcW w:w="421" w:type="pct"/>
            <w:gridSpan w:val="2"/>
            <w:tcBorders>
              <w:top w:val="nil"/>
              <w:left w:val="nil"/>
              <w:bottom w:val="single" w:sz="4" w:space="0" w:color="auto"/>
              <w:right w:val="nil"/>
            </w:tcBorders>
            <w:shd w:val="clear" w:color="auto" w:fill="FFFF00"/>
            <w:noWrap/>
            <w:vAlign w:val="bottom"/>
            <w:hideMark/>
          </w:tcPr>
          <w:p w14:paraId="140A3058"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422" w:type="pct"/>
            <w:gridSpan w:val="2"/>
            <w:tcBorders>
              <w:top w:val="single" w:sz="4" w:space="0" w:color="auto"/>
              <w:left w:val="nil"/>
              <w:bottom w:val="single" w:sz="4" w:space="0" w:color="auto"/>
              <w:right w:val="single" w:sz="4" w:space="0" w:color="auto"/>
            </w:tcBorders>
            <w:shd w:val="clear" w:color="auto" w:fill="FFFF00"/>
            <w:noWrap/>
            <w:vAlign w:val="bottom"/>
            <w:hideMark/>
          </w:tcPr>
          <w:p w14:paraId="65ED55BA"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420" w:type="pct"/>
            <w:gridSpan w:val="2"/>
            <w:tcBorders>
              <w:top w:val="single" w:sz="4" w:space="0" w:color="auto"/>
              <w:left w:val="nil"/>
              <w:bottom w:val="single" w:sz="4" w:space="0" w:color="auto"/>
              <w:right w:val="single" w:sz="4" w:space="0" w:color="auto"/>
            </w:tcBorders>
            <w:shd w:val="clear" w:color="auto" w:fill="FFFF00"/>
            <w:noWrap/>
            <w:vAlign w:val="bottom"/>
            <w:hideMark/>
          </w:tcPr>
          <w:p w14:paraId="5CFEBA24"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422" w:type="pct"/>
            <w:gridSpan w:val="2"/>
            <w:tcBorders>
              <w:top w:val="single" w:sz="4" w:space="0" w:color="auto"/>
              <w:left w:val="nil"/>
              <w:bottom w:val="single" w:sz="4" w:space="0" w:color="auto"/>
              <w:right w:val="single" w:sz="4" w:space="0" w:color="auto"/>
            </w:tcBorders>
            <w:shd w:val="clear" w:color="auto" w:fill="FFFF00"/>
            <w:noWrap/>
            <w:vAlign w:val="bottom"/>
            <w:hideMark/>
          </w:tcPr>
          <w:p w14:paraId="3337D916"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421" w:type="pct"/>
            <w:gridSpan w:val="2"/>
            <w:tcBorders>
              <w:top w:val="single" w:sz="4" w:space="0" w:color="auto"/>
              <w:left w:val="nil"/>
              <w:bottom w:val="single" w:sz="4" w:space="0" w:color="auto"/>
              <w:right w:val="single" w:sz="4" w:space="0" w:color="auto"/>
            </w:tcBorders>
            <w:shd w:val="clear" w:color="auto" w:fill="FFFF00"/>
            <w:noWrap/>
            <w:vAlign w:val="bottom"/>
            <w:hideMark/>
          </w:tcPr>
          <w:p w14:paraId="008FEAF3"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1698" w:type="pct"/>
            <w:gridSpan w:val="6"/>
            <w:tcBorders>
              <w:top w:val="single" w:sz="4" w:space="0" w:color="auto"/>
              <w:left w:val="nil"/>
              <w:bottom w:val="single" w:sz="4" w:space="0" w:color="auto"/>
              <w:right w:val="single" w:sz="4" w:space="0" w:color="auto"/>
            </w:tcBorders>
            <w:shd w:val="clear" w:color="auto" w:fill="FFFF00"/>
            <w:noWrap/>
            <w:hideMark/>
          </w:tcPr>
          <w:p w14:paraId="2C352A78" w14:textId="77777777" w:rsidR="00B71CA2" w:rsidRPr="00C14F58" w:rsidRDefault="00B71CA2" w:rsidP="003A5AEF">
            <w:pPr>
              <w:spacing w:after="0" w:line="240" w:lineRule="auto"/>
              <w:ind w:firstLine="0"/>
              <w:rPr>
                <w:rFonts w:ascii="Calibri" w:eastAsia="Times New Roman" w:hAnsi="Calibri" w:cs="Calibri"/>
                <w:color w:val="000000"/>
                <w:lang w:eastAsia="cs-CZ"/>
              </w:rPr>
            </w:pPr>
            <w:r w:rsidRPr="00C14F58">
              <w:rPr>
                <w:rFonts w:ascii="Calibri" w:eastAsia="Times New Roman" w:hAnsi="Calibri" w:cs="Calibri"/>
                <w:color w:val="000000"/>
                <w:lang w:eastAsia="cs-CZ"/>
              </w:rPr>
              <w:t> </w:t>
            </w:r>
            <w:r w:rsidRPr="00C14F58">
              <w:rPr>
                <w:rFonts w:ascii="Calibri" w:eastAsia="Times New Roman" w:hAnsi="Calibri" w:cs="Calibri"/>
                <w:color w:val="000000"/>
                <w:sz w:val="20"/>
                <w:szCs w:val="18"/>
                <w:lang w:eastAsia="cs-CZ"/>
              </w:rPr>
              <w:t>Prodloužení platnosti</w:t>
            </w:r>
          </w:p>
        </w:tc>
      </w:tr>
      <w:tr w:rsidR="00B71CA2" w:rsidRPr="00C14F58" w14:paraId="708A941A" w14:textId="77777777" w:rsidTr="003A5AEF">
        <w:trPr>
          <w:trHeight w:val="288"/>
        </w:trPr>
        <w:tc>
          <w:tcPr>
            <w:tcW w:w="648" w:type="pct"/>
            <w:tcBorders>
              <w:top w:val="nil"/>
              <w:left w:val="nil"/>
              <w:bottom w:val="nil"/>
              <w:right w:val="nil"/>
            </w:tcBorders>
            <w:shd w:val="clear" w:color="auto" w:fill="auto"/>
            <w:noWrap/>
            <w:vAlign w:val="bottom"/>
            <w:hideMark/>
          </w:tcPr>
          <w:p w14:paraId="53502A46"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p>
        </w:tc>
        <w:tc>
          <w:tcPr>
            <w:tcW w:w="549" w:type="pct"/>
            <w:tcBorders>
              <w:top w:val="nil"/>
              <w:left w:val="single" w:sz="4" w:space="0" w:color="auto"/>
              <w:bottom w:val="single" w:sz="4" w:space="0" w:color="auto"/>
              <w:right w:val="single" w:sz="4" w:space="0" w:color="auto"/>
            </w:tcBorders>
            <w:shd w:val="clear" w:color="000000" w:fill="F8CBAD"/>
            <w:vAlign w:val="bottom"/>
            <w:hideMark/>
          </w:tcPr>
          <w:p w14:paraId="4572AB84" w14:textId="77777777" w:rsidR="00B71CA2" w:rsidRPr="00C14F58" w:rsidRDefault="00B71CA2" w:rsidP="003A5AEF">
            <w:pPr>
              <w:spacing w:after="0" w:line="240" w:lineRule="auto"/>
              <w:ind w:firstLine="0"/>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šetření v MY</w:t>
            </w:r>
          </w:p>
        </w:tc>
        <w:tc>
          <w:tcPr>
            <w:tcW w:w="421" w:type="pct"/>
            <w:gridSpan w:val="2"/>
            <w:tcBorders>
              <w:top w:val="nil"/>
              <w:left w:val="nil"/>
              <w:bottom w:val="single" w:sz="4" w:space="0" w:color="auto"/>
              <w:right w:val="single" w:sz="4" w:space="0" w:color="auto"/>
            </w:tcBorders>
            <w:shd w:val="clear" w:color="000000" w:fill="F8CBAD"/>
            <w:noWrap/>
            <w:vAlign w:val="bottom"/>
            <w:hideMark/>
          </w:tcPr>
          <w:p w14:paraId="5B2AAE49"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422" w:type="pct"/>
            <w:gridSpan w:val="2"/>
            <w:tcBorders>
              <w:top w:val="nil"/>
              <w:left w:val="nil"/>
              <w:bottom w:val="nil"/>
              <w:right w:val="single" w:sz="4" w:space="0" w:color="auto"/>
            </w:tcBorders>
            <w:shd w:val="clear" w:color="auto" w:fill="auto"/>
            <w:noWrap/>
            <w:vAlign w:val="bottom"/>
            <w:hideMark/>
          </w:tcPr>
          <w:p w14:paraId="0F6CFD5D"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420" w:type="pct"/>
            <w:gridSpan w:val="2"/>
            <w:tcBorders>
              <w:top w:val="nil"/>
              <w:left w:val="nil"/>
              <w:bottom w:val="nil"/>
              <w:right w:val="single" w:sz="4" w:space="0" w:color="auto"/>
            </w:tcBorders>
            <w:shd w:val="clear" w:color="auto" w:fill="auto"/>
            <w:noWrap/>
            <w:vAlign w:val="bottom"/>
            <w:hideMark/>
          </w:tcPr>
          <w:p w14:paraId="6340A044"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422" w:type="pct"/>
            <w:gridSpan w:val="2"/>
            <w:tcBorders>
              <w:top w:val="nil"/>
              <w:left w:val="nil"/>
              <w:bottom w:val="nil"/>
              <w:right w:val="single" w:sz="4" w:space="0" w:color="auto"/>
            </w:tcBorders>
            <w:shd w:val="clear" w:color="auto" w:fill="auto"/>
            <w:noWrap/>
            <w:vAlign w:val="bottom"/>
            <w:hideMark/>
          </w:tcPr>
          <w:p w14:paraId="4151357B"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421" w:type="pct"/>
            <w:gridSpan w:val="2"/>
            <w:tcBorders>
              <w:top w:val="nil"/>
              <w:left w:val="nil"/>
              <w:bottom w:val="nil"/>
              <w:right w:val="single" w:sz="4" w:space="0" w:color="auto"/>
            </w:tcBorders>
            <w:shd w:val="clear" w:color="auto" w:fill="auto"/>
            <w:noWrap/>
            <w:vAlign w:val="bottom"/>
            <w:hideMark/>
          </w:tcPr>
          <w:p w14:paraId="637D9549"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420" w:type="pct"/>
            <w:gridSpan w:val="2"/>
            <w:tcBorders>
              <w:top w:val="nil"/>
              <w:left w:val="nil"/>
              <w:bottom w:val="nil"/>
              <w:right w:val="single" w:sz="4" w:space="0" w:color="auto"/>
            </w:tcBorders>
            <w:shd w:val="clear" w:color="auto" w:fill="auto"/>
            <w:noWrap/>
            <w:vAlign w:val="bottom"/>
            <w:hideMark/>
          </w:tcPr>
          <w:p w14:paraId="63D4F70C"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620" w:type="pct"/>
            <w:gridSpan w:val="2"/>
            <w:tcBorders>
              <w:top w:val="nil"/>
              <w:left w:val="nil"/>
              <w:bottom w:val="nil"/>
              <w:right w:val="single" w:sz="4" w:space="0" w:color="auto"/>
            </w:tcBorders>
            <w:shd w:val="clear" w:color="auto" w:fill="auto"/>
            <w:noWrap/>
            <w:vAlign w:val="bottom"/>
            <w:hideMark/>
          </w:tcPr>
          <w:p w14:paraId="7C1665EA"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657" w:type="pct"/>
            <w:gridSpan w:val="2"/>
            <w:tcBorders>
              <w:top w:val="nil"/>
              <w:left w:val="nil"/>
              <w:bottom w:val="nil"/>
              <w:right w:val="single" w:sz="4" w:space="0" w:color="auto"/>
            </w:tcBorders>
            <w:shd w:val="clear" w:color="auto" w:fill="auto"/>
            <w:noWrap/>
            <w:vAlign w:val="bottom"/>
            <w:hideMark/>
          </w:tcPr>
          <w:p w14:paraId="0250CB0E"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r>
      <w:tr w:rsidR="00B71CA2" w:rsidRPr="00C14F58" w14:paraId="1D5EA59C" w14:textId="77777777" w:rsidTr="003A5AEF">
        <w:trPr>
          <w:trHeight w:val="288"/>
        </w:trPr>
        <w:tc>
          <w:tcPr>
            <w:tcW w:w="648" w:type="pct"/>
            <w:tcBorders>
              <w:top w:val="nil"/>
              <w:left w:val="nil"/>
              <w:bottom w:val="nil"/>
              <w:right w:val="nil"/>
            </w:tcBorders>
            <w:shd w:val="clear" w:color="auto" w:fill="auto"/>
            <w:noWrap/>
            <w:vAlign w:val="bottom"/>
            <w:hideMark/>
          </w:tcPr>
          <w:p w14:paraId="0F60963F"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p>
        </w:tc>
        <w:tc>
          <w:tcPr>
            <w:tcW w:w="970" w:type="pct"/>
            <w:gridSpan w:val="3"/>
            <w:tcBorders>
              <w:top w:val="single" w:sz="4" w:space="0" w:color="auto"/>
              <w:left w:val="single" w:sz="4" w:space="0" w:color="auto"/>
              <w:bottom w:val="single" w:sz="4" w:space="0" w:color="auto"/>
              <w:right w:val="single" w:sz="4" w:space="0" w:color="000000"/>
            </w:tcBorders>
            <w:shd w:val="clear" w:color="000000" w:fill="9BC2E6"/>
            <w:vAlign w:val="bottom"/>
            <w:hideMark/>
          </w:tcPr>
          <w:p w14:paraId="0770AF8E" w14:textId="77777777" w:rsidR="00B71CA2" w:rsidRPr="00C14F58" w:rsidRDefault="00B71CA2" w:rsidP="003A5AEF">
            <w:pPr>
              <w:spacing w:after="0" w:line="240" w:lineRule="auto"/>
              <w:ind w:firstLine="0"/>
              <w:rPr>
                <w:rFonts w:ascii="Calibri" w:eastAsia="Times New Roman" w:hAnsi="Calibri" w:cs="Calibri"/>
                <w:i/>
                <w:iCs/>
                <w:color w:val="000000"/>
                <w:sz w:val="20"/>
                <w:szCs w:val="20"/>
                <w:lang w:eastAsia="cs-CZ"/>
              </w:rPr>
            </w:pPr>
            <w:r w:rsidRPr="00C14F58">
              <w:rPr>
                <w:rFonts w:ascii="Calibri" w:eastAsia="Times New Roman" w:hAnsi="Calibri" w:cs="Calibri"/>
                <w:i/>
                <w:iCs/>
                <w:color w:val="000000"/>
                <w:sz w:val="20"/>
                <w:szCs w:val="20"/>
                <w:lang w:eastAsia="cs-CZ"/>
              </w:rPr>
              <w:t>obcházení přes TW, TH</w:t>
            </w:r>
          </w:p>
        </w:tc>
        <w:tc>
          <w:tcPr>
            <w:tcW w:w="422" w:type="pct"/>
            <w:gridSpan w:val="2"/>
            <w:tcBorders>
              <w:top w:val="nil"/>
              <w:left w:val="nil"/>
              <w:bottom w:val="nil"/>
              <w:right w:val="single" w:sz="4" w:space="0" w:color="auto"/>
            </w:tcBorders>
            <w:shd w:val="clear" w:color="auto" w:fill="auto"/>
            <w:noWrap/>
            <w:vAlign w:val="bottom"/>
            <w:hideMark/>
          </w:tcPr>
          <w:p w14:paraId="090B84B3"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420" w:type="pct"/>
            <w:gridSpan w:val="2"/>
            <w:tcBorders>
              <w:top w:val="nil"/>
              <w:left w:val="nil"/>
              <w:bottom w:val="nil"/>
              <w:right w:val="single" w:sz="4" w:space="0" w:color="auto"/>
            </w:tcBorders>
            <w:shd w:val="clear" w:color="auto" w:fill="auto"/>
            <w:noWrap/>
            <w:vAlign w:val="bottom"/>
            <w:hideMark/>
          </w:tcPr>
          <w:p w14:paraId="19EE7DA7"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422" w:type="pct"/>
            <w:gridSpan w:val="2"/>
            <w:tcBorders>
              <w:top w:val="nil"/>
              <w:left w:val="nil"/>
              <w:bottom w:val="nil"/>
              <w:right w:val="single" w:sz="4" w:space="0" w:color="auto"/>
            </w:tcBorders>
            <w:shd w:val="clear" w:color="auto" w:fill="auto"/>
            <w:noWrap/>
            <w:vAlign w:val="bottom"/>
            <w:hideMark/>
          </w:tcPr>
          <w:p w14:paraId="6D57331A"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421" w:type="pct"/>
            <w:gridSpan w:val="2"/>
            <w:tcBorders>
              <w:top w:val="nil"/>
              <w:left w:val="nil"/>
              <w:bottom w:val="nil"/>
              <w:right w:val="single" w:sz="4" w:space="0" w:color="auto"/>
            </w:tcBorders>
            <w:shd w:val="clear" w:color="auto" w:fill="auto"/>
            <w:noWrap/>
            <w:vAlign w:val="bottom"/>
            <w:hideMark/>
          </w:tcPr>
          <w:p w14:paraId="45505891"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420" w:type="pct"/>
            <w:gridSpan w:val="2"/>
            <w:tcBorders>
              <w:top w:val="nil"/>
              <w:left w:val="nil"/>
              <w:bottom w:val="nil"/>
              <w:right w:val="single" w:sz="4" w:space="0" w:color="auto"/>
            </w:tcBorders>
            <w:shd w:val="clear" w:color="auto" w:fill="auto"/>
            <w:noWrap/>
            <w:vAlign w:val="bottom"/>
            <w:hideMark/>
          </w:tcPr>
          <w:p w14:paraId="366290B6"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620" w:type="pct"/>
            <w:gridSpan w:val="2"/>
            <w:tcBorders>
              <w:top w:val="nil"/>
              <w:left w:val="nil"/>
              <w:bottom w:val="nil"/>
              <w:right w:val="single" w:sz="4" w:space="0" w:color="auto"/>
            </w:tcBorders>
            <w:shd w:val="clear" w:color="auto" w:fill="auto"/>
            <w:noWrap/>
            <w:vAlign w:val="bottom"/>
            <w:hideMark/>
          </w:tcPr>
          <w:p w14:paraId="7E566E61"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c>
          <w:tcPr>
            <w:tcW w:w="657" w:type="pct"/>
            <w:gridSpan w:val="2"/>
            <w:tcBorders>
              <w:top w:val="nil"/>
              <w:left w:val="nil"/>
              <w:bottom w:val="nil"/>
              <w:right w:val="single" w:sz="4" w:space="0" w:color="auto"/>
            </w:tcBorders>
            <w:shd w:val="clear" w:color="auto" w:fill="auto"/>
            <w:noWrap/>
            <w:vAlign w:val="bottom"/>
            <w:hideMark/>
          </w:tcPr>
          <w:p w14:paraId="54D57E64" w14:textId="77777777" w:rsidR="00B71CA2" w:rsidRPr="00C14F58" w:rsidRDefault="00B71CA2" w:rsidP="003A5AEF">
            <w:pPr>
              <w:spacing w:after="0" w:line="240" w:lineRule="auto"/>
              <w:rPr>
                <w:rFonts w:ascii="Calibri" w:eastAsia="Times New Roman" w:hAnsi="Calibri" w:cs="Calibri"/>
                <w:color w:val="000000"/>
                <w:lang w:eastAsia="cs-CZ"/>
              </w:rPr>
            </w:pPr>
            <w:r w:rsidRPr="00C14F58">
              <w:rPr>
                <w:rFonts w:ascii="Calibri" w:eastAsia="Times New Roman" w:hAnsi="Calibri" w:cs="Calibri"/>
                <w:color w:val="000000"/>
                <w:lang w:eastAsia="cs-CZ"/>
              </w:rPr>
              <w:t> </w:t>
            </w:r>
          </w:p>
        </w:tc>
      </w:tr>
      <w:tr w:rsidR="00B71CA2" w:rsidRPr="00C14F58" w14:paraId="46EF6C8B" w14:textId="77777777" w:rsidTr="003A5AEF">
        <w:trPr>
          <w:trHeight w:val="288"/>
        </w:trPr>
        <w:tc>
          <w:tcPr>
            <w:tcW w:w="648" w:type="pct"/>
            <w:tcBorders>
              <w:top w:val="nil"/>
              <w:left w:val="nil"/>
              <w:bottom w:val="nil"/>
              <w:right w:val="nil"/>
            </w:tcBorders>
            <w:shd w:val="clear" w:color="auto" w:fill="auto"/>
            <w:noWrap/>
            <w:vAlign w:val="bottom"/>
          </w:tcPr>
          <w:p w14:paraId="53041EFF" w14:textId="77777777" w:rsidR="00B71CA2" w:rsidRPr="00C14F58" w:rsidRDefault="00B71CA2" w:rsidP="003A5AEF">
            <w:pPr>
              <w:spacing w:after="0" w:line="240" w:lineRule="auto"/>
              <w:rPr>
                <w:rFonts w:ascii="Calibri" w:eastAsia="Times New Roman" w:hAnsi="Calibri" w:cs="Calibri"/>
                <w:color w:val="000000"/>
                <w:lang w:eastAsia="cs-CZ"/>
              </w:rPr>
            </w:pPr>
          </w:p>
        </w:tc>
        <w:tc>
          <w:tcPr>
            <w:tcW w:w="549" w:type="pct"/>
            <w:tcBorders>
              <w:top w:val="nil"/>
              <w:left w:val="nil"/>
              <w:bottom w:val="nil"/>
              <w:right w:val="nil"/>
            </w:tcBorders>
            <w:shd w:val="clear" w:color="auto" w:fill="auto"/>
            <w:noWrap/>
            <w:vAlign w:val="bottom"/>
            <w:hideMark/>
          </w:tcPr>
          <w:p w14:paraId="602607DC"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1" w:type="pct"/>
            <w:gridSpan w:val="2"/>
            <w:tcBorders>
              <w:top w:val="nil"/>
              <w:left w:val="single" w:sz="4" w:space="0" w:color="auto"/>
              <w:bottom w:val="single" w:sz="4" w:space="0" w:color="auto"/>
              <w:right w:val="single" w:sz="4" w:space="0" w:color="auto"/>
            </w:tcBorders>
            <w:shd w:val="clear" w:color="000000" w:fill="F8CBAD"/>
            <w:vAlign w:val="bottom"/>
            <w:hideMark/>
          </w:tcPr>
          <w:p w14:paraId="2E0859FD" w14:textId="77777777" w:rsidR="00B71CA2" w:rsidRPr="00C14F58" w:rsidRDefault="00B71CA2" w:rsidP="003A5AEF">
            <w:pPr>
              <w:spacing w:after="0" w:line="240" w:lineRule="auto"/>
              <w:ind w:firstLine="4"/>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šetření na TW, TH</w:t>
            </w:r>
          </w:p>
        </w:tc>
        <w:tc>
          <w:tcPr>
            <w:tcW w:w="422" w:type="pct"/>
            <w:gridSpan w:val="2"/>
            <w:tcBorders>
              <w:top w:val="nil"/>
              <w:left w:val="nil"/>
              <w:bottom w:val="nil"/>
              <w:right w:val="single" w:sz="4" w:space="0" w:color="auto"/>
            </w:tcBorders>
            <w:shd w:val="clear" w:color="auto" w:fill="auto"/>
            <w:noWrap/>
            <w:vAlign w:val="bottom"/>
            <w:hideMark/>
          </w:tcPr>
          <w:p w14:paraId="11711B4D"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420" w:type="pct"/>
            <w:gridSpan w:val="2"/>
            <w:tcBorders>
              <w:top w:val="nil"/>
              <w:left w:val="nil"/>
              <w:bottom w:val="nil"/>
              <w:right w:val="single" w:sz="4" w:space="0" w:color="auto"/>
            </w:tcBorders>
            <w:shd w:val="clear" w:color="auto" w:fill="auto"/>
            <w:noWrap/>
            <w:vAlign w:val="bottom"/>
            <w:hideMark/>
          </w:tcPr>
          <w:p w14:paraId="3B310B06"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422" w:type="pct"/>
            <w:gridSpan w:val="2"/>
            <w:tcBorders>
              <w:top w:val="nil"/>
              <w:left w:val="nil"/>
              <w:bottom w:val="nil"/>
              <w:right w:val="single" w:sz="4" w:space="0" w:color="auto"/>
            </w:tcBorders>
            <w:shd w:val="clear" w:color="auto" w:fill="auto"/>
            <w:noWrap/>
            <w:vAlign w:val="bottom"/>
            <w:hideMark/>
          </w:tcPr>
          <w:p w14:paraId="6380CBE8"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421" w:type="pct"/>
            <w:gridSpan w:val="2"/>
            <w:tcBorders>
              <w:top w:val="nil"/>
              <w:left w:val="nil"/>
              <w:bottom w:val="nil"/>
              <w:right w:val="single" w:sz="4" w:space="0" w:color="auto"/>
            </w:tcBorders>
            <w:shd w:val="clear" w:color="auto" w:fill="auto"/>
            <w:noWrap/>
            <w:vAlign w:val="bottom"/>
            <w:hideMark/>
          </w:tcPr>
          <w:p w14:paraId="5F1B5E3E"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420" w:type="pct"/>
            <w:gridSpan w:val="2"/>
            <w:tcBorders>
              <w:top w:val="nil"/>
              <w:left w:val="nil"/>
              <w:bottom w:val="nil"/>
              <w:right w:val="single" w:sz="4" w:space="0" w:color="auto"/>
            </w:tcBorders>
            <w:shd w:val="clear" w:color="auto" w:fill="auto"/>
            <w:noWrap/>
            <w:vAlign w:val="bottom"/>
            <w:hideMark/>
          </w:tcPr>
          <w:p w14:paraId="37FB5DFF"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620" w:type="pct"/>
            <w:gridSpan w:val="2"/>
            <w:tcBorders>
              <w:top w:val="nil"/>
              <w:left w:val="nil"/>
              <w:bottom w:val="nil"/>
              <w:right w:val="single" w:sz="4" w:space="0" w:color="auto"/>
            </w:tcBorders>
            <w:shd w:val="clear" w:color="auto" w:fill="auto"/>
            <w:noWrap/>
            <w:vAlign w:val="bottom"/>
            <w:hideMark/>
          </w:tcPr>
          <w:p w14:paraId="4151C193"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657" w:type="pct"/>
            <w:gridSpan w:val="2"/>
            <w:tcBorders>
              <w:top w:val="nil"/>
              <w:left w:val="nil"/>
              <w:bottom w:val="nil"/>
              <w:right w:val="single" w:sz="4" w:space="0" w:color="auto"/>
            </w:tcBorders>
            <w:shd w:val="clear" w:color="auto" w:fill="auto"/>
            <w:noWrap/>
            <w:vAlign w:val="bottom"/>
            <w:hideMark/>
          </w:tcPr>
          <w:p w14:paraId="787BF83E"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r>
      <w:tr w:rsidR="00B71CA2" w:rsidRPr="00C14F58" w14:paraId="160C3C0A" w14:textId="77777777" w:rsidTr="003A5AEF">
        <w:trPr>
          <w:trHeight w:val="179"/>
        </w:trPr>
        <w:tc>
          <w:tcPr>
            <w:tcW w:w="648" w:type="pct"/>
            <w:tcBorders>
              <w:top w:val="nil"/>
              <w:left w:val="nil"/>
              <w:bottom w:val="nil"/>
              <w:right w:val="nil"/>
            </w:tcBorders>
            <w:shd w:val="clear" w:color="auto" w:fill="auto"/>
            <w:noWrap/>
            <w:vAlign w:val="bottom"/>
          </w:tcPr>
          <w:p w14:paraId="6A23DA73" w14:textId="77777777" w:rsidR="00B71CA2" w:rsidRPr="00C14F58" w:rsidRDefault="00B71CA2" w:rsidP="003A5AEF">
            <w:pPr>
              <w:spacing w:after="0" w:line="240" w:lineRule="auto"/>
              <w:rPr>
                <w:rFonts w:ascii="Calibri" w:eastAsia="Times New Roman" w:hAnsi="Calibri" w:cs="Calibri"/>
                <w:color w:val="000000"/>
                <w:lang w:eastAsia="cs-CZ"/>
              </w:rPr>
            </w:pPr>
          </w:p>
        </w:tc>
        <w:tc>
          <w:tcPr>
            <w:tcW w:w="549" w:type="pct"/>
            <w:tcBorders>
              <w:top w:val="nil"/>
              <w:left w:val="nil"/>
              <w:bottom w:val="nil"/>
              <w:right w:val="nil"/>
            </w:tcBorders>
            <w:shd w:val="clear" w:color="auto" w:fill="auto"/>
            <w:noWrap/>
            <w:vAlign w:val="bottom"/>
            <w:hideMark/>
          </w:tcPr>
          <w:p w14:paraId="7C805254"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842" w:type="pct"/>
            <w:gridSpan w:val="4"/>
            <w:tcBorders>
              <w:top w:val="single" w:sz="4" w:space="0" w:color="auto"/>
              <w:left w:val="single" w:sz="4" w:space="0" w:color="auto"/>
              <w:bottom w:val="single" w:sz="4" w:space="0" w:color="auto"/>
              <w:right w:val="single" w:sz="4" w:space="0" w:color="000000"/>
            </w:tcBorders>
            <w:shd w:val="clear" w:color="000000" w:fill="9BC2E6"/>
            <w:vAlign w:val="bottom"/>
            <w:hideMark/>
          </w:tcPr>
          <w:p w14:paraId="61E35793" w14:textId="77777777" w:rsidR="00B71CA2" w:rsidRPr="00C14F58" w:rsidRDefault="00B71CA2" w:rsidP="003A5AEF">
            <w:pPr>
              <w:spacing w:after="0" w:line="240" w:lineRule="auto"/>
              <w:ind w:firstLine="4"/>
              <w:rPr>
                <w:rFonts w:ascii="Calibri" w:eastAsia="Times New Roman" w:hAnsi="Calibri" w:cs="Calibri"/>
                <w:i/>
                <w:iCs/>
                <w:color w:val="000000"/>
                <w:sz w:val="20"/>
                <w:szCs w:val="20"/>
                <w:lang w:eastAsia="cs-CZ"/>
              </w:rPr>
            </w:pPr>
            <w:r w:rsidRPr="00C14F58">
              <w:rPr>
                <w:rFonts w:ascii="Calibri" w:eastAsia="Times New Roman" w:hAnsi="Calibri" w:cs="Calibri"/>
                <w:i/>
                <w:iCs/>
                <w:color w:val="000000"/>
                <w:sz w:val="20"/>
                <w:szCs w:val="20"/>
                <w:lang w:eastAsia="cs-CZ"/>
              </w:rPr>
              <w:t>obcházení přes IN, ID</w:t>
            </w:r>
          </w:p>
        </w:tc>
        <w:tc>
          <w:tcPr>
            <w:tcW w:w="420" w:type="pct"/>
            <w:gridSpan w:val="2"/>
            <w:tcBorders>
              <w:top w:val="nil"/>
              <w:left w:val="nil"/>
              <w:bottom w:val="nil"/>
              <w:right w:val="single" w:sz="4" w:space="0" w:color="auto"/>
            </w:tcBorders>
            <w:shd w:val="clear" w:color="auto" w:fill="auto"/>
            <w:noWrap/>
            <w:vAlign w:val="bottom"/>
            <w:hideMark/>
          </w:tcPr>
          <w:p w14:paraId="69A3945E"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422" w:type="pct"/>
            <w:gridSpan w:val="2"/>
            <w:tcBorders>
              <w:top w:val="nil"/>
              <w:left w:val="nil"/>
              <w:bottom w:val="nil"/>
              <w:right w:val="single" w:sz="4" w:space="0" w:color="auto"/>
            </w:tcBorders>
            <w:shd w:val="clear" w:color="auto" w:fill="auto"/>
            <w:noWrap/>
            <w:vAlign w:val="bottom"/>
            <w:hideMark/>
          </w:tcPr>
          <w:p w14:paraId="437FBE8D"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421" w:type="pct"/>
            <w:gridSpan w:val="2"/>
            <w:tcBorders>
              <w:top w:val="nil"/>
              <w:left w:val="nil"/>
              <w:bottom w:val="nil"/>
              <w:right w:val="single" w:sz="4" w:space="0" w:color="auto"/>
            </w:tcBorders>
            <w:shd w:val="clear" w:color="auto" w:fill="auto"/>
            <w:noWrap/>
            <w:vAlign w:val="bottom"/>
            <w:hideMark/>
          </w:tcPr>
          <w:p w14:paraId="16BE105A"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420" w:type="pct"/>
            <w:gridSpan w:val="2"/>
            <w:tcBorders>
              <w:top w:val="nil"/>
              <w:left w:val="nil"/>
              <w:bottom w:val="nil"/>
              <w:right w:val="single" w:sz="4" w:space="0" w:color="auto"/>
            </w:tcBorders>
            <w:shd w:val="clear" w:color="auto" w:fill="auto"/>
            <w:noWrap/>
            <w:vAlign w:val="bottom"/>
            <w:hideMark/>
          </w:tcPr>
          <w:p w14:paraId="1485FA1B"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620" w:type="pct"/>
            <w:gridSpan w:val="2"/>
            <w:tcBorders>
              <w:top w:val="nil"/>
              <w:left w:val="nil"/>
              <w:bottom w:val="nil"/>
              <w:right w:val="single" w:sz="4" w:space="0" w:color="auto"/>
            </w:tcBorders>
            <w:shd w:val="clear" w:color="auto" w:fill="auto"/>
            <w:noWrap/>
            <w:vAlign w:val="bottom"/>
            <w:hideMark/>
          </w:tcPr>
          <w:p w14:paraId="72D89421"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657" w:type="pct"/>
            <w:gridSpan w:val="2"/>
            <w:tcBorders>
              <w:top w:val="nil"/>
              <w:left w:val="nil"/>
              <w:bottom w:val="nil"/>
              <w:right w:val="single" w:sz="4" w:space="0" w:color="auto"/>
            </w:tcBorders>
            <w:shd w:val="clear" w:color="auto" w:fill="auto"/>
            <w:noWrap/>
            <w:vAlign w:val="bottom"/>
            <w:hideMark/>
          </w:tcPr>
          <w:p w14:paraId="79B7AA46"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r>
      <w:tr w:rsidR="00B71CA2" w:rsidRPr="00C14F58" w14:paraId="293295C0" w14:textId="77777777" w:rsidTr="003A5AEF">
        <w:trPr>
          <w:trHeight w:val="288"/>
        </w:trPr>
        <w:tc>
          <w:tcPr>
            <w:tcW w:w="648" w:type="pct"/>
            <w:tcBorders>
              <w:top w:val="nil"/>
              <w:left w:val="nil"/>
              <w:bottom w:val="nil"/>
              <w:right w:val="nil"/>
            </w:tcBorders>
            <w:shd w:val="clear" w:color="auto" w:fill="auto"/>
            <w:noWrap/>
            <w:vAlign w:val="bottom"/>
            <w:hideMark/>
          </w:tcPr>
          <w:p w14:paraId="6E6801CE" w14:textId="77777777" w:rsidR="00B71CA2" w:rsidRPr="00C14F58" w:rsidRDefault="00B71CA2" w:rsidP="003A5AEF">
            <w:pPr>
              <w:spacing w:after="0" w:line="240" w:lineRule="auto"/>
              <w:rPr>
                <w:rFonts w:ascii="Calibri" w:eastAsia="Times New Roman" w:hAnsi="Calibri" w:cs="Calibri"/>
                <w:color w:val="000000"/>
                <w:lang w:eastAsia="cs-CZ"/>
              </w:rPr>
            </w:pPr>
          </w:p>
        </w:tc>
        <w:tc>
          <w:tcPr>
            <w:tcW w:w="549" w:type="pct"/>
            <w:tcBorders>
              <w:top w:val="nil"/>
              <w:left w:val="nil"/>
              <w:bottom w:val="nil"/>
              <w:right w:val="nil"/>
            </w:tcBorders>
            <w:shd w:val="clear" w:color="auto" w:fill="auto"/>
            <w:noWrap/>
            <w:vAlign w:val="bottom"/>
            <w:hideMark/>
          </w:tcPr>
          <w:p w14:paraId="271A2231"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842" w:type="pct"/>
            <w:gridSpan w:val="4"/>
            <w:tcBorders>
              <w:top w:val="single" w:sz="4" w:space="0" w:color="auto"/>
              <w:left w:val="single" w:sz="4" w:space="0" w:color="auto"/>
              <w:bottom w:val="single" w:sz="4" w:space="0" w:color="auto"/>
              <w:right w:val="single" w:sz="4" w:space="0" w:color="000000"/>
            </w:tcBorders>
            <w:shd w:val="clear" w:color="auto" w:fill="FFFF00"/>
            <w:vAlign w:val="bottom"/>
            <w:hideMark/>
          </w:tcPr>
          <w:p w14:paraId="309E6A13" w14:textId="77777777" w:rsidR="00B71CA2" w:rsidRPr="00C14F58" w:rsidRDefault="00B71CA2" w:rsidP="003A5AEF">
            <w:pPr>
              <w:spacing w:after="0" w:line="240" w:lineRule="auto"/>
              <w:ind w:firstLine="4"/>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konečné clo na MY</w:t>
            </w:r>
          </w:p>
        </w:tc>
        <w:tc>
          <w:tcPr>
            <w:tcW w:w="420" w:type="pct"/>
            <w:gridSpan w:val="2"/>
            <w:tcBorders>
              <w:top w:val="single" w:sz="4" w:space="0" w:color="auto"/>
              <w:left w:val="nil"/>
              <w:bottom w:val="single" w:sz="4" w:space="0" w:color="auto"/>
              <w:right w:val="single" w:sz="4" w:space="0" w:color="auto"/>
            </w:tcBorders>
            <w:shd w:val="clear" w:color="auto" w:fill="FFFF00"/>
            <w:noWrap/>
            <w:vAlign w:val="bottom"/>
            <w:hideMark/>
          </w:tcPr>
          <w:p w14:paraId="48581E30"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422" w:type="pct"/>
            <w:gridSpan w:val="2"/>
            <w:tcBorders>
              <w:top w:val="single" w:sz="4" w:space="0" w:color="auto"/>
              <w:left w:val="nil"/>
              <w:bottom w:val="single" w:sz="4" w:space="0" w:color="auto"/>
              <w:right w:val="single" w:sz="4" w:space="0" w:color="auto"/>
            </w:tcBorders>
            <w:shd w:val="clear" w:color="auto" w:fill="FFFF00"/>
            <w:noWrap/>
            <w:vAlign w:val="bottom"/>
            <w:hideMark/>
          </w:tcPr>
          <w:p w14:paraId="778AF59F"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421" w:type="pct"/>
            <w:gridSpan w:val="2"/>
            <w:tcBorders>
              <w:top w:val="single" w:sz="4" w:space="0" w:color="auto"/>
              <w:left w:val="nil"/>
              <w:bottom w:val="single" w:sz="4" w:space="0" w:color="auto"/>
              <w:right w:val="single" w:sz="4" w:space="0" w:color="auto"/>
            </w:tcBorders>
            <w:shd w:val="clear" w:color="auto" w:fill="FFFF00"/>
            <w:noWrap/>
            <w:vAlign w:val="bottom"/>
            <w:hideMark/>
          </w:tcPr>
          <w:p w14:paraId="28FDBAF7"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1698" w:type="pct"/>
            <w:gridSpan w:val="6"/>
            <w:tcBorders>
              <w:top w:val="single" w:sz="4" w:space="0" w:color="auto"/>
              <w:left w:val="nil"/>
              <w:bottom w:val="single" w:sz="4" w:space="0" w:color="auto"/>
              <w:right w:val="single" w:sz="4" w:space="0" w:color="auto"/>
            </w:tcBorders>
            <w:shd w:val="clear" w:color="auto" w:fill="FFFF00"/>
            <w:noWrap/>
            <w:hideMark/>
          </w:tcPr>
          <w:p w14:paraId="28FA6648" w14:textId="77777777" w:rsidR="00B71CA2" w:rsidRPr="00C14F58" w:rsidRDefault="00B71CA2" w:rsidP="003A5AEF">
            <w:pPr>
              <w:spacing w:after="0" w:line="240" w:lineRule="auto"/>
              <w:ind w:firstLine="0"/>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Prodloužení platnosti </w:t>
            </w:r>
          </w:p>
        </w:tc>
      </w:tr>
      <w:tr w:rsidR="00B71CA2" w:rsidRPr="00C14F58" w14:paraId="1A420645" w14:textId="77777777" w:rsidTr="003A5AEF">
        <w:trPr>
          <w:trHeight w:val="244"/>
        </w:trPr>
        <w:tc>
          <w:tcPr>
            <w:tcW w:w="648" w:type="pct"/>
            <w:tcBorders>
              <w:top w:val="nil"/>
              <w:left w:val="nil"/>
              <w:bottom w:val="nil"/>
              <w:right w:val="nil"/>
            </w:tcBorders>
            <w:shd w:val="clear" w:color="auto" w:fill="auto"/>
            <w:noWrap/>
            <w:vAlign w:val="bottom"/>
            <w:hideMark/>
          </w:tcPr>
          <w:p w14:paraId="14A7A611" w14:textId="77777777" w:rsidR="00B71CA2" w:rsidRPr="00C14F58" w:rsidRDefault="00B71CA2" w:rsidP="003A5AEF">
            <w:pPr>
              <w:spacing w:after="0" w:line="240" w:lineRule="auto"/>
              <w:rPr>
                <w:rFonts w:ascii="Calibri" w:eastAsia="Times New Roman" w:hAnsi="Calibri" w:cs="Calibri"/>
                <w:color w:val="000000"/>
                <w:lang w:eastAsia="cs-CZ"/>
              </w:rPr>
            </w:pPr>
          </w:p>
        </w:tc>
        <w:tc>
          <w:tcPr>
            <w:tcW w:w="549" w:type="pct"/>
            <w:tcBorders>
              <w:top w:val="nil"/>
              <w:left w:val="nil"/>
              <w:bottom w:val="nil"/>
              <w:right w:val="nil"/>
            </w:tcBorders>
            <w:shd w:val="clear" w:color="auto" w:fill="auto"/>
            <w:noWrap/>
            <w:vAlign w:val="bottom"/>
            <w:hideMark/>
          </w:tcPr>
          <w:p w14:paraId="7E9AA04E"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842" w:type="pct"/>
            <w:gridSpan w:val="4"/>
            <w:tcBorders>
              <w:top w:val="single" w:sz="4" w:space="0" w:color="auto"/>
              <w:left w:val="single" w:sz="4" w:space="0" w:color="auto"/>
              <w:bottom w:val="single" w:sz="4" w:space="0" w:color="auto"/>
              <w:right w:val="single" w:sz="4" w:space="0" w:color="000000"/>
            </w:tcBorders>
            <w:shd w:val="clear" w:color="000000" w:fill="9BC2E6"/>
            <w:vAlign w:val="bottom"/>
            <w:hideMark/>
          </w:tcPr>
          <w:p w14:paraId="0D04D124" w14:textId="77777777" w:rsidR="00B71CA2" w:rsidRPr="00C14F58" w:rsidRDefault="00B71CA2" w:rsidP="003A5AEF">
            <w:pPr>
              <w:spacing w:after="0" w:line="240" w:lineRule="auto"/>
              <w:ind w:firstLine="4"/>
              <w:rPr>
                <w:rFonts w:ascii="Calibri" w:eastAsia="Times New Roman" w:hAnsi="Calibri" w:cs="Calibri"/>
                <w:i/>
                <w:iCs/>
                <w:color w:val="000000"/>
                <w:sz w:val="20"/>
                <w:szCs w:val="20"/>
                <w:lang w:eastAsia="cs-CZ"/>
              </w:rPr>
            </w:pPr>
            <w:r w:rsidRPr="00C14F58">
              <w:rPr>
                <w:rFonts w:ascii="Calibri" w:eastAsia="Times New Roman" w:hAnsi="Calibri" w:cs="Calibri"/>
                <w:i/>
                <w:iCs/>
                <w:color w:val="000000"/>
                <w:sz w:val="20"/>
                <w:szCs w:val="20"/>
                <w:lang w:eastAsia="cs-CZ"/>
              </w:rPr>
              <w:t>obcházení změnou výrobku</w:t>
            </w:r>
          </w:p>
        </w:tc>
        <w:tc>
          <w:tcPr>
            <w:tcW w:w="420" w:type="pct"/>
            <w:gridSpan w:val="2"/>
            <w:tcBorders>
              <w:top w:val="nil"/>
              <w:left w:val="nil"/>
              <w:bottom w:val="nil"/>
              <w:right w:val="single" w:sz="4" w:space="0" w:color="auto"/>
            </w:tcBorders>
            <w:shd w:val="clear" w:color="auto" w:fill="auto"/>
            <w:noWrap/>
            <w:vAlign w:val="bottom"/>
            <w:hideMark/>
          </w:tcPr>
          <w:p w14:paraId="0CD80ED9"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422" w:type="pct"/>
            <w:gridSpan w:val="2"/>
            <w:tcBorders>
              <w:top w:val="nil"/>
              <w:left w:val="nil"/>
              <w:bottom w:val="nil"/>
              <w:right w:val="single" w:sz="4" w:space="0" w:color="auto"/>
            </w:tcBorders>
            <w:shd w:val="clear" w:color="auto" w:fill="auto"/>
            <w:noWrap/>
            <w:vAlign w:val="bottom"/>
            <w:hideMark/>
          </w:tcPr>
          <w:p w14:paraId="57BE5A38"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421" w:type="pct"/>
            <w:gridSpan w:val="2"/>
            <w:tcBorders>
              <w:top w:val="nil"/>
              <w:left w:val="nil"/>
              <w:bottom w:val="nil"/>
              <w:right w:val="single" w:sz="4" w:space="0" w:color="auto"/>
            </w:tcBorders>
            <w:shd w:val="clear" w:color="auto" w:fill="auto"/>
            <w:noWrap/>
            <w:vAlign w:val="bottom"/>
            <w:hideMark/>
          </w:tcPr>
          <w:p w14:paraId="3C9809CF"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420" w:type="pct"/>
            <w:gridSpan w:val="2"/>
            <w:tcBorders>
              <w:top w:val="nil"/>
              <w:left w:val="nil"/>
              <w:bottom w:val="nil"/>
              <w:right w:val="single" w:sz="4" w:space="0" w:color="auto"/>
            </w:tcBorders>
            <w:shd w:val="clear" w:color="auto" w:fill="auto"/>
            <w:noWrap/>
            <w:vAlign w:val="bottom"/>
            <w:hideMark/>
          </w:tcPr>
          <w:p w14:paraId="2FBD2085"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620" w:type="pct"/>
            <w:gridSpan w:val="2"/>
            <w:tcBorders>
              <w:top w:val="nil"/>
              <w:left w:val="nil"/>
              <w:bottom w:val="nil"/>
              <w:right w:val="single" w:sz="4" w:space="0" w:color="auto"/>
            </w:tcBorders>
            <w:shd w:val="clear" w:color="auto" w:fill="auto"/>
            <w:noWrap/>
            <w:vAlign w:val="bottom"/>
            <w:hideMark/>
          </w:tcPr>
          <w:p w14:paraId="05954B63"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657" w:type="pct"/>
            <w:gridSpan w:val="2"/>
            <w:tcBorders>
              <w:top w:val="nil"/>
              <w:left w:val="nil"/>
              <w:bottom w:val="nil"/>
              <w:right w:val="single" w:sz="4" w:space="0" w:color="auto"/>
            </w:tcBorders>
            <w:shd w:val="clear" w:color="auto" w:fill="auto"/>
            <w:noWrap/>
            <w:vAlign w:val="bottom"/>
            <w:hideMark/>
          </w:tcPr>
          <w:p w14:paraId="4B79C9DD"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r>
      <w:tr w:rsidR="00B71CA2" w:rsidRPr="00C14F58" w14:paraId="5A92F0E3" w14:textId="77777777" w:rsidTr="003A5AEF">
        <w:trPr>
          <w:trHeight w:val="288"/>
        </w:trPr>
        <w:tc>
          <w:tcPr>
            <w:tcW w:w="648" w:type="pct"/>
            <w:tcBorders>
              <w:top w:val="nil"/>
              <w:left w:val="nil"/>
              <w:bottom w:val="nil"/>
              <w:right w:val="nil"/>
            </w:tcBorders>
            <w:shd w:val="clear" w:color="auto" w:fill="auto"/>
            <w:noWrap/>
            <w:vAlign w:val="bottom"/>
            <w:hideMark/>
          </w:tcPr>
          <w:p w14:paraId="71F73684" w14:textId="77777777" w:rsidR="00B71CA2" w:rsidRPr="00C14F58" w:rsidRDefault="00B71CA2" w:rsidP="003A5AEF">
            <w:pPr>
              <w:spacing w:after="0" w:line="240" w:lineRule="auto"/>
              <w:rPr>
                <w:rFonts w:ascii="Calibri" w:eastAsia="Times New Roman" w:hAnsi="Calibri" w:cs="Calibri"/>
                <w:color w:val="000000"/>
                <w:lang w:eastAsia="cs-CZ"/>
              </w:rPr>
            </w:pPr>
          </w:p>
        </w:tc>
        <w:tc>
          <w:tcPr>
            <w:tcW w:w="549" w:type="pct"/>
            <w:tcBorders>
              <w:top w:val="nil"/>
              <w:left w:val="nil"/>
              <w:bottom w:val="nil"/>
              <w:right w:val="nil"/>
            </w:tcBorders>
            <w:shd w:val="clear" w:color="auto" w:fill="auto"/>
            <w:noWrap/>
            <w:vAlign w:val="bottom"/>
            <w:hideMark/>
          </w:tcPr>
          <w:p w14:paraId="33F361A9"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1" w:type="pct"/>
            <w:gridSpan w:val="2"/>
            <w:tcBorders>
              <w:top w:val="nil"/>
              <w:left w:val="nil"/>
              <w:bottom w:val="nil"/>
              <w:right w:val="nil"/>
            </w:tcBorders>
            <w:shd w:val="clear" w:color="auto" w:fill="auto"/>
            <w:noWrap/>
            <w:vAlign w:val="bottom"/>
            <w:hideMark/>
          </w:tcPr>
          <w:p w14:paraId="1AF6660A"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1263" w:type="pct"/>
            <w:gridSpan w:val="6"/>
            <w:tcBorders>
              <w:top w:val="single" w:sz="4" w:space="0" w:color="auto"/>
              <w:left w:val="single" w:sz="4" w:space="0" w:color="auto"/>
              <w:bottom w:val="single" w:sz="4" w:space="0" w:color="auto"/>
              <w:right w:val="single" w:sz="4" w:space="0" w:color="000000"/>
            </w:tcBorders>
            <w:shd w:val="clear" w:color="auto" w:fill="FFFF00"/>
            <w:vAlign w:val="bottom"/>
            <w:hideMark/>
          </w:tcPr>
          <w:p w14:paraId="79B558B5" w14:textId="77777777" w:rsidR="00B71CA2" w:rsidRPr="00C14F58" w:rsidRDefault="00B71CA2" w:rsidP="003A5AEF">
            <w:pPr>
              <w:spacing w:after="0" w:line="240" w:lineRule="auto"/>
              <w:ind w:firstLine="0"/>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konečné clo na TW, TH</w:t>
            </w:r>
          </w:p>
        </w:tc>
        <w:tc>
          <w:tcPr>
            <w:tcW w:w="421" w:type="pct"/>
            <w:gridSpan w:val="2"/>
            <w:tcBorders>
              <w:top w:val="single" w:sz="4" w:space="0" w:color="auto"/>
              <w:left w:val="nil"/>
              <w:bottom w:val="single" w:sz="4" w:space="0" w:color="auto"/>
              <w:right w:val="single" w:sz="4" w:space="0" w:color="auto"/>
            </w:tcBorders>
            <w:shd w:val="clear" w:color="auto" w:fill="FFFF00"/>
            <w:noWrap/>
            <w:vAlign w:val="bottom"/>
            <w:hideMark/>
          </w:tcPr>
          <w:p w14:paraId="3D19181B"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1698" w:type="pct"/>
            <w:gridSpan w:val="6"/>
            <w:tcBorders>
              <w:top w:val="single" w:sz="4" w:space="0" w:color="auto"/>
              <w:left w:val="nil"/>
              <w:bottom w:val="single" w:sz="4" w:space="0" w:color="auto"/>
              <w:right w:val="single" w:sz="4" w:space="0" w:color="auto"/>
            </w:tcBorders>
            <w:shd w:val="clear" w:color="auto" w:fill="FFFF00"/>
            <w:noWrap/>
            <w:hideMark/>
          </w:tcPr>
          <w:p w14:paraId="06BEA37F" w14:textId="77777777" w:rsidR="00B71CA2" w:rsidRPr="00C14F58" w:rsidRDefault="00B71CA2" w:rsidP="003A5AEF">
            <w:pPr>
              <w:spacing w:after="0" w:line="240" w:lineRule="auto"/>
              <w:ind w:firstLine="37"/>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Prodloužení platnosti </w:t>
            </w:r>
          </w:p>
        </w:tc>
      </w:tr>
      <w:tr w:rsidR="00B71CA2" w:rsidRPr="00C14F58" w14:paraId="3DABCBF5" w14:textId="77777777" w:rsidTr="003A5AEF">
        <w:trPr>
          <w:trHeight w:val="288"/>
        </w:trPr>
        <w:tc>
          <w:tcPr>
            <w:tcW w:w="648" w:type="pct"/>
            <w:tcBorders>
              <w:top w:val="nil"/>
              <w:left w:val="nil"/>
              <w:bottom w:val="nil"/>
              <w:right w:val="nil"/>
            </w:tcBorders>
            <w:shd w:val="clear" w:color="auto" w:fill="auto"/>
            <w:noWrap/>
            <w:vAlign w:val="bottom"/>
          </w:tcPr>
          <w:p w14:paraId="523025AE" w14:textId="77777777" w:rsidR="00B71CA2" w:rsidRPr="00C14F58" w:rsidRDefault="00B71CA2" w:rsidP="003A5AEF">
            <w:pPr>
              <w:spacing w:after="0" w:line="240" w:lineRule="auto"/>
              <w:rPr>
                <w:rFonts w:ascii="Calibri" w:eastAsia="Times New Roman" w:hAnsi="Calibri" w:cs="Calibri"/>
                <w:color w:val="000000"/>
                <w:lang w:eastAsia="cs-CZ"/>
              </w:rPr>
            </w:pPr>
          </w:p>
        </w:tc>
        <w:tc>
          <w:tcPr>
            <w:tcW w:w="549" w:type="pct"/>
            <w:tcBorders>
              <w:top w:val="nil"/>
              <w:left w:val="nil"/>
              <w:bottom w:val="nil"/>
              <w:right w:val="nil"/>
            </w:tcBorders>
            <w:shd w:val="clear" w:color="auto" w:fill="auto"/>
            <w:noWrap/>
            <w:vAlign w:val="bottom"/>
            <w:hideMark/>
          </w:tcPr>
          <w:p w14:paraId="1C226FA9"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1" w:type="pct"/>
            <w:gridSpan w:val="2"/>
            <w:tcBorders>
              <w:top w:val="nil"/>
              <w:left w:val="nil"/>
              <w:bottom w:val="nil"/>
              <w:right w:val="nil"/>
            </w:tcBorders>
            <w:shd w:val="clear" w:color="auto" w:fill="auto"/>
            <w:noWrap/>
            <w:vAlign w:val="bottom"/>
            <w:hideMark/>
          </w:tcPr>
          <w:p w14:paraId="70226C00"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2" w:type="pct"/>
            <w:gridSpan w:val="2"/>
            <w:tcBorders>
              <w:top w:val="nil"/>
              <w:left w:val="single" w:sz="4" w:space="0" w:color="auto"/>
              <w:bottom w:val="single" w:sz="4" w:space="0" w:color="auto"/>
              <w:right w:val="single" w:sz="4" w:space="0" w:color="auto"/>
            </w:tcBorders>
            <w:shd w:val="clear" w:color="000000" w:fill="F8CBAD"/>
            <w:vAlign w:val="bottom"/>
            <w:hideMark/>
          </w:tcPr>
          <w:p w14:paraId="73963262" w14:textId="77777777" w:rsidR="00B71CA2" w:rsidRPr="00C14F58" w:rsidRDefault="00B71CA2" w:rsidP="003A5AEF">
            <w:pPr>
              <w:spacing w:after="0" w:line="240" w:lineRule="auto"/>
              <w:ind w:firstLine="0"/>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šetření na IN, ID</w:t>
            </w:r>
          </w:p>
        </w:tc>
        <w:tc>
          <w:tcPr>
            <w:tcW w:w="420" w:type="pct"/>
            <w:gridSpan w:val="2"/>
            <w:tcBorders>
              <w:top w:val="nil"/>
              <w:left w:val="nil"/>
              <w:bottom w:val="single" w:sz="4" w:space="0" w:color="auto"/>
              <w:right w:val="single" w:sz="4" w:space="0" w:color="auto"/>
            </w:tcBorders>
            <w:shd w:val="clear" w:color="auto" w:fill="auto"/>
            <w:noWrap/>
            <w:vAlign w:val="bottom"/>
            <w:hideMark/>
          </w:tcPr>
          <w:p w14:paraId="6417D981" w14:textId="77777777" w:rsidR="00B71CA2" w:rsidRPr="00C14F58" w:rsidRDefault="00B71CA2" w:rsidP="003A5AEF">
            <w:pPr>
              <w:spacing w:after="0" w:line="240" w:lineRule="auto"/>
              <w:ind w:firstLine="0"/>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422" w:type="pct"/>
            <w:gridSpan w:val="2"/>
            <w:tcBorders>
              <w:top w:val="nil"/>
              <w:left w:val="nil"/>
              <w:bottom w:val="nil"/>
              <w:right w:val="single" w:sz="4" w:space="0" w:color="auto"/>
            </w:tcBorders>
            <w:shd w:val="clear" w:color="auto" w:fill="auto"/>
            <w:noWrap/>
            <w:vAlign w:val="bottom"/>
            <w:hideMark/>
          </w:tcPr>
          <w:p w14:paraId="0200061B" w14:textId="77777777" w:rsidR="00B71CA2" w:rsidRPr="00C14F58" w:rsidRDefault="00B71CA2" w:rsidP="003A5AEF">
            <w:pPr>
              <w:spacing w:after="0" w:line="240" w:lineRule="auto"/>
              <w:ind w:firstLine="0"/>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421" w:type="pct"/>
            <w:gridSpan w:val="2"/>
            <w:tcBorders>
              <w:top w:val="nil"/>
              <w:left w:val="nil"/>
              <w:bottom w:val="nil"/>
              <w:right w:val="single" w:sz="4" w:space="0" w:color="auto"/>
            </w:tcBorders>
            <w:shd w:val="clear" w:color="auto" w:fill="auto"/>
            <w:noWrap/>
            <w:vAlign w:val="bottom"/>
            <w:hideMark/>
          </w:tcPr>
          <w:p w14:paraId="55F6DDEC" w14:textId="77777777" w:rsidR="00B71CA2" w:rsidRPr="00C14F58" w:rsidRDefault="00B71CA2" w:rsidP="003A5AEF">
            <w:pPr>
              <w:spacing w:after="0" w:line="240" w:lineRule="auto"/>
              <w:ind w:firstLine="0"/>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420" w:type="pct"/>
            <w:gridSpan w:val="2"/>
            <w:tcBorders>
              <w:top w:val="nil"/>
              <w:left w:val="nil"/>
              <w:bottom w:val="nil"/>
              <w:right w:val="single" w:sz="4" w:space="0" w:color="auto"/>
            </w:tcBorders>
            <w:shd w:val="clear" w:color="auto" w:fill="auto"/>
            <w:noWrap/>
            <w:vAlign w:val="bottom"/>
            <w:hideMark/>
          </w:tcPr>
          <w:p w14:paraId="7AAC95B4"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620" w:type="pct"/>
            <w:gridSpan w:val="2"/>
            <w:tcBorders>
              <w:top w:val="nil"/>
              <w:left w:val="nil"/>
              <w:bottom w:val="nil"/>
              <w:right w:val="single" w:sz="4" w:space="0" w:color="auto"/>
            </w:tcBorders>
            <w:shd w:val="clear" w:color="auto" w:fill="auto"/>
            <w:noWrap/>
            <w:vAlign w:val="bottom"/>
            <w:hideMark/>
          </w:tcPr>
          <w:p w14:paraId="49F80B9B"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657" w:type="pct"/>
            <w:gridSpan w:val="2"/>
            <w:tcBorders>
              <w:top w:val="nil"/>
              <w:left w:val="nil"/>
              <w:bottom w:val="nil"/>
              <w:right w:val="single" w:sz="4" w:space="0" w:color="auto"/>
            </w:tcBorders>
            <w:shd w:val="clear" w:color="auto" w:fill="auto"/>
            <w:noWrap/>
            <w:vAlign w:val="bottom"/>
            <w:hideMark/>
          </w:tcPr>
          <w:p w14:paraId="4BE224D5"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r>
      <w:tr w:rsidR="00B71CA2" w:rsidRPr="00C14F58" w14:paraId="511E291B" w14:textId="77777777" w:rsidTr="003A5AEF">
        <w:trPr>
          <w:trHeight w:val="288"/>
        </w:trPr>
        <w:tc>
          <w:tcPr>
            <w:tcW w:w="648" w:type="pct"/>
            <w:tcBorders>
              <w:top w:val="nil"/>
              <w:left w:val="nil"/>
              <w:bottom w:val="nil"/>
              <w:right w:val="nil"/>
            </w:tcBorders>
            <w:shd w:val="clear" w:color="auto" w:fill="auto"/>
            <w:noWrap/>
            <w:vAlign w:val="bottom"/>
          </w:tcPr>
          <w:p w14:paraId="02BC41E9" w14:textId="77777777" w:rsidR="00B71CA2" w:rsidRPr="00C14F58" w:rsidRDefault="00B71CA2" w:rsidP="003A5AEF">
            <w:pPr>
              <w:spacing w:after="0" w:line="240" w:lineRule="auto"/>
              <w:rPr>
                <w:rFonts w:ascii="Calibri" w:eastAsia="Times New Roman" w:hAnsi="Calibri" w:cs="Calibri"/>
                <w:color w:val="000000"/>
                <w:lang w:eastAsia="cs-CZ"/>
              </w:rPr>
            </w:pPr>
          </w:p>
        </w:tc>
        <w:tc>
          <w:tcPr>
            <w:tcW w:w="549" w:type="pct"/>
            <w:tcBorders>
              <w:top w:val="nil"/>
              <w:left w:val="nil"/>
              <w:bottom w:val="nil"/>
              <w:right w:val="nil"/>
            </w:tcBorders>
            <w:shd w:val="clear" w:color="auto" w:fill="auto"/>
            <w:noWrap/>
            <w:vAlign w:val="bottom"/>
            <w:hideMark/>
          </w:tcPr>
          <w:p w14:paraId="0B393B33"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1" w:type="pct"/>
            <w:gridSpan w:val="2"/>
            <w:tcBorders>
              <w:top w:val="nil"/>
              <w:left w:val="nil"/>
              <w:bottom w:val="nil"/>
              <w:right w:val="nil"/>
            </w:tcBorders>
            <w:shd w:val="clear" w:color="auto" w:fill="auto"/>
            <w:noWrap/>
            <w:vAlign w:val="bottom"/>
            <w:hideMark/>
          </w:tcPr>
          <w:p w14:paraId="2DA0C5CF"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1263" w:type="pct"/>
            <w:gridSpan w:val="6"/>
            <w:tcBorders>
              <w:top w:val="single" w:sz="4" w:space="0" w:color="auto"/>
              <w:left w:val="single" w:sz="4" w:space="0" w:color="auto"/>
              <w:bottom w:val="single" w:sz="4" w:space="0" w:color="auto"/>
              <w:right w:val="single" w:sz="4" w:space="0" w:color="000000"/>
            </w:tcBorders>
            <w:shd w:val="clear" w:color="auto" w:fill="FFFF00"/>
            <w:vAlign w:val="bottom"/>
            <w:hideMark/>
          </w:tcPr>
          <w:p w14:paraId="0BD15C1A" w14:textId="77777777" w:rsidR="00B71CA2" w:rsidRPr="00C14F58" w:rsidRDefault="00B71CA2" w:rsidP="003A5AEF">
            <w:pPr>
              <w:spacing w:after="0" w:line="240" w:lineRule="auto"/>
              <w:ind w:firstLine="0"/>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konečné clo na IN, ID</w:t>
            </w:r>
          </w:p>
        </w:tc>
        <w:tc>
          <w:tcPr>
            <w:tcW w:w="421" w:type="pct"/>
            <w:gridSpan w:val="2"/>
            <w:tcBorders>
              <w:top w:val="single" w:sz="4" w:space="0" w:color="auto"/>
              <w:left w:val="nil"/>
              <w:bottom w:val="nil"/>
              <w:right w:val="single" w:sz="4" w:space="0" w:color="auto"/>
            </w:tcBorders>
            <w:shd w:val="clear" w:color="auto" w:fill="FFFF00"/>
            <w:noWrap/>
            <w:vAlign w:val="bottom"/>
            <w:hideMark/>
          </w:tcPr>
          <w:p w14:paraId="79C707BA"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1698" w:type="pct"/>
            <w:gridSpan w:val="6"/>
            <w:tcBorders>
              <w:top w:val="single" w:sz="4" w:space="0" w:color="auto"/>
              <w:left w:val="nil"/>
              <w:bottom w:val="nil"/>
              <w:right w:val="single" w:sz="4" w:space="0" w:color="auto"/>
            </w:tcBorders>
            <w:shd w:val="clear" w:color="auto" w:fill="FFFF00"/>
            <w:noWrap/>
            <w:hideMark/>
          </w:tcPr>
          <w:p w14:paraId="63806E8E" w14:textId="77777777" w:rsidR="00B71CA2" w:rsidRPr="00C14F58" w:rsidRDefault="00B71CA2" w:rsidP="003A5AEF">
            <w:pPr>
              <w:spacing w:after="0" w:line="240" w:lineRule="auto"/>
              <w:ind w:firstLine="0"/>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Prodloužení platnosti </w:t>
            </w:r>
          </w:p>
        </w:tc>
      </w:tr>
      <w:tr w:rsidR="00B71CA2" w:rsidRPr="00C14F58" w14:paraId="670A0280" w14:textId="77777777" w:rsidTr="003A5AEF">
        <w:trPr>
          <w:trHeight w:val="288"/>
        </w:trPr>
        <w:tc>
          <w:tcPr>
            <w:tcW w:w="648" w:type="pct"/>
            <w:tcBorders>
              <w:top w:val="nil"/>
              <w:left w:val="nil"/>
              <w:bottom w:val="nil"/>
              <w:right w:val="nil"/>
            </w:tcBorders>
            <w:shd w:val="clear" w:color="auto" w:fill="auto"/>
            <w:noWrap/>
            <w:vAlign w:val="bottom"/>
            <w:hideMark/>
          </w:tcPr>
          <w:p w14:paraId="0D1BE3C1" w14:textId="77777777" w:rsidR="00B71CA2" w:rsidRPr="00C14F58" w:rsidRDefault="00B71CA2" w:rsidP="003A5AEF">
            <w:pPr>
              <w:spacing w:after="0" w:line="240" w:lineRule="auto"/>
              <w:rPr>
                <w:rFonts w:ascii="Calibri" w:eastAsia="Times New Roman" w:hAnsi="Calibri" w:cs="Calibri"/>
                <w:color w:val="000000"/>
                <w:lang w:eastAsia="cs-CZ"/>
              </w:rPr>
            </w:pPr>
          </w:p>
        </w:tc>
        <w:tc>
          <w:tcPr>
            <w:tcW w:w="549" w:type="pct"/>
            <w:tcBorders>
              <w:top w:val="nil"/>
              <w:left w:val="nil"/>
              <w:bottom w:val="nil"/>
              <w:right w:val="nil"/>
            </w:tcBorders>
            <w:shd w:val="clear" w:color="auto" w:fill="auto"/>
            <w:noWrap/>
            <w:vAlign w:val="bottom"/>
            <w:hideMark/>
          </w:tcPr>
          <w:p w14:paraId="01FD08A8"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1" w:type="pct"/>
            <w:gridSpan w:val="2"/>
            <w:tcBorders>
              <w:top w:val="nil"/>
              <w:left w:val="nil"/>
              <w:bottom w:val="nil"/>
              <w:right w:val="nil"/>
            </w:tcBorders>
            <w:shd w:val="clear" w:color="auto" w:fill="auto"/>
            <w:noWrap/>
            <w:vAlign w:val="bottom"/>
            <w:hideMark/>
          </w:tcPr>
          <w:p w14:paraId="6341C895"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2" w:type="pct"/>
            <w:gridSpan w:val="2"/>
            <w:tcBorders>
              <w:top w:val="nil"/>
              <w:left w:val="nil"/>
              <w:bottom w:val="nil"/>
              <w:right w:val="nil"/>
            </w:tcBorders>
            <w:shd w:val="clear" w:color="000000" w:fill="FFFFFF"/>
            <w:noWrap/>
            <w:vAlign w:val="bottom"/>
            <w:hideMark/>
          </w:tcPr>
          <w:p w14:paraId="6DB8D4C5"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1263" w:type="pct"/>
            <w:gridSpan w:val="6"/>
            <w:tcBorders>
              <w:top w:val="single" w:sz="4" w:space="0" w:color="auto"/>
              <w:left w:val="single" w:sz="4" w:space="0" w:color="auto"/>
              <w:bottom w:val="single" w:sz="4" w:space="0" w:color="auto"/>
              <w:right w:val="single" w:sz="4" w:space="0" w:color="000000"/>
            </w:tcBorders>
            <w:shd w:val="clear" w:color="auto" w:fill="FFFF00"/>
            <w:vAlign w:val="bottom"/>
            <w:hideMark/>
          </w:tcPr>
          <w:p w14:paraId="66C775D6" w14:textId="77777777" w:rsidR="00B71CA2" w:rsidRPr="00C14F58" w:rsidRDefault="00B71CA2" w:rsidP="003A5AEF">
            <w:pPr>
              <w:spacing w:after="0" w:line="240" w:lineRule="auto"/>
              <w:ind w:firstLine="0"/>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konečné clo na jiný výrobek</w:t>
            </w:r>
          </w:p>
        </w:tc>
        <w:tc>
          <w:tcPr>
            <w:tcW w:w="1698" w:type="pct"/>
            <w:gridSpan w:val="6"/>
            <w:tcBorders>
              <w:top w:val="single" w:sz="4" w:space="0" w:color="auto"/>
              <w:left w:val="nil"/>
              <w:bottom w:val="nil"/>
              <w:right w:val="single" w:sz="4" w:space="0" w:color="auto"/>
            </w:tcBorders>
            <w:shd w:val="clear" w:color="auto" w:fill="FFFF00"/>
            <w:noWrap/>
            <w:hideMark/>
          </w:tcPr>
          <w:p w14:paraId="0D007EB8" w14:textId="77777777" w:rsidR="00B71CA2" w:rsidRPr="00C14F58" w:rsidRDefault="00B71CA2" w:rsidP="003A5AEF">
            <w:pPr>
              <w:spacing w:after="0" w:line="240" w:lineRule="auto"/>
              <w:ind w:firstLine="0"/>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Prodloužení platnosti</w:t>
            </w:r>
          </w:p>
        </w:tc>
      </w:tr>
      <w:tr w:rsidR="00B71CA2" w:rsidRPr="00C14F58" w14:paraId="4CFD7981" w14:textId="77777777" w:rsidTr="003A5AEF">
        <w:trPr>
          <w:trHeight w:val="288"/>
        </w:trPr>
        <w:tc>
          <w:tcPr>
            <w:tcW w:w="648" w:type="pct"/>
            <w:tcBorders>
              <w:top w:val="nil"/>
              <w:left w:val="nil"/>
              <w:bottom w:val="nil"/>
              <w:right w:val="nil"/>
            </w:tcBorders>
            <w:shd w:val="clear" w:color="auto" w:fill="auto"/>
            <w:noWrap/>
            <w:vAlign w:val="bottom"/>
            <w:hideMark/>
          </w:tcPr>
          <w:p w14:paraId="060EE868" w14:textId="77777777" w:rsidR="00B71CA2" w:rsidRPr="00C14F58" w:rsidRDefault="00B71CA2" w:rsidP="003A5AEF">
            <w:pPr>
              <w:spacing w:after="0" w:line="240" w:lineRule="auto"/>
              <w:rPr>
                <w:rFonts w:ascii="Calibri" w:eastAsia="Times New Roman" w:hAnsi="Calibri" w:cs="Calibri"/>
                <w:color w:val="000000"/>
                <w:lang w:eastAsia="cs-CZ"/>
              </w:rPr>
            </w:pPr>
          </w:p>
        </w:tc>
        <w:tc>
          <w:tcPr>
            <w:tcW w:w="549" w:type="pct"/>
            <w:tcBorders>
              <w:top w:val="nil"/>
              <w:left w:val="nil"/>
              <w:bottom w:val="nil"/>
              <w:right w:val="nil"/>
            </w:tcBorders>
            <w:shd w:val="clear" w:color="auto" w:fill="auto"/>
            <w:noWrap/>
            <w:vAlign w:val="bottom"/>
            <w:hideMark/>
          </w:tcPr>
          <w:p w14:paraId="04F69395"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1" w:type="pct"/>
            <w:gridSpan w:val="2"/>
            <w:tcBorders>
              <w:top w:val="nil"/>
              <w:left w:val="nil"/>
              <w:bottom w:val="nil"/>
              <w:right w:val="nil"/>
            </w:tcBorders>
            <w:shd w:val="clear" w:color="auto" w:fill="auto"/>
            <w:noWrap/>
            <w:vAlign w:val="bottom"/>
            <w:hideMark/>
          </w:tcPr>
          <w:p w14:paraId="02887EA5"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2" w:type="pct"/>
            <w:gridSpan w:val="2"/>
            <w:tcBorders>
              <w:top w:val="nil"/>
              <w:left w:val="nil"/>
              <w:bottom w:val="nil"/>
              <w:right w:val="nil"/>
            </w:tcBorders>
            <w:shd w:val="clear" w:color="auto" w:fill="auto"/>
            <w:noWrap/>
            <w:vAlign w:val="bottom"/>
            <w:hideMark/>
          </w:tcPr>
          <w:p w14:paraId="496F264E"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0" w:type="pct"/>
            <w:gridSpan w:val="2"/>
            <w:tcBorders>
              <w:top w:val="nil"/>
              <w:left w:val="nil"/>
              <w:bottom w:val="nil"/>
              <w:right w:val="nil"/>
            </w:tcBorders>
            <w:shd w:val="clear" w:color="auto" w:fill="auto"/>
            <w:noWrap/>
            <w:vAlign w:val="bottom"/>
            <w:hideMark/>
          </w:tcPr>
          <w:p w14:paraId="481D582D"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2541" w:type="pct"/>
            <w:gridSpan w:val="10"/>
            <w:tcBorders>
              <w:top w:val="single" w:sz="4" w:space="0" w:color="auto"/>
              <w:left w:val="single" w:sz="4" w:space="0" w:color="auto"/>
              <w:bottom w:val="single" w:sz="4" w:space="0" w:color="auto"/>
              <w:right w:val="single" w:sz="4" w:space="0" w:color="auto"/>
            </w:tcBorders>
            <w:shd w:val="clear" w:color="000000" w:fill="A9D08E"/>
            <w:vAlign w:val="bottom"/>
            <w:hideMark/>
          </w:tcPr>
          <w:p w14:paraId="28CC9F06" w14:textId="77777777" w:rsidR="00B71CA2" w:rsidRPr="00C14F58" w:rsidRDefault="00B71CA2" w:rsidP="003A5AEF">
            <w:pPr>
              <w:spacing w:after="0" w:line="240" w:lineRule="auto"/>
              <w:ind w:firstLine="0"/>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výhodnější zaházení s indickou společností </w:t>
            </w:r>
          </w:p>
        </w:tc>
      </w:tr>
      <w:tr w:rsidR="00B71CA2" w:rsidRPr="00C14F58" w14:paraId="7F7A9F1B" w14:textId="77777777" w:rsidTr="003A5AEF">
        <w:trPr>
          <w:trHeight w:val="288"/>
        </w:trPr>
        <w:tc>
          <w:tcPr>
            <w:tcW w:w="648" w:type="pct"/>
            <w:tcBorders>
              <w:top w:val="nil"/>
              <w:left w:val="nil"/>
              <w:bottom w:val="nil"/>
              <w:right w:val="nil"/>
            </w:tcBorders>
            <w:shd w:val="clear" w:color="auto" w:fill="auto"/>
            <w:noWrap/>
            <w:vAlign w:val="bottom"/>
            <w:hideMark/>
          </w:tcPr>
          <w:p w14:paraId="332B18EA" w14:textId="77777777" w:rsidR="00B71CA2" w:rsidRPr="00C14F58" w:rsidRDefault="00B71CA2" w:rsidP="003A5AEF">
            <w:pPr>
              <w:spacing w:after="0" w:line="240" w:lineRule="auto"/>
              <w:rPr>
                <w:rFonts w:ascii="Calibri" w:eastAsia="Times New Roman" w:hAnsi="Calibri" w:cs="Calibri"/>
                <w:color w:val="000000"/>
                <w:lang w:eastAsia="cs-CZ"/>
              </w:rPr>
            </w:pPr>
          </w:p>
        </w:tc>
        <w:tc>
          <w:tcPr>
            <w:tcW w:w="549" w:type="pct"/>
            <w:tcBorders>
              <w:top w:val="nil"/>
              <w:left w:val="nil"/>
              <w:bottom w:val="nil"/>
              <w:right w:val="nil"/>
            </w:tcBorders>
            <w:shd w:val="clear" w:color="auto" w:fill="auto"/>
            <w:noWrap/>
            <w:vAlign w:val="bottom"/>
            <w:hideMark/>
          </w:tcPr>
          <w:p w14:paraId="176794B0"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1" w:type="pct"/>
            <w:gridSpan w:val="2"/>
            <w:tcBorders>
              <w:top w:val="nil"/>
              <w:left w:val="nil"/>
              <w:bottom w:val="nil"/>
              <w:right w:val="nil"/>
            </w:tcBorders>
            <w:shd w:val="clear" w:color="auto" w:fill="auto"/>
            <w:noWrap/>
            <w:vAlign w:val="bottom"/>
            <w:hideMark/>
          </w:tcPr>
          <w:p w14:paraId="7BBFE8F1"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2" w:type="pct"/>
            <w:gridSpan w:val="2"/>
            <w:tcBorders>
              <w:top w:val="nil"/>
              <w:left w:val="nil"/>
              <w:bottom w:val="nil"/>
              <w:right w:val="nil"/>
            </w:tcBorders>
            <w:shd w:val="clear" w:color="auto" w:fill="auto"/>
            <w:noWrap/>
            <w:vAlign w:val="bottom"/>
            <w:hideMark/>
          </w:tcPr>
          <w:p w14:paraId="0C5870EC"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0" w:type="pct"/>
            <w:gridSpan w:val="2"/>
            <w:tcBorders>
              <w:top w:val="nil"/>
              <w:left w:val="nil"/>
              <w:bottom w:val="nil"/>
              <w:right w:val="nil"/>
            </w:tcBorders>
            <w:shd w:val="clear" w:color="auto" w:fill="auto"/>
            <w:noWrap/>
            <w:vAlign w:val="bottom"/>
            <w:hideMark/>
          </w:tcPr>
          <w:p w14:paraId="37F0BB84"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843" w:type="pct"/>
            <w:gridSpan w:val="4"/>
            <w:tcBorders>
              <w:top w:val="single" w:sz="4" w:space="0" w:color="auto"/>
              <w:left w:val="single" w:sz="4" w:space="0" w:color="auto"/>
              <w:bottom w:val="single" w:sz="4" w:space="0" w:color="auto"/>
              <w:right w:val="single" w:sz="4" w:space="0" w:color="000000"/>
            </w:tcBorders>
            <w:shd w:val="clear" w:color="000000" w:fill="FCE4D6"/>
            <w:vAlign w:val="bottom"/>
            <w:hideMark/>
          </w:tcPr>
          <w:p w14:paraId="2956901F" w14:textId="77777777" w:rsidR="00B71CA2" w:rsidRPr="00C14F58" w:rsidRDefault="00B71CA2" w:rsidP="003A5AEF">
            <w:pPr>
              <w:spacing w:after="0" w:line="240" w:lineRule="auto"/>
              <w:ind w:firstLine="0"/>
              <w:jc w:val="left"/>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oznámení o pozbytí platnosti</w:t>
            </w:r>
          </w:p>
        </w:tc>
        <w:tc>
          <w:tcPr>
            <w:tcW w:w="420" w:type="pct"/>
            <w:gridSpan w:val="2"/>
            <w:tcBorders>
              <w:top w:val="nil"/>
              <w:left w:val="nil"/>
              <w:bottom w:val="nil"/>
              <w:right w:val="single" w:sz="4" w:space="0" w:color="auto"/>
            </w:tcBorders>
            <w:shd w:val="clear" w:color="auto" w:fill="auto"/>
            <w:noWrap/>
            <w:vAlign w:val="bottom"/>
            <w:hideMark/>
          </w:tcPr>
          <w:p w14:paraId="78E3AE94" w14:textId="77777777" w:rsidR="00B71CA2" w:rsidRPr="00C14F58" w:rsidRDefault="00B71CA2" w:rsidP="003A5AEF">
            <w:pPr>
              <w:spacing w:after="0" w:line="240" w:lineRule="auto"/>
              <w:ind w:firstLine="0"/>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620" w:type="pct"/>
            <w:gridSpan w:val="2"/>
            <w:tcBorders>
              <w:top w:val="nil"/>
              <w:left w:val="nil"/>
              <w:bottom w:val="nil"/>
              <w:right w:val="single" w:sz="4" w:space="0" w:color="auto"/>
            </w:tcBorders>
            <w:shd w:val="clear" w:color="auto" w:fill="auto"/>
            <w:noWrap/>
            <w:vAlign w:val="bottom"/>
            <w:hideMark/>
          </w:tcPr>
          <w:p w14:paraId="51AD623E" w14:textId="77777777" w:rsidR="00B71CA2" w:rsidRPr="00C14F58" w:rsidRDefault="00B71CA2" w:rsidP="003A5AEF">
            <w:pPr>
              <w:spacing w:after="0" w:line="240" w:lineRule="auto"/>
              <w:ind w:firstLine="0"/>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657" w:type="pct"/>
            <w:gridSpan w:val="2"/>
            <w:tcBorders>
              <w:top w:val="nil"/>
              <w:left w:val="nil"/>
              <w:bottom w:val="nil"/>
              <w:right w:val="single" w:sz="4" w:space="0" w:color="auto"/>
            </w:tcBorders>
            <w:shd w:val="clear" w:color="auto" w:fill="auto"/>
            <w:noWrap/>
            <w:vAlign w:val="bottom"/>
            <w:hideMark/>
          </w:tcPr>
          <w:p w14:paraId="039ED5BE" w14:textId="77777777" w:rsidR="00B71CA2" w:rsidRPr="00C14F58" w:rsidRDefault="00B71CA2" w:rsidP="003A5AEF">
            <w:pPr>
              <w:spacing w:after="0" w:line="240" w:lineRule="auto"/>
              <w:ind w:firstLine="0"/>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r>
      <w:tr w:rsidR="00B71CA2" w:rsidRPr="00C14F58" w14:paraId="1FF91D51" w14:textId="77777777" w:rsidTr="003A5AEF">
        <w:trPr>
          <w:trHeight w:val="288"/>
        </w:trPr>
        <w:tc>
          <w:tcPr>
            <w:tcW w:w="648" w:type="pct"/>
            <w:tcBorders>
              <w:top w:val="nil"/>
              <w:left w:val="nil"/>
              <w:bottom w:val="nil"/>
              <w:right w:val="nil"/>
            </w:tcBorders>
            <w:shd w:val="clear" w:color="auto" w:fill="auto"/>
            <w:noWrap/>
            <w:vAlign w:val="bottom"/>
            <w:hideMark/>
          </w:tcPr>
          <w:p w14:paraId="1E36BAC8" w14:textId="77777777" w:rsidR="00B71CA2" w:rsidRPr="00C14F58" w:rsidRDefault="00B71CA2" w:rsidP="003A5AEF">
            <w:pPr>
              <w:spacing w:after="0" w:line="240" w:lineRule="auto"/>
              <w:rPr>
                <w:rFonts w:ascii="Calibri" w:eastAsia="Times New Roman" w:hAnsi="Calibri" w:cs="Calibri"/>
                <w:color w:val="000000"/>
                <w:lang w:eastAsia="cs-CZ"/>
              </w:rPr>
            </w:pPr>
          </w:p>
        </w:tc>
        <w:tc>
          <w:tcPr>
            <w:tcW w:w="549" w:type="pct"/>
            <w:tcBorders>
              <w:top w:val="nil"/>
              <w:left w:val="nil"/>
              <w:bottom w:val="nil"/>
              <w:right w:val="nil"/>
            </w:tcBorders>
            <w:shd w:val="clear" w:color="auto" w:fill="auto"/>
            <w:noWrap/>
            <w:vAlign w:val="bottom"/>
            <w:hideMark/>
          </w:tcPr>
          <w:p w14:paraId="34A85AC1"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1" w:type="pct"/>
            <w:gridSpan w:val="2"/>
            <w:tcBorders>
              <w:top w:val="nil"/>
              <w:left w:val="nil"/>
              <w:bottom w:val="nil"/>
              <w:right w:val="nil"/>
            </w:tcBorders>
            <w:shd w:val="clear" w:color="auto" w:fill="auto"/>
            <w:noWrap/>
            <w:vAlign w:val="bottom"/>
            <w:hideMark/>
          </w:tcPr>
          <w:p w14:paraId="39AE7E9F"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2" w:type="pct"/>
            <w:gridSpan w:val="2"/>
            <w:tcBorders>
              <w:top w:val="nil"/>
              <w:left w:val="nil"/>
              <w:bottom w:val="nil"/>
              <w:right w:val="nil"/>
            </w:tcBorders>
            <w:shd w:val="clear" w:color="auto" w:fill="auto"/>
            <w:noWrap/>
            <w:vAlign w:val="bottom"/>
            <w:hideMark/>
          </w:tcPr>
          <w:p w14:paraId="763C71CD"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0" w:type="pct"/>
            <w:gridSpan w:val="2"/>
            <w:tcBorders>
              <w:top w:val="nil"/>
              <w:left w:val="nil"/>
              <w:bottom w:val="nil"/>
              <w:right w:val="nil"/>
            </w:tcBorders>
            <w:shd w:val="clear" w:color="auto" w:fill="auto"/>
            <w:noWrap/>
            <w:vAlign w:val="bottom"/>
            <w:hideMark/>
          </w:tcPr>
          <w:p w14:paraId="07E6AFBA"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2" w:type="pct"/>
            <w:gridSpan w:val="2"/>
            <w:tcBorders>
              <w:top w:val="nil"/>
              <w:left w:val="nil"/>
              <w:bottom w:val="nil"/>
              <w:right w:val="nil"/>
            </w:tcBorders>
            <w:shd w:val="clear" w:color="auto" w:fill="auto"/>
            <w:noWrap/>
            <w:vAlign w:val="bottom"/>
            <w:hideMark/>
          </w:tcPr>
          <w:p w14:paraId="37F01590"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847" w:type="pct"/>
            <w:gridSpan w:val="5"/>
            <w:tcBorders>
              <w:top w:val="single" w:sz="4" w:space="0" w:color="auto"/>
              <w:left w:val="single" w:sz="4" w:space="0" w:color="auto"/>
              <w:bottom w:val="single" w:sz="4" w:space="0" w:color="auto"/>
              <w:right w:val="single" w:sz="4" w:space="0" w:color="000000"/>
            </w:tcBorders>
            <w:shd w:val="clear" w:color="000000" w:fill="FCE4D6"/>
            <w:vAlign w:val="bottom"/>
            <w:hideMark/>
          </w:tcPr>
          <w:p w14:paraId="1078087C" w14:textId="77777777" w:rsidR="00B71CA2" w:rsidRPr="00C14F58" w:rsidRDefault="00B71CA2" w:rsidP="003A5AEF">
            <w:pPr>
              <w:spacing w:after="0" w:line="240" w:lineRule="auto"/>
              <w:ind w:firstLine="0"/>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oznámení o přezkumu</w:t>
            </w:r>
          </w:p>
        </w:tc>
        <w:tc>
          <w:tcPr>
            <w:tcW w:w="614" w:type="pct"/>
            <w:tcBorders>
              <w:top w:val="nil"/>
              <w:left w:val="nil"/>
              <w:bottom w:val="nil"/>
              <w:right w:val="single" w:sz="4" w:space="0" w:color="auto"/>
            </w:tcBorders>
            <w:shd w:val="clear" w:color="auto" w:fill="auto"/>
            <w:noWrap/>
            <w:vAlign w:val="bottom"/>
            <w:hideMark/>
          </w:tcPr>
          <w:p w14:paraId="67EA4859"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c>
          <w:tcPr>
            <w:tcW w:w="657" w:type="pct"/>
            <w:gridSpan w:val="2"/>
            <w:tcBorders>
              <w:top w:val="nil"/>
              <w:left w:val="nil"/>
              <w:bottom w:val="nil"/>
              <w:right w:val="single" w:sz="4" w:space="0" w:color="auto"/>
            </w:tcBorders>
            <w:shd w:val="clear" w:color="auto" w:fill="auto"/>
            <w:noWrap/>
            <w:vAlign w:val="bottom"/>
            <w:hideMark/>
          </w:tcPr>
          <w:p w14:paraId="21E66D3A" w14:textId="77777777" w:rsidR="00B71CA2" w:rsidRPr="00C14F58" w:rsidRDefault="00B71CA2" w:rsidP="003A5AEF">
            <w:pPr>
              <w:spacing w:after="0" w:line="240" w:lineRule="auto"/>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 </w:t>
            </w:r>
          </w:p>
        </w:tc>
      </w:tr>
      <w:tr w:rsidR="00B71CA2" w:rsidRPr="00C14F58" w14:paraId="4939132E" w14:textId="77777777" w:rsidTr="003A5AEF">
        <w:trPr>
          <w:trHeight w:val="288"/>
        </w:trPr>
        <w:tc>
          <w:tcPr>
            <w:tcW w:w="648" w:type="pct"/>
            <w:tcBorders>
              <w:top w:val="nil"/>
              <w:left w:val="nil"/>
              <w:bottom w:val="nil"/>
              <w:right w:val="nil"/>
            </w:tcBorders>
            <w:shd w:val="clear" w:color="auto" w:fill="auto"/>
            <w:noWrap/>
            <w:vAlign w:val="bottom"/>
            <w:hideMark/>
          </w:tcPr>
          <w:p w14:paraId="32E67EB3" w14:textId="77777777" w:rsidR="00B71CA2" w:rsidRPr="00C14F58" w:rsidRDefault="00B71CA2" w:rsidP="003A5AEF">
            <w:pPr>
              <w:spacing w:after="0" w:line="240" w:lineRule="auto"/>
              <w:rPr>
                <w:rFonts w:ascii="Calibri" w:eastAsia="Times New Roman" w:hAnsi="Calibri" w:cs="Calibri"/>
                <w:color w:val="000000"/>
                <w:lang w:eastAsia="cs-CZ"/>
              </w:rPr>
            </w:pPr>
          </w:p>
        </w:tc>
        <w:tc>
          <w:tcPr>
            <w:tcW w:w="549" w:type="pct"/>
            <w:tcBorders>
              <w:top w:val="nil"/>
              <w:left w:val="nil"/>
              <w:bottom w:val="nil"/>
              <w:right w:val="nil"/>
            </w:tcBorders>
            <w:shd w:val="clear" w:color="auto" w:fill="auto"/>
            <w:noWrap/>
            <w:vAlign w:val="bottom"/>
            <w:hideMark/>
          </w:tcPr>
          <w:p w14:paraId="4F975D70"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1" w:type="pct"/>
            <w:gridSpan w:val="2"/>
            <w:tcBorders>
              <w:top w:val="nil"/>
              <w:left w:val="nil"/>
              <w:bottom w:val="nil"/>
              <w:right w:val="nil"/>
            </w:tcBorders>
            <w:shd w:val="clear" w:color="auto" w:fill="auto"/>
            <w:noWrap/>
            <w:vAlign w:val="bottom"/>
            <w:hideMark/>
          </w:tcPr>
          <w:p w14:paraId="7CE8654E"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2" w:type="pct"/>
            <w:gridSpan w:val="2"/>
            <w:tcBorders>
              <w:top w:val="nil"/>
              <w:left w:val="nil"/>
              <w:bottom w:val="nil"/>
              <w:right w:val="nil"/>
            </w:tcBorders>
            <w:shd w:val="clear" w:color="auto" w:fill="auto"/>
            <w:noWrap/>
            <w:vAlign w:val="bottom"/>
            <w:hideMark/>
          </w:tcPr>
          <w:p w14:paraId="7A835672"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0" w:type="pct"/>
            <w:gridSpan w:val="2"/>
            <w:tcBorders>
              <w:top w:val="nil"/>
              <w:left w:val="nil"/>
              <w:bottom w:val="nil"/>
              <w:right w:val="nil"/>
            </w:tcBorders>
            <w:shd w:val="clear" w:color="auto" w:fill="auto"/>
            <w:noWrap/>
            <w:vAlign w:val="bottom"/>
            <w:hideMark/>
          </w:tcPr>
          <w:p w14:paraId="1B985006"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2" w:type="pct"/>
            <w:gridSpan w:val="2"/>
            <w:tcBorders>
              <w:top w:val="nil"/>
              <w:left w:val="nil"/>
              <w:bottom w:val="nil"/>
              <w:right w:val="nil"/>
            </w:tcBorders>
            <w:shd w:val="clear" w:color="auto" w:fill="auto"/>
            <w:noWrap/>
            <w:vAlign w:val="bottom"/>
            <w:hideMark/>
          </w:tcPr>
          <w:p w14:paraId="3D42AC5A"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1" w:type="pct"/>
            <w:gridSpan w:val="2"/>
            <w:tcBorders>
              <w:top w:val="nil"/>
              <w:left w:val="nil"/>
              <w:bottom w:val="nil"/>
              <w:right w:val="nil"/>
            </w:tcBorders>
            <w:shd w:val="clear" w:color="auto" w:fill="auto"/>
            <w:noWrap/>
            <w:vAlign w:val="bottom"/>
            <w:hideMark/>
          </w:tcPr>
          <w:p w14:paraId="41DADF0C"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1698" w:type="pct"/>
            <w:gridSpan w:val="6"/>
            <w:tcBorders>
              <w:top w:val="single" w:sz="4" w:space="0" w:color="auto"/>
              <w:left w:val="single" w:sz="4" w:space="0" w:color="auto"/>
              <w:bottom w:val="single" w:sz="4" w:space="0" w:color="auto"/>
              <w:right w:val="single" w:sz="4" w:space="0" w:color="000000"/>
            </w:tcBorders>
            <w:shd w:val="clear" w:color="000000" w:fill="A9D08E"/>
            <w:vAlign w:val="bottom"/>
            <w:hideMark/>
          </w:tcPr>
          <w:p w14:paraId="04ABADD9" w14:textId="77777777" w:rsidR="00B71CA2" w:rsidRPr="00C14F58" w:rsidRDefault="00B71CA2" w:rsidP="003A5AEF">
            <w:pPr>
              <w:spacing w:after="0" w:line="240" w:lineRule="auto"/>
              <w:ind w:firstLine="0"/>
              <w:jc w:val="left"/>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výhodnější zacházení s indickou společností</w:t>
            </w:r>
          </w:p>
        </w:tc>
      </w:tr>
      <w:tr w:rsidR="00B71CA2" w:rsidRPr="00C14F58" w14:paraId="2AFDB2CD" w14:textId="77777777" w:rsidTr="00D41308">
        <w:trPr>
          <w:trHeight w:val="487"/>
        </w:trPr>
        <w:tc>
          <w:tcPr>
            <w:tcW w:w="648" w:type="pct"/>
            <w:tcBorders>
              <w:top w:val="nil"/>
              <w:left w:val="nil"/>
              <w:bottom w:val="nil"/>
              <w:right w:val="nil"/>
            </w:tcBorders>
            <w:shd w:val="clear" w:color="auto" w:fill="auto"/>
            <w:noWrap/>
            <w:vAlign w:val="bottom"/>
            <w:hideMark/>
          </w:tcPr>
          <w:p w14:paraId="2DA1B224" w14:textId="77777777" w:rsidR="00B71CA2" w:rsidRPr="00C14F58" w:rsidRDefault="00B71CA2" w:rsidP="003A5AEF">
            <w:pPr>
              <w:spacing w:after="0" w:line="240" w:lineRule="auto"/>
              <w:rPr>
                <w:rFonts w:ascii="Calibri" w:eastAsia="Times New Roman" w:hAnsi="Calibri" w:cs="Calibri"/>
                <w:color w:val="000000"/>
                <w:lang w:eastAsia="cs-CZ"/>
              </w:rPr>
            </w:pPr>
          </w:p>
        </w:tc>
        <w:tc>
          <w:tcPr>
            <w:tcW w:w="549" w:type="pct"/>
            <w:tcBorders>
              <w:top w:val="nil"/>
              <w:left w:val="nil"/>
              <w:bottom w:val="nil"/>
              <w:right w:val="nil"/>
            </w:tcBorders>
            <w:shd w:val="clear" w:color="auto" w:fill="auto"/>
            <w:noWrap/>
            <w:vAlign w:val="bottom"/>
            <w:hideMark/>
          </w:tcPr>
          <w:p w14:paraId="2F3BCE2B"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1" w:type="pct"/>
            <w:gridSpan w:val="2"/>
            <w:tcBorders>
              <w:top w:val="nil"/>
              <w:left w:val="nil"/>
              <w:bottom w:val="nil"/>
              <w:right w:val="nil"/>
            </w:tcBorders>
            <w:shd w:val="clear" w:color="auto" w:fill="auto"/>
            <w:noWrap/>
            <w:vAlign w:val="bottom"/>
            <w:hideMark/>
          </w:tcPr>
          <w:p w14:paraId="24611F37"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2" w:type="pct"/>
            <w:gridSpan w:val="2"/>
            <w:tcBorders>
              <w:top w:val="nil"/>
              <w:left w:val="nil"/>
              <w:bottom w:val="nil"/>
              <w:right w:val="nil"/>
            </w:tcBorders>
            <w:shd w:val="clear" w:color="auto" w:fill="auto"/>
            <w:noWrap/>
            <w:vAlign w:val="bottom"/>
            <w:hideMark/>
          </w:tcPr>
          <w:p w14:paraId="3CF7416B"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0" w:type="pct"/>
            <w:gridSpan w:val="2"/>
            <w:tcBorders>
              <w:top w:val="nil"/>
              <w:left w:val="nil"/>
              <w:bottom w:val="nil"/>
              <w:right w:val="nil"/>
            </w:tcBorders>
            <w:shd w:val="clear" w:color="auto" w:fill="auto"/>
            <w:noWrap/>
            <w:vAlign w:val="bottom"/>
            <w:hideMark/>
          </w:tcPr>
          <w:p w14:paraId="749587CD"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2" w:type="pct"/>
            <w:gridSpan w:val="2"/>
            <w:tcBorders>
              <w:top w:val="nil"/>
              <w:left w:val="nil"/>
              <w:bottom w:val="nil"/>
              <w:right w:val="nil"/>
            </w:tcBorders>
            <w:shd w:val="clear" w:color="auto" w:fill="auto"/>
            <w:noWrap/>
            <w:vAlign w:val="bottom"/>
            <w:hideMark/>
          </w:tcPr>
          <w:p w14:paraId="2787ACD3"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1" w:type="pct"/>
            <w:gridSpan w:val="2"/>
            <w:tcBorders>
              <w:top w:val="nil"/>
              <w:left w:val="nil"/>
              <w:bottom w:val="nil"/>
              <w:right w:val="nil"/>
            </w:tcBorders>
            <w:shd w:val="clear" w:color="auto" w:fill="auto"/>
            <w:noWrap/>
            <w:vAlign w:val="bottom"/>
            <w:hideMark/>
          </w:tcPr>
          <w:p w14:paraId="1AFDDD1E"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0" w:type="pct"/>
            <w:gridSpan w:val="2"/>
            <w:tcBorders>
              <w:top w:val="nil"/>
              <w:left w:val="nil"/>
              <w:bottom w:val="nil"/>
              <w:right w:val="nil"/>
            </w:tcBorders>
            <w:shd w:val="clear" w:color="auto" w:fill="auto"/>
            <w:noWrap/>
            <w:vAlign w:val="bottom"/>
            <w:hideMark/>
          </w:tcPr>
          <w:p w14:paraId="18187FCC"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1278" w:type="pct"/>
            <w:gridSpan w:val="4"/>
            <w:tcBorders>
              <w:top w:val="single" w:sz="4" w:space="0" w:color="auto"/>
              <w:left w:val="single" w:sz="4" w:space="0" w:color="auto"/>
              <w:bottom w:val="single" w:sz="4" w:space="0" w:color="auto"/>
              <w:right w:val="single" w:sz="4" w:space="0" w:color="000000"/>
            </w:tcBorders>
            <w:shd w:val="clear" w:color="000000" w:fill="A9D08E"/>
            <w:hideMark/>
          </w:tcPr>
          <w:p w14:paraId="7EEB7BEA" w14:textId="77777777" w:rsidR="00B71CA2" w:rsidRPr="00C14F58" w:rsidRDefault="00B71CA2" w:rsidP="00D41308">
            <w:pPr>
              <w:spacing w:after="0" w:line="240" w:lineRule="auto"/>
              <w:ind w:firstLine="0"/>
              <w:jc w:val="left"/>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výhodnější zacházení s indickou společností</w:t>
            </w:r>
          </w:p>
        </w:tc>
      </w:tr>
      <w:tr w:rsidR="00B71CA2" w:rsidRPr="00C14F58" w14:paraId="6A07A15D" w14:textId="77777777" w:rsidTr="00D41308">
        <w:trPr>
          <w:trHeight w:val="576"/>
        </w:trPr>
        <w:tc>
          <w:tcPr>
            <w:tcW w:w="648" w:type="pct"/>
            <w:tcBorders>
              <w:top w:val="nil"/>
              <w:left w:val="nil"/>
              <w:bottom w:val="nil"/>
              <w:right w:val="nil"/>
            </w:tcBorders>
            <w:shd w:val="clear" w:color="auto" w:fill="auto"/>
            <w:noWrap/>
            <w:vAlign w:val="bottom"/>
            <w:hideMark/>
          </w:tcPr>
          <w:p w14:paraId="61C12070" w14:textId="77777777" w:rsidR="00B71CA2" w:rsidRPr="00C14F58" w:rsidRDefault="00B71CA2" w:rsidP="003A5AEF">
            <w:pPr>
              <w:spacing w:after="0" w:line="240" w:lineRule="auto"/>
              <w:rPr>
                <w:rFonts w:ascii="Calibri" w:eastAsia="Times New Roman" w:hAnsi="Calibri" w:cs="Calibri"/>
                <w:color w:val="000000"/>
                <w:lang w:eastAsia="cs-CZ"/>
              </w:rPr>
            </w:pPr>
          </w:p>
        </w:tc>
        <w:tc>
          <w:tcPr>
            <w:tcW w:w="549" w:type="pct"/>
            <w:tcBorders>
              <w:top w:val="nil"/>
              <w:left w:val="nil"/>
              <w:bottom w:val="nil"/>
              <w:right w:val="nil"/>
            </w:tcBorders>
            <w:shd w:val="clear" w:color="auto" w:fill="auto"/>
            <w:noWrap/>
            <w:vAlign w:val="bottom"/>
            <w:hideMark/>
          </w:tcPr>
          <w:p w14:paraId="49064AD8"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1" w:type="pct"/>
            <w:gridSpan w:val="2"/>
            <w:tcBorders>
              <w:top w:val="nil"/>
              <w:left w:val="nil"/>
              <w:bottom w:val="nil"/>
              <w:right w:val="nil"/>
            </w:tcBorders>
            <w:shd w:val="clear" w:color="auto" w:fill="auto"/>
            <w:noWrap/>
            <w:vAlign w:val="bottom"/>
            <w:hideMark/>
          </w:tcPr>
          <w:p w14:paraId="1172185D"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2" w:type="pct"/>
            <w:gridSpan w:val="2"/>
            <w:tcBorders>
              <w:top w:val="nil"/>
              <w:left w:val="nil"/>
              <w:bottom w:val="nil"/>
              <w:right w:val="nil"/>
            </w:tcBorders>
            <w:shd w:val="clear" w:color="auto" w:fill="auto"/>
            <w:noWrap/>
            <w:vAlign w:val="bottom"/>
            <w:hideMark/>
          </w:tcPr>
          <w:p w14:paraId="611D5DBB"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0" w:type="pct"/>
            <w:gridSpan w:val="2"/>
            <w:tcBorders>
              <w:top w:val="nil"/>
              <w:left w:val="nil"/>
              <w:bottom w:val="nil"/>
              <w:right w:val="nil"/>
            </w:tcBorders>
            <w:shd w:val="clear" w:color="auto" w:fill="auto"/>
            <w:noWrap/>
            <w:vAlign w:val="bottom"/>
            <w:hideMark/>
          </w:tcPr>
          <w:p w14:paraId="3EA1C6BF"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2" w:type="pct"/>
            <w:gridSpan w:val="2"/>
            <w:tcBorders>
              <w:top w:val="nil"/>
              <w:left w:val="nil"/>
              <w:bottom w:val="nil"/>
              <w:right w:val="nil"/>
            </w:tcBorders>
            <w:shd w:val="clear" w:color="auto" w:fill="auto"/>
            <w:noWrap/>
            <w:vAlign w:val="bottom"/>
            <w:hideMark/>
          </w:tcPr>
          <w:p w14:paraId="5F5251DF"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1" w:type="pct"/>
            <w:gridSpan w:val="2"/>
            <w:tcBorders>
              <w:top w:val="nil"/>
              <w:left w:val="nil"/>
              <w:bottom w:val="nil"/>
              <w:right w:val="nil"/>
            </w:tcBorders>
            <w:shd w:val="clear" w:color="auto" w:fill="auto"/>
            <w:noWrap/>
            <w:vAlign w:val="bottom"/>
            <w:hideMark/>
          </w:tcPr>
          <w:p w14:paraId="741BB299"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420" w:type="pct"/>
            <w:gridSpan w:val="2"/>
            <w:tcBorders>
              <w:top w:val="nil"/>
              <w:left w:val="nil"/>
              <w:bottom w:val="nil"/>
              <w:right w:val="nil"/>
            </w:tcBorders>
            <w:shd w:val="clear" w:color="auto" w:fill="auto"/>
            <w:noWrap/>
            <w:vAlign w:val="bottom"/>
            <w:hideMark/>
          </w:tcPr>
          <w:p w14:paraId="659F8892"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620" w:type="pct"/>
            <w:gridSpan w:val="2"/>
            <w:tcBorders>
              <w:top w:val="nil"/>
              <w:left w:val="nil"/>
              <w:bottom w:val="nil"/>
              <w:right w:val="nil"/>
            </w:tcBorders>
            <w:shd w:val="clear" w:color="auto" w:fill="auto"/>
            <w:noWrap/>
            <w:vAlign w:val="bottom"/>
            <w:hideMark/>
          </w:tcPr>
          <w:p w14:paraId="344745F2" w14:textId="77777777" w:rsidR="00B71CA2" w:rsidRPr="00C14F58" w:rsidRDefault="00B71CA2" w:rsidP="003A5AEF">
            <w:pPr>
              <w:spacing w:after="0" w:line="240" w:lineRule="auto"/>
              <w:rPr>
                <w:rFonts w:ascii="Times New Roman" w:eastAsia="Times New Roman" w:hAnsi="Times New Roman" w:cs="Times New Roman"/>
                <w:sz w:val="20"/>
                <w:szCs w:val="20"/>
                <w:lang w:eastAsia="cs-CZ"/>
              </w:rPr>
            </w:pPr>
          </w:p>
        </w:tc>
        <w:tc>
          <w:tcPr>
            <w:tcW w:w="657" w:type="pct"/>
            <w:gridSpan w:val="2"/>
            <w:tcBorders>
              <w:top w:val="nil"/>
              <w:left w:val="single" w:sz="4" w:space="0" w:color="auto"/>
              <w:bottom w:val="single" w:sz="4" w:space="0" w:color="auto"/>
              <w:right w:val="single" w:sz="4" w:space="0" w:color="auto"/>
            </w:tcBorders>
            <w:shd w:val="clear" w:color="000000" w:fill="FCE4D6"/>
            <w:hideMark/>
          </w:tcPr>
          <w:p w14:paraId="2D5326E3" w14:textId="700345D3" w:rsidR="00B71CA2" w:rsidRPr="00C14F58" w:rsidRDefault="00B71CA2" w:rsidP="00D41308">
            <w:pPr>
              <w:spacing w:after="0" w:line="240" w:lineRule="auto"/>
              <w:ind w:firstLine="0"/>
              <w:jc w:val="left"/>
              <w:rPr>
                <w:rFonts w:ascii="Calibri" w:eastAsia="Times New Roman" w:hAnsi="Calibri" w:cs="Calibri"/>
                <w:color w:val="000000"/>
                <w:sz w:val="20"/>
                <w:szCs w:val="20"/>
                <w:lang w:eastAsia="cs-CZ"/>
              </w:rPr>
            </w:pPr>
            <w:r w:rsidRPr="00C14F58">
              <w:rPr>
                <w:rFonts w:ascii="Calibri" w:eastAsia="Times New Roman" w:hAnsi="Calibri" w:cs="Calibri"/>
                <w:color w:val="000000"/>
                <w:sz w:val="20"/>
                <w:szCs w:val="20"/>
                <w:lang w:eastAsia="cs-CZ"/>
              </w:rPr>
              <w:t>oznámení o pozbytí platnosti + přezkumu +</w:t>
            </w:r>
            <w:r w:rsidR="00D41308" w:rsidRPr="00C14F58">
              <w:rPr>
                <w:rFonts w:ascii="Calibri" w:eastAsia="Times New Roman" w:hAnsi="Calibri" w:cs="Calibri"/>
                <w:color w:val="000000"/>
                <w:sz w:val="20"/>
                <w:szCs w:val="20"/>
                <w:lang w:eastAsia="cs-CZ"/>
              </w:rPr>
              <w:t xml:space="preserve"> p</w:t>
            </w:r>
            <w:r w:rsidRPr="00C14F58">
              <w:rPr>
                <w:rFonts w:ascii="Calibri" w:eastAsia="Times New Roman" w:hAnsi="Calibri" w:cs="Calibri"/>
                <w:color w:val="000000"/>
                <w:sz w:val="20"/>
                <w:szCs w:val="20"/>
                <w:lang w:eastAsia="cs-CZ"/>
              </w:rPr>
              <w:t>rodloužení platnosti</w:t>
            </w:r>
          </w:p>
        </w:tc>
      </w:tr>
    </w:tbl>
    <w:p w14:paraId="4994F10E" w14:textId="15A8694E" w:rsidR="008D6B0C" w:rsidRPr="00362237" w:rsidRDefault="00553EA0" w:rsidP="00606FA8">
      <w:pPr>
        <w:ind w:firstLine="0"/>
        <w:rPr>
          <w:i/>
          <w:iCs/>
          <w:sz w:val="18"/>
          <w:szCs w:val="16"/>
        </w:rPr>
      </w:pPr>
      <w:r w:rsidRPr="00362237">
        <w:rPr>
          <w:b/>
          <w:bCs/>
          <w:i/>
          <w:iCs/>
          <w:sz w:val="18"/>
          <w:szCs w:val="16"/>
        </w:rPr>
        <w:t>Zdroj</w:t>
      </w:r>
      <w:r w:rsidRPr="00362237">
        <w:rPr>
          <w:i/>
          <w:iCs/>
          <w:sz w:val="18"/>
          <w:szCs w:val="16"/>
        </w:rPr>
        <w:t xml:space="preserve">: vlastní </w:t>
      </w:r>
      <w:r w:rsidR="001910B6" w:rsidRPr="00362237">
        <w:rPr>
          <w:i/>
          <w:iCs/>
          <w:sz w:val="18"/>
          <w:szCs w:val="16"/>
        </w:rPr>
        <w:t>zpracování autora</w:t>
      </w:r>
    </w:p>
    <w:sectPr w:rsidR="008D6B0C" w:rsidRPr="00362237" w:rsidSect="002A2B98">
      <w:pgSz w:w="16838" w:h="11906" w:orient="landscape" w:code="9"/>
      <w:pgMar w:top="1276"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A14E1" w14:textId="77777777" w:rsidR="00784786" w:rsidRDefault="00784786" w:rsidP="00A0026C">
      <w:r>
        <w:separator/>
      </w:r>
    </w:p>
  </w:endnote>
  <w:endnote w:type="continuationSeparator" w:id="0">
    <w:p w14:paraId="37DC2DA1" w14:textId="77777777" w:rsidR="00784786" w:rsidRDefault="00784786" w:rsidP="00A00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7F80A" w14:textId="3F8D20CC" w:rsidR="00413FBE" w:rsidRDefault="00413FBE">
    <w:pPr>
      <w:pStyle w:val="Zpat"/>
      <w:jc w:val="center"/>
    </w:pPr>
  </w:p>
  <w:p w14:paraId="0FD96597" w14:textId="77777777" w:rsidR="001A1F35" w:rsidRDefault="001A1F3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9794373"/>
      <w:docPartObj>
        <w:docPartGallery w:val="Page Numbers (Bottom of Page)"/>
        <w:docPartUnique/>
      </w:docPartObj>
    </w:sdtPr>
    <w:sdtEndPr/>
    <w:sdtContent>
      <w:p w14:paraId="4735BB48" w14:textId="0E0374C5" w:rsidR="007F3271" w:rsidRDefault="007F3271">
        <w:pPr>
          <w:pStyle w:val="Zpat"/>
          <w:jc w:val="center"/>
        </w:pPr>
        <w:r>
          <w:fldChar w:fldCharType="begin"/>
        </w:r>
        <w:r>
          <w:instrText>PAGE   \* MERGEFORMAT</w:instrText>
        </w:r>
        <w:r>
          <w:fldChar w:fldCharType="separate"/>
        </w:r>
        <w:r>
          <w:t>2</w:t>
        </w:r>
        <w:r>
          <w:fldChar w:fldCharType="end"/>
        </w:r>
      </w:p>
    </w:sdtContent>
  </w:sdt>
  <w:p w14:paraId="2B1822DD" w14:textId="77777777" w:rsidR="003F0428" w:rsidRDefault="003F0428">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9320920"/>
      <w:docPartObj>
        <w:docPartGallery w:val="Page Numbers (Bottom of Page)"/>
        <w:docPartUnique/>
      </w:docPartObj>
    </w:sdtPr>
    <w:sdtEndPr/>
    <w:sdtContent>
      <w:p w14:paraId="36C72463" w14:textId="77777777" w:rsidR="009E050B" w:rsidRDefault="009E050B">
        <w:pPr>
          <w:pStyle w:val="Zpat"/>
          <w:jc w:val="center"/>
        </w:pPr>
        <w:r>
          <w:fldChar w:fldCharType="begin"/>
        </w:r>
        <w:r>
          <w:instrText>PAGE   \* MERGEFORMAT</w:instrText>
        </w:r>
        <w:r>
          <w:fldChar w:fldCharType="separate"/>
        </w:r>
        <w:r>
          <w:t>2</w:t>
        </w:r>
        <w:r>
          <w:fldChar w:fldCharType="end"/>
        </w:r>
      </w:p>
    </w:sdtContent>
  </w:sdt>
  <w:p w14:paraId="10CBC2E8" w14:textId="77777777" w:rsidR="009E050B" w:rsidRDefault="009E050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608B5" w14:textId="77777777" w:rsidR="00784786" w:rsidRDefault="00784786" w:rsidP="00A0026C">
      <w:r>
        <w:separator/>
      </w:r>
    </w:p>
  </w:footnote>
  <w:footnote w:type="continuationSeparator" w:id="0">
    <w:p w14:paraId="00A4F24A" w14:textId="77777777" w:rsidR="00784786" w:rsidRDefault="00784786" w:rsidP="00A0026C">
      <w:r>
        <w:continuationSeparator/>
      </w:r>
    </w:p>
  </w:footnote>
  <w:footnote w:id="1">
    <w:p w14:paraId="2745CF62" w14:textId="77777777" w:rsidR="00693DF9" w:rsidRPr="000E282B" w:rsidRDefault="00693DF9" w:rsidP="00693DF9">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SEDLÁČEK, Karel. </w:t>
      </w:r>
      <w:r w:rsidRPr="000E282B">
        <w:rPr>
          <w:rFonts w:ascii="Arial" w:hAnsi="Arial" w:cs="Arial"/>
          <w:i/>
          <w:iCs/>
        </w:rPr>
        <w:t>Průvodce dějinami celnictví v českých zemích od středověku do dvacátého století.</w:t>
      </w:r>
      <w:r w:rsidRPr="000E282B">
        <w:rPr>
          <w:rFonts w:ascii="Arial" w:hAnsi="Arial" w:cs="Arial"/>
        </w:rPr>
        <w:t xml:space="preserve"> PB tisk a.s. Příbram 2017. s. 7.</w:t>
      </w:r>
    </w:p>
  </w:footnote>
  <w:footnote w:id="2">
    <w:p w14:paraId="0CEE86CA" w14:textId="72398194" w:rsidR="003605E0" w:rsidRPr="000E282B" w:rsidRDefault="003605E0" w:rsidP="003605E0">
      <w:pPr>
        <w:pStyle w:val="Textpoznpodarou"/>
        <w:rPr>
          <w:rFonts w:ascii="Arial" w:hAnsi="Arial" w:cs="Arial"/>
        </w:rPr>
      </w:pPr>
      <w:r w:rsidRPr="000E282B">
        <w:rPr>
          <w:rStyle w:val="Znakapoznpodarou"/>
          <w:rFonts w:ascii="Arial" w:hAnsi="Arial" w:cs="Arial"/>
        </w:rPr>
        <w:footnoteRef/>
      </w:r>
      <w:r w:rsidRPr="000E282B">
        <w:rPr>
          <w:rFonts w:ascii="Arial" w:hAnsi="Arial" w:cs="Arial"/>
        </w:rPr>
        <w:t>R</w:t>
      </w:r>
      <w:r w:rsidR="00800CD0" w:rsidRPr="000E282B">
        <w:rPr>
          <w:rFonts w:ascii="Arial" w:hAnsi="Arial" w:cs="Arial"/>
        </w:rPr>
        <w:t>OZEHNALOVÁ</w:t>
      </w:r>
      <w:r w:rsidRPr="000E282B">
        <w:rPr>
          <w:rFonts w:ascii="Arial" w:hAnsi="Arial" w:cs="Arial"/>
        </w:rPr>
        <w:t>, N</w:t>
      </w:r>
      <w:r w:rsidR="00AA5937" w:rsidRPr="000E282B">
        <w:rPr>
          <w:rFonts w:ascii="Arial" w:hAnsi="Arial" w:cs="Arial"/>
        </w:rPr>
        <w:t>aděžda</w:t>
      </w:r>
      <w:r w:rsidRPr="000E282B">
        <w:rPr>
          <w:rFonts w:ascii="Arial" w:hAnsi="Arial" w:cs="Arial"/>
        </w:rPr>
        <w:t>. a kolektiv</w:t>
      </w:r>
      <w:r w:rsidR="00AA5937" w:rsidRPr="000E282B">
        <w:rPr>
          <w:rFonts w:ascii="Arial" w:hAnsi="Arial" w:cs="Arial"/>
        </w:rPr>
        <w:t>.</w:t>
      </w:r>
      <w:r w:rsidRPr="000E282B">
        <w:rPr>
          <w:rFonts w:ascii="Arial" w:hAnsi="Arial" w:cs="Arial"/>
        </w:rPr>
        <w:t xml:space="preserve"> </w:t>
      </w:r>
      <w:r w:rsidRPr="000E282B">
        <w:rPr>
          <w:rFonts w:ascii="Arial" w:hAnsi="Arial" w:cs="Arial"/>
          <w:i/>
          <w:iCs/>
        </w:rPr>
        <w:t>Právo světové obchodní organizace a další kapitoly z mezinárodního ekonomického práva</w:t>
      </w:r>
      <w:r w:rsidRPr="000E282B">
        <w:rPr>
          <w:rFonts w:ascii="Arial" w:hAnsi="Arial" w:cs="Arial"/>
        </w:rPr>
        <w:t>. 2010, Tribun E</w:t>
      </w:r>
      <w:r w:rsidR="007669EA" w:rsidRPr="000E282B">
        <w:rPr>
          <w:rFonts w:ascii="Arial" w:hAnsi="Arial" w:cs="Arial"/>
        </w:rPr>
        <w:t>.</w:t>
      </w:r>
      <w:r w:rsidRPr="000E282B">
        <w:rPr>
          <w:rFonts w:ascii="Arial" w:hAnsi="Arial" w:cs="Arial"/>
        </w:rPr>
        <w:t xml:space="preserve"> </w:t>
      </w:r>
      <w:r w:rsidR="007669EA" w:rsidRPr="000E282B">
        <w:rPr>
          <w:rFonts w:ascii="Arial" w:hAnsi="Arial" w:cs="Arial"/>
        </w:rPr>
        <w:t>s</w:t>
      </w:r>
      <w:r w:rsidRPr="000E282B">
        <w:rPr>
          <w:rFonts w:ascii="Arial" w:hAnsi="Arial" w:cs="Arial"/>
        </w:rPr>
        <w:t>. 8</w:t>
      </w:r>
      <w:r w:rsidR="007669EA" w:rsidRPr="000E282B">
        <w:rPr>
          <w:rFonts w:ascii="Arial" w:hAnsi="Arial" w:cs="Arial"/>
        </w:rPr>
        <w:t>.</w:t>
      </w:r>
    </w:p>
  </w:footnote>
  <w:footnote w:id="3">
    <w:p w14:paraId="6B1AE54B" w14:textId="67B051A8" w:rsidR="00472A58" w:rsidRPr="000E282B" w:rsidRDefault="00472A58">
      <w:pPr>
        <w:pStyle w:val="Textpoznpodarou"/>
        <w:rPr>
          <w:rFonts w:ascii="Arial" w:hAnsi="Arial" w:cs="Arial"/>
        </w:rPr>
      </w:pPr>
      <w:r w:rsidRPr="000E282B">
        <w:rPr>
          <w:rStyle w:val="Znakapoznpodarou"/>
          <w:rFonts w:ascii="Arial" w:hAnsi="Arial" w:cs="Arial"/>
        </w:rPr>
        <w:footnoteRef/>
      </w:r>
      <w:r w:rsidR="00F55446" w:rsidRPr="000E282B">
        <w:rPr>
          <w:rFonts w:ascii="Arial" w:hAnsi="Arial" w:cs="Arial"/>
        </w:rPr>
        <w:t xml:space="preserve">Smith, Richard. </w:t>
      </w:r>
      <w:r w:rsidR="00F55446" w:rsidRPr="000E282B">
        <w:rPr>
          <w:rFonts w:ascii="Arial" w:hAnsi="Arial" w:cs="Arial"/>
          <w:i/>
          <w:iCs/>
        </w:rPr>
        <w:t>Premodern Trade in World History</w:t>
      </w:r>
      <w:r w:rsidR="00F55446" w:rsidRPr="000E282B">
        <w:rPr>
          <w:rFonts w:ascii="Arial" w:hAnsi="Arial" w:cs="Arial"/>
        </w:rPr>
        <w:t>. 1st ed.</w:t>
      </w:r>
      <w:r w:rsidR="00CB6BA3" w:rsidRPr="000E282B">
        <w:rPr>
          <w:rFonts w:ascii="Arial" w:hAnsi="Arial" w:cs="Arial"/>
        </w:rPr>
        <w:t xml:space="preserve"> 2008.</w:t>
      </w:r>
      <w:r w:rsidR="00F55446" w:rsidRPr="000E282B">
        <w:rPr>
          <w:rFonts w:ascii="Arial" w:hAnsi="Arial" w:cs="Arial"/>
        </w:rPr>
        <w:t xml:space="preserve"> Taylor and Francis. https://www.perlego.com/book/1609970/premodern-trade-in-world-history-pdf.</w:t>
      </w:r>
    </w:p>
  </w:footnote>
  <w:footnote w:id="4">
    <w:p w14:paraId="6AF97332" w14:textId="67C24190" w:rsidR="00B45561" w:rsidRPr="000E282B" w:rsidRDefault="00B45561" w:rsidP="00B45561">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Tamtéž</w:t>
      </w:r>
      <w:r w:rsidR="0084323C" w:rsidRPr="000E282B">
        <w:rPr>
          <w:rFonts w:ascii="Arial" w:hAnsi="Arial" w:cs="Arial"/>
        </w:rPr>
        <w:t>.</w:t>
      </w:r>
      <w:r w:rsidRPr="000E282B">
        <w:rPr>
          <w:rFonts w:ascii="Arial" w:hAnsi="Arial" w:cs="Arial"/>
        </w:rPr>
        <w:t xml:space="preserve"> </w:t>
      </w:r>
    </w:p>
  </w:footnote>
  <w:footnote w:id="5">
    <w:p w14:paraId="7EC54583" w14:textId="07C11D9E" w:rsidR="00B45561" w:rsidRPr="000E282B" w:rsidRDefault="00B45561" w:rsidP="00B45561">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V</w:t>
      </w:r>
      <w:r w:rsidR="0084323C" w:rsidRPr="000E282B">
        <w:rPr>
          <w:rFonts w:ascii="Arial" w:hAnsi="Arial" w:cs="Arial"/>
        </w:rPr>
        <w:t>ARADZIN</w:t>
      </w:r>
      <w:r w:rsidRPr="000E282B">
        <w:rPr>
          <w:rFonts w:ascii="Arial" w:hAnsi="Arial" w:cs="Arial"/>
        </w:rPr>
        <w:t xml:space="preserve">, František. </w:t>
      </w:r>
      <w:r w:rsidRPr="000E282B">
        <w:rPr>
          <w:rFonts w:ascii="Arial" w:hAnsi="Arial" w:cs="Arial"/>
          <w:i/>
          <w:iCs/>
        </w:rPr>
        <w:t xml:space="preserve">Mezinárodní ekonomie jako teorie světového hospodářství. </w:t>
      </w:r>
      <w:r w:rsidRPr="000E282B">
        <w:rPr>
          <w:rFonts w:ascii="Arial" w:hAnsi="Arial" w:cs="Arial"/>
        </w:rPr>
        <w:t>1. vydání. Praha: PROFESIONAL PUBLISHINS, 2013. s</w:t>
      </w:r>
      <w:r w:rsidR="007669EA" w:rsidRPr="000E282B">
        <w:rPr>
          <w:rFonts w:ascii="Arial" w:hAnsi="Arial" w:cs="Arial"/>
        </w:rPr>
        <w:t>.</w:t>
      </w:r>
      <w:r w:rsidRPr="000E282B">
        <w:rPr>
          <w:rFonts w:ascii="Arial" w:hAnsi="Arial" w:cs="Arial"/>
        </w:rPr>
        <w:t xml:space="preserve"> 231.</w:t>
      </w:r>
    </w:p>
  </w:footnote>
  <w:footnote w:id="6">
    <w:p w14:paraId="4292B328" w14:textId="2FA5E5A1" w:rsidR="00081A75" w:rsidRPr="000E282B" w:rsidRDefault="00081A75" w:rsidP="00081A75">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7E1C25" w:rsidRPr="000E282B">
        <w:rPr>
          <w:rFonts w:ascii="Arial" w:hAnsi="Arial" w:cs="Arial"/>
        </w:rPr>
        <w:t xml:space="preserve">Viz </w:t>
      </w:r>
      <w:r w:rsidR="003B2AAF" w:rsidRPr="000E282B">
        <w:rPr>
          <w:rFonts w:ascii="Arial" w:hAnsi="Arial" w:cs="Arial"/>
        </w:rPr>
        <w:t xml:space="preserve">ROZEHNALOVÁ, Naděžda a kol. </w:t>
      </w:r>
      <w:r w:rsidR="003B2AAF" w:rsidRPr="000E282B">
        <w:rPr>
          <w:rFonts w:ascii="Arial" w:hAnsi="Arial" w:cs="Arial"/>
          <w:i/>
          <w:iCs/>
        </w:rPr>
        <w:t>Právo světové obchodní organizace a další kapitoly z mezinárodního ekonomického práva.</w:t>
      </w:r>
      <w:r w:rsidR="003B2AAF" w:rsidRPr="000E282B">
        <w:rPr>
          <w:rFonts w:ascii="Arial" w:hAnsi="Arial" w:cs="Arial"/>
        </w:rPr>
        <w:t xml:space="preserve"> 1. vydání. Brno: Masarykova univerzita, 2010</w:t>
      </w:r>
      <w:r w:rsidR="00357B63" w:rsidRPr="000E282B">
        <w:rPr>
          <w:rFonts w:ascii="Arial" w:hAnsi="Arial" w:cs="Arial"/>
        </w:rPr>
        <w:t xml:space="preserve">. </w:t>
      </w:r>
      <w:r w:rsidRPr="000E282B">
        <w:rPr>
          <w:rFonts w:ascii="Arial" w:hAnsi="Arial" w:cs="Arial"/>
        </w:rPr>
        <w:t>s. 9.</w:t>
      </w:r>
    </w:p>
  </w:footnote>
  <w:footnote w:id="7">
    <w:p w14:paraId="02ABCDB2" w14:textId="132E9722" w:rsidR="00772A7E" w:rsidRPr="000E282B" w:rsidRDefault="00772A7E">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V</w:t>
      </w:r>
      <w:r w:rsidR="00357B63" w:rsidRPr="000E282B">
        <w:rPr>
          <w:rFonts w:ascii="Arial" w:hAnsi="Arial" w:cs="Arial"/>
        </w:rPr>
        <w:t>ARADZIN</w:t>
      </w:r>
      <w:r w:rsidRPr="000E282B">
        <w:rPr>
          <w:rFonts w:ascii="Arial" w:hAnsi="Arial" w:cs="Arial"/>
        </w:rPr>
        <w:t xml:space="preserve">, František. </w:t>
      </w:r>
      <w:r w:rsidRPr="000E282B">
        <w:rPr>
          <w:rFonts w:ascii="Arial" w:hAnsi="Arial" w:cs="Arial"/>
          <w:i/>
          <w:iCs/>
        </w:rPr>
        <w:t xml:space="preserve">Mezinárodní ekonomie jako teorie světového hospodářství. </w:t>
      </w:r>
      <w:r w:rsidRPr="000E282B">
        <w:rPr>
          <w:rFonts w:ascii="Arial" w:hAnsi="Arial" w:cs="Arial"/>
        </w:rPr>
        <w:t>1. vydání. Praha: PROFESIONAL PUBLISHING</w:t>
      </w:r>
      <w:r w:rsidR="00B7701C" w:rsidRPr="000E282B">
        <w:rPr>
          <w:rFonts w:ascii="Arial" w:hAnsi="Arial" w:cs="Arial"/>
        </w:rPr>
        <w:t>,</w:t>
      </w:r>
      <w:r w:rsidRPr="000E282B">
        <w:rPr>
          <w:rFonts w:ascii="Arial" w:hAnsi="Arial" w:cs="Arial"/>
        </w:rPr>
        <w:t xml:space="preserve"> 2013. s</w:t>
      </w:r>
      <w:r w:rsidR="00357B63" w:rsidRPr="000E282B">
        <w:rPr>
          <w:rFonts w:ascii="Arial" w:hAnsi="Arial" w:cs="Arial"/>
        </w:rPr>
        <w:t>.</w:t>
      </w:r>
      <w:r w:rsidRPr="000E282B">
        <w:rPr>
          <w:rFonts w:ascii="Arial" w:hAnsi="Arial" w:cs="Arial"/>
        </w:rPr>
        <w:t xml:space="preserve"> 237</w:t>
      </w:r>
      <w:r w:rsidR="00357B63" w:rsidRPr="000E282B">
        <w:rPr>
          <w:rFonts w:ascii="Arial" w:hAnsi="Arial" w:cs="Arial"/>
        </w:rPr>
        <w:t>.</w:t>
      </w:r>
    </w:p>
  </w:footnote>
  <w:footnote w:id="8">
    <w:p w14:paraId="28DDD960" w14:textId="31D0D461" w:rsidR="00343788" w:rsidRPr="000E282B" w:rsidRDefault="00343788" w:rsidP="00343788">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7E1C25" w:rsidRPr="000E282B">
        <w:rPr>
          <w:rFonts w:ascii="Arial" w:hAnsi="Arial" w:cs="Arial"/>
        </w:rPr>
        <w:t xml:space="preserve">Viz </w:t>
      </w:r>
      <w:r w:rsidRPr="000E282B">
        <w:rPr>
          <w:rFonts w:ascii="Arial" w:hAnsi="Arial" w:cs="Arial"/>
        </w:rPr>
        <w:t>V</w:t>
      </w:r>
      <w:r w:rsidR="00B7701C" w:rsidRPr="000E282B">
        <w:rPr>
          <w:rFonts w:ascii="Arial" w:hAnsi="Arial" w:cs="Arial"/>
        </w:rPr>
        <w:t>ARADZIN</w:t>
      </w:r>
      <w:r w:rsidRPr="000E282B">
        <w:rPr>
          <w:rFonts w:ascii="Arial" w:hAnsi="Arial" w:cs="Arial"/>
        </w:rPr>
        <w:t xml:space="preserve">, František. </w:t>
      </w:r>
      <w:r w:rsidRPr="000E282B">
        <w:rPr>
          <w:rFonts w:ascii="Arial" w:hAnsi="Arial" w:cs="Arial"/>
          <w:i/>
          <w:iCs/>
        </w:rPr>
        <w:t xml:space="preserve">Mezinárodní ekonomie jako teorie světového hospodářství. </w:t>
      </w:r>
      <w:r w:rsidRPr="000E282B">
        <w:rPr>
          <w:rFonts w:ascii="Arial" w:hAnsi="Arial" w:cs="Arial"/>
        </w:rPr>
        <w:t>1. vydání. Praha: PROFESIONAL PUBLISHING, 2013. s</w:t>
      </w:r>
      <w:r w:rsidR="00B7701C" w:rsidRPr="000E282B">
        <w:rPr>
          <w:rFonts w:ascii="Arial" w:hAnsi="Arial" w:cs="Arial"/>
        </w:rPr>
        <w:t>.</w:t>
      </w:r>
      <w:r w:rsidRPr="000E282B">
        <w:rPr>
          <w:rFonts w:ascii="Arial" w:hAnsi="Arial" w:cs="Arial"/>
        </w:rPr>
        <w:t xml:space="preserve"> 238</w:t>
      </w:r>
      <w:r w:rsidR="00B7701C" w:rsidRPr="000E282B">
        <w:rPr>
          <w:rFonts w:ascii="Arial" w:hAnsi="Arial" w:cs="Arial"/>
        </w:rPr>
        <w:t>.</w:t>
      </w:r>
    </w:p>
  </w:footnote>
  <w:footnote w:id="9">
    <w:p w14:paraId="01C069E2" w14:textId="7DBFFABD" w:rsidR="00DF185D" w:rsidRPr="000E282B" w:rsidRDefault="00DF185D" w:rsidP="00DF185D">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Tamtéž, s. 9</w:t>
      </w:r>
    </w:p>
  </w:footnote>
  <w:footnote w:id="10">
    <w:p w14:paraId="2EAE25D9" w14:textId="778693B7" w:rsidR="0083382C" w:rsidRPr="000E282B" w:rsidRDefault="0083382C">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A030C7">
        <w:rPr>
          <w:rFonts w:ascii="Arial" w:hAnsi="Arial" w:cs="Arial"/>
        </w:rPr>
        <w:t>Tamtéž,</w:t>
      </w:r>
      <w:r w:rsidR="006732EB" w:rsidRPr="000E282B">
        <w:rPr>
          <w:rFonts w:ascii="Arial" w:hAnsi="Arial" w:cs="Arial"/>
        </w:rPr>
        <w:t xml:space="preserve"> s</w:t>
      </w:r>
      <w:r w:rsidR="00F469A3" w:rsidRPr="000E282B">
        <w:rPr>
          <w:rFonts w:ascii="Arial" w:hAnsi="Arial" w:cs="Arial"/>
        </w:rPr>
        <w:t xml:space="preserve">. </w:t>
      </w:r>
      <w:r w:rsidR="00857633" w:rsidRPr="000E282B">
        <w:rPr>
          <w:rFonts w:ascii="Arial" w:hAnsi="Arial" w:cs="Arial"/>
        </w:rPr>
        <w:t>217</w:t>
      </w:r>
      <w:r w:rsidR="00F469A3" w:rsidRPr="000E282B">
        <w:rPr>
          <w:rFonts w:ascii="Arial" w:hAnsi="Arial" w:cs="Arial"/>
        </w:rPr>
        <w:t>.</w:t>
      </w:r>
    </w:p>
  </w:footnote>
  <w:footnote w:id="11">
    <w:p w14:paraId="44B61DEA" w14:textId="525BE91E" w:rsidR="005D0F1C" w:rsidRPr="000E282B" w:rsidRDefault="005D0F1C">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9A0DCF" w:rsidRPr="000E282B">
        <w:rPr>
          <w:rFonts w:ascii="Arial" w:hAnsi="Arial" w:cs="Arial"/>
        </w:rPr>
        <w:t xml:space="preserve">Viz VARADZIN, František. </w:t>
      </w:r>
      <w:r w:rsidR="009A0DCF" w:rsidRPr="000E282B">
        <w:rPr>
          <w:rFonts w:ascii="Arial" w:hAnsi="Arial" w:cs="Arial"/>
          <w:i/>
          <w:iCs/>
        </w:rPr>
        <w:t xml:space="preserve">Mezinárodní ekonomie jako teorie světového hospodářství. </w:t>
      </w:r>
      <w:r w:rsidR="009A0DCF" w:rsidRPr="000E282B">
        <w:rPr>
          <w:rFonts w:ascii="Arial" w:hAnsi="Arial" w:cs="Arial"/>
        </w:rPr>
        <w:t>1. vydání. Praha: PROFESIONAL PUBLISHING, 2013</w:t>
      </w:r>
      <w:r w:rsidR="001B70F0">
        <w:rPr>
          <w:rFonts w:ascii="Arial" w:hAnsi="Arial" w:cs="Arial"/>
        </w:rPr>
        <w:t>,</w:t>
      </w:r>
      <w:r w:rsidRPr="000E282B">
        <w:rPr>
          <w:rFonts w:ascii="Arial" w:hAnsi="Arial" w:cs="Arial"/>
        </w:rPr>
        <w:t xml:space="preserve"> </w:t>
      </w:r>
      <w:r w:rsidR="00146546" w:rsidRPr="000E282B">
        <w:rPr>
          <w:rFonts w:ascii="Arial" w:hAnsi="Arial" w:cs="Arial"/>
        </w:rPr>
        <w:t>s.</w:t>
      </w:r>
      <w:r w:rsidRPr="000E282B">
        <w:rPr>
          <w:rFonts w:ascii="Arial" w:hAnsi="Arial" w:cs="Arial"/>
        </w:rPr>
        <w:t xml:space="preserve"> 288</w:t>
      </w:r>
      <w:r w:rsidR="00556C52" w:rsidRPr="000E282B">
        <w:rPr>
          <w:rFonts w:ascii="Arial" w:hAnsi="Arial" w:cs="Arial"/>
        </w:rPr>
        <w:t>.</w:t>
      </w:r>
    </w:p>
  </w:footnote>
  <w:footnote w:id="12">
    <w:p w14:paraId="6AE759F6" w14:textId="74952225" w:rsidR="0053768E" w:rsidRPr="000E282B" w:rsidRDefault="0053768E">
      <w:pPr>
        <w:pStyle w:val="Textpoznpodarou"/>
        <w:rPr>
          <w:rFonts w:ascii="Arial" w:hAnsi="Arial" w:cs="Arial"/>
        </w:rPr>
      </w:pPr>
      <w:r w:rsidRPr="000E282B">
        <w:rPr>
          <w:rStyle w:val="Znakapoznpodarou"/>
          <w:rFonts w:ascii="Arial" w:hAnsi="Arial" w:cs="Arial"/>
        </w:rPr>
        <w:footnoteRef/>
      </w:r>
      <w:r w:rsidR="002631E4" w:rsidRPr="000E282B">
        <w:rPr>
          <w:rFonts w:ascii="Arial" w:hAnsi="Arial" w:cs="Arial"/>
        </w:rPr>
        <w:t xml:space="preserve">. </w:t>
      </w:r>
      <w:r w:rsidR="009519F7">
        <w:rPr>
          <w:rFonts w:ascii="Arial" w:hAnsi="Arial" w:cs="Arial"/>
        </w:rPr>
        <w:t xml:space="preserve">Tamtéž, </w:t>
      </w:r>
      <w:r w:rsidRPr="000E282B">
        <w:rPr>
          <w:rFonts w:ascii="Arial" w:hAnsi="Arial" w:cs="Arial"/>
        </w:rPr>
        <w:t>s</w:t>
      </w:r>
      <w:r w:rsidR="00146546" w:rsidRPr="000E282B">
        <w:rPr>
          <w:rFonts w:ascii="Arial" w:hAnsi="Arial" w:cs="Arial"/>
        </w:rPr>
        <w:t>.</w:t>
      </w:r>
      <w:r w:rsidRPr="000E282B">
        <w:rPr>
          <w:rFonts w:ascii="Arial" w:hAnsi="Arial" w:cs="Arial"/>
        </w:rPr>
        <w:t xml:space="preserve"> </w:t>
      </w:r>
      <w:r w:rsidR="00181B79" w:rsidRPr="000E282B">
        <w:rPr>
          <w:rFonts w:ascii="Arial" w:hAnsi="Arial" w:cs="Arial"/>
        </w:rPr>
        <w:t>287-289</w:t>
      </w:r>
      <w:r w:rsidR="00146546" w:rsidRPr="000E282B">
        <w:rPr>
          <w:rFonts w:ascii="Arial" w:hAnsi="Arial" w:cs="Arial"/>
        </w:rPr>
        <w:t>.</w:t>
      </w:r>
    </w:p>
  </w:footnote>
  <w:footnote w:id="13">
    <w:p w14:paraId="211ECB08" w14:textId="069F2A0B" w:rsidR="008D3CFB" w:rsidRPr="000E282B" w:rsidRDefault="008D3CFB" w:rsidP="008D3CFB">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9519F7" w:rsidRPr="000E282B">
        <w:rPr>
          <w:rFonts w:ascii="Arial" w:hAnsi="Arial" w:cs="Arial"/>
        </w:rPr>
        <w:t xml:space="preserve">Viz VARADZIN, František. </w:t>
      </w:r>
      <w:r w:rsidR="009519F7" w:rsidRPr="000E282B">
        <w:rPr>
          <w:rFonts w:ascii="Arial" w:hAnsi="Arial" w:cs="Arial"/>
          <w:i/>
          <w:iCs/>
        </w:rPr>
        <w:t xml:space="preserve">Mezinárodní ekonomie jako teorie světového hospodářství. </w:t>
      </w:r>
      <w:r w:rsidR="009519F7" w:rsidRPr="000E282B">
        <w:rPr>
          <w:rFonts w:ascii="Arial" w:hAnsi="Arial" w:cs="Arial"/>
        </w:rPr>
        <w:t>1. vydání. Praha: PROFESIONAL PUBLISHING, 2013</w:t>
      </w:r>
      <w:r w:rsidR="009519F7">
        <w:rPr>
          <w:rFonts w:ascii="Arial" w:hAnsi="Arial" w:cs="Arial"/>
        </w:rPr>
        <w:t>.</w:t>
      </w:r>
      <w:r w:rsidRPr="000E282B">
        <w:rPr>
          <w:rFonts w:ascii="Arial" w:hAnsi="Arial" w:cs="Arial"/>
        </w:rPr>
        <w:t xml:space="preserve"> </w:t>
      </w:r>
      <w:r w:rsidR="009519F7">
        <w:rPr>
          <w:rFonts w:ascii="Arial" w:hAnsi="Arial" w:cs="Arial"/>
        </w:rPr>
        <w:t>S</w:t>
      </w:r>
      <w:r w:rsidR="00146546" w:rsidRPr="000E282B">
        <w:rPr>
          <w:rFonts w:ascii="Arial" w:hAnsi="Arial" w:cs="Arial"/>
        </w:rPr>
        <w:t>.</w:t>
      </w:r>
      <w:r w:rsidRPr="000E282B">
        <w:rPr>
          <w:rFonts w:ascii="Arial" w:hAnsi="Arial" w:cs="Arial"/>
        </w:rPr>
        <w:t xml:space="preserve"> 231</w:t>
      </w:r>
      <w:r w:rsidR="00146546" w:rsidRPr="000E282B">
        <w:rPr>
          <w:rFonts w:ascii="Arial" w:hAnsi="Arial" w:cs="Arial"/>
        </w:rPr>
        <w:t>.</w:t>
      </w:r>
    </w:p>
  </w:footnote>
  <w:footnote w:id="14">
    <w:p w14:paraId="47832FC2" w14:textId="77777777" w:rsidR="00B42F21" w:rsidRPr="000E282B" w:rsidRDefault="00B42F21" w:rsidP="00B42F21">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Viz KALÍNSKÁ, Emilie a kol. </w:t>
      </w:r>
      <w:r w:rsidRPr="000E282B">
        <w:rPr>
          <w:rFonts w:ascii="Arial" w:hAnsi="Arial" w:cs="Arial"/>
          <w:i/>
          <w:iCs/>
        </w:rPr>
        <w:t xml:space="preserve">Mezinárodní obchod v 21. století. </w:t>
      </w:r>
      <w:r w:rsidRPr="000E282B">
        <w:rPr>
          <w:rFonts w:ascii="Arial" w:hAnsi="Arial" w:cs="Arial"/>
        </w:rPr>
        <w:t>Grada Publishin, a.s., 2010. s. 16-26.</w:t>
      </w:r>
    </w:p>
  </w:footnote>
  <w:footnote w:id="15">
    <w:p w14:paraId="3F7B5E25" w14:textId="5722AE39" w:rsidR="000B34C1" w:rsidRPr="000E282B" w:rsidRDefault="000B34C1">
      <w:pPr>
        <w:pStyle w:val="Textpoznpodarou"/>
        <w:rPr>
          <w:rFonts w:ascii="Arial" w:hAnsi="Arial" w:cs="Arial"/>
        </w:rPr>
      </w:pPr>
      <w:r w:rsidRPr="000E282B">
        <w:rPr>
          <w:rStyle w:val="Znakapoznpodarou"/>
          <w:rFonts w:ascii="Arial" w:hAnsi="Arial" w:cs="Arial"/>
        </w:rPr>
        <w:footnoteRef/>
      </w:r>
      <w:r w:rsidR="004D3686">
        <w:rPr>
          <w:rFonts w:ascii="Arial" w:hAnsi="Arial" w:cs="Arial"/>
        </w:rPr>
        <w:t>EU</w:t>
      </w:r>
      <w:r w:rsidR="00AC117E" w:rsidRPr="000E282B">
        <w:rPr>
          <w:rFonts w:ascii="Arial" w:hAnsi="Arial" w:cs="Arial"/>
        </w:rPr>
        <w:t xml:space="preserve">, Obchod, </w:t>
      </w:r>
      <w:r w:rsidR="00AC117E" w:rsidRPr="000E282B">
        <w:rPr>
          <w:rFonts w:ascii="Arial" w:hAnsi="Arial" w:cs="Arial"/>
          <w:i/>
          <w:iCs/>
        </w:rPr>
        <w:t>Na cestě k otevřenému a spravedlivému celosvětovému obchodu</w:t>
      </w:r>
      <w:r w:rsidR="00ED7A33" w:rsidRPr="000E282B">
        <w:rPr>
          <w:rFonts w:ascii="Arial" w:hAnsi="Arial" w:cs="Arial"/>
        </w:rPr>
        <w:t xml:space="preserve">. </w:t>
      </w:r>
      <w:r w:rsidR="00E47727" w:rsidRPr="000E282B">
        <w:rPr>
          <w:rFonts w:ascii="Arial" w:hAnsi="Arial" w:cs="Arial"/>
        </w:rPr>
        <w:t>[online]</w:t>
      </w:r>
      <w:r w:rsidR="00E47727">
        <w:rPr>
          <w:rFonts w:ascii="Arial" w:hAnsi="Arial" w:cs="Arial"/>
        </w:rPr>
        <w:t>,</w:t>
      </w:r>
      <w:r w:rsidR="00E47727" w:rsidRPr="000E282B">
        <w:rPr>
          <w:rFonts w:ascii="Arial" w:hAnsi="Arial" w:cs="Arial"/>
        </w:rPr>
        <w:t xml:space="preserve"> </w:t>
      </w:r>
      <w:r w:rsidR="00ED7A33" w:rsidRPr="000E282B">
        <w:rPr>
          <w:rFonts w:ascii="Arial" w:hAnsi="Arial" w:cs="Arial"/>
        </w:rPr>
        <w:t>[</w:t>
      </w:r>
      <w:r w:rsidR="00FD71B0" w:rsidRPr="000E282B">
        <w:rPr>
          <w:rFonts w:ascii="Arial" w:hAnsi="Arial" w:cs="Arial"/>
        </w:rPr>
        <w:t xml:space="preserve">cit. 30.12.2022], dostupné z: </w:t>
      </w:r>
      <w:hyperlink r:id="rId1" w:history="1">
        <w:r w:rsidR="00FD71B0" w:rsidRPr="000E282B">
          <w:rPr>
            <w:rStyle w:val="Hypertextovodkaz"/>
            <w:rFonts w:ascii="Arial" w:hAnsi="Arial" w:cs="Arial"/>
          </w:rPr>
          <w:t>https://european-union.europa.eu/priorities-and-actions/actions-topic/trade_cs</w:t>
        </w:r>
      </w:hyperlink>
      <w:r w:rsidR="00FD71B0" w:rsidRPr="000E282B">
        <w:rPr>
          <w:rFonts w:ascii="Arial" w:hAnsi="Arial" w:cs="Arial"/>
        </w:rPr>
        <w:t>.</w:t>
      </w:r>
    </w:p>
  </w:footnote>
  <w:footnote w:id="16">
    <w:p w14:paraId="49595471" w14:textId="5AF9CE64" w:rsidR="004B739E" w:rsidRPr="000E282B" w:rsidRDefault="004B739E" w:rsidP="004B739E">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Evropská komise, Generální ředitelství pro komunikaci, </w:t>
      </w:r>
      <w:r w:rsidRPr="000E282B">
        <w:rPr>
          <w:rFonts w:ascii="Arial" w:hAnsi="Arial" w:cs="Arial"/>
          <w:i/>
          <w:iCs/>
        </w:rPr>
        <w:t>Obchod : volný obchod je zdrojem hospodářského růstu</w:t>
      </w:r>
      <w:r w:rsidRPr="000E282B">
        <w:rPr>
          <w:rFonts w:ascii="Arial" w:hAnsi="Arial" w:cs="Arial"/>
        </w:rPr>
        <w:t>, Publications Office, 2016,</w:t>
      </w:r>
      <w:r w:rsidR="00E47727" w:rsidRPr="00E47727">
        <w:rPr>
          <w:rFonts w:ascii="Arial" w:hAnsi="Arial" w:cs="Arial"/>
        </w:rPr>
        <w:t xml:space="preserve"> </w:t>
      </w:r>
      <w:r w:rsidR="00E47727" w:rsidRPr="000E282B">
        <w:rPr>
          <w:rFonts w:ascii="Arial" w:hAnsi="Arial" w:cs="Arial"/>
        </w:rPr>
        <w:t>[online]</w:t>
      </w:r>
      <w:r w:rsidR="00E47727">
        <w:rPr>
          <w:rFonts w:ascii="Arial" w:hAnsi="Arial" w:cs="Arial"/>
        </w:rPr>
        <w:t>,</w:t>
      </w:r>
      <w:r w:rsidR="002B7345">
        <w:rPr>
          <w:rFonts w:ascii="Arial" w:hAnsi="Arial" w:cs="Arial"/>
        </w:rPr>
        <w:t xml:space="preserve"> </w:t>
      </w:r>
      <w:r w:rsidR="002B7345" w:rsidRPr="000E282B">
        <w:rPr>
          <w:rFonts w:ascii="Arial" w:hAnsi="Arial" w:cs="Arial"/>
        </w:rPr>
        <w:t>[cit. 30.12.2022]</w:t>
      </w:r>
      <w:r w:rsidR="002B7345">
        <w:rPr>
          <w:rFonts w:ascii="Arial" w:hAnsi="Arial" w:cs="Arial"/>
        </w:rPr>
        <w:t xml:space="preserve">, dostupné z: </w:t>
      </w:r>
      <w:hyperlink r:id="rId2" w:history="1">
        <w:r w:rsidR="00EE61D3" w:rsidRPr="000C0FC3">
          <w:rPr>
            <w:rStyle w:val="Hypertextovodkaz"/>
            <w:rFonts w:ascii="Arial" w:hAnsi="Arial" w:cs="Arial"/>
          </w:rPr>
          <w:t>https://data.europa.eu/doi/10.2775/932639</w:t>
        </w:r>
      </w:hyperlink>
      <w:r w:rsidRPr="000E282B">
        <w:rPr>
          <w:rFonts w:ascii="Arial" w:hAnsi="Arial" w:cs="Arial"/>
        </w:rPr>
        <w:t>, s. 15</w:t>
      </w:r>
      <w:r w:rsidR="00B00058" w:rsidRPr="000E282B">
        <w:rPr>
          <w:rFonts w:ascii="Arial" w:hAnsi="Arial" w:cs="Arial"/>
        </w:rPr>
        <w:t>.</w:t>
      </w:r>
    </w:p>
  </w:footnote>
  <w:footnote w:id="17">
    <w:p w14:paraId="760A3FD1" w14:textId="0A84075F" w:rsidR="003E5708" w:rsidRPr="000E282B" w:rsidRDefault="003E5708" w:rsidP="003E5708">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P</w:t>
      </w:r>
      <w:r w:rsidR="00316A5B" w:rsidRPr="000E282B">
        <w:rPr>
          <w:rFonts w:ascii="Arial" w:hAnsi="Arial" w:cs="Arial"/>
        </w:rPr>
        <w:t>OLÁČEK</w:t>
      </w:r>
      <w:r w:rsidRPr="000E282B">
        <w:rPr>
          <w:rFonts w:ascii="Arial" w:hAnsi="Arial" w:cs="Arial"/>
        </w:rPr>
        <w:t>, B</w:t>
      </w:r>
      <w:r w:rsidR="00277AF1" w:rsidRPr="000E282B">
        <w:rPr>
          <w:rFonts w:ascii="Arial" w:hAnsi="Arial" w:cs="Arial"/>
        </w:rPr>
        <w:t>ohumil</w:t>
      </w:r>
      <w:r w:rsidRPr="000E282B">
        <w:rPr>
          <w:rFonts w:ascii="Arial" w:hAnsi="Arial" w:cs="Arial"/>
        </w:rPr>
        <w:t xml:space="preserve">. </w:t>
      </w:r>
      <w:r w:rsidRPr="000E282B">
        <w:rPr>
          <w:rFonts w:ascii="Arial" w:hAnsi="Arial" w:cs="Arial"/>
          <w:i/>
          <w:iCs/>
        </w:rPr>
        <w:t>Právo mezinárodního obchodu.</w:t>
      </w:r>
      <w:r w:rsidRPr="000E282B">
        <w:rPr>
          <w:rFonts w:ascii="Arial" w:hAnsi="Arial" w:cs="Arial"/>
        </w:rPr>
        <w:t xml:space="preserve"> PRAHA: Wolters Kluwer ČR, 2017</w:t>
      </w:r>
      <w:r w:rsidR="00316A5B" w:rsidRPr="000E282B">
        <w:rPr>
          <w:rFonts w:ascii="Arial" w:hAnsi="Arial" w:cs="Arial"/>
        </w:rPr>
        <w:t>.</w:t>
      </w:r>
      <w:r w:rsidRPr="000E282B">
        <w:rPr>
          <w:rFonts w:ascii="Arial" w:hAnsi="Arial" w:cs="Arial"/>
        </w:rPr>
        <w:t xml:space="preserve"> s. 45</w:t>
      </w:r>
      <w:r w:rsidR="00316A5B" w:rsidRPr="000E282B">
        <w:rPr>
          <w:rFonts w:ascii="Arial" w:hAnsi="Arial" w:cs="Arial"/>
        </w:rPr>
        <w:t>.</w:t>
      </w:r>
    </w:p>
  </w:footnote>
  <w:footnote w:id="18">
    <w:p w14:paraId="023F259F" w14:textId="252AEBD9" w:rsidR="003E5708" w:rsidRPr="000E282B" w:rsidRDefault="003E5708" w:rsidP="003E5708">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986B7B" w:rsidRPr="000E282B">
        <w:rPr>
          <w:rFonts w:ascii="Arial" w:hAnsi="Arial" w:cs="Arial"/>
        </w:rPr>
        <w:t>Tamtéž,</w:t>
      </w:r>
      <w:r w:rsidRPr="000E282B">
        <w:rPr>
          <w:rFonts w:ascii="Arial" w:hAnsi="Arial" w:cs="Arial"/>
        </w:rPr>
        <w:t xml:space="preserve"> s. 63</w:t>
      </w:r>
      <w:r w:rsidR="00D634AC" w:rsidRPr="000E282B">
        <w:rPr>
          <w:rFonts w:ascii="Arial" w:hAnsi="Arial" w:cs="Arial"/>
        </w:rPr>
        <w:t>.</w:t>
      </w:r>
    </w:p>
  </w:footnote>
  <w:footnote w:id="19">
    <w:p w14:paraId="4B92FF6E" w14:textId="59D86BA2" w:rsidR="003E5708" w:rsidRPr="000E282B" w:rsidRDefault="003E5708" w:rsidP="003E5708">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Evropská komise, Generální ředitelství pro komunikaci, </w:t>
      </w:r>
      <w:r w:rsidRPr="000E282B">
        <w:rPr>
          <w:rFonts w:ascii="Arial" w:hAnsi="Arial" w:cs="Arial"/>
          <w:i/>
          <w:iCs/>
        </w:rPr>
        <w:t>Obchod : volný obchod je zdrojem hospodářského růstu</w:t>
      </w:r>
      <w:r w:rsidRPr="000E282B">
        <w:rPr>
          <w:rFonts w:ascii="Arial" w:hAnsi="Arial" w:cs="Arial"/>
        </w:rPr>
        <w:t>, Publications Office, 2016,</w:t>
      </w:r>
      <w:r w:rsidR="00AE2E49">
        <w:rPr>
          <w:rFonts w:ascii="Arial" w:hAnsi="Arial" w:cs="Arial"/>
        </w:rPr>
        <w:t xml:space="preserve"> </w:t>
      </w:r>
      <w:r w:rsidR="00AE2E49" w:rsidRPr="000E282B">
        <w:rPr>
          <w:rFonts w:ascii="Arial" w:hAnsi="Arial" w:cs="Arial"/>
        </w:rPr>
        <w:t>[online]</w:t>
      </w:r>
      <w:r w:rsidR="00AE2E49">
        <w:rPr>
          <w:rFonts w:ascii="Arial" w:hAnsi="Arial" w:cs="Arial"/>
        </w:rPr>
        <w:t>,</w:t>
      </w:r>
      <w:r w:rsidR="00EE61D3" w:rsidRPr="00EE61D3">
        <w:rPr>
          <w:rFonts w:ascii="Arial" w:hAnsi="Arial" w:cs="Arial"/>
        </w:rPr>
        <w:t xml:space="preserve"> </w:t>
      </w:r>
      <w:r w:rsidR="00EE61D3" w:rsidRPr="000E282B">
        <w:rPr>
          <w:rFonts w:ascii="Arial" w:hAnsi="Arial" w:cs="Arial"/>
        </w:rPr>
        <w:t>[cit. 30.12.2022]</w:t>
      </w:r>
      <w:r w:rsidR="00EE61D3">
        <w:rPr>
          <w:rFonts w:ascii="Arial" w:hAnsi="Arial" w:cs="Arial"/>
        </w:rPr>
        <w:t>. Dostupné z:</w:t>
      </w:r>
      <w:r w:rsidRPr="000E282B">
        <w:rPr>
          <w:rFonts w:ascii="Arial" w:hAnsi="Arial" w:cs="Arial"/>
        </w:rPr>
        <w:t xml:space="preserve"> </w:t>
      </w:r>
      <w:hyperlink r:id="rId3" w:tgtFrame="_blank" w:history="1">
        <w:r w:rsidRPr="000E282B">
          <w:rPr>
            <w:rStyle w:val="Hypertextovodkaz"/>
            <w:rFonts w:ascii="Arial" w:hAnsi="Arial" w:cs="Arial"/>
          </w:rPr>
          <w:t>https://data.europa.eu/doi/10.2775/932639</w:t>
        </w:r>
      </w:hyperlink>
      <w:r w:rsidRPr="000E282B">
        <w:rPr>
          <w:rFonts w:ascii="Arial" w:hAnsi="Arial" w:cs="Arial"/>
        </w:rPr>
        <w:t>, s. 3</w:t>
      </w:r>
      <w:r w:rsidR="00D634AC" w:rsidRPr="000E282B">
        <w:rPr>
          <w:rFonts w:ascii="Arial" w:hAnsi="Arial" w:cs="Arial"/>
        </w:rPr>
        <w:t>.</w:t>
      </w:r>
    </w:p>
  </w:footnote>
  <w:footnote w:id="20">
    <w:p w14:paraId="259E0C64" w14:textId="2ED00AE7" w:rsidR="00E740D2" w:rsidRPr="000E282B" w:rsidRDefault="00E740D2">
      <w:pPr>
        <w:pStyle w:val="Textpoznpodarou"/>
        <w:rPr>
          <w:rFonts w:ascii="Arial" w:hAnsi="Arial" w:cs="Arial"/>
        </w:rPr>
      </w:pPr>
      <w:r w:rsidRPr="000E282B">
        <w:rPr>
          <w:rStyle w:val="Znakapoznpodarou"/>
          <w:rFonts w:ascii="Arial" w:hAnsi="Arial" w:cs="Arial"/>
        </w:rPr>
        <w:footnoteRef/>
      </w:r>
      <w:r w:rsidR="007E1C25" w:rsidRPr="000E282B">
        <w:rPr>
          <w:rFonts w:ascii="Arial" w:hAnsi="Arial" w:cs="Arial"/>
        </w:rPr>
        <w:t xml:space="preserve">Viz </w:t>
      </w:r>
      <w:r w:rsidR="00BE4076" w:rsidRPr="000E282B">
        <w:rPr>
          <w:rFonts w:ascii="Arial" w:hAnsi="Arial" w:cs="Arial"/>
        </w:rPr>
        <w:t>J</w:t>
      </w:r>
      <w:r w:rsidR="00D634AC" w:rsidRPr="000E282B">
        <w:rPr>
          <w:rFonts w:ascii="Arial" w:hAnsi="Arial" w:cs="Arial"/>
        </w:rPr>
        <w:t>ANKŮ</w:t>
      </w:r>
      <w:r w:rsidR="00BE4076" w:rsidRPr="000E282B">
        <w:rPr>
          <w:rFonts w:ascii="Arial" w:hAnsi="Arial" w:cs="Arial"/>
        </w:rPr>
        <w:t>, M</w:t>
      </w:r>
      <w:r w:rsidR="00277AF1" w:rsidRPr="000E282B">
        <w:rPr>
          <w:rFonts w:ascii="Arial" w:hAnsi="Arial" w:cs="Arial"/>
        </w:rPr>
        <w:t>artin</w:t>
      </w:r>
      <w:r w:rsidR="00BE4076" w:rsidRPr="000E282B">
        <w:rPr>
          <w:rFonts w:ascii="Arial" w:hAnsi="Arial" w:cs="Arial"/>
        </w:rPr>
        <w:t xml:space="preserve">. </w:t>
      </w:r>
      <w:r w:rsidR="00BE4076" w:rsidRPr="000E282B">
        <w:rPr>
          <w:rFonts w:ascii="Arial" w:hAnsi="Arial" w:cs="Arial"/>
          <w:i/>
          <w:iCs/>
        </w:rPr>
        <w:t>WTO a právo mezinárodního obchodu</w:t>
      </w:r>
      <w:r w:rsidR="00BE4076" w:rsidRPr="000E282B">
        <w:rPr>
          <w:rFonts w:ascii="Arial" w:hAnsi="Arial" w:cs="Arial"/>
        </w:rPr>
        <w:t>. Vydání první. Praha: C.H.Beck, 2019. s. 99.</w:t>
      </w:r>
    </w:p>
  </w:footnote>
  <w:footnote w:id="21">
    <w:p w14:paraId="61366FBD" w14:textId="417FCABC" w:rsidR="006C6EB5" w:rsidRPr="000E282B" w:rsidRDefault="006C6EB5">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T</w:t>
      </w:r>
      <w:r w:rsidR="00F368A3" w:rsidRPr="000E282B">
        <w:rPr>
          <w:rFonts w:ascii="Arial" w:hAnsi="Arial" w:cs="Arial"/>
        </w:rPr>
        <w:t>OMÁŠEK</w:t>
      </w:r>
      <w:r w:rsidRPr="000E282B">
        <w:rPr>
          <w:rFonts w:ascii="Arial" w:hAnsi="Arial" w:cs="Arial"/>
        </w:rPr>
        <w:t>, M</w:t>
      </w:r>
      <w:r w:rsidR="00277AF1" w:rsidRPr="000E282B">
        <w:rPr>
          <w:rFonts w:ascii="Arial" w:hAnsi="Arial" w:cs="Arial"/>
        </w:rPr>
        <w:t>ichal</w:t>
      </w:r>
      <w:r w:rsidRPr="000E282B">
        <w:rPr>
          <w:rFonts w:ascii="Arial" w:hAnsi="Arial" w:cs="Arial"/>
        </w:rPr>
        <w:t>. T</w:t>
      </w:r>
      <w:r w:rsidR="00F368A3" w:rsidRPr="000E282B">
        <w:rPr>
          <w:rFonts w:ascii="Arial" w:hAnsi="Arial" w:cs="Arial"/>
        </w:rPr>
        <w:t>ÝČ</w:t>
      </w:r>
      <w:r w:rsidRPr="000E282B">
        <w:rPr>
          <w:rFonts w:ascii="Arial" w:hAnsi="Arial" w:cs="Arial"/>
        </w:rPr>
        <w:t>, V</w:t>
      </w:r>
      <w:r w:rsidR="00277AF1" w:rsidRPr="000E282B">
        <w:rPr>
          <w:rFonts w:ascii="Arial" w:hAnsi="Arial" w:cs="Arial"/>
        </w:rPr>
        <w:t>ladimír</w:t>
      </w:r>
      <w:r w:rsidRPr="000E282B">
        <w:rPr>
          <w:rFonts w:ascii="Arial" w:hAnsi="Arial" w:cs="Arial"/>
        </w:rPr>
        <w:t xml:space="preserve">. a kol. </w:t>
      </w:r>
      <w:r w:rsidRPr="000E282B">
        <w:rPr>
          <w:rFonts w:ascii="Arial" w:hAnsi="Arial" w:cs="Arial"/>
          <w:i/>
          <w:iCs/>
        </w:rPr>
        <w:t xml:space="preserve">Právo </w:t>
      </w:r>
      <w:r w:rsidR="004D3686">
        <w:rPr>
          <w:rFonts w:ascii="Arial" w:hAnsi="Arial" w:cs="Arial"/>
          <w:i/>
          <w:iCs/>
        </w:rPr>
        <w:t>EU</w:t>
      </w:r>
      <w:r w:rsidRPr="000E282B">
        <w:rPr>
          <w:rFonts w:ascii="Arial" w:hAnsi="Arial" w:cs="Arial"/>
          <w:i/>
          <w:iCs/>
        </w:rPr>
        <w:t xml:space="preserve">. </w:t>
      </w:r>
      <w:r w:rsidRPr="000E282B">
        <w:rPr>
          <w:rFonts w:ascii="Arial" w:hAnsi="Arial" w:cs="Arial"/>
        </w:rPr>
        <w:t xml:space="preserve">2. aktualizované </w:t>
      </w:r>
      <w:r w:rsidR="00877DF8" w:rsidRPr="000E282B">
        <w:rPr>
          <w:rFonts w:ascii="Arial" w:hAnsi="Arial" w:cs="Arial"/>
        </w:rPr>
        <w:t>vydání. Praha: Leges, 2017, str. 314</w:t>
      </w:r>
    </w:p>
  </w:footnote>
  <w:footnote w:id="22">
    <w:p w14:paraId="3B471A9E" w14:textId="52B9001F" w:rsidR="00DD28B7" w:rsidRPr="000E282B" w:rsidRDefault="00DD28B7" w:rsidP="00DD28B7">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251165" w:rsidRPr="000E282B">
        <w:rPr>
          <w:rFonts w:ascii="Arial" w:hAnsi="Arial" w:cs="Arial"/>
        </w:rPr>
        <w:t xml:space="preserve">JAVORCIK, Beata, S., NARCISO, Gaia. </w:t>
      </w:r>
      <w:r w:rsidR="00251165" w:rsidRPr="000E282B">
        <w:rPr>
          <w:rFonts w:ascii="Arial" w:hAnsi="Arial" w:cs="Arial"/>
          <w:i/>
          <w:iCs/>
        </w:rPr>
        <w:t>Differentiated Products and Evasion of Import Tariffs</w:t>
      </w:r>
      <w:r w:rsidR="00251165" w:rsidRPr="000E282B">
        <w:rPr>
          <w:rFonts w:ascii="Arial" w:hAnsi="Arial" w:cs="Arial"/>
        </w:rPr>
        <w:t>.  [online]. [</w:t>
      </w:r>
      <w:r w:rsidR="00A30805">
        <w:rPr>
          <w:rFonts w:ascii="Arial" w:hAnsi="Arial" w:cs="Arial"/>
        </w:rPr>
        <w:t>cit</w:t>
      </w:r>
      <w:r w:rsidR="00251165" w:rsidRPr="000E282B">
        <w:rPr>
          <w:rFonts w:ascii="Arial" w:hAnsi="Arial" w:cs="Arial"/>
        </w:rPr>
        <w:t>. 30.12.2022]. 31 p. Dostupné z: http://www.haveman.org/EITI07/javorcik.pdf</w:t>
      </w:r>
      <w:r w:rsidR="00F0557F" w:rsidRPr="000E282B">
        <w:rPr>
          <w:rFonts w:ascii="Arial" w:hAnsi="Arial" w:cs="Arial"/>
        </w:rPr>
        <w:t>.</w:t>
      </w:r>
    </w:p>
  </w:footnote>
  <w:footnote w:id="23">
    <w:p w14:paraId="55635B1E" w14:textId="3DB5F11D" w:rsidR="00B77BB3" w:rsidRPr="000E282B" w:rsidRDefault="00B77BB3" w:rsidP="00B77BB3">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V roce 2021 byla za Českou republiku odvedena do unijního rozpočtu celková částka cla ve výši necelých 8 mld. Kč.</w:t>
      </w:r>
    </w:p>
  </w:footnote>
  <w:footnote w:id="24">
    <w:p w14:paraId="1D8E7C21" w14:textId="1EA0DA10" w:rsidR="007B7C1C" w:rsidRPr="000E282B" w:rsidRDefault="007B7C1C">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B542A9" w:rsidRPr="000E282B">
        <w:rPr>
          <w:rFonts w:ascii="Arial" w:hAnsi="Arial" w:cs="Arial"/>
        </w:rPr>
        <w:t>V</w:t>
      </w:r>
      <w:r w:rsidR="00F0557F" w:rsidRPr="000E282B">
        <w:rPr>
          <w:rFonts w:ascii="Arial" w:hAnsi="Arial" w:cs="Arial"/>
        </w:rPr>
        <w:t>ARADZIN</w:t>
      </w:r>
      <w:r w:rsidR="00B542A9" w:rsidRPr="000E282B">
        <w:rPr>
          <w:rFonts w:ascii="Arial" w:hAnsi="Arial" w:cs="Arial"/>
        </w:rPr>
        <w:t xml:space="preserve">, František. </w:t>
      </w:r>
      <w:r w:rsidR="00B542A9" w:rsidRPr="000E282B">
        <w:rPr>
          <w:rFonts w:ascii="Arial" w:hAnsi="Arial" w:cs="Arial"/>
          <w:i/>
          <w:iCs/>
        </w:rPr>
        <w:t xml:space="preserve">Mezinárodní ekonomie jako teorie světového hospodářství. </w:t>
      </w:r>
      <w:r w:rsidR="00B542A9" w:rsidRPr="000E282B">
        <w:rPr>
          <w:rFonts w:ascii="Arial" w:hAnsi="Arial" w:cs="Arial"/>
        </w:rPr>
        <w:t xml:space="preserve">1. vydání. Praha: PROFESIONAL PUBLISHING, 2013. </w:t>
      </w:r>
      <w:r w:rsidR="001D1A9B" w:rsidRPr="000E282B">
        <w:rPr>
          <w:rFonts w:ascii="Arial" w:hAnsi="Arial" w:cs="Arial"/>
        </w:rPr>
        <w:t>s</w:t>
      </w:r>
      <w:r w:rsidR="00B542A9" w:rsidRPr="000E282B">
        <w:rPr>
          <w:rFonts w:ascii="Arial" w:hAnsi="Arial" w:cs="Arial"/>
        </w:rPr>
        <w:t xml:space="preserve"> 291.</w:t>
      </w:r>
    </w:p>
  </w:footnote>
  <w:footnote w:id="25">
    <w:p w14:paraId="521D38A3" w14:textId="16737191" w:rsidR="00250EFD" w:rsidRPr="000E282B" w:rsidRDefault="00250EFD" w:rsidP="00250EFD">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252264" w:rsidRPr="000E282B">
        <w:rPr>
          <w:rFonts w:ascii="Arial" w:hAnsi="Arial" w:cs="Arial"/>
        </w:rPr>
        <w:t>Tamtéž,</w:t>
      </w:r>
      <w:r w:rsidRPr="000E282B">
        <w:rPr>
          <w:rFonts w:ascii="Arial" w:hAnsi="Arial" w:cs="Arial"/>
        </w:rPr>
        <w:t xml:space="preserve"> s</w:t>
      </w:r>
      <w:r w:rsidR="001D1A9B" w:rsidRPr="000E282B">
        <w:rPr>
          <w:rFonts w:ascii="Arial" w:hAnsi="Arial" w:cs="Arial"/>
        </w:rPr>
        <w:t>.</w:t>
      </w:r>
      <w:r w:rsidRPr="000E282B">
        <w:rPr>
          <w:rFonts w:ascii="Arial" w:hAnsi="Arial" w:cs="Arial"/>
        </w:rPr>
        <w:t xml:space="preserve"> 293</w:t>
      </w:r>
      <w:r w:rsidR="001D1A9B" w:rsidRPr="000E282B">
        <w:rPr>
          <w:rFonts w:ascii="Arial" w:hAnsi="Arial" w:cs="Arial"/>
        </w:rPr>
        <w:t>.</w:t>
      </w:r>
    </w:p>
  </w:footnote>
  <w:footnote w:id="26">
    <w:p w14:paraId="7BD22364" w14:textId="077274F9" w:rsidR="00337FFD" w:rsidRPr="000E282B" w:rsidRDefault="00337FFD" w:rsidP="00337FFD">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Přeloženo z originálu: Eurostat. </w:t>
      </w:r>
      <w:r w:rsidRPr="000E282B">
        <w:rPr>
          <w:rFonts w:ascii="Arial" w:hAnsi="Arial" w:cs="Arial"/>
          <w:i/>
          <w:iCs/>
        </w:rPr>
        <w:t xml:space="preserve">Globalisation patterns in EU trade and investment. 2017 edition. </w:t>
      </w:r>
      <w:r w:rsidRPr="000E282B">
        <w:rPr>
          <w:rFonts w:ascii="Arial" w:hAnsi="Arial" w:cs="Arial"/>
        </w:rPr>
        <w:t>Luxembourg: Publication Office of the European Union, 2017. s. 10</w:t>
      </w:r>
      <w:r w:rsidR="00DD45CE" w:rsidRPr="000E282B">
        <w:rPr>
          <w:rFonts w:ascii="Arial" w:hAnsi="Arial" w:cs="Arial"/>
        </w:rPr>
        <w:t>.</w:t>
      </w:r>
    </w:p>
  </w:footnote>
  <w:footnote w:id="27">
    <w:p w14:paraId="07D789B1" w14:textId="542E0BC5" w:rsidR="00FC2B89" w:rsidRPr="000E282B" w:rsidRDefault="00FC2B89">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7E1C25" w:rsidRPr="000E282B">
        <w:rPr>
          <w:rFonts w:ascii="Arial" w:hAnsi="Arial" w:cs="Arial"/>
        </w:rPr>
        <w:t xml:space="preserve">Viz </w:t>
      </w:r>
      <w:r w:rsidRPr="000E282B">
        <w:rPr>
          <w:rFonts w:ascii="Arial" w:hAnsi="Arial" w:cs="Arial"/>
        </w:rPr>
        <w:t>K</w:t>
      </w:r>
      <w:r w:rsidR="00DD45CE" w:rsidRPr="000E282B">
        <w:rPr>
          <w:rFonts w:ascii="Arial" w:hAnsi="Arial" w:cs="Arial"/>
        </w:rPr>
        <w:t>ÁRNÍK</w:t>
      </w:r>
      <w:r w:rsidRPr="000E282B">
        <w:rPr>
          <w:rFonts w:ascii="Arial" w:hAnsi="Arial" w:cs="Arial"/>
        </w:rPr>
        <w:t xml:space="preserve">, </w:t>
      </w:r>
      <w:r w:rsidR="000524FF" w:rsidRPr="000E282B">
        <w:rPr>
          <w:rFonts w:ascii="Arial" w:hAnsi="Arial" w:cs="Arial"/>
        </w:rPr>
        <w:t xml:space="preserve">Miroslav. </w:t>
      </w:r>
      <w:r w:rsidR="000524FF" w:rsidRPr="000E282B">
        <w:rPr>
          <w:rFonts w:ascii="Arial" w:hAnsi="Arial" w:cs="Arial"/>
          <w:i/>
          <w:iCs/>
        </w:rPr>
        <w:t>Clo a celní politika</w:t>
      </w:r>
      <w:r w:rsidR="000524FF" w:rsidRPr="000E282B">
        <w:rPr>
          <w:rFonts w:ascii="Arial" w:hAnsi="Arial" w:cs="Arial"/>
        </w:rPr>
        <w:t xml:space="preserve">. </w:t>
      </w:r>
      <w:r w:rsidR="00402660" w:rsidRPr="000E282B">
        <w:rPr>
          <w:rFonts w:ascii="Arial" w:hAnsi="Arial" w:cs="Arial"/>
        </w:rPr>
        <w:t>Praha:</w:t>
      </w:r>
      <w:r w:rsidR="000524FF" w:rsidRPr="000E282B">
        <w:rPr>
          <w:rFonts w:ascii="Arial" w:hAnsi="Arial" w:cs="Arial"/>
        </w:rPr>
        <w:t xml:space="preserve"> ANAG. 2012.</w:t>
      </w:r>
      <w:r w:rsidRPr="000E282B">
        <w:rPr>
          <w:rFonts w:ascii="Arial" w:hAnsi="Arial" w:cs="Arial"/>
        </w:rPr>
        <w:t xml:space="preserve"> s. 34</w:t>
      </w:r>
      <w:r w:rsidR="00B261BD" w:rsidRPr="000E282B">
        <w:rPr>
          <w:rFonts w:ascii="Arial" w:hAnsi="Arial" w:cs="Arial"/>
        </w:rPr>
        <w:t>.</w:t>
      </w:r>
    </w:p>
  </w:footnote>
  <w:footnote w:id="28">
    <w:p w14:paraId="36D3CA4E" w14:textId="49417744" w:rsidR="004109D2" w:rsidRPr="000E282B" w:rsidRDefault="004109D2" w:rsidP="004109D2">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B01665" w:rsidRPr="000E282B">
        <w:rPr>
          <w:rFonts w:ascii="Arial" w:hAnsi="Arial" w:cs="Arial"/>
        </w:rPr>
        <w:t xml:space="preserve">ANDERSSON, Karolina, THURESSON, Carin. </w:t>
      </w:r>
      <w:r w:rsidR="00B01665" w:rsidRPr="000E282B">
        <w:rPr>
          <w:rFonts w:ascii="Arial" w:hAnsi="Arial" w:cs="Arial"/>
          <w:i/>
          <w:iCs/>
        </w:rPr>
        <w:t>The Impact of an Anti-dumping Measure. A Study on EU Imports of Chinese Footwear</w:t>
      </w:r>
      <w:r w:rsidR="00B01665" w:rsidRPr="000E282B">
        <w:rPr>
          <w:rFonts w:ascii="Arial" w:hAnsi="Arial" w:cs="Arial"/>
        </w:rPr>
        <w:t>. Jönköping University, 2008. 23 p. [online]. [</w:t>
      </w:r>
      <w:r w:rsidR="00E22511">
        <w:rPr>
          <w:rFonts w:ascii="Arial" w:hAnsi="Arial" w:cs="Arial"/>
        </w:rPr>
        <w:t>cit</w:t>
      </w:r>
      <w:r w:rsidR="00B01665" w:rsidRPr="000E282B">
        <w:rPr>
          <w:rFonts w:ascii="Arial" w:hAnsi="Arial" w:cs="Arial"/>
        </w:rPr>
        <w:t xml:space="preserve">. 30.12.2022]. Dostupné z: </w:t>
      </w:r>
      <w:hyperlink r:id="rId4" w:history="1">
        <w:r w:rsidR="00B01665" w:rsidRPr="000E282B">
          <w:rPr>
            <w:rStyle w:val="Hypertextovodkaz"/>
            <w:rFonts w:ascii="Arial" w:hAnsi="Arial" w:cs="Arial"/>
          </w:rPr>
          <w:t>https://www.diva-portal.org/smash/get/diva2:3772/FULLTEXT01.pdf</w:t>
        </w:r>
      </w:hyperlink>
      <w:r w:rsidR="00B01665" w:rsidRPr="000E282B">
        <w:rPr>
          <w:rFonts w:ascii="Arial" w:hAnsi="Arial" w:cs="Arial"/>
        </w:rPr>
        <w:t xml:space="preserve">. </w:t>
      </w:r>
      <w:r w:rsidR="00146E4A" w:rsidRPr="000E282B">
        <w:rPr>
          <w:rFonts w:ascii="Arial" w:hAnsi="Arial" w:cs="Arial"/>
        </w:rPr>
        <w:t>s. 3</w:t>
      </w:r>
      <w:r w:rsidR="00B01665" w:rsidRPr="000E282B">
        <w:rPr>
          <w:rFonts w:ascii="Arial" w:hAnsi="Arial" w:cs="Arial"/>
        </w:rPr>
        <w:t>.</w:t>
      </w:r>
    </w:p>
  </w:footnote>
  <w:footnote w:id="29">
    <w:p w14:paraId="7604D552" w14:textId="1186EEEF" w:rsidR="004109D2" w:rsidRPr="000E282B" w:rsidRDefault="004109D2" w:rsidP="004109D2">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7E1C25" w:rsidRPr="000E282B">
        <w:rPr>
          <w:rFonts w:ascii="Arial" w:hAnsi="Arial" w:cs="Arial"/>
        </w:rPr>
        <w:t xml:space="preserve">Viz </w:t>
      </w:r>
      <w:r w:rsidR="00FD3349" w:rsidRPr="000E282B">
        <w:rPr>
          <w:rFonts w:ascii="Arial" w:hAnsi="Arial" w:cs="Arial"/>
        </w:rPr>
        <w:t>JANKŮ</w:t>
      </w:r>
      <w:r w:rsidRPr="000E282B">
        <w:rPr>
          <w:rFonts w:ascii="Arial" w:hAnsi="Arial" w:cs="Arial"/>
        </w:rPr>
        <w:t>, M</w:t>
      </w:r>
      <w:r w:rsidR="00FD3349" w:rsidRPr="000E282B">
        <w:rPr>
          <w:rFonts w:ascii="Arial" w:hAnsi="Arial" w:cs="Arial"/>
        </w:rPr>
        <w:t>artin</w:t>
      </w:r>
      <w:r w:rsidRPr="000E282B">
        <w:rPr>
          <w:rFonts w:ascii="Arial" w:hAnsi="Arial" w:cs="Arial"/>
        </w:rPr>
        <w:t>. WTO a právo mezinárodního obchodu. Vydání první. Praha: C.H.Beck, 2019. s. 45</w:t>
      </w:r>
      <w:r w:rsidR="003F0C57" w:rsidRPr="000E282B">
        <w:rPr>
          <w:rFonts w:ascii="Arial" w:hAnsi="Arial" w:cs="Arial"/>
        </w:rPr>
        <w:t>.</w:t>
      </w:r>
    </w:p>
  </w:footnote>
  <w:footnote w:id="30">
    <w:p w14:paraId="32789377" w14:textId="4FE3C5A2" w:rsidR="004109D2" w:rsidRPr="000E282B" w:rsidRDefault="004109D2" w:rsidP="004109D2">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7E1C25" w:rsidRPr="000E282B">
        <w:rPr>
          <w:rFonts w:ascii="Arial" w:hAnsi="Arial" w:cs="Arial"/>
        </w:rPr>
        <w:t xml:space="preserve">Viz </w:t>
      </w:r>
      <w:r w:rsidR="00F5352B" w:rsidRPr="000E282B">
        <w:rPr>
          <w:rFonts w:ascii="Arial" w:hAnsi="Arial" w:cs="Arial"/>
        </w:rPr>
        <w:t xml:space="preserve">ANDERSSON, Karolina, THURESSON, Carin. </w:t>
      </w:r>
      <w:r w:rsidR="00F5352B" w:rsidRPr="000E282B">
        <w:rPr>
          <w:rFonts w:ascii="Arial" w:hAnsi="Arial" w:cs="Arial"/>
          <w:i/>
          <w:iCs/>
        </w:rPr>
        <w:t>The Impact of an Anti-dumping Measure. A Study on EU Imports of Chinese Footwear</w:t>
      </w:r>
      <w:r w:rsidR="00F5352B" w:rsidRPr="000E282B">
        <w:rPr>
          <w:rFonts w:ascii="Arial" w:hAnsi="Arial" w:cs="Arial"/>
        </w:rPr>
        <w:t>. Jönköping University, 2008. 23 p. [online]. [</w:t>
      </w:r>
      <w:r w:rsidR="00F81F66">
        <w:rPr>
          <w:rFonts w:ascii="Arial" w:hAnsi="Arial" w:cs="Arial"/>
        </w:rPr>
        <w:t>cit</w:t>
      </w:r>
      <w:r w:rsidR="00F5352B" w:rsidRPr="000E282B">
        <w:rPr>
          <w:rFonts w:ascii="Arial" w:hAnsi="Arial" w:cs="Arial"/>
        </w:rPr>
        <w:t xml:space="preserve">. 30.12.2022]. Dostupné z: </w:t>
      </w:r>
      <w:hyperlink r:id="rId5" w:history="1">
        <w:r w:rsidR="00F5352B" w:rsidRPr="000E282B">
          <w:rPr>
            <w:rStyle w:val="Hypertextovodkaz"/>
            <w:rFonts w:ascii="Arial" w:hAnsi="Arial" w:cs="Arial"/>
          </w:rPr>
          <w:t>https://www.diva-portal.org/smash/get/diva2:3772/FULLTEXT01.pdf</w:t>
        </w:r>
      </w:hyperlink>
      <w:r w:rsidR="00F5352B" w:rsidRPr="000E282B">
        <w:rPr>
          <w:rFonts w:ascii="Arial" w:hAnsi="Arial" w:cs="Arial"/>
        </w:rPr>
        <w:t>. s.</w:t>
      </w:r>
      <w:r w:rsidRPr="000E282B">
        <w:rPr>
          <w:rFonts w:ascii="Arial" w:hAnsi="Arial" w:cs="Arial"/>
        </w:rPr>
        <w:t xml:space="preserve"> 4</w:t>
      </w:r>
      <w:r w:rsidR="00F5352B" w:rsidRPr="000E282B">
        <w:rPr>
          <w:rFonts w:ascii="Arial" w:hAnsi="Arial" w:cs="Arial"/>
        </w:rPr>
        <w:t>.</w:t>
      </w:r>
    </w:p>
  </w:footnote>
  <w:footnote w:id="31">
    <w:p w14:paraId="56BE0CA1" w14:textId="28F21246" w:rsidR="004109D2" w:rsidRPr="000E282B" w:rsidRDefault="004109D2" w:rsidP="004109D2">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7E1C25" w:rsidRPr="000E282B">
        <w:rPr>
          <w:rFonts w:ascii="Arial" w:hAnsi="Arial" w:cs="Arial"/>
        </w:rPr>
        <w:t xml:space="preserve">Viz </w:t>
      </w:r>
      <w:r w:rsidR="00F5352B" w:rsidRPr="000E282B">
        <w:rPr>
          <w:rFonts w:ascii="Arial" w:hAnsi="Arial" w:cs="Arial"/>
        </w:rPr>
        <w:t xml:space="preserve">ANDERSSON, Karolina, THURESSON, Carin. </w:t>
      </w:r>
      <w:r w:rsidR="00F5352B" w:rsidRPr="000E282B">
        <w:rPr>
          <w:rFonts w:ascii="Arial" w:hAnsi="Arial" w:cs="Arial"/>
          <w:i/>
          <w:iCs/>
        </w:rPr>
        <w:t>The Impact of an Anti-dumping Measure. A Study on EU Imports of Chinese Footwear</w:t>
      </w:r>
      <w:r w:rsidR="00F5352B" w:rsidRPr="000E282B">
        <w:rPr>
          <w:rFonts w:ascii="Arial" w:hAnsi="Arial" w:cs="Arial"/>
        </w:rPr>
        <w:t>. Jönköping University, 2008. 23 p. [online]. [</w:t>
      </w:r>
      <w:r w:rsidR="00F81F66">
        <w:rPr>
          <w:rFonts w:ascii="Arial" w:hAnsi="Arial" w:cs="Arial"/>
        </w:rPr>
        <w:t>cit</w:t>
      </w:r>
      <w:r w:rsidR="00F5352B" w:rsidRPr="000E282B">
        <w:rPr>
          <w:rFonts w:ascii="Arial" w:hAnsi="Arial" w:cs="Arial"/>
        </w:rPr>
        <w:t xml:space="preserve">. 30.12.2022]. Dostupné z: </w:t>
      </w:r>
      <w:hyperlink r:id="rId6" w:history="1">
        <w:r w:rsidR="00F5352B" w:rsidRPr="000E282B">
          <w:rPr>
            <w:rStyle w:val="Hypertextovodkaz"/>
            <w:rFonts w:ascii="Arial" w:hAnsi="Arial" w:cs="Arial"/>
          </w:rPr>
          <w:t>https://www.diva-portal.org/smash/get/diva2:3772/FULLTEXT01.pdf</w:t>
        </w:r>
      </w:hyperlink>
      <w:r w:rsidR="00F5352B" w:rsidRPr="000E282B">
        <w:rPr>
          <w:rFonts w:ascii="Arial" w:hAnsi="Arial" w:cs="Arial"/>
        </w:rPr>
        <w:t>. s.</w:t>
      </w:r>
      <w:r w:rsidRPr="000E282B">
        <w:rPr>
          <w:rFonts w:ascii="Arial" w:hAnsi="Arial" w:cs="Arial"/>
        </w:rPr>
        <w:t xml:space="preserve"> 5</w:t>
      </w:r>
      <w:r w:rsidR="00F5352B" w:rsidRPr="000E282B">
        <w:rPr>
          <w:rFonts w:ascii="Arial" w:hAnsi="Arial" w:cs="Arial"/>
        </w:rPr>
        <w:t>.</w:t>
      </w:r>
    </w:p>
  </w:footnote>
  <w:footnote w:id="32">
    <w:p w14:paraId="53F75281" w14:textId="20DA7BBD" w:rsidR="004109D2" w:rsidRPr="000E282B" w:rsidRDefault="004109D2" w:rsidP="004109D2">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7E1C25" w:rsidRPr="000E282B">
        <w:rPr>
          <w:rFonts w:ascii="Arial" w:hAnsi="Arial" w:cs="Arial"/>
        </w:rPr>
        <w:t xml:space="preserve">Viz </w:t>
      </w:r>
      <w:r w:rsidRPr="000E282B">
        <w:rPr>
          <w:rFonts w:ascii="Arial" w:hAnsi="Arial" w:cs="Arial"/>
        </w:rPr>
        <w:t xml:space="preserve">Evropská komise, Generální ředitelství pro komunikaci, </w:t>
      </w:r>
      <w:r w:rsidRPr="000E282B">
        <w:rPr>
          <w:rFonts w:ascii="Arial" w:hAnsi="Arial" w:cs="Arial"/>
          <w:i/>
          <w:iCs/>
        </w:rPr>
        <w:t>Obchod : volný obchod je zdrojem hospodářského růstu</w:t>
      </w:r>
      <w:r w:rsidRPr="000E282B">
        <w:rPr>
          <w:rFonts w:ascii="Arial" w:hAnsi="Arial" w:cs="Arial"/>
        </w:rPr>
        <w:t>, Publications Office, 2016</w:t>
      </w:r>
      <w:r w:rsidR="00F81F66" w:rsidRPr="000E282B">
        <w:rPr>
          <w:rFonts w:ascii="Arial" w:hAnsi="Arial" w:cs="Arial"/>
        </w:rPr>
        <w:t>. [online]. [</w:t>
      </w:r>
      <w:r w:rsidR="00F81F66">
        <w:rPr>
          <w:rFonts w:ascii="Arial" w:hAnsi="Arial" w:cs="Arial"/>
        </w:rPr>
        <w:t>cit</w:t>
      </w:r>
      <w:r w:rsidR="00F81F66" w:rsidRPr="000E282B">
        <w:rPr>
          <w:rFonts w:ascii="Arial" w:hAnsi="Arial" w:cs="Arial"/>
        </w:rPr>
        <w:t>. 30.12.2022].</w:t>
      </w:r>
      <w:r w:rsidR="00F81F66">
        <w:rPr>
          <w:rFonts w:ascii="Arial" w:hAnsi="Arial" w:cs="Arial"/>
        </w:rPr>
        <w:t xml:space="preserve"> Dostupné z:</w:t>
      </w:r>
      <w:r w:rsidR="00F81F66" w:rsidRPr="000E282B">
        <w:rPr>
          <w:rFonts w:ascii="Arial" w:hAnsi="Arial" w:cs="Arial"/>
        </w:rPr>
        <w:t xml:space="preserve"> </w:t>
      </w:r>
      <w:hyperlink r:id="rId7" w:tgtFrame="_blank" w:history="1">
        <w:r w:rsidRPr="000E282B">
          <w:rPr>
            <w:rStyle w:val="Hypertextovodkaz"/>
            <w:rFonts w:ascii="Arial" w:hAnsi="Arial" w:cs="Arial"/>
          </w:rPr>
          <w:t>https://data.europa.eu/doi/10.2775/932639</w:t>
        </w:r>
      </w:hyperlink>
      <w:r w:rsidRPr="000E282B">
        <w:rPr>
          <w:rFonts w:ascii="Arial" w:hAnsi="Arial" w:cs="Arial"/>
        </w:rPr>
        <w:t>, s. 14</w:t>
      </w:r>
      <w:r w:rsidR="00F5352B" w:rsidRPr="000E282B">
        <w:rPr>
          <w:rFonts w:ascii="Arial" w:hAnsi="Arial" w:cs="Arial"/>
        </w:rPr>
        <w:t>.</w:t>
      </w:r>
    </w:p>
  </w:footnote>
  <w:footnote w:id="33">
    <w:p w14:paraId="51781C69" w14:textId="0D34E2CB" w:rsidR="004109D2" w:rsidRPr="000E282B" w:rsidRDefault="004109D2" w:rsidP="004109D2">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7E1C25" w:rsidRPr="000E282B">
        <w:rPr>
          <w:rFonts w:ascii="Arial" w:hAnsi="Arial" w:cs="Arial"/>
        </w:rPr>
        <w:t xml:space="preserve">Viz </w:t>
      </w:r>
      <w:r w:rsidR="00E85170" w:rsidRPr="000E282B">
        <w:rPr>
          <w:rFonts w:ascii="Arial" w:hAnsi="Arial" w:cs="Arial"/>
        </w:rPr>
        <w:t xml:space="preserve">Nařízení Evropského Parlamentu a Rady (EU) 2016/1036 ze dne 8. června 2016 o ochraně před dumpingovým dovozem ze zemí, které nejsou členy </w:t>
      </w:r>
      <w:r w:rsidR="004D3686">
        <w:rPr>
          <w:rFonts w:ascii="Arial" w:hAnsi="Arial" w:cs="Arial"/>
        </w:rPr>
        <w:t>EU</w:t>
      </w:r>
      <w:r w:rsidR="00E85170" w:rsidRPr="000E282B">
        <w:rPr>
          <w:rFonts w:ascii="Arial" w:hAnsi="Arial" w:cs="Arial"/>
        </w:rPr>
        <w:t xml:space="preserve">. Úř. věst. L 176, 30. června 2016. s. 21 a násl. </w:t>
      </w:r>
      <w:r w:rsidRPr="000E282B">
        <w:rPr>
          <w:rFonts w:ascii="Arial" w:hAnsi="Arial" w:cs="Arial"/>
        </w:rPr>
        <w:t>čl. 3</w:t>
      </w:r>
      <w:r w:rsidR="002C2DF3" w:rsidRPr="000E282B">
        <w:rPr>
          <w:rFonts w:ascii="Arial" w:hAnsi="Arial" w:cs="Arial"/>
        </w:rPr>
        <w:t>.</w:t>
      </w:r>
    </w:p>
  </w:footnote>
  <w:footnote w:id="34">
    <w:p w14:paraId="150D8904" w14:textId="7B707517" w:rsidR="00F91861" w:rsidRPr="000E282B" w:rsidRDefault="00F91861" w:rsidP="00F91861">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C42958" w:rsidRPr="000E282B">
        <w:rPr>
          <w:rFonts w:ascii="Arial" w:hAnsi="Arial" w:cs="Arial"/>
        </w:rPr>
        <w:t xml:space="preserve">PUCCIO, Laura, ERBAHAR, Aksel. </w:t>
      </w:r>
      <w:r w:rsidR="00C42958" w:rsidRPr="000E282B">
        <w:rPr>
          <w:rFonts w:ascii="Arial" w:hAnsi="Arial" w:cs="Arial"/>
          <w:i/>
          <w:iCs/>
        </w:rPr>
        <w:t>Circumvention of anti-dumping: A Law and Economics Analysis of Proportionality in EU Rules</w:t>
      </w:r>
      <w:r w:rsidR="00C42958" w:rsidRPr="000E282B">
        <w:rPr>
          <w:rFonts w:ascii="Arial" w:hAnsi="Arial" w:cs="Arial"/>
        </w:rPr>
        <w:t>. Journal of World trade 50, No. 3. 2016. 391-416 p. [online]. [</w:t>
      </w:r>
      <w:r w:rsidR="00D62514">
        <w:rPr>
          <w:rFonts w:ascii="Arial" w:hAnsi="Arial" w:cs="Arial"/>
        </w:rPr>
        <w:t>cit</w:t>
      </w:r>
      <w:r w:rsidR="00C42958" w:rsidRPr="000E282B">
        <w:rPr>
          <w:rFonts w:ascii="Arial" w:hAnsi="Arial" w:cs="Arial"/>
        </w:rPr>
        <w:t>.30.12.2022]. Dostupné z:</w:t>
      </w:r>
      <w:r w:rsidR="00F00478">
        <w:rPr>
          <w:rFonts w:ascii="Arial" w:hAnsi="Arial" w:cs="Arial"/>
        </w:rPr>
        <w:t xml:space="preserve"> </w:t>
      </w:r>
      <w:r w:rsidR="00D7746D" w:rsidRPr="000E282B">
        <w:rPr>
          <w:rFonts w:ascii="Arial" w:hAnsi="Arial" w:cs="Arial"/>
        </w:rPr>
        <w:t>https://kluwerlawonline.com/journalarticle/Journal+of+World+Trade/50.3/TRAD2016018</w:t>
      </w:r>
      <w:r w:rsidRPr="000E282B">
        <w:rPr>
          <w:rFonts w:ascii="Arial" w:hAnsi="Arial" w:cs="Arial"/>
        </w:rPr>
        <w:t xml:space="preserve">. </w:t>
      </w:r>
      <w:r w:rsidR="00136F69" w:rsidRPr="000E282B">
        <w:rPr>
          <w:rFonts w:ascii="Arial" w:hAnsi="Arial" w:cs="Arial"/>
        </w:rPr>
        <w:t xml:space="preserve">s. </w:t>
      </w:r>
      <w:r w:rsidR="005D50EF" w:rsidRPr="000E282B">
        <w:rPr>
          <w:rFonts w:ascii="Arial" w:hAnsi="Arial" w:cs="Arial"/>
        </w:rPr>
        <w:t>1.</w:t>
      </w:r>
    </w:p>
  </w:footnote>
  <w:footnote w:id="35">
    <w:p w14:paraId="2F6B3337" w14:textId="3F47063C" w:rsidR="00CA487E" w:rsidRPr="000E282B" w:rsidRDefault="00CA487E" w:rsidP="00CA487E">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E917DC" w:rsidRPr="000E282B">
        <w:rPr>
          <w:rFonts w:ascii="Arial" w:hAnsi="Arial" w:cs="Arial"/>
        </w:rPr>
        <w:t xml:space="preserve">DE BAERE, Philippe, DU PARC, Clotilde, VAN DAMME, Isabelle. </w:t>
      </w:r>
      <w:r w:rsidR="00E917DC" w:rsidRPr="000E282B">
        <w:rPr>
          <w:rFonts w:ascii="Arial" w:hAnsi="Arial" w:cs="Arial"/>
          <w:i/>
          <w:iCs/>
        </w:rPr>
        <w:t xml:space="preserve">The WTO Anti-dumping Agreement. A Detailed Commentary. </w:t>
      </w:r>
      <w:r w:rsidR="00E917DC" w:rsidRPr="000E282B">
        <w:rPr>
          <w:rFonts w:ascii="Arial" w:hAnsi="Arial" w:cs="Arial"/>
        </w:rPr>
        <w:t>Oxford: Cambridge University press. 2021. 548 p. [online vybrané kapitoly]. [</w:t>
      </w:r>
      <w:r w:rsidR="00424D6F">
        <w:rPr>
          <w:rFonts w:ascii="Arial" w:hAnsi="Arial" w:cs="Arial"/>
        </w:rPr>
        <w:t>cit</w:t>
      </w:r>
      <w:r w:rsidR="00E917DC" w:rsidRPr="000E282B">
        <w:rPr>
          <w:rFonts w:ascii="Arial" w:hAnsi="Arial" w:cs="Arial"/>
        </w:rPr>
        <w:t>. 30.12.2022]. Dostupné z: Wto anti dumping agreement detailed commentary | International economic and trade law, WTO law | Cambridge University Press</w:t>
      </w:r>
      <w:r w:rsidR="0058756C" w:rsidRPr="000E282B">
        <w:rPr>
          <w:rFonts w:ascii="Arial" w:hAnsi="Arial" w:cs="Arial"/>
        </w:rPr>
        <w:t>.</w:t>
      </w:r>
      <w:r w:rsidRPr="000E282B">
        <w:rPr>
          <w:rFonts w:ascii="Arial" w:hAnsi="Arial" w:cs="Arial"/>
        </w:rPr>
        <w:t xml:space="preserve"> s. 10</w:t>
      </w:r>
      <w:r w:rsidR="00E917DC" w:rsidRPr="000E282B">
        <w:rPr>
          <w:rFonts w:ascii="Arial" w:hAnsi="Arial" w:cs="Arial"/>
        </w:rPr>
        <w:t>.</w:t>
      </w:r>
    </w:p>
  </w:footnote>
  <w:footnote w:id="36">
    <w:p w14:paraId="607A6FD4" w14:textId="77777777" w:rsidR="0033239C" w:rsidRPr="000E282B" w:rsidRDefault="0033239C" w:rsidP="0033239C">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Viz Rozsudek ze dne 26. září 2000, </w:t>
      </w:r>
      <w:r w:rsidRPr="000E282B">
        <w:rPr>
          <w:rFonts w:ascii="Arial" w:hAnsi="Arial" w:cs="Arial"/>
          <w:i/>
          <w:iCs/>
        </w:rPr>
        <w:t xml:space="preserve">Starway SA vs. Council of the European Union, </w:t>
      </w:r>
      <w:r w:rsidRPr="000E282B">
        <w:rPr>
          <w:rFonts w:ascii="Arial" w:hAnsi="Arial" w:cs="Arial"/>
        </w:rPr>
        <w:t>T-80/97 Sb. rozh. s. II-3103</w:t>
      </w:r>
      <w:r>
        <w:rPr>
          <w:rFonts w:ascii="Arial" w:hAnsi="Arial" w:cs="Arial"/>
        </w:rPr>
        <w:t>.</w:t>
      </w:r>
      <w:r w:rsidRPr="000E282B">
        <w:rPr>
          <w:rFonts w:ascii="Arial" w:hAnsi="Arial" w:cs="Arial"/>
        </w:rPr>
        <w:t xml:space="preserve"> </w:t>
      </w:r>
      <w:r>
        <w:rPr>
          <w:rFonts w:ascii="Arial" w:hAnsi="Arial" w:cs="Arial"/>
        </w:rPr>
        <w:t>B</w:t>
      </w:r>
      <w:r w:rsidRPr="000E282B">
        <w:rPr>
          <w:rFonts w:ascii="Arial" w:hAnsi="Arial" w:cs="Arial"/>
        </w:rPr>
        <w:t xml:space="preserve">od 113. </w:t>
      </w:r>
    </w:p>
  </w:footnote>
  <w:footnote w:id="37">
    <w:p w14:paraId="40F2AAEC" w14:textId="5DE11C6A" w:rsidR="005E18C0" w:rsidRPr="000E282B" w:rsidRDefault="005E18C0" w:rsidP="005E18C0">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7E1C25" w:rsidRPr="000E282B">
        <w:rPr>
          <w:rFonts w:ascii="Arial" w:hAnsi="Arial" w:cs="Arial"/>
        </w:rPr>
        <w:t xml:space="preserve">Viz </w:t>
      </w:r>
      <w:r w:rsidR="00B10333" w:rsidRPr="000E282B">
        <w:rPr>
          <w:rFonts w:ascii="Arial" w:hAnsi="Arial" w:cs="Arial"/>
        </w:rPr>
        <w:t xml:space="preserve">MISHRA, Prachi, SUBRAMANIAN, Arvin, TOPALOVA. Petia. </w:t>
      </w:r>
      <w:r w:rsidR="00B10333" w:rsidRPr="000E282B">
        <w:rPr>
          <w:rFonts w:ascii="Arial" w:hAnsi="Arial" w:cs="Arial"/>
          <w:i/>
          <w:iCs/>
        </w:rPr>
        <w:t>Policies, Enforcement, and Customs Evasion: Evidence From India</w:t>
      </w:r>
      <w:r w:rsidR="00B10333" w:rsidRPr="000E282B">
        <w:rPr>
          <w:rFonts w:ascii="Arial" w:hAnsi="Arial" w:cs="Arial"/>
        </w:rPr>
        <w:t>. International Monetary Fund. 2007. 42 p. [online]. [</w:t>
      </w:r>
      <w:r w:rsidR="00C839EC">
        <w:rPr>
          <w:rFonts w:ascii="Arial" w:hAnsi="Arial" w:cs="Arial"/>
        </w:rPr>
        <w:t>cit</w:t>
      </w:r>
      <w:r w:rsidR="00B10333" w:rsidRPr="000E282B">
        <w:rPr>
          <w:rFonts w:ascii="Arial" w:hAnsi="Arial" w:cs="Arial"/>
        </w:rPr>
        <w:t xml:space="preserve">. 30.12.2022]. Dostupné z:  </w:t>
      </w:r>
      <w:hyperlink r:id="rId8" w:history="1">
        <w:r w:rsidR="00B10333" w:rsidRPr="000E282B">
          <w:rPr>
            <w:rStyle w:val="Hypertextovodkaz"/>
            <w:rFonts w:ascii="Arial" w:hAnsi="Arial" w:cs="Arial"/>
          </w:rPr>
          <w:t>https://www.researchgate.net/publication/5125363_Policies_Enforcement_and_Customs_Evasion_Evidence_From_India</w:t>
        </w:r>
      </w:hyperlink>
      <w:r w:rsidR="00B10333" w:rsidRPr="000E282B">
        <w:rPr>
          <w:rFonts w:ascii="Arial" w:hAnsi="Arial" w:cs="Arial"/>
        </w:rPr>
        <w:t xml:space="preserve">. </w:t>
      </w:r>
      <w:r w:rsidRPr="000E282B">
        <w:rPr>
          <w:rFonts w:ascii="Arial" w:hAnsi="Arial" w:cs="Arial"/>
        </w:rPr>
        <w:t xml:space="preserve">s. 1. </w:t>
      </w:r>
    </w:p>
  </w:footnote>
  <w:footnote w:id="38">
    <w:p w14:paraId="4B06C37E" w14:textId="6800EE25" w:rsidR="0036065B" w:rsidRPr="000E282B" w:rsidRDefault="0036065B" w:rsidP="0036065B">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7E1C25" w:rsidRPr="000E282B">
        <w:rPr>
          <w:rFonts w:ascii="Arial" w:hAnsi="Arial" w:cs="Arial"/>
        </w:rPr>
        <w:t xml:space="preserve">Viz </w:t>
      </w:r>
      <w:r w:rsidR="00135F9C" w:rsidRPr="000E282B">
        <w:rPr>
          <w:rFonts w:ascii="Arial" w:hAnsi="Arial" w:cs="Arial"/>
        </w:rPr>
        <w:t xml:space="preserve">Nařízení Evropského Parlamentu a Rady (EU) 2016/1036 ze dne 8. června 2016 o ochraně před dumpingovým dovozem ze zemí, které nejsou členy </w:t>
      </w:r>
      <w:r w:rsidR="004D3686">
        <w:rPr>
          <w:rFonts w:ascii="Arial" w:hAnsi="Arial" w:cs="Arial"/>
        </w:rPr>
        <w:t>EU</w:t>
      </w:r>
      <w:r w:rsidR="00135F9C" w:rsidRPr="000E282B">
        <w:rPr>
          <w:rFonts w:ascii="Arial" w:hAnsi="Arial" w:cs="Arial"/>
        </w:rPr>
        <w:t xml:space="preserve">. Úř. věst. L 176, 30. června 2016. s. 21 a násl. </w:t>
      </w:r>
      <w:r w:rsidRPr="000E282B">
        <w:rPr>
          <w:rFonts w:ascii="Arial" w:hAnsi="Arial" w:cs="Arial"/>
        </w:rPr>
        <w:t>čl. 13</w:t>
      </w:r>
    </w:p>
  </w:footnote>
  <w:footnote w:id="39">
    <w:p w14:paraId="04D4CEAC" w14:textId="3B23185D" w:rsidR="001278F6" w:rsidRPr="00D825B3" w:rsidRDefault="001278F6">
      <w:pPr>
        <w:pStyle w:val="Textpoznpodarou"/>
        <w:rPr>
          <w:rFonts w:ascii="Arial" w:hAnsi="Arial" w:cs="Arial"/>
        </w:rPr>
      </w:pPr>
      <w:r>
        <w:rPr>
          <w:rStyle w:val="Znakapoznpodarou"/>
        </w:rPr>
        <w:footnoteRef/>
      </w:r>
      <w:r>
        <w:t xml:space="preserve"> </w:t>
      </w:r>
      <w:r w:rsidR="00D825B3" w:rsidRPr="00D825B3">
        <w:rPr>
          <w:rFonts w:ascii="Arial" w:hAnsi="Arial" w:cs="Arial"/>
        </w:rPr>
        <w:t xml:space="preserve">Jednotlivé praktiky </w:t>
      </w:r>
      <w:r w:rsidR="00BF40D6">
        <w:rPr>
          <w:rFonts w:ascii="Arial" w:hAnsi="Arial" w:cs="Arial"/>
        </w:rPr>
        <w:t xml:space="preserve">vycházejí ze </w:t>
      </w:r>
      <w:r w:rsidR="00D825B3" w:rsidRPr="00D825B3">
        <w:rPr>
          <w:rFonts w:ascii="Arial" w:hAnsi="Arial" w:cs="Arial"/>
        </w:rPr>
        <w:t>zkušenost</w:t>
      </w:r>
      <w:r w:rsidR="00BF40D6">
        <w:rPr>
          <w:rFonts w:ascii="Arial" w:hAnsi="Arial" w:cs="Arial"/>
        </w:rPr>
        <w:t>í</w:t>
      </w:r>
      <w:r w:rsidR="00D825B3" w:rsidRPr="00D825B3">
        <w:rPr>
          <w:rFonts w:ascii="Arial" w:hAnsi="Arial" w:cs="Arial"/>
        </w:rPr>
        <w:t xml:space="preserve"> a znalost</w:t>
      </w:r>
      <w:r w:rsidR="00BF40D6">
        <w:rPr>
          <w:rFonts w:ascii="Arial" w:hAnsi="Arial" w:cs="Arial"/>
        </w:rPr>
        <w:t>í</w:t>
      </w:r>
      <w:r w:rsidR="00D825B3" w:rsidRPr="00D825B3">
        <w:rPr>
          <w:rFonts w:ascii="Arial" w:hAnsi="Arial" w:cs="Arial"/>
        </w:rPr>
        <w:t xml:space="preserve"> autora</w:t>
      </w:r>
      <w:r w:rsidR="00BF40D6">
        <w:rPr>
          <w:rFonts w:ascii="Arial" w:hAnsi="Arial" w:cs="Arial"/>
        </w:rPr>
        <w:t xml:space="preserve"> získaných odbornou praxí</w:t>
      </w:r>
      <w:r w:rsidR="00D825B3" w:rsidRPr="00D825B3">
        <w:rPr>
          <w:rFonts w:ascii="Arial" w:hAnsi="Arial" w:cs="Arial"/>
        </w:rPr>
        <w:t>.</w:t>
      </w:r>
    </w:p>
  </w:footnote>
  <w:footnote w:id="40">
    <w:p w14:paraId="262C2B66" w14:textId="17F2B6C9" w:rsidR="00185630" w:rsidRPr="000E282B" w:rsidRDefault="00185630" w:rsidP="00185630">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7E1C25" w:rsidRPr="000E282B">
        <w:rPr>
          <w:rFonts w:ascii="Arial" w:hAnsi="Arial" w:cs="Arial"/>
        </w:rPr>
        <w:t xml:space="preserve">Viz </w:t>
      </w:r>
      <w:r w:rsidR="002825EF" w:rsidRPr="000E282B">
        <w:rPr>
          <w:rFonts w:ascii="Arial" w:hAnsi="Arial" w:cs="Arial"/>
        </w:rPr>
        <w:t xml:space="preserve">Nařízení Evropského Parlamentu a Rady (EU) 2016/1036 ze dne 8. června 2016 o ochraně před dumpingovým dovozem ze zemí, které nejsou členy </w:t>
      </w:r>
      <w:r w:rsidR="004D3686">
        <w:rPr>
          <w:rFonts w:ascii="Arial" w:hAnsi="Arial" w:cs="Arial"/>
        </w:rPr>
        <w:t>EU</w:t>
      </w:r>
      <w:r w:rsidR="002825EF" w:rsidRPr="000E282B">
        <w:rPr>
          <w:rFonts w:ascii="Arial" w:hAnsi="Arial" w:cs="Arial"/>
        </w:rPr>
        <w:t xml:space="preserve">. Úř. věst. L 176, 30. června 2016. s. 21 a násl. </w:t>
      </w:r>
      <w:r w:rsidRPr="000E282B">
        <w:rPr>
          <w:rFonts w:ascii="Arial" w:hAnsi="Arial" w:cs="Arial"/>
        </w:rPr>
        <w:t>čl. 1</w:t>
      </w:r>
    </w:p>
  </w:footnote>
  <w:footnote w:id="41">
    <w:p w14:paraId="6B4DBB74" w14:textId="31FA2747" w:rsidR="005E18C0" w:rsidRPr="000E282B" w:rsidRDefault="005E18C0" w:rsidP="005E18C0">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7E1C25" w:rsidRPr="000E282B">
        <w:rPr>
          <w:rFonts w:ascii="Arial" w:hAnsi="Arial" w:cs="Arial"/>
        </w:rPr>
        <w:t xml:space="preserve">Viz </w:t>
      </w:r>
      <w:r w:rsidR="00C235C4" w:rsidRPr="000E282B">
        <w:rPr>
          <w:rFonts w:ascii="Arial" w:hAnsi="Arial" w:cs="Arial"/>
        </w:rPr>
        <w:t xml:space="preserve">WAISOVÁ, Šárka a kol. </w:t>
      </w:r>
      <w:r w:rsidR="00C235C4" w:rsidRPr="000E282B">
        <w:rPr>
          <w:rFonts w:ascii="Arial" w:hAnsi="Arial" w:cs="Arial"/>
          <w:i/>
          <w:iCs/>
        </w:rPr>
        <w:t>Atlas mezinárodních vztahů. Prostor a politika po skončení studené války</w:t>
      </w:r>
      <w:r w:rsidR="00C235C4" w:rsidRPr="000E282B">
        <w:rPr>
          <w:rFonts w:ascii="Arial" w:hAnsi="Arial" w:cs="Arial"/>
        </w:rPr>
        <w:t>.  Plzeň: Aleš Čeněk, 2007.</w:t>
      </w:r>
      <w:r w:rsidRPr="000E282B">
        <w:rPr>
          <w:rFonts w:ascii="Arial" w:hAnsi="Arial" w:cs="Arial"/>
        </w:rPr>
        <w:t>s. 72</w:t>
      </w:r>
      <w:r w:rsidR="009E36F5" w:rsidRPr="000E282B">
        <w:rPr>
          <w:rFonts w:ascii="Arial" w:hAnsi="Arial" w:cs="Arial"/>
        </w:rPr>
        <w:t>, 76</w:t>
      </w:r>
      <w:r w:rsidRPr="000E282B">
        <w:rPr>
          <w:rFonts w:ascii="Arial" w:hAnsi="Arial" w:cs="Arial"/>
        </w:rPr>
        <w:t>.</w:t>
      </w:r>
    </w:p>
  </w:footnote>
  <w:footnote w:id="42">
    <w:p w14:paraId="25022350" w14:textId="1B151463" w:rsidR="00901336" w:rsidRPr="00CB1C2F" w:rsidRDefault="00901336" w:rsidP="00901336">
      <w:pPr>
        <w:pStyle w:val="Textpoznpodarou"/>
        <w:rPr>
          <w:rFonts w:ascii="Arial" w:hAnsi="Arial" w:cs="Arial"/>
        </w:rPr>
      </w:pPr>
      <w:r w:rsidRPr="000E282B">
        <w:rPr>
          <w:rStyle w:val="Znakapoznpodarou"/>
          <w:rFonts w:ascii="Arial" w:hAnsi="Arial" w:cs="Arial"/>
        </w:rPr>
        <w:footnoteRef/>
      </w:r>
      <w:r w:rsidRPr="000E282B">
        <w:rPr>
          <w:rFonts w:ascii="Arial" w:hAnsi="Arial" w:cs="Arial"/>
        </w:rPr>
        <w:t>L</w:t>
      </w:r>
      <w:r w:rsidR="00650753" w:rsidRPr="000E282B">
        <w:rPr>
          <w:rFonts w:ascii="Arial" w:hAnsi="Arial" w:cs="Arial"/>
        </w:rPr>
        <w:t>IU</w:t>
      </w:r>
      <w:r w:rsidRPr="000E282B">
        <w:rPr>
          <w:rFonts w:ascii="Arial" w:hAnsi="Arial" w:cs="Arial"/>
        </w:rPr>
        <w:t>, Xuepeng. S</w:t>
      </w:r>
      <w:r w:rsidR="00650753" w:rsidRPr="000E282B">
        <w:rPr>
          <w:rFonts w:ascii="Arial" w:hAnsi="Arial" w:cs="Arial"/>
        </w:rPr>
        <w:t>HI</w:t>
      </w:r>
      <w:r w:rsidRPr="000E282B">
        <w:rPr>
          <w:rFonts w:ascii="Arial" w:hAnsi="Arial" w:cs="Arial"/>
        </w:rPr>
        <w:t xml:space="preserve">, Huimin. </w:t>
      </w:r>
      <w:r w:rsidRPr="000E282B">
        <w:rPr>
          <w:rFonts w:ascii="Arial" w:hAnsi="Arial" w:cs="Arial"/>
          <w:i/>
          <w:iCs/>
        </w:rPr>
        <w:t xml:space="preserve">Antu-dumping duty circumvention through trade re-routing: Evidence from Chines exporters. </w:t>
      </w:r>
      <w:r w:rsidRPr="000E282B">
        <w:rPr>
          <w:rFonts w:ascii="Arial" w:hAnsi="Arial" w:cs="Arial"/>
        </w:rPr>
        <w:t xml:space="preserve">The World Economy. 2018. </w:t>
      </w:r>
      <w:r w:rsidR="00956EBA" w:rsidRPr="000E282B">
        <w:rPr>
          <w:rFonts w:ascii="Arial" w:hAnsi="Arial" w:cs="Arial"/>
        </w:rPr>
        <w:t>[online]. [</w:t>
      </w:r>
      <w:r w:rsidR="005703C1">
        <w:rPr>
          <w:rFonts w:ascii="Arial" w:hAnsi="Arial" w:cs="Arial"/>
        </w:rPr>
        <w:t>cit</w:t>
      </w:r>
      <w:r w:rsidR="00956EBA" w:rsidRPr="000E282B">
        <w:rPr>
          <w:rFonts w:ascii="Arial" w:hAnsi="Arial" w:cs="Arial"/>
        </w:rPr>
        <w:t xml:space="preserve">. 30.12.2022]. </w:t>
      </w:r>
      <w:r w:rsidRPr="000E282B">
        <w:rPr>
          <w:rFonts w:ascii="Arial" w:hAnsi="Arial" w:cs="Arial"/>
        </w:rPr>
        <w:t xml:space="preserve">Dostupné online </w:t>
      </w:r>
      <w:hyperlink r:id="rId9" w:history="1">
        <w:r w:rsidRPr="00CB1C2F">
          <w:rPr>
            <w:rStyle w:val="Hypertextovodkaz"/>
            <w:rFonts w:ascii="Arial" w:hAnsi="Arial" w:cs="Arial"/>
            <w:color w:val="auto"/>
            <w:u w:val="none"/>
          </w:rPr>
          <w:t>https://www.freit.org/WorkingPapers/Papers/TradePatterns/FREIT1124.pdf</w:t>
        </w:r>
      </w:hyperlink>
      <w:r w:rsidR="00650753" w:rsidRPr="00CB1C2F">
        <w:rPr>
          <w:rFonts w:ascii="Arial" w:hAnsi="Arial" w:cs="Arial"/>
        </w:rPr>
        <w:t>. s. 1.</w:t>
      </w:r>
    </w:p>
  </w:footnote>
  <w:footnote w:id="43">
    <w:p w14:paraId="5BCA918C" w14:textId="7303A1D5" w:rsidR="00F160CD" w:rsidRPr="000E282B" w:rsidRDefault="00F160CD" w:rsidP="00F160CD">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Viz LIU, Xuepeng, SHI, Huimin. </w:t>
      </w:r>
      <w:r w:rsidRPr="000E282B">
        <w:rPr>
          <w:rFonts w:ascii="Arial" w:hAnsi="Arial" w:cs="Arial"/>
          <w:i/>
          <w:iCs/>
        </w:rPr>
        <w:t>Antu-dumping Duty Circumvention Through Trade Re-routing: Evidence from Chines Exporters.</w:t>
      </w:r>
      <w:r w:rsidRPr="000E282B">
        <w:rPr>
          <w:rFonts w:ascii="Arial" w:hAnsi="Arial" w:cs="Arial"/>
        </w:rPr>
        <w:t xml:space="preserve"> 2016. [online]. [</w:t>
      </w:r>
      <w:r w:rsidR="005703C1">
        <w:rPr>
          <w:rFonts w:ascii="Arial" w:hAnsi="Arial" w:cs="Arial"/>
        </w:rPr>
        <w:t>cit</w:t>
      </w:r>
      <w:r w:rsidRPr="000E282B">
        <w:rPr>
          <w:rFonts w:ascii="Arial" w:hAnsi="Arial" w:cs="Arial"/>
        </w:rPr>
        <w:t xml:space="preserve">. 30.12.2022]. Dostupné z: </w:t>
      </w:r>
      <w:hyperlink r:id="rId10" w:history="1">
        <w:r w:rsidRPr="000E282B">
          <w:rPr>
            <w:rStyle w:val="Hypertextovodkaz"/>
            <w:rFonts w:ascii="Arial" w:hAnsi="Arial" w:cs="Arial"/>
          </w:rPr>
          <w:t>https://www.freit.org/WorkingPapers/Papers/TradePatterns/FREIT1124.pdf</w:t>
        </w:r>
      </w:hyperlink>
      <w:r w:rsidRPr="000E282B">
        <w:rPr>
          <w:rFonts w:ascii="Arial" w:hAnsi="Arial" w:cs="Arial"/>
        </w:rPr>
        <w:t>. s.6.</w:t>
      </w:r>
    </w:p>
  </w:footnote>
  <w:footnote w:id="44">
    <w:p w14:paraId="2A9EAA1B" w14:textId="604A408F" w:rsidR="005E18C0" w:rsidRPr="000E282B" w:rsidRDefault="005E18C0" w:rsidP="005E18C0">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7E1C25" w:rsidRPr="000E282B">
        <w:rPr>
          <w:rFonts w:ascii="Arial" w:hAnsi="Arial" w:cs="Arial"/>
        </w:rPr>
        <w:t xml:space="preserve">Viz </w:t>
      </w:r>
      <w:r w:rsidRPr="000E282B">
        <w:rPr>
          <w:rFonts w:ascii="Arial" w:hAnsi="Arial" w:cs="Arial"/>
        </w:rPr>
        <w:t>K</w:t>
      </w:r>
      <w:r w:rsidR="00E16F4B" w:rsidRPr="000E282B">
        <w:rPr>
          <w:rFonts w:ascii="Arial" w:hAnsi="Arial" w:cs="Arial"/>
        </w:rPr>
        <w:t>OBAYASHI</w:t>
      </w:r>
      <w:r w:rsidRPr="000E282B">
        <w:rPr>
          <w:rFonts w:ascii="Arial" w:hAnsi="Arial" w:cs="Arial"/>
        </w:rPr>
        <w:t xml:space="preserve">, Tomihiko. </w:t>
      </w:r>
      <w:r w:rsidRPr="000E282B">
        <w:rPr>
          <w:rFonts w:ascii="Arial" w:hAnsi="Arial" w:cs="Arial"/>
          <w:i/>
          <w:iCs/>
        </w:rPr>
        <w:t>Can We Secure Consistency Between Rules of Origin and Measures to Prevent</w:t>
      </w:r>
      <w:r w:rsidR="00E16F4B" w:rsidRPr="000E282B">
        <w:rPr>
          <w:rFonts w:ascii="Arial" w:hAnsi="Arial" w:cs="Arial"/>
          <w:i/>
          <w:iCs/>
        </w:rPr>
        <w:t xml:space="preserve"> </w:t>
      </w:r>
      <w:r w:rsidRPr="000E282B">
        <w:rPr>
          <w:rFonts w:ascii="Arial" w:hAnsi="Arial" w:cs="Arial"/>
          <w:i/>
          <w:iCs/>
        </w:rPr>
        <w:t>Circumvention of Anti-Dumping Measures Under the WTO Framework? ―With Special Focus on the Recent Administrative and Judicial Trends in the U.S.</w:t>
      </w:r>
      <w:r w:rsidR="00E14770" w:rsidRPr="000E282B">
        <w:rPr>
          <w:rFonts w:ascii="Arial" w:hAnsi="Arial" w:cs="Arial"/>
          <w:i/>
          <w:iCs/>
        </w:rPr>
        <w:t>-</w:t>
      </w:r>
      <w:r w:rsidR="00EA0AD5" w:rsidRPr="000E282B">
        <w:rPr>
          <w:rFonts w:ascii="Arial" w:hAnsi="Arial" w:cs="Arial"/>
        </w:rPr>
        <w:t xml:space="preserve"> </w:t>
      </w:r>
      <w:r w:rsidR="00EA0AD5" w:rsidRPr="000E282B">
        <w:rPr>
          <w:rFonts w:ascii="Arial" w:hAnsi="Arial" w:cs="Arial"/>
          <w:i/>
          <w:iCs/>
        </w:rPr>
        <w:t>.</w:t>
      </w:r>
      <w:r w:rsidR="00EA0AD5" w:rsidRPr="000E282B">
        <w:rPr>
          <w:rFonts w:ascii="Arial" w:hAnsi="Arial" w:cs="Arial"/>
        </w:rPr>
        <w:t xml:space="preserve"> </w:t>
      </w:r>
      <w:r w:rsidR="001F1541" w:rsidRPr="000E282B">
        <w:rPr>
          <w:rFonts w:ascii="Arial" w:hAnsi="Arial" w:cs="Arial"/>
        </w:rPr>
        <w:t xml:space="preserve">Ministry of Finance, Japan. 2021. </w:t>
      </w:r>
      <w:r w:rsidR="00EA0AD5" w:rsidRPr="000E282B">
        <w:rPr>
          <w:rFonts w:ascii="Arial" w:hAnsi="Arial" w:cs="Arial"/>
        </w:rPr>
        <w:t>[online]. [</w:t>
      </w:r>
      <w:r w:rsidR="00590E70">
        <w:rPr>
          <w:rFonts w:ascii="Arial" w:hAnsi="Arial" w:cs="Arial"/>
        </w:rPr>
        <w:t>cit</w:t>
      </w:r>
      <w:r w:rsidR="00EA0AD5" w:rsidRPr="000E282B">
        <w:rPr>
          <w:rFonts w:ascii="Arial" w:hAnsi="Arial" w:cs="Arial"/>
        </w:rPr>
        <w:t xml:space="preserve">. 30.12.2022]. </w:t>
      </w:r>
      <w:r w:rsidRPr="000E282B">
        <w:rPr>
          <w:rFonts w:ascii="Arial" w:hAnsi="Arial" w:cs="Arial"/>
        </w:rPr>
        <w:t xml:space="preserve"> </w:t>
      </w:r>
      <w:r w:rsidR="00E16F4B" w:rsidRPr="000E282B">
        <w:rPr>
          <w:rFonts w:ascii="Arial" w:hAnsi="Arial" w:cs="Arial"/>
        </w:rPr>
        <w:t xml:space="preserve">Dostupné z: https://www.mof.go.jp/english/pri/publication/pp_review/ppr16_05_05.pdf. </w:t>
      </w:r>
      <w:r w:rsidRPr="000E282B">
        <w:rPr>
          <w:rFonts w:ascii="Arial" w:hAnsi="Arial" w:cs="Arial"/>
        </w:rPr>
        <w:t>s. 2</w:t>
      </w:r>
      <w:r w:rsidR="00E16F4B" w:rsidRPr="000E282B">
        <w:rPr>
          <w:rFonts w:ascii="Arial" w:hAnsi="Arial" w:cs="Arial"/>
        </w:rPr>
        <w:t>.</w:t>
      </w:r>
    </w:p>
  </w:footnote>
  <w:footnote w:id="45">
    <w:p w14:paraId="23F08D5A" w14:textId="0ED37C3F" w:rsidR="005E18C0" w:rsidRPr="000E282B" w:rsidRDefault="005E18C0" w:rsidP="005E18C0">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7E1C25" w:rsidRPr="000E282B">
        <w:rPr>
          <w:rFonts w:ascii="Arial" w:hAnsi="Arial" w:cs="Arial"/>
        </w:rPr>
        <w:t xml:space="preserve">Viz </w:t>
      </w:r>
      <w:r w:rsidR="00B9078E" w:rsidRPr="000E282B">
        <w:rPr>
          <w:rFonts w:ascii="Arial" w:hAnsi="Arial" w:cs="Arial"/>
        </w:rPr>
        <w:t xml:space="preserve">DE BAERE, Philippe, DU PARC, Clotilde, VAN DAMME, Isabelle. </w:t>
      </w:r>
      <w:r w:rsidR="00B9078E" w:rsidRPr="000E282B">
        <w:rPr>
          <w:rFonts w:ascii="Arial" w:hAnsi="Arial" w:cs="Arial"/>
          <w:i/>
          <w:iCs/>
        </w:rPr>
        <w:t>The WTO Anti-dumping Agreement. A Detailed Commentary</w:t>
      </w:r>
      <w:r w:rsidR="00B9078E" w:rsidRPr="000E282B">
        <w:rPr>
          <w:rFonts w:ascii="Arial" w:hAnsi="Arial" w:cs="Arial"/>
        </w:rPr>
        <w:t>. Oxford: Cambridge University press. 2021. [online vybrané kapitoly]. [</w:t>
      </w:r>
      <w:r w:rsidR="00590E70">
        <w:rPr>
          <w:rFonts w:ascii="Arial" w:hAnsi="Arial" w:cs="Arial"/>
        </w:rPr>
        <w:t>cit</w:t>
      </w:r>
      <w:r w:rsidR="00B9078E" w:rsidRPr="000E282B">
        <w:rPr>
          <w:rFonts w:ascii="Arial" w:hAnsi="Arial" w:cs="Arial"/>
        </w:rPr>
        <w:t>. 30.12.2022]. Dostupné z: Wto anti dumping agreement detailed commentary | International economic and trade law, WTO law | Cambridge University Press.</w:t>
      </w:r>
      <w:r w:rsidRPr="000E282B">
        <w:rPr>
          <w:rFonts w:ascii="Arial" w:hAnsi="Arial" w:cs="Arial"/>
        </w:rPr>
        <w:t>s. 9</w:t>
      </w:r>
      <w:r w:rsidR="00B9078E" w:rsidRPr="000E282B">
        <w:rPr>
          <w:rFonts w:ascii="Arial" w:hAnsi="Arial" w:cs="Arial"/>
        </w:rPr>
        <w:t>.</w:t>
      </w:r>
    </w:p>
  </w:footnote>
  <w:footnote w:id="46">
    <w:p w14:paraId="57A433ED" w14:textId="0042411B" w:rsidR="00F06A67" w:rsidRPr="000E282B" w:rsidRDefault="00F06A67">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FB7C0B" w:rsidRPr="000E282B">
        <w:rPr>
          <w:rFonts w:ascii="Arial" w:hAnsi="Arial" w:cs="Arial"/>
        </w:rPr>
        <w:t xml:space="preserve">Viz Oznámení o zahájení antidumpingového řízení týkajícího se dovozu některých otevřených síťovin ze skleněných vláken pocházejících z Čínské lidové republiky. Úř. věst. 2010. C 131, s. 6 a násl. </w:t>
      </w:r>
      <w:r w:rsidR="00FB7C0B">
        <w:rPr>
          <w:rFonts w:ascii="Arial" w:hAnsi="Arial" w:cs="Arial"/>
        </w:rPr>
        <w:t>B</w:t>
      </w:r>
      <w:r w:rsidR="00FB7C0B" w:rsidRPr="000E282B">
        <w:rPr>
          <w:rFonts w:ascii="Arial" w:hAnsi="Arial" w:cs="Arial"/>
        </w:rPr>
        <w:t>od</w:t>
      </w:r>
      <w:r w:rsidR="00FB7C0B">
        <w:rPr>
          <w:rFonts w:ascii="Arial" w:hAnsi="Arial" w:cs="Arial"/>
        </w:rPr>
        <w:t>y</w:t>
      </w:r>
      <w:r w:rsidR="00FB7C0B" w:rsidRPr="000E282B">
        <w:rPr>
          <w:rFonts w:ascii="Arial" w:hAnsi="Arial" w:cs="Arial"/>
        </w:rPr>
        <w:t xml:space="preserve"> 3</w:t>
      </w:r>
      <w:r w:rsidR="00FB7C0B">
        <w:rPr>
          <w:rFonts w:ascii="Arial" w:hAnsi="Arial" w:cs="Arial"/>
        </w:rPr>
        <w:t xml:space="preserve"> a</w:t>
      </w:r>
      <w:r w:rsidRPr="000E282B">
        <w:rPr>
          <w:rFonts w:ascii="Arial" w:hAnsi="Arial" w:cs="Arial"/>
        </w:rPr>
        <w:t xml:space="preserve"> 4</w:t>
      </w:r>
      <w:r w:rsidR="00F4166C" w:rsidRPr="000E282B">
        <w:rPr>
          <w:rFonts w:ascii="Arial" w:hAnsi="Arial" w:cs="Arial"/>
        </w:rPr>
        <w:t xml:space="preserve">. </w:t>
      </w:r>
    </w:p>
  </w:footnote>
  <w:footnote w:id="47">
    <w:p w14:paraId="42E1B6C4" w14:textId="77D153D7" w:rsidR="00B4264A" w:rsidRPr="000E282B" w:rsidRDefault="00B4264A" w:rsidP="00101A5F">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960426" w:rsidRPr="000E282B">
        <w:rPr>
          <w:rFonts w:ascii="Arial" w:hAnsi="Arial" w:cs="Arial"/>
        </w:rPr>
        <w:t>Tamtéž</w:t>
      </w:r>
      <w:r w:rsidR="00BC131F" w:rsidRPr="000E282B">
        <w:rPr>
          <w:rFonts w:ascii="Arial" w:hAnsi="Arial" w:cs="Arial"/>
        </w:rPr>
        <w:t xml:space="preserve">. </w:t>
      </w:r>
      <w:r w:rsidR="00080EEE" w:rsidRPr="000E282B">
        <w:rPr>
          <w:rFonts w:ascii="Arial" w:hAnsi="Arial" w:cs="Arial"/>
        </w:rPr>
        <w:t xml:space="preserve">bod. </w:t>
      </w:r>
      <w:r w:rsidR="00ED7878" w:rsidRPr="000E282B">
        <w:rPr>
          <w:rFonts w:ascii="Arial" w:hAnsi="Arial" w:cs="Arial"/>
        </w:rPr>
        <w:t>5</w:t>
      </w:r>
      <w:r w:rsidR="00A058B1" w:rsidRPr="000E282B">
        <w:rPr>
          <w:rFonts w:ascii="Arial" w:hAnsi="Arial" w:cs="Arial"/>
        </w:rPr>
        <w:t>.</w:t>
      </w:r>
    </w:p>
  </w:footnote>
  <w:footnote w:id="48">
    <w:p w14:paraId="712E5597" w14:textId="62B2D8F0" w:rsidR="006A2ED4" w:rsidRPr="000E282B" w:rsidRDefault="006A2ED4">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7E1C25" w:rsidRPr="000E282B">
        <w:rPr>
          <w:rFonts w:ascii="Arial" w:hAnsi="Arial" w:cs="Arial"/>
        </w:rPr>
        <w:t xml:space="preserve">Viz </w:t>
      </w:r>
      <w:r w:rsidRPr="000E282B">
        <w:rPr>
          <w:rFonts w:ascii="Arial" w:hAnsi="Arial" w:cs="Arial"/>
        </w:rPr>
        <w:t xml:space="preserve">Nařízení Komise (EU) č. 138/2011 ze dne 16. února 2011 o uložení prozatímního antidumpingového cla na dovoz některých otevřených síťovin ze skleněných vláken pocházejících z Čínské lidové republiky. Úř. věst. L 49, 17.2.2011, s. 9 a násl. </w:t>
      </w:r>
      <w:r w:rsidR="00803C16">
        <w:rPr>
          <w:rFonts w:ascii="Arial" w:hAnsi="Arial" w:cs="Arial"/>
        </w:rPr>
        <w:t>B</w:t>
      </w:r>
      <w:r w:rsidRPr="000E282B">
        <w:rPr>
          <w:rFonts w:ascii="Arial" w:hAnsi="Arial" w:cs="Arial"/>
        </w:rPr>
        <w:t>od 3</w:t>
      </w:r>
    </w:p>
  </w:footnote>
  <w:footnote w:id="49">
    <w:p w14:paraId="4D961B55" w14:textId="59C4426C" w:rsidR="002C0A30" w:rsidRDefault="002C0A30">
      <w:pPr>
        <w:pStyle w:val="Textpoznpodarou"/>
      </w:pPr>
      <w:r>
        <w:rPr>
          <w:rStyle w:val="Znakapoznpodarou"/>
        </w:rPr>
        <w:footnoteRef/>
      </w:r>
      <w:r>
        <w:t xml:space="preserve"> </w:t>
      </w:r>
      <w:r w:rsidRPr="000E282B">
        <w:rPr>
          <w:rFonts w:ascii="Arial" w:hAnsi="Arial" w:cs="Arial"/>
        </w:rPr>
        <w:t xml:space="preserve">Viz Nařízení Komise (EU) č. 138/2011 ze dne 16. února 2011 o uložení prozatímního antidumpingového cla na dovoz některých otevřených síťovin ze skleněných vláken pocházejících z Čínské lidové republiky. Úř. věst. L 49, 17.2.2011, s. 9 a násl. </w:t>
      </w:r>
      <w:r>
        <w:rPr>
          <w:rFonts w:ascii="Arial" w:hAnsi="Arial" w:cs="Arial"/>
        </w:rPr>
        <w:t>B</w:t>
      </w:r>
      <w:r w:rsidRPr="000E282B">
        <w:rPr>
          <w:rFonts w:ascii="Arial" w:hAnsi="Arial" w:cs="Arial"/>
        </w:rPr>
        <w:t>od</w:t>
      </w:r>
      <w:r>
        <w:rPr>
          <w:rFonts w:ascii="Arial" w:hAnsi="Arial" w:cs="Arial"/>
        </w:rPr>
        <w:t>y</w:t>
      </w:r>
      <w:r w:rsidR="00940A57">
        <w:rPr>
          <w:rFonts w:ascii="Arial" w:hAnsi="Arial" w:cs="Arial"/>
        </w:rPr>
        <w:t xml:space="preserve"> 66 a 73.</w:t>
      </w:r>
    </w:p>
  </w:footnote>
  <w:footnote w:id="50">
    <w:p w14:paraId="315E5329" w14:textId="19A7CDAE" w:rsidR="00477D5A" w:rsidRPr="000E282B" w:rsidRDefault="00477D5A">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940A57">
        <w:rPr>
          <w:rFonts w:ascii="Arial" w:hAnsi="Arial" w:cs="Arial"/>
        </w:rPr>
        <w:t>Tamtéž, b</w:t>
      </w:r>
      <w:r w:rsidR="00952FE7" w:rsidRPr="000E282B">
        <w:rPr>
          <w:rFonts w:ascii="Arial" w:hAnsi="Arial" w:cs="Arial"/>
        </w:rPr>
        <w:t>od</w:t>
      </w:r>
      <w:r w:rsidR="00952FE7">
        <w:rPr>
          <w:rFonts w:ascii="Arial" w:hAnsi="Arial" w:cs="Arial"/>
        </w:rPr>
        <w:t>y</w:t>
      </w:r>
      <w:r w:rsidRPr="000E282B">
        <w:rPr>
          <w:rFonts w:ascii="Arial" w:hAnsi="Arial" w:cs="Arial"/>
        </w:rPr>
        <w:t xml:space="preserve"> </w:t>
      </w:r>
      <w:r w:rsidR="008E0BA8">
        <w:rPr>
          <w:rFonts w:ascii="Arial" w:hAnsi="Arial" w:cs="Arial"/>
        </w:rPr>
        <w:t xml:space="preserve">98 a </w:t>
      </w:r>
      <w:r w:rsidRPr="000E282B">
        <w:rPr>
          <w:rFonts w:ascii="Arial" w:hAnsi="Arial" w:cs="Arial"/>
        </w:rPr>
        <w:t>99.</w:t>
      </w:r>
    </w:p>
  </w:footnote>
  <w:footnote w:id="51">
    <w:p w14:paraId="24EF045E" w14:textId="2DF5088B" w:rsidR="00F27630" w:rsidRPr="000E282B" w:rsidRDefault="00F27630">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EB48A2">
        <w:rPr>
          <w:rFonts w:ascii="Arial" w:hAnsi="Arial" w:cs="Arial"/>
        </w:rPr>
        <w:t xml:space="preserve">Viz </w:t>
      </w:r>
      <w:r w:rsidR="00642E90" w:rsidRPr="000E282B">
        <w:rPr>
          <w:rFonts w:ascii="Arial" w:hAnsi="Arial" w:cs="Arial"/>
        </w:rPr>
        <w:t>Prováděcí nařízení Rady (EU) č. 791/2011 ze dne 3. srpna 2011 o uložení konečného antidumpingového cla a o konečném výběru prozatímně uloženého cla na dovoz některých otevřených síťovin ze skleněných vláken pocházejících z Čínské lidové republiky. Úř. věst. L 204, 9. srpna 2011, s. 11 a násl. Bod</w:t>
      </w:r>
      <w:r w:rsidR="00642E90">
        <w:rPr>
          <w:rFonts w:ascii="Arial" w:hAnsi="Arial" w:cs="Arial"/>
        </w:rPr>
        <w:t xml:space="preserve">y 75 a </w:t>
      </w:r>
      <w:r w:rsidRPr="000E282B">
        <w:rPr>
          <w:rFonts w:ascii="Arial" w:hAnsi="Arial" w:cs="Arial"/>
        </w:rPr>
        <w:t>82.</w:t>
      </w:r>
    </w:p>
  </w:footnote>
  <w:footnote w:id="52">
    <w:p w14:paraId="18A551C3" w14:textId="527D8BDC" w:rsidR="00D701DE" w:rsidRPr="000E282B" w:rsidRDefault="00D701DE" w:rsidP="00D701DE">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Tamtéž</w:t>
      </w:r>
      <w:r w:rsidR="00FE654E">
        <w:rPr>
          <w:rFonts w:ascii="Arial" w:hAnsi="Arial" w:cs="Arial"/>
        </w:rPr>
        <w:t>,</w:t>
      </w:r>
      <w:r w:rsidRPr="000E282B">
        <w:rPr>
          <w:rFonts w:ascii="Arial" w:hAnsi="Arial" w:cs="Arial"/>
        </w:rPr>
        <w:t xml:space="preserve"> bod 15. </w:t>
      </w:r>
    </w:p>
  </w:footnote>
  <w:footnote w:id="53">
    <w:p w14:paraId="108D9B19" w14:textId="11F60DD0" w:rsidR="005F45E7" w:rsidRPr="000E282B" w:rsidRDefault="005F45E7">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Tamtéž, čl. 1 odst. </w:t>
      </w:r>
      <w:r w:rsidR="009C1147">
        <w:rPr>
          <w:rFonts w:ascii="Arial" w:hAnsi="Arial" w:cs="Arial"/>
        </w:rPr>
        <w:t xml:space="preserve">2 a </w:t>
      </w:r>
      <w:r w:rsidRPr="000E282B">
        <w:rPr>
          <w:rFonts w:ascii="Arial" w:hAnsi="Arial" w:cs="Arial"/>
        </w:rPr>
        <w:t>3.</w:t>
      </w:r>
    </w:p>
  </w:footnote>
  <w:footnote w:id="54">
    <w:p w14:paraId="535C07E6" w14:textId="6CE61D3A" w:rsidR="007C7B51" w:rsidRPr="000E282B" w:rsidRDefault="007C7B51" w:rsidP="004D3225">
      <w:pPr>
        <w:pStyle w:val="Textpoznpodarou"/>
        <w:ind w:firstLine="482"/>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B35038" w:rsidRPr="000E282B">
        <w:rPr>
          <w:rFonts w:ascii="Arial" w:hAnsi="Arial" w:cs="Arial"/>
        </w:rPr>
        <w:t>Viz Prováděcí nařízení Rady (EU) č. 672/2012 ze dne 16. července 2012, kterým se rozšiřuje konečné antidumpingové clo uložené prováděcím nařízením (EU) č. 791/2011 na dovoz některých otevřených síťovin ze skleněných vláken pocházejících z Čínské lidové republiky na dovoz některých otevřených síťovin ze skleněných vláken zasílaných z Malajsie bez ohledu na to, zda je u nich deklarován původ z Malajsie či nikoli. Úř. věst. L 196, 24. července 2012, s. 1 a násl. bod</w:t>
      </w:r>
      <w:r w:rsidR="00B35038">
        <w:rPr>
          <w:rFonts w:ascii="Arial" w:hAnsi="Arial" w:cs="Arial"/>
        </w:rPr>
        <w:t>y</w:t>
      </w:r>
      <w:r w:rsidR="00B35038" w:rsidRPr="000E282B">
        <w:rPr>
          <w:rFonts w:ascii="Arial" w:hAnsi="Arial" w:cs="Arial"/>
        </w:rPr>
        <w:t xml:space="preserve"> 2</w:t>
      </w:r>
      <w:r w:rsidR="00B35038">
        <w:rPr>
          <w:rFonts w:ascii="Arial" w:hAnsi="Arial" w:cs="Arial"/>
        </w:rPr>
        <w:t>, 4 a 5.</w:t>
      </w:r>
    </w:p>
  </w:footnote>
  <w:footnote w:id="55">
    <w:p w14:paraId="56B62956" w14:textId="2ACD4802" w:rsidR="0026323D" w:rsidRPr="000E282B" w:rsidRDefault="0026323D">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Tamtéž, bod 7.</w:t>
      </w:r>
    </w:p>
  </w:footnote>
  <w:footnote w:id="56">
    <w:p w14:paraId="06613508" w14:textId="3109A64D" w:rsidR="00342E58" w:rsidRPr="000E282B" w:rsidRDefault="00342E58">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CB7F20">
        <w:rPr>
          <w:rFonts w:ascii="Arial" w:hAnsi="Arial" w:cs="Arial"/>
        </w:rPr>
        <w:t>Tamtéž,</w:t>
      </w:r>
      <w:r w:rsidRPr="000E282B">
        <w:rPr>
          <w:rFonts w:ascii="Arial" w:hAnsi="Arial" w:cs="Arial"/>
        </w:rPr>
        <w:t xml:space="preserve"> b</w:t>
      </w:r>
      <w:r w:rsidR="009A405B" w:rsidRPr="000E282B">
        <w:rPr>
          <w:rFonts w:ascii="Arial" w:hAnsi="Arial" w:cs="Arial"/>
        </w:rPr>
        <w:t>o</w:t>
      </w:r>
      <w:r w:rsidRPr="000E282B">
        <w:rPr>
          <w:rFonts w:ascii="Arial" w:hAnsi="Arial" w:cs="Arial"/>
        </w:rPr>
        <w:t>d</w:t>
      </w:r>
      <w:r w:rsidR="004B20A9">
        <w:rPr>
          <w:rFonts w:ascii="Arial" w:hAnsi="Arial" w:cs="Arial"/>
        </w:rPr>
        <w:t xml:space="preserve">y 9, 19 a </w:t>
      </w:r>
      <w:r w:rsidRPr="000E282B">
        <w:rPr>
          <w:rFonts w:ascii="Arial" w:hAnsi="Arial" w:cs="Arial"/>
        </w:rPr>
        <w:t>34</w:t>
      </w:r>
      <w:r w:rsidR="009A405B" w:rsidRPr="000E282B">
        <w:rPr>
          <w:rFonts w:ascii="Arial" w:hAnsi="Arial" w:cs="Arial"/>
        </w:rPr>
        <w:t>.</w:t>
      </w:r>
    </w:p>
  </w:footnote>
  <w:footnote w:id="57">
    <w:p w14:paraId="3D420E86" w14:textId="18ABE1A1" w:rsidR="00D26197" w:rsidRPr="000E282B" w:rsidRDefault="00D26197">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7E1C25" w:rsidRPr="000E282B">
        <w:rPr>
          <w:rFonts w:ascii="Arial" w:hAnsi="Arial" w:cs="Arial"/>
        </w:rPr>
        <w:t xml:space="preserve">Viz </w:t>
      </w:r>
      <w:r w:rsidR="00783260" w:rsidRPr="000E282B">
        <w:rPr>
          <w:rFonts w:ascii="Arial" w:hAnsi="Arial" w:cs="Arial"/>
        </w:rPr>
        <w:t xml:space="preserve">Prováděcí nařízení Rady (EU) č. 672/2012 ze dne 16. července 2012, kterým se rozšiřuje konečné antidumpingové clo uložené prováděcím nařízením (EU) č. 791/2011 na dovoz některých otevřených síťovin ze skleněných vláken pocházejících z Čínské lidové republiky na dovoz některých otevřených síťovin ze skleněných vláken zasílaných z Malajsie bez ohledu na to, zda je u nich deklarován původ z Malajsie či nikoli. Úř. věst. L 196, 24. července 2012, s. 1 a násl. </w:t>
      </w:r>
      <w:r w:rsidR="0009316A">
        <w:rPr>
          <w:rFonts w:ascii="Arial" w:hAnsi="Arial" w:cs="Arial"/>
        </w:rPr>
        <w:t>B</w:t>
      </w:r>
      <w:r w:rsidR="00783260" w:rsidRPr="000E282B">
        <w:rPr>
          <w:rFonts w:ascii="Arial" w:hAnsi="Arial" w:cs="Arial"/>
        </w:rPr>
        <w:t xml:space="preserve">od </w:t>
      </w:r>
      <w:r w:rsidRPr="000E282B">
        <w:rPr>
          <w:rFonts w:ascii="Arial" w:hAnsi="Arial" w:cs="Arial"/>
        </w:rPr>
        <w:t>34.</w:t>
      </w:r>
    </w:p>
  </w:footnote>
  <w:footnote w:id="58">
    <w:p w14:paraId="03897035" w14:textId="377D4A89" w:rsidR="00110D33" w:rsidRPr="000E282B" w:rsidRDefault="00110D33" w:rsidP="00B02730">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26660A" w:rsidRPr="000E282B">
        <w:rPr>
          <w:rFonts w:ascii="Arial" w:hAnsi="Arial" w:cs="Arial"/>
        </w:rPr>
        <w:t>Tamtéž, b</w:t>
      </w:r>
      <w:r w:rsidRPr="000E282B">
        <w:rPr>
          <w:rFonts w:ascii="Arial" w:hAnsi="Arial" w:cs="Arial"/>
        </w:rPr>
        <w:t>od</w:t>
      </w:r>
      <w:r w:rsidR="00FB79C0">
        <w:rPr>
          <w:rFonts w:ascii="Arial" w:hAnsi="Arial" w:cs="Arial"/>
        </w:rPr>
        <w:t>y 21 a</w:t>
      </w:r>
      <w:r w:rsidR="00B02730" w:rsidRPr="000E282B">
        <w:rPr>
          <w:rFonts w:ascii="Arial" w:hAnsi="Arial" w:cs="Arial"/>
        </w:rPr>
        <w:t xml:space="preserve"> </w:t>
      </w:r>
      <w:r w:rsidR="0026660A" w:rsidRPr="000E282B">
        <w:rPr>
          <w:rFonts w:ascii="Arial" w:hAnsi="Arial" w:cs="Arial"/>
        </w:rPr>
        <w:t>22</w:t>
      </w:r>
      <w:r w:rsidR="00B02730" w:rsidRPr="000E282B">
        <w:rPr>
          <w:rFonts w:ascii="Arial" w:hAnsi="Arial" w:cs="Arial"/>
        </w:rPr>
        <w:t>.</w:t>
      </w:r>
    </w:p>
  </w:footnote>
  <w:footnote w:id="59">
    <w:p w14:paraId="3300B87D" w14:textId="177A8D30" w:rsidR="00296BCD" w:rsidRPr="000E282B" w:rsidRDefault="00296BCD">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Tamtéž, bod</w:t>
      </w:r>
      <w:r w:rsidR="00FB79C0">
        <w:rPr>
          <w:rFonts w:ascii="Arial" w:hAnsi="Arial" w:cs="Arial"/>
        </w:rPr>
        <w:t>y 23 a</w:t>
      </w:r>
      <w:r w:rsidRPr="000E282B">
        <w:rPr>
          <w:rFonts w:ascii="Arial" w:hAnsi="Arial" w:cs="Arial"/>
        </w:rPr>
        <w:t xml:space="preserve"> 24</w:t>
      </w:r>
      <w:r w:rsidR="00FB79C0">
        <w:rPr>
          <w:rFonts w:ascii="Arial" w:hAnsi="Arial" w:cs="Arial"/>
        </w:rPr>
        <w:t>.</w:t>
      </w:r>
    </w:p>
  </w:footnote>
  <w:footnote w:id="60">
    <w:p w14:paraId="05F4DD04" w14:textId="5CF1CA15" w:rsidR="00DE17DE" w:rsidRPr="000E282B" w:rsidRDefault="00DE17DE">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09316A">
        <w:rPr>
          <w:rFonts w:ascii="Arial" w:hAnsi="Arial" w:cs="Arial"/>
        </w:rPr>
        <w:t>Tamtéž,</w:t>
      </w:r>
      <w:r w:rsidRPr="000E282B">
        <w:rPr>
          <w:rFonts w:ascii="Arial" w:hAnsi="Arial" w:cs="Arial"/>
        </w:rPr>
        <w:t xml:space="preserve"> </w:t>
      </w:r>
      <w:r w:rsidR="005775A5" w:rsidRPr="000E282B">
        <w:rPr>
          <w:rFonts w:ascii="Arial" w:hAnsi="Arial" w:cs="Arial"/>
        </w:rPr>
        <w:t>b</w:t>
      </w:r>
      <w:r w:rsidRPr="000E282B">
        <w:rPr>
          <w:rFonts w:ascii="Arial" w:hAnsi="Arial" w:cs="Arial"/>
        </w:rPr>
        <w:t xml:space="preserve">od.26. </w:t>
      </w:r>
    </w:p>
  </w:footnote>
  <w:footnote w:id="61">
    <w:p w14:paraId="218FC820" w14:textId="1853ABC8" w:rsidR="008969B2" w:rsidRPr="000E282B" w:rsidRDefault="008969B2">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09316A" w:rsidRPr="000E282B">
        <w:rPr>
          <w:rFonts w:ascii="Arial" w:hAnsi="Arial" w:cs="Arial"/>
        </w:rPr>
        <w:t>Viz Prováděcí nařízení Rady (EU) č. 672/2012 ze dne 16. července 2012, kterým se rozšiřuje konečné antidumpingové clo uložené prováděcím nařízením (EU) č. 791/2011 na dovoz některých otevřených síťovin ze skleněných vláken pocházejících z Čínské lidové republiky na dovoz některých otevřených síťovin ze skleněných vláken zasílaných z Malajsie bez ohledu na to, zda je u nich deklarován původ z Malajsie či nikoli. Úř. věst. L 196, 24. července 2012, s. 1 a násl</w:t>
      </w:r>
      <w:r w:rsidR="000A6965">
        <w:rPr>
          <w:rFonts w:ascii="Arial" w:hAnsi="Arial" w:cs="Arial"/>
        </w:rPr>
        <w:t>.</w:t>
      </w:r>
      <w:r w:rsidRPr="000E282B">
        <w:rPr>
          <w:rFonts w:ascii="Arial" w:hAnsi="Arial" w:cs="Arial"/>
        </w:rPr>
        <w:t xml:space="preserve"> </w:t>
      </w:r>
      <w:r w:rsidR="000A6965">
        <w:rPr>
          <w:rFonts w:ascii="Arial" w:hAnsi="Arial" w:cs="Arial"/>
        </w:rPr>
        <w:t>B</w:t>
      </w:r>
      <w:r w:rsidRPr="000E282B">
        <w:rPr>
          <w:rFonts w:ascii="Arial" w:hAnsi="Arial" w:cs="Arial"/>
        </w:rPr>
        <w:t>od 27.</w:t>
      </w:r>
    </w:p>
  </w:footnote>
  <w:footnote w:id="62">
    <w:p w14:paraId="45ECA094" w14:textId="55301F3F" w:rsidR="0064386F" w:rsidRPr="000E282B" w:rsidRDefault="0064386F">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193D64" w:rsidRPr="000E282B">
        <w:rPr>
          <w:rFonts w:ascii="Arial" w:hAnsi="Arial" w:cs="Arial"/>
        </w:rPr>
        <w:t>Tamtéž</w:t>
      </w:r>
      <w:r w:rsidR="008969B2" w:rsidRPr="000E282B">
        <w:rPr>
          <w:rFonts w:ascii="Arial" w:hAnsi="Arial" w:cs="Arial"/>
        </w:rPr>
        <w:t xml:space="preserve">, </w:t>
      </w:r>
      <w:r w:rsidRPr="000E282B">
        <w:rPr>
          <w:rFonts w:ascii="Arial" w:hAnsi="Arial" w:cs="Arial"/>
        </w:rPr>
        <w:t>bod</w:t>
      </w:r>
      <w:r w:rsidR="00F51C5C" w:rsidRPr="000E282B">
        <w:rPr>
          <w:rFonts w:ascii="Arial" w:hAnsi="Arial" w:cs="Arial"/>
        </w:rPr>
        <w:t xml:space="preserve"> 30.</w:t>
      </w:r>
    </w:p>
  </w:footnote>
  <w:footnote w:id="63">
    <w:p w14:paraId="22AEEED3" w14:textId="4ADD7628" w:rsidR="00317C1E" w:rsidRPr="000E282B" w:rsidRDefault="00317C1E">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952FE7">
        <w:rPr>
          <w:rFonts w:ascii="Arial" w:hAnsi="Arial" w:cs="Arial"/>
        </w:rPr>
        <w:t>Tamtéž,</w:t>
      </w:r>
      <w:r w:rsidRPr="000E282B">
        <w:rPr>
          <w:rFonts w:ascii="Arial" w:hAnsi="Arial" w:cs="Arial"/>
        </w:rPr>
        <w:t xml:space="preserve"> </w:t>
      </w:r>
      <w:r w:rsidR="00952FE7">
        <w:rPr>
          <w:rFonts w:ascii="Arial" w:hAnsi="Arial" w:cs="Arial"/>
        </w:rPr>
        <w:t>b</w:t>
      </w:r>
      <w:r w:rsidRPr="000E282B">
        <w:rPr>
          <w:rFonts w:ascii="Arial" w:hAnsi="Arial" w:cs="Arial"/>
        </w:rPr>
        <w:t>od</w:t>
      </w:r>
      <w:r w:rsidR="00D35FCC">
        <w:rPr>
          <w:rFonts w:ascii="Arial" w:hAnsi="Arial" w:cs="Arial"/>
        </w:rPr>
        <w:t>y</w:t>
      </w:r>
      <w:r w:rsidRPr="000E282B">
        <w:rPr>
          <w:rFonts w:ascii="Arial" w:hAnsi="Arial" w:cs="Arial"/>
        </w:rPr>
        <w:t xml:space="preserve"> 34</w:t>
      </w:r>
      <w:r w:rsidR="00D35FCC">
        <w:rPr>
          <w:rFonts w:ascii="Arial" w:hAnsi="Arial" w:cs="Arial"/>
        </w:rPr>
        <w:t xml:space="preserve"> a 35</w:t>
      </w:r>
      <w:r w:rsidRPr="000E282B">
        <w:rPr>
          <w:rFonts w:ascii="Arial" w:hAnsi="Arial" w:cs="Arial"/>
        </w:rPr>
        <w:t>.</w:t>
      </w:r>
    </w:p>
  </w:footnote>
  <w:footnote w:id="64">
    <w:p w14:paraId="16D14F31" w14:textId="356CF4EB" w:rsidR="00FE64F1" w:rsidRPr="000E282B" w:rsidRDefault="00FE64F1" w:rsidP="00FE64F1">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137317">
        <w:rPr>
          <w:rFonts w:ascii="Arial" w:hAnsi="Arial" w:cs="Arial"/>
        </w:rPr>
        <w:t xml:space="preserve">Viz </w:t>
      </w:r>
      <w:r w:rsidR="00F073BD" w:rsidRPr="000E282B">
        <w:rPr>
          <w:rFonts w:ascii="Arial" w:hAnsi="Arial" w:cs="Arial"/>
        </w:rPr>
        <w:t>Prováděcí nařízení Rady (EU) č. 21/2013 ze dne 10. ledna 2013, kterým se rozšiřuje konečné antidumpingové clo uložené prováděcím nařízením (EU) č. 791/2011 na dovoz některých otevřených síťovin ze skleněných vláken pocházejících z Čínské lidové republiky na dovoz některých otevřených síťovin ze skleněných vláken zasílaných z Tchaj-wanu a Thajska bez ohledu na to, zda je u nich deklarován původ z Tchaj-wanu a Thajska či nikoli. Úř. věst. L 11, 16. ledna 2013, s. 1 a násl. Bod</w:t>
      </w:r>
      <w:r w:rsidR="00F073BD">
        <w:rPr>
          <w:rFonts w:ascii="Arial" w:hAnsi="Arial" w:cs="Arial"/>
        </w:rPr>
        <w:t xml:space="preserve">y 2 a </w:t>
      </w:r>
      <w:r w:rsidRPr="000E282B">
        <w:rPr>
          <w:rFonts w:ascii="Arial" w:hAnsi="Arial" w:cs="Arial"/>
        </w:rPr>
        <w:t>3.</w:t>
      </w:r>
    </w:p>
  </w:footnote>
  <w:footnote w:id="65">
    <w:p w14:paraId="4D7F47F0" w14:textId="0B948D42" w:rsidR="00D55299" w:rsidRPr="000E282B" w:rsidRDefault="00D55299">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64112C">
        <w:rPr>
          <w:rFonts w:ascii="Arial" w:hAnsi="Arial" w:cs="Arial"/>
        </w:rPr>
        <w:t xml:space="preserve">Tamtéž, </w:t>
      </w:r>
      <w:r w:rsidRPr="000E282B">
        <w:rPr>
          <w:rFonts w:ascii="Arial" w:hAnsi="Arial" w:cs="Arial"/>
        </w:rPr>
        <w:t>bod 7</w:t>
      </w:r>
      <w:r w:rsidR="0064112C">
        <w:rPr>
          <w:rFonts w:ascii="Arial" w:hAnsi="Arial" w:cs="Arial"/>
        </w:rPr>
        <w:t>.</w:t>
      </w:r>
    </w:p>
  </w:footnote>
  <w:footnote w:id="66">
    <w:p w14:paraId="5D496674" w14:textId="207AFF09" w:rsidR="00AB797F" w:rsidRPr="000E282B" w:rsidRDefault="00AB797F">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0A6965">
        <w:rPr>
          <w:rFonts w:ascii="Arial" w:hAnsi="Arial" w:cs="Arial"/>
        </w:rPr>
        <w:t xml:space="preserve">Viz </w:t>
      </w:r>
      <w:r w:rsidR="000A6965" w:rsidRPr="000E282B">
        <w:rPr>
          <w:rFonts w:ascii="Arial" w:hAnsi="Arial" w:cs="Arial"/>
        </w:rPr>
        <w:t>Prováděcí nařízení Rady (EU) č. 21/2013 ze dne 10. ledna 2013, kterým se rozšiřuje konečné antidumpingové clo uložené prováděcím nařízením (EU) č. 791/2011 na dovoz některých otevřených síťovin ze skleněných vláken pocházejících z Čínské lidové republiky na dovoz některých otevřených síťovin ze skleněných vláken zasílaných z Tchaj-wanu a Thajska bez ohledu na to, zda je u nich deklarován původ z Tchaj-wanu a Thajska či nikoli. Úř. věst. L 11, 16. ledna 2013, s. 1 a násl</w:t>
      </w:r>
      <w:r w:rsidR="00BC4316">
        <w:rPr>
          <w:rFonts w:ascii="Arial" w:hAnsi="Arial" w:cs="Arial"/>
        </w:rPr>
        <w:t>.</w:t>
      </w:r>
      <w:r w:rsidRPr="000E282B">
        <w:rPr>
          <w:rFonts w:ascii="Arial" w:hAnsi="Arial" w:cs="Arial"/>
        </w:rPr>
        <w:t xml:space="preserve"> </w:t>
      </w:r>
      <w:r w:rsidR="00BC4316">
        <w:rPr>
          <w:rFonts w:ascii="Arial" w:hAnsi="Arial" w:cs="Arial"/>
        </w:rPr>
        <w:t>B</w:t>
      </w:r>
      <w:r w:rsidRPr="000E282B">
        <w:rPr>
          <w:rFonts w:ascii="Arial" w:hAnsi="Arial" w:cs="Arial"/>
        </w:rPr>
        <w:t>od</w:t>
      </w:r>
      <w:r w:rsidR="0021120C">
        <w:rPr>
          <w:rFonts w:ascii="Arial" w:hAnsi="Arial" w:cs="Arial"/>
        </w:rPr>
        <w:t>y 9 a</w:t>
      </w:r>
      <w:r w:rsidR="00A804F3" w:rsidRPr="000E282B">
        <w:rPr>
          <w:rFonts w:ascii="Arial" w:hAnsi="Arial" w:cs="Arial"/>
        </w:rPr>
        <w:t xml:space="preserve"> 19.</w:t>
      </w:r>
    </w:p>
  </w:footnote>
  <w:footnote w:id="67">
    <w:p w14:paraId="06B430CC" w14:textId="75647116" w:rsidR="00B16183" w:rsidRPr="000E282B" w:rsidRDefault="00B16183">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Tamtéž, bod 20.</w:t>
      </w:r>
    </w:p>
  </w:footnote>
  <w:footnote w:id="68">
    <w:p w14:paraId="5C8B6EB2" w14:textId="656B011A" w:rsidR="00B16183" w:rsidRPr="000E282B" w:rsidRDefault="00B16183">
      <w:pPr>
        <w:pStyle w:val="Textpoznpodarou"/>
        <w:rPr>
          <w:rFonts w:ascii="Arial" w:hAnsi="Arial" w:cs="Arial"/>
        </w:rPr>
      </w:pPr>
      <w:r w:rsidRPr="000E282B">
        <w:rPr>
          <w:rStyle w:val="Znakapoznpodarou"/>
          <w:rFonts w:ascii="Arial" w:hAnsi="Arial" w:cs="Arial"/>
        </w:rPr>
        <w:footnoteRef/>
      </w:r>
      <w:r w:rsidR="00BC4316">
        <w:rPr>
          <w:rFonts w:ascii="Arial" w:hAnsi="Arial" w:cs="Arial"/>
        </w:rPr>
        <w:t xml:space="preserve"> Tamtéž, b</w:t>
      </w:r>
      <w:r w:rsidR="0064112C" w:rsidRPr="000E282B">
        <w:rPr>
          <w:rFonts w:ascii="Arial" w:hAnsi="Arial" w:cs="Arial"/>
        </w:rPr>
        <w:t>od</w:t>
      </w:r>
      <w:r w:rsidRPr="000E282B">
        <w:rPr>
          <w:rFonts w:ascii="Arial" w:hAnsi="Arial" w:cs="Arial"/>
        </w:rPr>
        <w:t xml:space="preserve"> 22.</w:t>
      </w:r>
    </w:p>
  </w:footnote>
  <w:footnote w:id="69">
    <w:p w14:paraId="12344EDB" w14:textId="2E1CD4F9" w:rsidR="004A42E9" w:rsidRPr="000E282B" w:rsidRDefault="004A42E9" w:rsidP="00480B01">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1E17FB">
        <w:rPr>
          <w:rFonts w:ascii="Arial" w:hAnsi="Arial" w:cs="Arial"/>
        </w:rPr>
        <w:t>Tamtéž, bod</w:t>
      </w:r>
      <w:r w:rsidRPr="000E282B">
        <w:rPr>
          <w:rFonts w:ascii="Arial" w:hAnsi="Arial" w:cs="Arial"/>
        </w:rPr>
        <w:t>23.</w:t>
      </w:r>
    </w:p>
  </w:footnote>
  <w:footnote w:id="70">
    <w:p w14:paraId="2BBFA52A" w14:textId="637B0B6B" w:rsidR="003F4E66" w:rsidRPr="000E282B" w:rsidRDefault="003F4E66" w:rsidP="003F4E66">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B8322C" w:rsidRPr="000E282B">
        <w:rPr>
          <w:rFonts w:ascii="Arial" w:hAnsi="Arial" w:cs="Arial"/>
        </w:rPr>
        <w:t>Tamtéž, b</w:t>
      </w:r>
      <w:r w:rsidR="00973B0A" w:rsidRPr="000E282B">
        <w:rPr>
          <w:rFonts w:ascii="Arial" w:hAnsi="Arial" w:cs="Arial"/>
        </w:rPr>
        <w:t>ody 24 a 26.</w:t>
      </w:r>
    </w:p>
  </w:footnote>
  <w:footnote w:id="71">
    <w:p w14:paraId="1AEA6583" w14:textId="17F73006" w:rsidR="009B61FA" w:rsidRPr="000E282B" w:rsidRDefault="009B61FA">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BC4316" w:rsidRPr="000E282B">
        <w:rPr>
          <w:rFonts w:ascii="Arial" w:hAnsi="Arial" w:cs="Arial"/>
        </w:rPr>
        <w:t>Viz Prováděcí nařízení Rady (EU) č. 21/2013 ze dne 10. ledna 2013, kterým se rozšiřuje konečné antidumpingové clo uložené prováděcím nařízením (EU) č. 791/2011 na dovoz některých otevřených síťovin ze skleněných vláken pocházejících z Čínské lidové republiky na dovoz některých otevřených síťovin ze skleněných vláken zasílaných z Tchaj-wanu a Thajska bez ohledu na to, zda je u nich deklarován původ z Tchaj-wanu a Thajska či nikoli. Úř. věst. L 11, 16. ledna 2013, s. 1 a násl</w:t>
      </w:r>
      <w:r w:rsidR="00BC4316">
        <w:rPr>
          <w:rFonts w:ascii="Arial" w:hAnsi="Arial" w:cs="Arial"/>
        </w:rPr>
        <w:t>.</w:t>
      </w:r>
      <w:r w:rsidRPr="000E282B">
        <w:rPr>
          <w:rFonts w:ascii="Arial" w:hAnsi="Arial" w:cs="Arial"/>
        </w:rPr>
        <w:t xml:space="preserve"> </w:t>
      </w:r>
      <w:r w:rsidR="00BC4316">
        <w:rPr>
          <w:rFonts w:ascii="Arial" w:hAnsi="Arial" w:cs="Arial"/>
        </w:rPr>
        <w:t>B</w:t>
      </w:r>
      <w:r w:rsidRPr="000E282B">
        <w:rPr>
          <w:rFonts w:ascii="Arial" w:hAnsi="Arial" w:cs="Arial"/>
        </w:rPr>
        <w:t>od 31.</w:t>
      </w:r>
    </w:p>
  </w:footnote>
  <w:footnote w:id="72">
    <w:p w14:paraId="54E2916C" w14:textId="3FA3225E" w:rsidR="00586324" w:rsidRPr="000E282B" w:rsidRDefault="00586324">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5D4894" w:rsidRPr="000E282B">
        <w:rPr>
          <w:rFonts w:ascii="Arial" w:hAnsi="Arial" w:cs="Arial"/>
        </w:rPr>
        <w:t xml:space="preserve">Tamtéž, </w:t>
      </w:r>
      <w:r w:rsidRPr="000E282B">
        <w:rPr>
          <w:rFonts w:ascii="Arial" w:hAnsi="Arial" w:cs="Arial"/>
        </w:rPr>
        <w:t>body 33 a 34.</w:t>
      </w:r>
    </w:p>
  </w:footnote>
  <w:footnote w:id="73">
    <w:p w14:paraId="0DDCF947" w14:textId="591B49ED" w:rsidR="00C46AF0" w:rsidRPr="000E282B" w:rsidRDefault="00C46AF0" w:rsidP="00DD4892">
      <w:pPr>
        <w:pStyle w:val="Textpoznpodarou"/>
        <w:rPr>
          <w:rFonts w:ascii="Arial" w:hAnsi="Arial" w:cs="Arial"/>
        </w:rPr>
      </w:pPr>
      <w:r w:rsidRPr="000E282B">
        <w:rPr>
          <w:rStyle w:val="Znakapoznpodarou"/>
          <w:rFonts w:ascii="Arial" w:hAnsi="Arial" w:cs="Arial"/>
        </w:rPr>
        <w:footnoteRef/>
      </w:r>
      <w:r w:rsidR="001E17FB">
        <w:rPr>
          <w:rFonts w:ascii="Arial" w:hAnsi="Arial" w:cs="Arial"/>
        </w:rPr>
        <w:t>.</w:t>
      </w:r>
      <w:r w:rsidR="001E17FB" w:rsidRPr="000E282B">
        <w:rPr>
          <w:rFonts w:ascii="Arial" w:hAnsi="Arial" w:cs="Arial"/>
        </w:rPr>
        <w:t xml:space="preserve"> </w:t>
      </w:r>
      <w:r w:rsidR="00BC4316">
        <w:rPr>
          <w:rFonts w:ascii="Arial" w:hAnsi="Arial" w:cs="Arial"/>
        </w:rPr>
        <w:t>Tamtéž, b</w:t>
      </w:r>
      <w:r w:rsidR="001E17FB" w:rsidRPr="000E282B">
        <w:rPr>
          <w:rFonts w:ascii="Arial" w:hAnsi="Arial" w:cs="Arial"/>
        </w:rPr>
        <w:t>od</w:t>
      </w:r>
      <w:r w:rsidRPr="000E282B">
        <w:rPr>
          <w:rFonts w:ascii="Arial" w:hAnsi="Arial" w:cs="Arial"/>
        </w:rPr>
        <w:t xml:space="preserve"> 35.</w:t>
      </w:r>
    </w:p>
  </w:footnote>
  <w:footnote w:id="74">
    <w:p w14:paraId="2802A2F7" w14:textId="0F5AB6E1" w:rsidR="00193D64" w:rsidRPr="000E282B" w:rsidRDefault="003A5AF2" w:rsidP="00193D64">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7E1C25" w:rsidRPr="000E282B">
        <w:rPr>
          <w:rFonts w:ascii="Arial" w:hAnsi="Arial" w:cs="Arial"/>
        </w:rPr>
        <w:t xml:space="preserve">Viz </w:t>
      </w:r>
      <w:r w:rsidR="002F59F4" w:rsidRPr="000E282B">
        <w:rPr>
          <w:rFonts w:ascii="Arial" w:hAnsi="Arial" w:cs="Arial"/>
        </w:rPr>
        <w:t>P</w:t>
      </w:r>
      <w:r w:rsidR="00DD4892" w:rsidRPr="000E282B">
        <w:rPr>
          <w:rFonts w:ascii="Arial" w:hAnsi="Arial" w:cs="Arial"/>
        </w:rPr>
        <w:t>rováděcí nařízení Rady</w:t>
      </w:r>
      <w:r w:rsidR="002F59F4" w:rsidRPr="000E282B">
        <w:rPr>
          <w:rFonts w:ascii="Arial" w:hAnsi="Arial" w:cs="Arial"/>
        </w:rPr>
        <w:t xml:space="preserve"> (EU) č. 1371/2013 ze dne 16. prosince 2013, kterým se rozšiřuje konečné antidumpingové clo uložené prováděcím nařízením Rady (EU) č. 791/2011 na dovoz některých otevřených síťovin ze skleněných vláken pocházejících z Čínské lidové republiky na dovoz některých otevřených síťovin ze skleněných vláken zasílaných z Indie a Indonésie bez ohledu na to, zda je u nich deklarován původ z Indie a Indonésie či nikoli. Úř. věst. L 346, 20. prosince 2013</w:t>
      </w:r>
      <w:r w:rsidR="00DD4892" w:rsidRPr="000E282B">
        <w:rPr>
          <w:rFonts w:ascii="Arial" w:hAnsi="Arial" w:cs="Arial"/>
        </w:rPr>
        <w:t>, s. 20 a násl. Bod 3.</w:t>
      </w:r>
    </w:p>
  </w:footnote>
  <w:footnote w:id="75">
    <w:p w14:paraId="65BAD458" w14:textId="279A09CB" w:rsidR="00E12977" w:rsidRPr="000E282B" w:rsidRDefault="00E12977">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64112C">
        <w:rPr>
          <w:rFonts w:ascii="Arial" w:hAnsi="Arial" w:cs="Arial"/>
        </w:rPr>
        <w:t>Tamtéž, b</w:t>
      </w:r>
      <w:r w:rsidRPr="000E282B">
        <w:rPr>
          <w:rFonts w:ascii="Arial" w:hAnsi="Arial" w:cs="Arial"/>
        </w:rPr>
        <w:t>ody 5 a 6.</w:t>
      </w:r>
    </w:p>
  </w:footnote>
  <w:footnote w:id="76">
    <w:p w14:paraId="2362D3AF" w14:textId="47F0BEA6" w:rsidR="00646328" w:rsidRPr="000E282B" w:rsidRDefault="00646328">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CF0698" w:rsidRPr="000E282B">
        <w:rPr>
          <w:rFonts w:ascii="Arial" w:hAnsi="Arial" w:cs="Arial"/>
        </w:rPr>
        <w:t>Viz Prováděcí nařízení Rady (EU) č. 1371/2013 ze dne 16. prosince 2013, kterým se rozšiřuje konečné antidumpingové clo uložené prováděcím nařízením Rady (EU) č. 791/2011 na dovoz některých otevřených síťovin ze skleněných vláken pocházejících z Čínské lidové republiky na dovoz některých otevřených síťovin ze skleněných vláken zasílaných z Indie a Indonésie bez ohledu na to, zda je u nich deklarován původ z Indie a Indonésie či nikoli. Úř. věst. L 346, 20. prosince 2013, s. 20 a násl</w:t>
      </w:r>
      <w:r w:rsidR="00CF0698">
        <w:rPr>
          <w:rFonts w:ascii="Arial" w:hAnsi="Arial" w:cs="Arial"/>
        </w:rPr>
        <w:t>.</w:t>
      </w:r>
      <w:r w:rsidR="00241757">
        <w:rPr>
          <w:rFonts w:ascii="Arial" w:hAnsi="Arial" w:cs="Arial"/>
        </w:rPr>
        <w:t xml:space="preserve"> </w:t>
      </w:r>
      <w:r w:rsidR="00CF0698">
        <w:rPr>
          <w:rFonts w:ascii="Arial" w:hAnsi="Arial" w:cs="Arial"/>
        </w:rPr>
        <w:t>B</w:t>
      </w:r>
      <w:r w:rsidRPr="000E282B">
        <w:rPr>
          <w:rFonts w:ascii="Arial" w:hAnsi="Arial" w:cs="Arial"/>
        </w:rPr>
        <w:t>od 8.</w:t>
      </w:r>
    </w:p>
  </w:footnote>
  <w:footnote w:id="77">
    <w:p w14:paraId="16B8A05A" w14:textId="45481294" w:rsidR="00A36609" w:rsidRPr="000E282B" w:rsidRDefault="00A36609">
      <w:pPr>
        <w:pStyle w:val="Textpoznpodarou"/>
        <w:rPr>
          <w:rFonts w:ascii="Arial" w:hAnsi="Arial" w:cs="Arial"/>
        </w:rPr>
      </w:pPr>
      <w:r w:rsidRPr="000E282B">
        <w:rPr>
          <w:rStyle w:val="Znakapoznpodarou"/>
          <w:rFonts w:ascii="Arial" w:hAnsi="Arial" w:cs="Arial"/>
        </w:rPr>
        <w:footnoteRef/>
      </w:r>
      <w:r w:rsidR="008E4800">
        <w:rPr>
          <w:rFonts w:ascii="Arial" w:hAnsi="Arial" w:cs="Arial"/>
        </w:rPr>
        <w:t xml:space="preserve"> </w:t>
      </w:r>
      <w:r w:rsidRPr="000E282B">
        <w:rPr>
          <w:rFonts w:ascii="Arial" w:hAnsi="Arial" w:cs="Arial"/>
        </w:rPr>
        <w:t>Tamtéž, bod</w:t>
      </w:r>
      <w:r w:rsidR="00F84A4A">
        <w:rPr>
          <w:rFonts w:ascii="Arial" w:hAnsi="Arial" w:cs="Arial"/>
        </w:rPr>
        <w:t>y 17-19,</w:t>
      </w:r>
      <w:r w:rsidRPr="000E282B">
        <w:rPr>
          <w:rFonts w:ascii="Arial" w:hAnsi="Arial" w:cs="Arial"/>
        </w:rPr>
        <w:t xml:space="preserve"> 21.</w:t>
      </w:r>
    </w:p>
  </w:footnote>
  <w:footnote w:id="78">
    <w:p w14:paraId="7B70813F" w14:textId="61FC2669" w:rsidR="004D3C76" w:rsidRPr="000E282B" w:rsidRDefault="004D3C76">
      <w:pPr>
        <w:pStyle w:val="Textpoznpodarou"/>
        <w:rPr>
          <w:rFonts w:ascii="Arial" w:hAnsi="Arial" w:cs="Arial"/>
        </w:rPr>
      </w:pPr>
      <w:r w:rsidRPr="000E282B">
        <w:rPr>
          <w:rStyle w:val="Znakapoznpodarou"/>
          <w:rFonts w:ascii="Arial" w:hAnsi="Arial" w:cs="Arial"/>
        </w:rPr>
        <w:footnoteRef/>
      </w:r>
      <w:r w:rsidR="00CF0698">
        <w:rPr>
          <w:rFonts w:ascii="Arial" w:hAnsi="Arial" w:cs="Arial"/>
        </w:rPr>
        <w:t xml:space="preserve"> Tamtéž, b</w:t>
      </w:r>
      <w:r w:rsidRPr="000E282B">
        <w:rPr>
          <w:rFonts w:ascii="Arial" w:hAnsi="Arial" w:cs="Arial"/>
        </w:rPr>
        <w:t>od</w:t>
      </w:r>
      <w:r w:rsidR="00EF0A76">
        <w:rPr>
          <w:rFonts w:ascii="Arial" w:hAnsi="Arial" w:cs="Arial"/>
        </w:rPr>
        <w:t xml:space="preserve">y 25 a </w:t>
      </w:r>
      <w:r w:rsidRPr="000E282B">
        <w:rPr>
          <w:rFonts w:ascii="Arial" w:hAnsi="Arial" w:cs="Arial"/>
        </w:rPr>
        <w:t>27.</w:t>
      </w:r>
    </w:p>
  </w:footnote>
  <w:footnote w:id="79">
    <w:p w14:paraId="72A1B7B3" w14:textId="11ACAA4E" w:rsidR="00AE3BC3" w:rsidRPr="000E282B" w:rsidRDefault="00AE3BC3">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B32710" w:rsidRPr="000E282B">
        <w:rPr>
          <w:rFonts w:ascii="Arial" w:hAnsi="Arial" w:cs="Arial"/>
        </w:rPr>
        <w:t>Tamtéž,</w:t>
      </w:r>
      <w:r w:rsidRPr="000E282B">
        <w:rPr>
          <w:rFonts w:ascii="Arial" w:hAnsi="Arial" w:cs="Arial"/>
        </w:rPr>
        <w:t xml:space="preserve"> body 29 a 30.</w:t>
      </w:r>
    </w:p>
  </w:footnote>
  <w:footnote w:id="80">
    <w:p w14:paraId="055824F9" w14:textId="11776D22" w:rsidR="0022474A" w:rsidRPr="000E282B" w:rsidRDefault="0022474A">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CF0698" w:rsidRPr="000E282B">
        <w:rPr>
          <w:rFonts w:ascii="Arial" w:hAnsi="Arial" w:cs="Arial"/>
        </w:rPr>
        <w:t>Viz Prováděcí nařízení Rady (EU) č. 1371/2013 ze dne 16. prosince 2013, kterým se rozšiřuje konečné antidumpingové clo uložené prováděcím nařízením Rady (EU) č. 791/2011 na dovoz některých otevřených síťovin ze skleněných vláken pocházejících z Čínské lidové republiky na dovoz některých otevřených síťovin ze skleněných vláken zasílaných z Indie a Indonésie bez ohledu na to, zda je u nich deklarován původ z Indie a Indonésie či nikoli. Úř. věst. L 346, 20. prosince 2013, s. 20 a násl.</w:t>
      </w:r>
      <w:r w:rsidRPr="000E282B">
        <w:rPr>
          <w:rFonts w:ascii="Arial" w:hAnsi="Arial" w:cs="Arial"/>
        </w:rPr>
        <w:t xml:space="preserve"> </w:t>
      </w:r>
      <w:r w:rsidR="00CF0698">
        <w:rPr>
          <w:rFonts w:ascii="Arial" w:hAnsi="Arial" w:cs="Arial"/>
        </w:rPr>
        <w:t>B</w:t>
      </w:r>
      <w:r w:rsidRPr="000E282B">
        <w:rPr>
          <w:rFonts w:ascii="Arial" w:hAnsi="Arial" w:cs="Arial"/>
        </w:rPr>
        <w:t>od</w:t>
      </w:r>
      <w:r w:rsidR="00130E0E">
        <w:rPr>
          <w:rFonts w:ascii="Arial" w:hAnsi="Arial" w:cs="Arial"/>
        </w:rPr>
        <w:t>y</w:t>
      </w:r>
      <w:r w:rsidRPr="000E282B">
        <w:rPr>
          <w:rFonts w:ascii="Arial" w:hAnsi="Arial" w:cs="Arial"/>
        </w:rPr>
        <w:t xml:space="preserve"> </w:t>
      </w:r>
      <w:r w:rsidR="00130E0E">
        <w:rPr>
          <w:rFonts w:ascii="Arial" w:hAnsi="Arial" w:cs="Arial"/>
        </w:rPr>
        <w:t xml:space="preserve">31 a </w:t>
      </w:r>
      <w:r w:rsidRPr="000E282B">
        <w:rPr>
          <w:rFonts w:ascii="Arial" w:hAnsi="Arial" w:cs="Arial"/>
        </w:rPr>
        <w:t>33.</w:t>
      </w:r>
    </w:p>
  </w:footnote>
  <w:footnote w:id="81">
    <w:p w14:paraId="5B524D64" w14:textId="28CF4098" w:rsidR="00CF43D0" w:rsidRPr="000E282B" w:rsidRDefault="00CF43D0">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CF0698">
        <w:rPr>
          <w:rFonts w:ascii="Arial" w:hAnsi="Arial" w:cs="Arial"/>
        </w:rPr>
        <w:t>Tamtéž, b</w:t>
      </w:r>
      <w:r w:rsidR="000C0FBC" w:rsidRPr="000E282B">
        <w:rPr>
          <w:rFonts w:ascii="Arial" w:hAnsi="Arial" w:cs="Arial"/>
        </w:rPr>
        <w:t>od</w:t>
      </w:r>
      <w:r w:rsidRPr="000E282B">
        <w:rPr>
          <w:rFonts w:ascii="Arial" w:hAnsi="Arial" w:cs="Arial"/>
        </w:rPr>
        <w:t xml:space="preserve"> 33.</w:t>
      </w:r>
    </w:p>
  </w:footnote>
  <w:footnote w:id="82">
    <w:p w14:paraId="66B4CEDA" w14:textId="2429F875" w:rsidR="00B305D1" w:rsidRPr="000E282B" w:rsidRDefault="00B305D1" w:rsidP="009E1B16">
      <w:pPr>
        <w:pStyle w:val="Textpoznpodarou"/>
        <w:ind w:firstLine="426"/>
        <w:rPr>
          <w:rFonts w:ascii="Arial" w:hAnsi="Arial" w:cs="Arial"/>
          <w:sz w:val="24"/>
          <w:szCs w:val="24"/>
        </w:rPr>
      </w:pPr>
      <w:r w:rsidRPr="000E282B">
        <w:rPr>
          <w:rStyle w:val="Znakapoznpodarou"/>
          <w:rFonts w:ascii="Arial" w:hAnsi="Arial" w:cs="Arial"/>
        </w:rPr>
        <w:footnoteRef/>
      </w:r>
      <w:r w:rsidRPr="000E282B">
        <w:rPr>
          <w:rFonts w:ascii="Arial" w:hAnsi="Arial" w:cs="Arial"/>
        </w:rPr>
        <w:t xml:space="preserve"> </w:t>
      </w:r>
      <w:r w:rsidR="007E1C25" w:rsidRPr="000E282B">
        <w:rPr>
          <w:rFonts w:ascii="Arial" w:hAnsi="Arial" w:cs="Arial"/>
        </w:rPr>
        <w:t xml:space="preserve">Viz </w:t>
      </w:r>
      <w:r w:rsidR="0011004C" w:rsidRPr="000E282B">
        <w:rPr>
          <w:rFonts w:ascii="Arial" w:hAnsi="Arial" w:cs="Arial"/>
        </w:rPr>
        <w:t>Prováděcí nařízení Komise (EU) č. 976/2014 ze dne 15. září 2014, kterým se rozšiřuje konečné antidumpingové clo uložené prováděcím nařízením (EU) č. 791/2011 na dovoz některých otevřených síťovin ze skleněných vláken pocházejících z Čínské lidové republiky na dovoz některých nepatrně upravených otevřených síťovin ze skleněných vláken rovněž pocházejících z Čínské lidové republiky.</w:t>
      </w:r>
      <w:r w:rsidRPr="000E282B">
        <w:rPr>
          <w:rFonts w:ascii="Arial" w:hAnsi="Arial" w:cs="Arial"/>
        </w:rPr>
        <w:t xml:space="preserve"> Úř. věst. L </w:t>
      </w:r>
      <w:r w:rsidR="0011004C" w:rsidRPr="000E282B">
        <w:rPr>
          <w:rFonts w:ascii="Arial" w:hAnsi="Arial" w:cs="Arial"/>
        </w:rPr>
        <w:t>274</w:t>
      </w:r>
      <w:r w:rsidRPr="000E282B">
        <w:rPr>
          <w:rFonts w:ascii="Arial" w:hAnsi="Arial" w:cs="Arial"/>
        </w:rPr>
        <w:t xml:space="preserve">, </w:t>
      </w:r>
      <w:r w:rsidR="0011004C" w:rsidRPr="000E282B">
        <w:rPr>
          <w:rFonts w:ascii="Arial" w:hAnsi="Arial" w:cs="Arial"/>
        </w:rPr>
        <w:t>16</w:t>
      </w:r>
      <w:r w:rsidRPr="000E282B">
        <w:rPr>
          <w:rFonts w:ascii="Arial" w:hAnsi="Arial" w:cs="Arial"/>
        </w:rPr>
        <w:t xml:space="preserve">. </w:t>
      </w:r>
      <w:r w:rsidR="0011004C" w:rsidRPr="000E282B">
        <w:rPr>
          <w:rFonts w:ascii="Arial" w:hAnsi="Arial" w:cs="Arial"/>
        </w:rPr>
        <w:t>září</w:t>
      </w:r>
      <w:r w:rsidRPr="000E282B">
        <w:rPr>
          <w:rFonts w:ascii="Arial" w:hAnsi="Arial" w:cs="Arial"/>
        </w:rPr>
        <w:t xml:space="preserve"> 201</w:t>
      </w:r>
      <w:r w:rsidR="0011004C" w:rsidRPr="000E282B">
        <w:rPr>
          <w:rFonts w:ascii="Arial" w:hAnsi="Arial" w:cs="Arial"/>
        </w:rPr>
        <w:t>4</w:t>
      </w:r>
      <w:r w:rsidRPr="000E282B">
        <w:rPr>
          <w:rFonts w:ascii="Arial" w:hAnsi="Arial" w:cs="Arial"/>
        </w:rPr>
        <w:t xml:space="preserve">. s. </w:t>
      </w:r>
      <w:r w:rsidR="0011004C" w:rsidRPr="000E282B">
        <w:rPr>
          <w:rFonts w:ascii="Arial" w:hAnsi="Arial" w:cs="Arial"/>
        </w:rPr>
        <w:t>13</w:t>
      </w:r>
      <w:r w:rsidRPr="000E282B">
        <w:rPr>
          <w:rFonts w:ascii="Arial" w:hAnsi="Arial" w:cs="Arial"/>
        </w:rPr>
        <w:t xml:space="preserve"> a násl. Bod. </w:t>
      </w:r>
      <w:r w:rsidR="00F3066D" w:rsidRPr="000E282B">
        <w:rPr>
          <w:rFonts w:ascii="Arial" w:hAnsi="Arial" w:cs="Arial"/>
        </w:rPr>
        <w:t>5.</w:t>
      </w:r>
    </w:p>
  </w:footnote>
  <w:footnote w:id="83">
    <w:p w14:paraId="59AF8228" w14:textId="1389A543" w:rsidR="00C3755D" w:rsidRPr="000E282B" w:rsidRDefault="00C3755D" w:rsidP="009E1B16">
      <w:pPr>
        <w:pStyle w:val="Textpoznpodarou"/>
        <w:ind w:firstLine="426"/>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0315B3">
        <w:rPr>
          <w:rFonts w:ascii="Arial" w:hAnsi="Arial" w:cs="Arial"/>
        </w:rPr>
        <w:t>Tam</w:t>
      </w:r>
      <w:r w:rsidR="003E5924">
        <w:rPr>
          <w:rFonts w:ascii="Arial" w:hAnsi="Arial" w:cs="Arial"/>
        </w:rPr>
        <w:t>t</w:t>
      </w:r>
      <w:r w:rsidR="000315B3">
        <w:rPr>
          <w:rFonts w:ascii="Arial" w:hAnsi="Arial" w:cs="Arial"/>
        </w:rPr>
        <w:t>éž,</w:t>
      </w:r>
      <w:r w:rsidRPr="000E282B">
        <w:rPr>
          <w:rFonts w:ascii="Arial" w:hAnsi="Arial" w:cs="Arial"/>
        </w:rPr>
        <w:t xml:space="preserve"> bod </w:t>
      </w:r>
      <w:r w:rsidR="00AD2FF8" w:rsidRPr="000E282B">
        <w:rPr>
          <w:rFonts w:ascii="Arial" w:hAnsi="Arial" w:cs="Arial"/>
        </w:rPr>
        <w:t>7</w:t>
      </w:r>
      <w:r w:rsidRPr="000E282B">
        <w:rPr>
          <w:rFonts w:ascii="Arial" w:hAnsi="Arial" w:cs="Arial"/>
        </w:rPr>
        <w:t>.</w:t>
      </w:r>
    </w:p>
  </w:footnote>
  <w:footnote w:id="84">
    <w:p w14:paraId="11B73BFF" w14:textId="172AB9AE" w:rsidR="007133AD" w:rsidRPr="000E282B" w:rsidRDefault="007133AD">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D641CA" w:rsidRPr="000E282B">
        <w:rPr>
          <w:rFonts w:ascii="Arial" w:hAnsi="Arial" w:cs="Arial"/>
        </w:rPr>
        <w:t>Tamtéž, b</w:t>
      </w:r>
      <w:r w:rsidR="004037DE" w:rsidRPr="000E282B">
        <w:rPr>
          <w:rFonts w:ascii="Arial" w:hAnsi="Arial" w:cs="Arial"/>
        </w:rPr>
        <w:t>od. 8</w:t>
      </w:r>
      <w:r w:rsidR="009E1B16" w:rsidRPr="000E282B">
        <w:rPr>
          <w:rFonts w:ascii="Arial" w:hAnsi="Arial" w:cs="Arial"/>
        </w:rPr>
        <w:t>.</w:t>
      </w:r>
    </w:p>
  </w:footnote>
  <w:footnote w:id="85">
    <w:p w14:paraId="458960F3" w14:textId="19CBB222" w:rsidR="005E1867" w:rsidRPr="000E282B" w:rsidRDefault="005E1867">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395657" w:rsidRPr="000E282B">
        <w:rPr>
          <w:rFonts w:ascii="Arial" w:hAnsi="Arial" w:cs="Arial"/>
        </w:rPr>
        <w:t>Viz Prováděcí nařízení Komise (EU) č. 976/2014 ze dne 15. září 2014, kterým se rozšiřuje konečné antidumpingové clo uložené prováděcím nařízením (EU) č. 791/2011 na dovoz některých otevřených síťovin ze skleněných vláken pocházejících z Čínské lidové republiky na dovoz některých nepatrně upravených otevřených síťovin ze skleněných vláken rovněž pocházejících z Čínské lidové republiky. Úř. věst. L 274, 16. září 2014. s. 13 a násl.</w:t>
      </w:r>
      <w:r w:rsidR="00395657">
        <w:rPr>
          <w:rFonts w:ascii="Arial" w:hAnsi="Arial" w:cs="Arial"/>
        </w:rPr>
        <w:t xml:space="preserve"> B</w:t>
      </w:r>
      <w:r w:rsidRPr="000E282B">
        <w:rPr>
          <w:rFonts w:ascii="Arial" w:hAnsi="Arial" w:cs="Arial"/>
        </w:rPr>
        <w:t>od</w:t>
      </w:r>
      <w:r w:rsidR="007D4B61">
        <w:rPr>
          <w:rFonts w:ascii="Arial" w:hAnsi="Arial" w:cs="Arial"/>
        </w:rPr>
        <w:t>y 12-</w:t>
      </w:r>
      <w:r w:rsidRPr="000E282B">
        <w:rPr>
          <w:rFonts w:ascii="Arial" w:hAnsi="Arial" w:cs="Arial"/>
        </w:rPr>
        <w:t>14.</w:t>
      </w:r>
    </w:p>
  </w:footnote>
  <w:footnote w:id="86">
    <w:p w14:paraId="1FBC5DAD" w14:textId="707FA217" w:rsidR="00122B52" w:rsidRPr="000E282B" w:rsidRDefault="00122B52">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395657">
        <w:rPr>
          <w:rFonts w:ascii="Arial" w:hAnsi="Arial" w:cs="Arial"/>
        </w:rPr>
        <w:t xml:space="preserve">Tamtéž, </w:t>
      </w:r>
      <w:r w:rsidR="00321A54" w:rsidRPr="000E282B">
        <w:rPr>
          <w:rFonts w:ascii="Arial" w:hAnsi="Arial" w:cs="Arial"/>
        </w:rPr>
        <w:t>b</w:t>
      </w:r>
      <w:r w:rsidRPr="000E282B">
        <w:rPr>
          <w:rFonts w:ascii="Arial" w:hAnsi="Arial" w:cs="Arial"/>
        </w:rPr>
        <w:t>od 17</w:t>
      </w:r>
      <w:r w:rsidR="00321A54" w:rsidRPr="000E282B">
        <w:rPr>
          <w:rFonts w:ascii="Arial" w:hAnsi="Arial" w:cs="Arial"/>
        </w:rPr>
        <w:t xml:space="preserve">. </w:t>
      </w:r>
    </w:p>
  </w:footnote>
  <w:footnote w:id="87">
    <w:p w14:paraId="3E075044" w14:textId="35273976" w:rsidR="00C3007F" w:rsidRPr="000E282B" w:rsidRDefault="00C3007F">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F14389" w:rsidRPr="000E282B">
        <w:rPr>
          <w:rFonts w:ascii="Arial" w:hAnsi="Arial" w:cs="Arial"/>
        </w:rPr>
        <w:t>Tamtéž, b</w:t>
      </w:r>
      <w:r w:rsidRPr="000E282B">
        <w:rPr>
          <w:rFonts w:ascii="Arial" w:hAnsi="Arial" w:cs="Arial"/>
        </w:rPr>
        <w:t>od 18.</w:t>
      </w:r>
    </w:p>
  </w:footnote>
  <w:footnote w:id="88">
    <w:p w14:paraId="302C15E1" w14:textId="74F015A0" w:rsidR="007F41D4" w:rsidRPr="000E282B" w:rsidRDefault="007F41D4">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Tamtéž, bod 21.</w:t>
      </w:r>
    </w:p>
  </w:footnote>
  <w:footnote w:id="89">
    <w:p w14:paraId="6C5EF399" w14:textId="014D1A4F" w:rsidR="00F606C8" w:rsidRPr="000E282B" w:rsidRDefault="00F606C8">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395657" w:rsidRPr="000E282B">
        <w:rPr>
          <w:rFonts w:ascii="Arial" w:hAnsi="Arial" w:cs="Arial"/>
        </w:rPr>
        <w:t>Viz Prováděcí nařízení Komise (EU) č. 976/2014 ze dne 15. září 2014, kterým se rozšiřuje konečné antidumpingové clo uložené prováděcím nařízením (EU) č. 791/2011 na dovoz některých otevřených síťovin ze skleněných vláken pocházejících z Čínské lidové republiky na dovoz některých nepatrně upravených otevřených síťovin ze skleněných vláken rovněž pocházejících z Čínské lidové republiky. Úř. věst. L 274, 16. září 2014. s. 13 a násl</w:t>
      </w:r>
      <w:r w:rsidR="00395657">
        <w:rPr>
          <w:rFonts w:ascii="Arial" w:hAnsi="Arial" w:cs="Arial"/>
        </w:rPr>
        <w:t>.</w:t>
      </w:r>
      <w:r w:rsidR="00465E1E">
        <w:rPr>
          <w:rFonts w:ascii="Arial" w:hAnsi="Arial" w:cs="Arial"/>
        </w:rPr>
        <w:t xml:space="preserve"> </w:t>
      </w:r>
      <w:r w:rsidR="00395657">
        <w:rPr>
          <w:rFonts w:ascii="Arial" w:hAnsi="Arial" w:cs="Arial"/>
        </w:rPr>
        <w:t>B</w:t>
      </w:r>
      <w:r w:rsidRPr="000E282B">
        <w:rPr>
          <w:rFonts w:ascii="Arial" w:hAnsi="Arial" w:cs="Arial"/>
        </w:rPr>
        <w:t>ody 22 a 24.</w:t>
      </w:r>
    </w:p>
  </w:footnote>
  <w:footnote w:id="90">
    <w:p w14:paraId="0E1B1F8A" w14:textId="1530AD69" w:rsidR="004B7846" w:rsidRPr="000E282B" w:rsidRDefault="004B7846">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3E1189">
        <w:rPr>
          <w:rFonts w:ascii="Arial" w:hAnsi="Arial" w:cs="Arial"/>
        </w:rPr>
        <w:t xml:space="preserve">Tamtéž, </w:t>
      </w:r>
      <w:r w:rsidRPr="000E282B">
        <w:rPr>
          <w:rFonts w:ascii="Arial" w:hAnsi="Arial" w:cs="Arial"/>
        </w:rPr>
        <w:t>bod 25.</w:t>
      </w:r>
    </w:p>
  </w:footnote>
  <w:footnote w:id="91">
    <w:p w14:paraId="5EA1DDAE" w14:textId="79A3FF4A" w:rsidR="00F07B91" w:rsidRPr="000E282B" w:rsidRDefault="00F07B91">
      <w:pPr>
        <w:pStyle w:val="Textpoznpodarou"/>
        <w:rPr>
          <w:rFonts w:ascii="Arial" w:hAnsi="Arial" w:cs="Arial"/>
        </w:rPr>
      </w:pPr>
      <w:r w:rsidRPr="000E282B">
        <w:rPr>
          <w:rStyle w:val="Znakapoznpodarou"/>
          <w:rFonts w:ascii="Arial" w:hAnsi="Arial" w:cs="Arial"/>
        </w:rPr>
        <w:footnoteRef/>
      </w:r>
      <w:r w:rsidR="00395657">
        <w:rPr>
          <w:rFonts w:ascii="Arial" w:hAnsi="Arial" w:cs="Arial"/>
        </w:rPr>
        <w:t xml:space="preserve"> Tamtéž, b</w:t>
      </w:r>
      <w:r w:rsidRPr="000E282B">
        <w:rPr>
          <w:rFonts w:ascii="Arial" w:hAnsi="Arial" w:cs="Arial"/>
        </w:rPr>
        <w:t>od 29.</w:t>
      </w:r>
    </w:p>
  </w:footnote>
  <w:footnote w:id="92">
    <w:p w14:paraId="5673CED2" w14:textId="2D0DB899" w:rsidR="00795131" w:rsidRPr="000E282B" w:rsidRDefault="00795131">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F14389" w:rsidRPr="000E282B">
        <w:rPr>
          <w:rFonts w:ascii="Arial" w:hAnsi="Arial" w:cs="Arial"/>
        </w:rPr>
        <w:t>Tamté</w:t>
      </w:r>
      <w:r w:rsidR="00666EE7">
        <w:rPr>
          <w:rFonts w:ascii="Arial" w:hAnsi="Arial" w:cs="Arial"/>
        </w:rPr>
        <w:t xml:space="preserve">ž, bod 45 a </w:t>
      </w:r>
      <w:r w:rsidRPr="000E282B">
        <w:rPr>
          <w:rFonts w:ascii="Arial" w:hAnsi="Arial" w:cs="Arial"/>
        </w:rPr>
        <w:t xml:space="preserve">čl. 1. </w:t>
      </w:r>
    </w:p>
  </w:footnote>
  <w:footnote w:id="93">
    <w:p w14:paraId="3B6B3CC7" w14:textId="2178825A" w:rsidR="00291966" w:rsidRPr="000E282B" w:rsidRDefault="00291966">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7E1C25" w:rsidRPr="000E282B">
        <w:rPr>
          <w:rFonts w:ascii="Arial" w:hAnsi="Arial" w:cs="Arial"/>
        </w:rPr>
        <w:t xml:space="preserve">Viz </w:t>
      </w:r>
      <w:r w:rsidR="00A31513" w:rsidRPr="000E282B">
        <w:rPr>
          <w:rFonts w:ascii="Arial" w:hAnsi="Arial" w:cs="Arial"/>
        </w:rPr>
        <w:t>Oznámení o nadcházejícím pozbytí platnosti něk</w:t>
      </w:r>
      <w:r w:rsidR="00B05BCE" w:rsidRPr="000E282B">
        <w:rPr>
          <w:rFonts w:ascii="Arial" w:hAnsi="Arial" w:cs="Arial"/>
        </w:rPr>
        <w:t>t</w:t>
      </w:r>
      <w:r w:rsidR="00A31513" w:rsidRPr="000E282B">
        <w:rPr>
          <w:rFonts w:ascii="Arial" w:hAnsi="Arial" w:cs="Arial"/>
        </w:rPr>
        <w:t>erých antidumpingových opatření</w:t>
      </w:r>
      <w:r w:rsidR="00B05BCE" w:rsidRPr="000E282B">
        <w:rPr>
          <w:rFonts w:ascii="Arial" w:hAnsi="Arial" w:cs="Arial"/>
        </w:rPr>
        <w:t xml:space="preserve">. Úř. věst. C 384, 18. listopadu 2015. s. 5 a násl. Body </w:t>
      </w:r>
      <w:r w:rsidR="008C1C13" w:rsidRPr="000E282B">
        <w:rPr>
          <w:rFonts w:ascii="Arial" w:hAnsi="Arial" w:cs="Arial"/>
        </w:rPr>
        <w:t>1-4.</w:t>
      </w:r>
    </w:p>
  </w:footnote>
  <w:footnote w:id="94">
    <w:p w14:paraId="543C45AA" w14:textId="156B7EDB" w:rsidR="007C1F1B" w:rsidRPr="000E282B" w:rsidRDefault="007C1F1B">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7E1C25" w:rsidRPr="000E282B">
        <w:rPr>
          <w:rFonts w:ascii="Arial" w:hAnsi="Arial" w:cs="Arial"/>
        </w:rPr>
        <w:t xml:space="preserve">Viz </w:t>
      </w:r>
      <w:r w:rsidR="00C8376B" w:rsidRPr="000E282B">
        <w:rPr>
          <w:rFonts w:ascii="Arial" w:hAnsi="Arial" w:cs="Arial"/>
        </w:rPr>
        <w:t>Oznámení o zahájení přezkumu před pozbytím platnosti antidumpingových opatření vztahujících se na dovoz některých otevřených síťovin ze skleněných vláken pocházejících z Čínské lidové republiky. Úř. věst. C 288, 9. srpna 2016. s. 3 a násl. Body 1,4.</w:t>
      </w:r>
    </w:p>
  </w:footnote>
  <w:footnote w:id="95">
    <w:p w14:paraId="14D00937" w14:textId="6DC9B288" w:rsidR="00CD7EFA" w:rsidRPr="000E282B" w:rsidRDefault="00CD7EFA">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7E1C25" w:rsidRPr="000E282B">
        <w:rPr>
          <w:rFonts w:ascii="Arial" w:hAnsi="Arial" w:cs="Arial"/>
        </w:rPr>
        <w:t xml:space="preserve">Viz </w:t>
      </w:r>
      <w:r w:rsidR="0066343C" w:rsidRPr="000E282B">
        <w:rPr>
          <w:rFonts w:ascii="Arial" w:hAnsi="Arial" w:cs="Arial"/>
        </w:rPr>
        <w:t>Prováděcí nařízení Komise (EU) 2017/1993 ze dne 6. listopadu 2017, kterým se ukládá konečné antidumpingové clo na dovoz některých otevřených síťovin ze skleněných vláken pocházejících z Čínské lidové republiky rozšířené na dovoz některých otevřených síťovin ze skleněných vláken zasílaných z Indie, Indonésie, Malajsie, Tchaj-wanu a Thajska bez ohledu na to, zda je u nich deklarován původ z těchto zemí, na základě přezkumu před pozbytím platnosti podle čl. 11 odst. 2 nařízení (EU) 2016/1036 Evropského parlamentu a Rady. Úř. věst. 288, 7. listopadu 2017. s. 4 a násl.</w:t>
      </w:r>
      <w:r w:rsidR="009D2B74" w:rsidRPr="000E282B">
        <w:rPr>
          <w:rFonts w:ascii="Arial" w:hAnsi="Arial" w:cs="Arial"/>
        </w:rPr>
        <w:t xml:space="preserve"> Bod 89, 90</w:t>
      </w:r>
      <w:r w:rsidR="000D13CA" w:rsidRPr="000E282B">
        <w:rPr>
          <w:rFonts w:ascii="Arial" w:hAnsi="Arial" w:cs="Arial"/>
        </w:rPr>
        <w:t>.</w:t>
      </w:r>
    </w:p>
  </w:footnote>
  <w:footnote w:id="96">
    <w:p w14:paraId="3CAC06D1" w14:textId="30788BAA" w:rsidR="000D13CA" w:rsidRPr="000E282B" w:rsidRDefault="000D13CA">
      <w:pPr>
        <w:pStyle w:val="Textpoznpodarou"/>
        <w:rPr>
          <w:rFonts w:ascii="Arial" w:hAnsi="Arial" w:cs="Arial"/>
        </w:rPr>
      </w:pPr>
      <w:r w:rsidRPr="000E282B">
        <w:rPr>
          <w:rStyle w:val="Znakapoznpodarou"/>
          <w:rFonts w:ascii="Arial" w:hAnsi="Arial" w:cs="Arial"/>
        </w:rPr>
        <w:footnoteRef/>
      </w:r>
      <w:r w:rsidRPr="000E282B">
        <w:rPr>
          <w:rFonts w:ascii="Arial" w:hAnsi="Arial" w:cs="Arial"/>
        </w:rPr>
        <w:t xml:space="preserve"> </w:t>
      </w:r>
      <w:r w:rsidR="00D646ED" w:rsidRPr="000E282B">
        <w:rPr>
          <w:rFonts w:ascii="Arial" w:hAnsi="Arial" w:cs="Arial"/>
        </w:rPr>
        <w:t>Viz Prováděcí nařízení Komise (EU) 2017/1993 ze dne 6. listopadu 2017, kterým se ukládá konečné antidumpingové clo na dovoz některých otevřených síťovin ze skleněných vláken pocházejících z Čínské lidové republiky rozšířené na dovoz některých otevřených síťovin ze skleněných vláken zasílaných z Indie, Indonésie, Malajsie, Tchaj-wanu a Thajska bez ohledu na to, zda je u nich deklarován původ z těchto zemí, na základě přezkumu před pozbytím platnosti podle čl. 11 odst. 2 nařízení (EU) 2016/1036 Evropského parlamentu a Rady. Úř. věst. 288, 7. listopadu 2017. s. 4 a násl. Bod</w:t>
      </w:r>
      <w:r w:rsidR="00451944">
        <w:rPr>
          <w:rFonts w:ascii="Arial" w:hAnsi="Arial" w:cs="Arial"/>
        </w:rPr>
        <w:t>,</w:t>
      </w:r>
      <w:r w:rsidRPr="000E282B">
        <w:rPr>
          <w:rFonts w:ascii="Arial" w:hAnsi="Arial" w:cs="Arial"/>
        </w:rPr>
        <w:t xml:space="preserve"> </w:t>
      </w:r>
      <w:r w:rsidR="00451944">
        <w:rPr>
          <w:rFonts w:ascii="Arial" w:hAnsi="Arial" w:cs="Arial"/>
        </w:rPr>
        <w:t>b</w:t>
      </w:r>
      <w:r w:rsidRPr="000E282B">
        <w:rPr>
          <w:rFonts w:ascii="Arial" w:hAnsi="Arial" w:cs="Arial"/>
        </w:rPr>
        <w:t>od 161.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2ABCC" w14:textId="77777777" w:rsidR="00AC63C7" w:rsidRDefault="00AC63C7">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8C9E6" w14:textId="77777777" w:rsidR="00167D4B" w:rsidRDefault="00167D4B">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B4394" w14:textId="77777777" w:rsidR="00167D4B" w:rsidRDefault="00167D4B">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9517A" w14:textId="7527CBD7" w:rsidR="00167D4B" w:rsidRPr="00EF07AF" w:rsidRDefault="00167D4B" w:rsidP="00EF07A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77AE1"/>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9CF049F"/>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EB202CD"/>
    <w:multiLevelType w:val="multilevel"/>
    <w:tmpl w:val="4D727ECE"/>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 w15:restartNumberingAfterBreak="0">
    <w:nsid w:val="117A162A"/>
    <w:multiLevelType w:val="multilevel"/>
    <w:tmpl w:val="E4D2E836"/>
    <w:lvl w:ilvl="0">
      <w:start w:val="1"/>
      <w:numFmt w:val="decimal"/>
      <w:lvlText w:val="%1"/>
      <w:lvlJc w:val="left"/>
      <w:pPr>
        <w:ind w:left="396" w:hanging="396"/>
      </w:pPr>
      <w:rPr>
        <w:rFonts w:hint="default"/>
      </w:rPr>
    </w:lvl>
    <w:lvl w:ilvl="1">
      <w:start w:val="1"/>
      <w:numFmt w:val="decimal"/>
      <w:lvlText w:val="%1.%2"/>
      <w:lvlJc w:val="left"/>
      <w:pPr>
        <w:ind w:left="963" w:hanging="396"/>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142F15D0"/>
    <w:multiLevelType w:val="hybridMultilevel"/>
    <w:tmpl w:val="CEA8C39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15:restartNumberingAfterBreak="0">
    <w:nsid w:val="19C67E8D"/>
    <w:multiLevelType w:val="multilevel"/>
    <w:tmpl w:val="D9202492"/>
    <w:lvl w:ilvl="0">
      <w:start w:val="1"/>
      <w:numFmt w:val="none"/>
      <w:lvlText w:val="I."/>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decimal"/>
      <w:lvlText w:val="%4.%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A0579A1"/>
    <w:multiLevelType w:val="multilevel"/>
    <w:tmpl w:val="27ECF372"/>
    <w:lvl w:ilvl="0">
      <w:start w:val="1"/>
      <w:numFmt w:val="decimal"/>
      <w:suff w:val="space"/>
      <w:lvlText w:val="%1."/>
      <w:lvlJc w:val="left"/>
      <w:pPr>
        <w:ind w:left="624" w:firstLine="227"/>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7" w15:restartNumberingAfterBreak="0">
    <w:nsid w:val="1EE3122E"/>
    <w:multiLevelType w:val="multilevel"/>
    <w:tmpl w:val="FCC6E7F4"/>
    <w:lvl w:ilvl="0">
      <w:start w:val="1"/>
      <w:numFmt w:val="none"/>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2124CD3"/>
    <w:multiLevelType w:val="multilevel"/>
    <w:tmpl w:val="7CC2C36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9" w15:restartNumberingAfterBreak="0">
    <w:nsid w:val="348A5C73"/>
    <w:multiLevelType w:val="multilevel"/>
    <w:tmpl w:val="12E8AA98"/>
    <w:styleLink w:val="Styl1"/>
    <w:lvl w:ilvl="0">
      <w:start w:val="1"/>
      <w:numFmt w:val="decimal"/>
      <w:suff w:val="space"/>
      <w:lvlText w:val="%1."/>
      <w:lvlJc w:val="left"/>
      <w:pPr>
        <w:ind w:left="624" w:firstLine="227"/>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 w15:restartNumberingAfterBreak="0">
    <w:nsid w:val="39D44365"/>
    <w:multiLevelType w:val="multilevel"/>
    <w:tmpl w:val="0B16C924"/>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B0B49EB"/>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B0E4420"/>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EC41DE1"/>
    <w:multiLevelType w:val="multilevel"/>
    <w:tmpl w:val="1B88912A"/>
    <w:numStyleLink w:val="Styl3"/>
  </w:abstractNum>
  <w:abstractNum w:abstractNumId="14" w15:restartNumberingAfterBreak="0">
    <w:nsid w:val="413B2D9A"/>
    <w:multiLevelType w:val="multilevel"/>
    <w:tmpl w:val="960CF3C6"/>
    <w:numStyleLink w:val="Styl2"/>
  </w:abstractNum>
  <w:abstractNum w:abstractNumId="15" w15:restartNumberingAfterBreak="0">
    <w:nsid w:val="509F3115"/>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5067EDB"/>
    <w:multiLevelType w:val="multilevel"/>
    <w:tmpl w:val="1B88912A"/>
    <w:lvl w:ilvl="0">
      <w:start w:val="1"/>
      <w:numFmt w:val="decimal"/>
      <w:lvlText w:val="%1."/>
      <w:lvlJc w:val="left"/>
      <w:pPr>
        <w:ind w:left="720" w:hanging="360"/>
      </w:pPr>
      <w:rPr>
        <w:rFonts w:hint="default"/>
      </w:rPr>
    </w:lvl>
    <w:lvl w:ilvl="1">
      <w:start w:val="1"/>
      <w:numFmt w:val="decimal"/>
      <w:suff w:val="space"/>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7" w15:restartNumberingAfterBreak="0">
    <w:nsid w:val="559043F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7F80B4B"/>
    <w:multiLevelType w:val="multilevel"/>
    <w:tmpl w:val="0405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 w15:restartNumberingAfterBreak="0">
    <w:nsid w:val="5C1D107D"/>
    <w:multiLevelType w:val="hybridMultilevel"/>
    <w:tmpl w:val="84565A8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0" w15:restartNumberingAfterBreak="0">
    <w:nsid w:val="5ED26BEB"/>
    <w:multiLevelType w:val="multilevel"/>
    <w:tmpl w:val="BD18D9D2"/>
    <w:lvl w:ilvl="0">
      <w:start w:val="1"/>
      <w:numFmt w:val="upperRoman"/>
      <w:pStyle w:val="Nadpis1"/>
      <w:lvlText w:val="%1"/>
      <w:lvlJc w:val="left"/>
      <w:pPr>
        <w:ind w:left="851" w:hanging="851"/>
      </w:pPr>
      <w:rPr>
        <w:rFonts w:hint="default"/>
      </w:rPr>
    </w:lvl>
    <w:lvl w:ilvl="1">
      <w:start w:val="1"/>
      <w:numFmt w:val="decimal"/>
      <w:pStyle w:val="Nadpis2"/>
      <w:lvlText w:val="%2"/>
      <w:lvlJc w:val="left"/>
      <w:pPr>
        <w:ind w:left="964" w:hanging="964"/>
      </w:pPr>
      <w:rPr>
        <w:rFonts w:hint="default"/>
      </w:rPr>
    </w:lvl>
    <w:lvl w:ilvl="2">
      <w:start w:val="1"/>
      <w:numFmt w:val="decimal"/>
      <w:pStyle w:val="Nadpis3"/>
      <w:lvlText w:val="%2.%3"/>
      <w:lvlJc w:val="left"/>
      <w:pPr>
        <w:ind w:left="964" w:hanging="964"/>
      </w:pPr>
      <w:rPr>
        <w:rFonts w:hint="default"/>
      </w:rPr>
    </w:lvl>
    <w:lvl w:ilvl="3">
      <w:start w:val="1"/>
      <w:numFmt w:val="decimal"/>
      <w:lvlText w:val="%2.%3.%4"/>
      <w:lvlJc w:val="left"/>
      <w:pPr>
        <w:ind w:left="1531" w:hanging="153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F3F47BB"/>
    <w:multiLevelType w:val="hybridMultilevel"/>
    <w:tmpl w:val="9118CE1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2" w15:restartNumberingAfterBreak="0">
    <w:nsid w:val="68001C09"/>
    <w:multiLevelType w:val="multilevel"/>
    <w:tmpl w:val="1B88912A"/>
    <w:styleLink w:val="Styl3"/>
    <w:lvl w:ilvl="0">
      <w:start w:val="1"/>
      <w:numFmt w:val="decimal"/>
      <w:lvlText w:val="%1."/>
      <w:lvlJc w:val="left"/>
      <w:pPr>
        <w:ind w:left="720" w:hanging="360"/>
      </w:pPr>
      <w:rPr>
        <w:rFonts w:hint="default"/>
      </w:rPr>
    </w:lvl>
    <w:lvl w:ilvl="1">
      <w:start w:val="1"/>
      <w:numFmt w:val="decimal"/>
      <w:suff w:val="space"/>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3" w15:restartNumberingAfterBreak="0">
    <w:nsid w:val="7838440C"/>
    <w:multiLevelType w:val="multilevel"/>
    <w:tmpl w:val="960CF3C6"/>
    <w:styleLink w:val="Styl2"/>
    <w:lvl w:ilvl="0">
      <w:start w:val="1"/>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D822565"/>
    <w:multiLevelType w:val="multilevel"/>
    <w:tmpl w:val="3E34D1F8"/>
    <w:lvl w:ilvl="0">
      <w:start w:val="1"/>
      <w:numFmt w:val="decimal"/>
      <w:suff w:val="space"/>
      <w:lvlText w:val="%1.1"/>
      <w:lvlJc w:val="left"/>
      <w:pPr>
        <w:ind w:left="624" w:firstLine="227"/>
      </w:pPr>
      <w:rPr>
        <w:rFonts w:hint="default"/>
      </w:rPr>
    </w:lvl>
    <w:lvl w:ilvl="1">
      <w:start w:val="1"/>
      <w:numFmt w:val="decimal"/>
      <w:lvlText w:val="%1.%2"/>
      <w:lvlJc w:val="left"/>
      <w:pPr>
        <w:ind w:left="1152" w:hanging="432"/>
      </w:pPr>
      <w:rPr>
        <w:rFonts w:hint="default"/>
      </w:rPr>
    </w:lvl>
    <w:lvl w:ilvl="2">
      <w:start w:val="1"/>
      <w:numFmt w:val="decimal"/>
      <w:suff w:val="space"/>
      <w:lvlText w:val="%1.%2.%3"/>
      <w:lvlJc w:val="left"/>
      <w:pPr>
        <w:ind w:left="1584" w:hanging="50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num w:numId="1">
    <w:abstractNumId w:val="10"/>
  </w:num>
  <w:num w:numId="2">
    <w:abstractNumId w:val="18"/>
  </w:num>
  <w:num w:numId="3">
    <w:abstractNumId w:val="17"/>
  </w:num>
  <w:num w:numId="4">
    <w:abstractNumId w:val="7"/>
  </w:num>
  <w:num w:numId="5">
    <w:abstractNumId w:val="2"/>
  </w:num>
  <w:num w:numId="6">
    <w:abstractNumId w:val="6"/>
  </w:num>
  <w:num w:numId="7">
    <w:abstractNumId w:val="24"/>
  </w:num>
  <w:num w:numId="8">
    <w:abstractNumId w:val="6"/>
  </w:num>
  <w:num w:numId="9">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8"/>
  </w:num>
  <w:num w:numId="13">
    <w:abstractNumId w:val="4"/>
  </w:num>
  <w:num w:numId="14">
    <w:abstractNumId w:val="21"/>
  </w:num>
  <w:num w:numId="15">
    <w:abstractNumId w:val="19"/>
  </w:num>
  <w:num w:numId="16">
    <w:abstractNumId w:val="10"/>
  </w:num>
  <w:num w:numId="17">
    <w:abstractNumId w:val="10"/>
  </w:num>
  <w:num w:numId="18">
    <w:abstractNumId w:val="10"/>
  </w:num>
  <w:num w:numId="19">
    <w:abstractNumId w:val="10"/>
  </w:num>
  <w:num w:numId="20">
    <w:abstractNumId w:val="9"/>
  </w:num>
  <w:num w:numId="21">
    <w:abstractNumId w:val="12"/>
  </w:num>
  <w:num w:numId="22">
    <w:abstractNumId w:val="23"/>
  </w:num>
  <w:num w:numId="23">
    <w:abstractNumId w:val="14"/>
  </w:num>
  <w:num w:numId="24">
    <w:abstractNumId w:val="0"/>
  </w:num>
  <w:num w:numId="25">
    <w:abstractNumId w:val="22"/>
  </w:num>
  <w:num w:numId="26">
    <w:abstractNumId w:val="13"/>
  </w:num>
  <w:num w:numId="27">
    <w:abstractNumId w:val="1"/>
  </w:num>
  <w:num w:numId="28">
    <w:abstractNumId w:val="16"/>
  </w:num>
  <w:num w:numId="29">
    <w:abstractNumId w:val="15"/>
  </w:num>
  <w:num w:numId="30">
    <w:abstractNumId w:val="3"/>
  </w:num>
  <w:num w:numId="31">
    <w:abstractNumId w:val="5"/>
  </w:num>
  <w:num w:numId="32">
    <w:abstractNumId w:val="20"/>
  </w:num>
  <w:num w:numId="33">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20"/>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43F"/>
    <w:rsid w:val="000000B1"/>
    <w:rsid w:val="0000136A"/>
    <w:rsid w:val="000015A1"/>
    <w:rsid w:val="00001962"/>
    <w:rsid w:val="00001E0F"/>
    <w:rsid w:val="00001FAE"/>
    <w:rsid w:val="00002F75"/>
    <w:rsid w:val="00003530"/>
    <w:rsid w:val="0000498C"/>
    <w:rsid w:val="000049A1"/>
    <w:rsid w:val="00004EA7"/>
    <w:rsid w:val="00005A26"/>
    <w:rsid w:val="00005A44"/>
    <w:rsid w:val="000060D7"/>
    <w:rsid w:val="000075A5"/>
    <w:rsid w:val="00007AE2"/>
    <w:rsid w:val="00007B11"/>
    <w:rsid w:val="00010809"/>
    <w:rsid w:val="00010D9A"/>
    <w:rsid w:val="00011738"/>
    <w:rsid w:val="00011C48"/>
    <w:rsid w:val="0001205C"/>
    <w:rsid w:val="00012123"/>
    <w:rsid w:val="0001215E"/>
    <w:rsid w:val="00012AA2"/>
    <w:rsid w:val="00013433"/>
    <w:rsid w:val="00013B96"/>
    <w:rsid w:val="000154D6"/>
    <w:rsid w:val="000155B9"/>
    <w:rsid w:val="000171C6"/>
    <w:rsid w:val="00017307"/>
    <w:rsid w:val="0001755B"/>
    <w:rsid w:val="00017C7F"/>
    <w:rsid w:val="0002014D"/>
    <w:rsid w:val="000207B6"/>
    <w:rsid w:val="000207CE"/>
    <w:rsid w:val="00020EC0"/>
    <w:rsid w:val="000219CE"/>
    <w:rsid w:val="00021A33"/>
    <w:rsid w:val="000226B3"/>
    <w:rsid w:val="000231DA"/>
    <w:rsid w:val="00023CEC"/>
    <w:rsid w:val="000240B7"/>
    <w:rsid w:val="00024137"/>
    <w:rsid w:val="00024163"/>
    <w:rsid w:val="0002477B"/>
    <w:rsid w:val="0002511B"/>
    <w:rsid w:val="00025444"/>
    <w:rsid w:val="00026327"/>
    <w:rsid w:val="00026335"/>
    <w:rsid w:val="00026FF9"/>
    <w:rsid w:val="00027419"/>
    <w:rsid w:val="00027583"/>
    <w:rsid w:val="00027B1D"/>
    <w:rsid w:val="00027E3E"/>
    <w:rsid w:val="0003088F"/>
    <w:rsid w:val="000315B3"/>
    <w:rsid w:val="00031632"/>
    <w:rsid w:val="000317B7"/>
    <w:rsid w:val="00031CCF"/>
    <w:rsid w:val="000329E9"/>
    <w:rsid w:val="00032E6E"/>
    <w:rsid w:val="000333E1"/>
    <w:rsid w:val="00033676"/>
    <w:rsid w:val="0003373F"/>
    <w:rsid w:val="00033AAE"/>
    <w:rsid w:val="00033AB4"/>
    <w:rsid w:val="00033B6F"/>
    <w:rsid w:val="00033DC5"/>
    <w:rsid w:val="000341D0"/>
    <w:rsid w:val="000346D8"/>
    <w:rsid w:val="00034BC9"/>
    <w:rsid w:val="000355BD"/>
    <w:rsid w:val="000357E2"/>
    <w:rsid w:val="00035A47"/>
    <w:rsid w:val="000367D4"/>
    <w:rsid w:val="00036BF7"/>
    <w:rsid w:val="00037069"/>
    <w:rsid w:val="0003764E"/>
    <w:rsid w:val="00037986"/>
    <w:rsid w:val="00037C07"/>
    <w:rsid w:val="00037E53"/>
    <w:rsid w:val="000401F0"/>
    <w:rsid w:val="00041120"/>
    <w:rsid w:val="00041293"/>
    <w:rsid w:val="000415CE"/>
    <w:rsid w:val="00041849"/>
    <w:rsid w:val="0004212B"/>
    <w:rsid w:val="00042B57"/>
    <w:rsid w:val="00043731"/>
    <w:rsid w:val="00044227"/>
    <w:rsid w:val="000451A5"/>
    <w:rsid w:val="000452E1"/>
    <w:rsid w:val="000454EA"/>
    <w:rsid w:val="00045618"/>
    <w:rsid w:val="00045A02"/>
    <w:rsid w:val="00045F42"/>
    <w:rsid w:val="00046072"/>
    <w:rsid w:val="000460F9"/>
    <w:rsid w:val="000463B3"/>
    <w:rsid w:val="000466C3"/>
    <w:rsid w:val="00046767"/>
    <w:rsid w:val="00047031"/>
    <w:rsid w:val="00047046"/>
    <w:rsid w:val="0004729D"/>
    <w:rsid w:val="00047B71"/>
    <w:rsid w:val="00050949"/>
    <w:rsid w:val="00050DCF"/>
    <w:rsid w:val="00051277"/>
    <w:rsid w:val="000514EA"/>
    <w:rsid w:val="000517AB"/>
    <w:rsid w:val="000524FF"/>
    <w:rsid w:val="000525BF"/>
    <w:rsid w:val="00052CA6"/>
    <w:rsid w:val="00053925"/>
    <w:rsid w:val="0005392F"/>
    <w:rsid w:val="000542AB"/>
    <w:rsid w:val="0005446A"/>
    <w:rsid w:val="000544AB"/>
    <w:rsid w:val="000544F5"/>
    <w:rsid w:val="00054A21"/>
    <w:rsid w:val="00054C4C"/>
    <w:rsid w:val="00054D80"/>
    <w:rsid w:val="0005547A"/>
    <w:rsid w:val="000555A1"/>
    <w:rsid w:val="00056947"/>
    <w:rsid w:val="00057649"/>
    <w:rsid w:val="00057CBF"/>
    <w:rsid w:val="00057D21"/>
    <w:rsid w:val="00057E03"/>
    <w:rsid w:val="000601A8"/>
    <w:rsid w:val="0006032F"/>
    <w:rsid w:val="00060E15"/>
    <w:rsid w:val="00061FE2"/>
    <w:rsid w:val="00062210"/>
    <w:rsid w:val="000622D0"/>
    <w:rsid w:val="00062AD4"/>
    <w:rsid w:val="00062AFD"/>
    <w:rsid w:val="00062EDA"/>
    <w:rsid w:val="00064A81"/>
    <w:rsid w:val="00064C1C"/>
    <w:rsid w:val="0006522F"/>
    <w:rsid w:val="00065774"/>
    <w:rsid w:val="00065F5F"/>
    <w:rsid w:val="000671AF"/>
    <w:rsid w:val="00067232"/>
    <w:rsid w:val="000700EF"/>
    <w:rsid w:val="00070B7A"/>
    <w:rsid w:val="00070DB4"/>
    <w:rsid w:val="00071766"/>
    <w:rsid w:val="00071A0F"/>
    <w:rsid w:val="00071D66"/>
    <w:rsid w:val="00071DF0"/>
    <w:rsid w:val="00071F69"/>
    <w:rsid w:val="000722FC"/>
    <w:rsid w:val="000728B7"/>
    <w:rsid w:val="000730F8"/>
    <w:rsid w:val="000733D4"/>
    <w:rsid w:val="0007367D"/>
    <w:rsid w:val="000739DA"/>
    <w:rsid w:val="0007418C"/>
    <w:rsid w:val="00074BC6"/>
    <w:rsid w:val="00075F29"/>
    <w:rsid w:val="000772A3"/>
    <w:rsid w:val="00077ABE"/>
    <w:rsid w:val="00080031"/>
    <w:rsid w:val="00080375"/>
    <w:rsid w:val="00080DC7"/>
    <w:rsid w:val="00080EEE"/>
    <w:rsid w:val="00081735"/>
    <w:rsid w:val="00081A75"/>
    <w:rsid w:val="000829A9"/>
    <w:rsid w:val="000831E0"/>
    <w:rsid w:val="000835CE"/>
    <w:rsid w:val="00083804"/>
    <w:rsid w:val="0008426A"/>
    <w:rsid w:val="000847D5"/>
    <w:rsid w:val="000853F5"/>
    <w:rsid w:val="000855CE"/>
    <w:rsid w:val="00086BAC"/>
    <w:rsid w:val="00086F21"/>
    <w:rsid w:val="00087669"/>
    <w:rsid w:val="00087BFD"/>
    <w:rsid w:val="00087F45"/>
    <w:rsid w:val="000904BE"/>
    <w:rsid w:val="00090565"/>
    <w:rsid w:val="00090781"/>
    <w:rsid w:val="00090D8C"/>
    <w:rsid w:val="00090E4C"/>
    <w:rsid w:val="000910EB"/>
    <w:rsid w:val="00091262"/>
    <w:rsid w:val="00091690"/>
    <w:rsid w:val="000919EA"/>
    <w:rsid w:val="00091A48"/>
    <w:rsid w:val="00091B67"/>
    <w:rsid w:val="00091D03"/>
    <w:rsid w:val="00092AF6"/>
    <w:rsid w:val="00092EA3"/>
    <w:rsid w:val="0009316A"/>
    <w:rsid w:val="0009318F"/>
    <w:rsid w:val="00093B28"/>
    <w:rsid w:val="00094E6C"/>
    <w:rsid w:val="00095161"/>
    <w:rsid w:val="000959D5"/>
    <w:rsid w:val="00095BD6"/>
    <w:rsid w:val="00095CF6"/>
    <w:rsid w:val="00096025"/>
    <w:rsid w:val="00096FB8"/>
    <w:rsid w:val="0009760D"/>
    <w:rsid w:val="00097646"/>
    <w:rsid w:val="00097B50"/>
    <w:rsid w:val="00097E78"/>
    <w:rsid w:val="000A0156"/>
    <w:rsid w:val="000A04AC"/>
    <w:rsid w:val="000A08CA"/>
    <w:rsid w:val="000A114A"/>
    <w:rsid w:val="000A1F59"/>
    <w:rsid w:val="000A201D"/>
    <w:rsid w:val="000A23ED"/>
    <w:rsid w:val="000A2AEC"/>
    <w:rsid w:val="000A2F4F"/>
    <w:rsid w:val="000A3D74"/>
    <w:rsid w:val="000A4465"/>
    <w:rsid w:val="000A48F3"/>
    <w:rsid w:val="000A55C3"/>
    <w:rsid w:val="000A56F8"/>
    <w:rsid w:val="000A5EC9"/>
    <w:rsid w:val="000A6965"/>
    <w:rsid w:val="000A7D5C"/>
    <w:rsid w:val="000A7E6B"/>
    <w:rsid w:val="000A7EA2"/>
    <w:rsid w:val="000A7EBB"/>
    <w:rsid w:val="000B0E51"/>
    <w:rsid w:val="000B1628"/>
    <w:rsid w:val="000B1E23"/>
    <w:rsid w:val="000B30E1"/>
    <w:rsid w:val="000B3170"/>
    <w:rsid w:val="000B34C1"/>
    <w:rsid w:val="000B3816"/>
    <w:rsid w:val="000B4A04"/>
    <w:rsid w:val="000B4CC8"/>
    <w:rsid w:val="000B5043"/>
    <w:rsid w:val="000B557D"/>
    <w:rsid w:val="000B5639"/>
    <w:rsid w:val="000B5DC6"/>
    <w:rsid w:val="000B65E0"/>
    <w:rsid w:val="000B6F02"/>
    <w:rsid w:val="000B701A"/>
    <w:rsid w:val="000B74EA"/>
    <w:rsid w:val="000B7B36"/>
    <w:rsid w:val="000B7DB1"/>
    <w:rsid w:val="000B7FF7"/>
    <w:rsid w:val="000C04AB"/>
    <w:rsid w:val="000C0882"/>
    <w:rsid w:val="000C0F16"/>
    <w:rsid w:val="000C0FBC"/>
    <w:rsid w:val="000C1561"/>
    <w:rsid w:val="000C1B63"/>
    <w:rsid w:val="000C1FC6"/>
    <w:rsid w:val="000C222E"/>
    <w:rsid w:val="000C2F2A"/>
    <w:rsid w:val="000C336A"/>
    <w:rsid w:val="000C4008"/>
    <w:rsid w:val="000C468D"/>
    <w:rsid w:val="000C5352"/>
    <w:rsid w:val="000C5FBC"/>
    <w:rsid w:val="000C623D"/>
    <w:rsid w:val="000C706E"/>
    <w:rsid w:val="000C78BF"/>
    <w:rsid w:val="000C79B4"/>
    <w:rsid w:val="000D03E5"/>
    <w:rsid w:val="000D08F8"/>
    <w:rsid w:val="000D0A38"/>
    <w:rsid w:val="000D0EDF"/>
    <w:rsid w:val="000D0FB6"/>
    <w:rsid w:val="000D13CA"/>
    <w:rsid w:val="000D164B"/>
    <w:rsid w:val="000D26FB"/>
    <w:rsid w:val="000D2DEC"/>
    <w:rsid w:val="000D30F8"/>
    <w:rsid w:val="000D3148"/>
    <w:rsid w:val="000D3ECF"/>
    <w:rsid w:val="000D6709"/>
    <w:rsid w:val="000D6AE5"/>
    <w:rsid w:val="000D6AF3"/>
    <w:rsid w:val="000D6B68"/>
    <w:rsid w:val="000D6E87"/>
    <w:rsid w:val="000D6F7E"/>
    <w:rsid w:val="000D723D"/>
    <w:rsid w:val="000D7C71"/>
    <w:rsid w:val="000E06E1"/>
    <w:rsid w:val="000E08E7"/>
    <w:rsid w:val="000E0C12"/>
    <w:rsid w:val="000E0DF5"/>
    <w:rsid w:val="000E1B44"/>
    <w:rsid w:val="000E1C53"/>
    <w:rsid w:val="000E1EEC"/>
    <w:rsid w:val="000E210C"/>
    <w:rsid w:val="000E282B"/>
    <w:rsid w:val="000E298F"/>
    <w:rsid w:val="000E2E18"/>
    <w:rsid w:val="000E30AD"/>
    <w:rsid w:val="000E3886"/>
    <w:rsid w:val="000E46CA"/>
    <w:rsid w:val="000E46FD"/>
    <w:rsid w:val="000E4CD6"/>
    <w:rsid w:val="000E4D1D"/>
    <w:rsid w:val="000E4DB3"/>
    <w:rsid w:val="000E4F5B"/>
    <w:rsid w:val="000E5464"/>
    <w:rsid w:val="000E5578"/>
    <w:rsid w:val="000E5F62"/>
    <w:rsid w:val="000E5FE3"/>
    <w:rsid w:val="000E668B"/>
    <w:rsid w:val="000E720A"/>
    <w:rsid w:val="000E7380"/>
    <w:rsid w:val="000E7456"/>
    <w:rsid w:val="000E7A1C"/>
    <w:rsid w:val="000F0527"/>
    <w:rsid w:val="000F08C4"/>
    <w:rsid w:val="000F1140"/>
    <w:rsid w:val="000F1BA5"/>
    <w:rsid w:val="000F1BF8"/>
    <w:rsid w:val="000F1C54"/>
    <w:rsid w:val="000F1E3D"/>
    <w:rsid w:val="000F1EEA"/>
    <w:rsid w:val="000F2638"/>
    <w:rsid w:val="000F2680"/>
    <w:rsid w:val="000F28BC"/>
    <w:rsid w:val="000F2DCC"/>
    <w:rsid w:val="000F3151"/>
    <w:rsid w:val="000F36A3"/>
    <w:rsid w:val="000F3A9F"/>
    <w:rsid w:val="000F465B"/>
    <w:rsid w:val="000F4884"/>
    <w:rsid w:val="000F4F37"/>
    <w:rsid w:val="000F5141"/>
    <w:rsid w:val="000F5361"/>
    <w:rsid w:val="000F53BE"/>
    <w:rsid w:val="000F543D"/>
    <w:rsid w:val="000F5D88"/>
    <w:rsid w:val="000F64AB"/>
    <w:rsid w:val="000F6767"/>
    <w:rsid w:val="000F6D11"/>
    <w:rsid w:val="000F72F4"/>
    <w:rsid w:val="000F7309"/>
    <w:rsid w:val="00100DFC"/>
    <w:rsid w:val="00101132"/>
    <w:rsid w:val="00101715"/>
    <w:rsid w:val="001017EC"/>
    <w:rsid w:val="00101A5F"/>
    <w:rsid w:val="00101C88"/>
    <w:rsid w:val="001020A4"/>
    <w:rsid w:val="00102199"/>
    <w:rsid w:val="00103118"/>
    <w:rsid w:val="001035CF"/>
    <w:rsid w:val="00103A8F"/>
    <w:rsid w:val="00103E00"/>
    <w:rsid w:val="00104B0E"/>
    <w:rsid w:val="00104D64"/>
    <w:rsid w:val="00104EEC"/>
    <w:rsid w:val="00105285"/>
    <w:rsid w:val="00105406"/>
    <w:rsid w:val="00105432"/>
    <w:rsid w:val="00105B2E"/>
    <w:rsid w:val="00106319"/>
    <w:rsid w:val="001063EE"/>
    <w:rsid w:val="0010646A"/>
    <w:rsid w:val="0010672C"/>
    <w:rsid w:val="00106804"/>
    <w:rsid w:val="00106F6A"/>
    <w:rsid w:val="0011004C"/>
    <w:rsid w:val="00110433"/>
    <w:rsid w:val="0011064A"/>
    <w:rsid w:val="00110716"/>
    <w:rsid w:val="00110D33"/>
    <w:rsid w:val="001117C0"/>
    <w:rsid w:val="001122A8"/>
    <w:rsid w:val="00112379"/>
    <w:rsid w:val="00112F41"/>
    <w:rsid w:val="001136B3"/>
    <w:rsid w:val="00113788"/>
    <w:rsid w:val="001138E9"/>
    <w:rsid w:val="0011391B"/>
    <w:rsid w:val="00113DDE"/>
    <w:rsid w:val="00115630"/>
    <w:rsid w:val="00115A20"/>
    <w:rsid w:val="001160F3"/>
    <w:rsid w:val="0011700A"/>
    <w:rsid w:val="00117F2B"/>
    <w:rsid w:val="00120642"/>
    <w:rsid w:val="00120C9B"/>
    <w:rsid w:val="00120D02"/>
    <w:rsid w:val="00120D1D"/>
    <w:rsid w:val="00120E0C"/>
    <w:rsid w:val="001217BC"/>
    <w:rsid w:val="00121F42"/>
    <w:rsid w:val="001223A4"/>
    <w:rsid w:val="00122987"/>
    <w:rsid w:val="00122B52"/>
    <w:rsid w:val="00122C08"/>
    <w:rsid w:val="0012398D"/>
    <w:rsid w:val="00123CC2"/>
    <w:rsid w:val="001244C3"/>
    <w:rsid w:val="001247A9"/>
    <w:rsid w:val="001254ED"/>
    <w:rsid w:val="0012563D"/>
    <w:rsid w:val="0012598F"/>
    <w:rsid w:val="00125FEB"/>
    <w:rsid w:val="001265EC"/>
    <w:rsid w:val="00126FBF"/>
    <w:rsid w:val="001278F6"/>
    <w:rsid w:val="00130CFE"/>
    <w:rsid w:val="00130E0E"/>
    <w:rsid w:val="001310E4"/>
    <w:rsid w:val="00131190"/>
    <w:rsid w:val="00131A7D"/>
    <w:rsid w:val="00131AC0"/>
    <w:rsid w:val="00132329"/>
    <w:rsid w:val="00132517"/>
    <w:rsid w:val="00132A46"/>
    <w:rsid w:val="00132E90"/>
    <w:rsid w:val="00132F56"/>
    <w:rsid w:val="001331A1"/>
    <w:rsid w:val="001335B0"/>
    <w:rsid w:val="00133F24"/>
    <w:rsid w:val="00134214"/>
    <w:rsid w:val="0013497E"/>
    <w:rsid w:val="001357A8"/>
    <w:rsid w:val="001359FC"/>
    <w:rsid w:val="00135F9C"/>
    <w:rsid w:val="00136B82"/>
    <w:rsid w:val="00136F69"/>
    <w:rsid w:val="001371FE"/>
    <w:rsid w:val="00137317"/>
    <w:rsid w:val="0013783A"/>
    <w:rsid w:val="00137897"/>
    <w:rsid w:val="00137E05"/>
    <w:rsid w:val="00137E3C"/>
    <w:rsid w:val="00140C68"/>
    <w:rsid w:val="00140E17"/>
    <w:rsid w:val="0014133C"/>
    <w:rsid w:val="00141A26"/>
    <w:rsid w:val="001421C8"/>
    <w:rsid w:val="00142D15"/>
    <w:rsid w:val="0014325C"/>
    <w:rsid w:val="00143525"/>
    <w:rsid w:val="001437C9"/>
    <w:rsid w:val="00143D96"/>
    <w:rsid w:val="00144384"/>
    <w:rsid w:val="00145C2A"/>
    <w:rsid w:val="00145DC2"/>
    <w:rsid w:val="00145E6A"/>
    <w:rsid w:val="00146133"/>
    <w:rsid w:val="00146193"/>
    <w:rsid w:val="0014623F"/>
    <w:rsid w:val="0014634B"/>
    <w:rsid w:val="00146546"/>
    <w:rsid w:val="00146A23"/>
    <w:rsid w:val="00146AD3"/>
    <w:rsid w:val="00146D1B"/>
    <w:rsid w:val="00146E4A"/>
    <w:rsid w:val="00147029"/>
    <w:rsid w:val="0014746F"/>
    <w:rsid w:val="0014751C"/>
    <w:rsid w:val="0014798C"/>
    <w:rsid w:val="00147CC5"/>
    <w:rsid w:val="00150A2A"/>
    <w:rsid w:val="00150FCA"/>
    <w:rsid w:val="001518E1"/>
    <w:rsid w:val="00152117"/>
    <w:rsid w:val="00152175"/>
    <w:rsid w:val="00152340"/>
    <w:rsid w:val="001523E3"/>
    <w:rsid w:val="001539FE"/>
    <w:rsid w:val="00153B0F"/>
    <w:rsid w:val="00155223"/>
    <w:rsid w:val="00155595"/>
    <w:rsid w:val="001556EB"/>
    <w:rsid w:val="00155DEA"/>
    <w:rsid w:val="001560FB"/>
    <w:rsid w:val="00156660"/>
    <w:rsid w:val="00160401"/>
    <w:rsid w:val="00160719"/>
    <w:rsid w:val="00160848"/>
    <w:rsid w:val="00161339"/>
    <w:rsid w:val="00161744"/>
    <w:rsid w:val="00161EFD"/>
    <w:rsid w:val="00162E7A"/>
    <w:rsid w:val="00162FC4"/>
    <w:rsid w:val="001635EF"/>
    <w:rsid w:val="00163913"/>
    <w:rsid w:val="001646EF"/>
    <w:rsid w:val="0016492F"/>
    <w:rsid w:val="00164B91"/>
    <w:rsid w:val="00164D45"/>
    <w:rsid w:val="001654F7"/>
    <w:rsid w:val="00167077"/>
    <w:rsid w:val="00167207"/>
    <w:rsid w:val="0016738D"/>
    <w:rsid w:val="00167465"/>
    <w:rsid w:val="001677CD"/>
    <w:rsid w:val="00167947"/>
    <w:rsid w:val="00167B32"/>
    <w:rsid w:val="00167D4B"/>
    <w:rsid w:val="001711B7"/>
    <w:rsid w:val="00171532"/>
    <w:rsid w:val="00171563"/>
    <w:rsid w:val="00171886"/>
    <w:rsid w:val="00171C88"/>
    <w:rsid w:val="00171E71"/>
    <w:rsid w:val="001724F0"/>
    <w:rsid w:val="0017304B"/>
    <w:rsid w:val="001731D5"/>
    <w:rsid w:val="00173A4E"/>
    <w:rsid w:val="00173EEB"/>
    <w:rsid w:val="001745A6"/>
    <w:rsid w:val="00174C05"/>
    <w:rsid w:val="00175967"/>
    <w:rsid w:val="00175A70"/>
    <w:rsid w:val="00176614"/>
    <w:rsid w:val="00176967"/>
    <w:rsid w:val="00176B23"/>
    <w:rsid w:val="00176F2A"/>
    <w:rsid w:val="001778BA"/>
    <w:rsid w:val="001808D4"/>
    <w:rsid w:val="0018138D"/>
    <w:rsid w:val="00181416"/>
    <w:rsid w:val="0018194E"/>
    <w:rsid w:val="00181979"/>
    <w:rsid w:val="00181B79"/>
    <w:rsid w:val="00182498"/>
    <w:rsid w:val="00182EBC"/>
    <w:rsid w:val="00182FCF"/>
    <w:rsid w:val="0018302E"/>
    <w:rsid w:val="0018316D"/>
    <w:rsid w:val="0018406C"/>
    <w:rsid w:val="0018431F"/>
    <w:rsid w:val="00184629"/>
    <w:rsid w:val="00184E14"/>
    <w:rsid w:val="00184F4D"/>
    <w:rsid w:val="00185630"/>
    <w:rsid w:val="0018597C"/>
    <w:rsid w:val="00185DB3"/>
    <w:rsid w:val="0018729A"/>
    <w:rsid w:val="001879AF"/>
    <w:rsid w:val="0019060F"/>
    <w:rsid w:val="001907BC"/>
    <w:rsid w:val="001910B6"/>
    <w:rsid w:val="0019113D"/>
    <w:rsid w:val="001927EF"/>
    <w:rsid w:val="001929FA"/>
    <w:rsid w:val="00193D64"/>
    <w:rsid w:val="00194465"/>
    <w:rsid w:val="001946DC"/>
    <w:rsid w:val="0019506D"/>
    <w:rsid w:val="001950DC"/>
    <w:rsid w:val="001958F8"/>
    <w:rsid w:val="0019677D"/>
    <w:rsid w:val="00196BB9"/>
    <w:rsid w:val="001971A7"/>
    <w:rsid w:val="001975BC"/>
    <w:rsid w:val="001978FF"/>
    <w:rsid w:val="00197E79"/>
    <w:rsid w:val="001A00A9"/>
    <w:rsid w:val="001A06B2"/>
    <w:rsid w:val="001A1635"/>
    <w:rsid w:val="001A1CBF"/>
    <w:rsid w:val="001A1F35"/>
    <w:rsid w:val="001A23B3"/>
    <w:rsid w:val="001A24C0"/>
    <w:rsid w:val="001A2657"/>
    <w:rsid w:val="001A2E76"/>
    <w:rsid w:val="001A3A01"/>
    <w:rsid w:val="001A3B8D"/>
    <w:rsid w:val="001A4119"/>
    <w:rsid w:val="001A439C"/>
    <w:rsid w:val="001A46C3"/>
    <w:rsid w:val="001A46C6"/>
    <w:rsid w:val="001A4A97"/>
    <w:rsid w:val="001A4C08"/>
    <w:rsid w:val="001A4E1B"/>
    <w:rsid w:val="001A54EA"/>
    <w:rsid w:val="001A6058"/>
    <w:rsid w:val="001A61DA"/>
    <w:rsid w:val="001A66A7"/>
    <w:rsid w:val="001A6AAD"/>
    <w:rsid w:val="001A6D71"/>
    <w:rsid w:val="001A7C3B"/>
    <w:rsid w:val="001B1411"/>
    <w:rsid w:val="001B1B0A"/>
    <w:rsid w:val="001B20A9"/>
    <w:rsid w:val="001B20D8"/>
    <w:rsid w:val="001B2E56"/>
    <w:rsid w:val="001B304F"/>
    <w:rsid w:val="001B3605"/>
    <w:rsid w:val="001B3FD9"/>
    <w:rsid w:val="001B429D"/>
    <w:rsid w:val="001B43AF"/>
    <w:rsid w:val="001B476E"/>
    <w:rsid w:val="001B5703"/>
    <w:rsid w:val="001B6AC6"/>
    <w:rsid w:val="001B6DDD"/>
    <w:rsid w:val="001B70F0"/>
    <w:rsid w:val="001B7696"/>
    <w:rsid w:val="001C01C6"/>
    <w:rsid w:val="001C041C"/>
    <w:rsid w:val="001C056E"/>
    <w:rsid w:val="001C07C6"/>
    <w:rsid w:val="001C08D1"/>
    <w:rsid w:val="001C0BAD"/>
    <w:rsid w:val="001C0D18"/>
    <w:rsid w:val="001C134A"/>
    <w:rsid w:val="001C1C5E"/>
    <w:rsid w:val="001C3089"/>
    <w:rsid w:val="001C359C"/>
    <w:rsid w:val="001C38A7"/>
    <w:rsid w:val="001C448D"/>
    <w:rsid w:val="001C458F"/>
    <w:rsid w:val="001C6624"/>
    <w:rsid w:val="001C6751"/>
    <w:rsid w:val="001C71F8"/>
    <w:rsid w:val="001C7426"/>
    <w:rsid w:val="001D0544"/>
    <w:rsid w:val="001D13B5"/>
    <w:rsid w:val="001D1A9B"/>
    <w:rsid w:val="001D1D92"/>
    <w:rsid w:val="001D2626"/>
    <w:rsid w:val="001D2C71"/>
    <w:rsid w:val="001D46A3"/>
    <w:rsid w:val="001D5425"/>
    <w:rsid w:val="001D5D52"/>
    <w:rsid w:val="001D5DA6"/>
    <w:rsid w:val="001D7821"/>
    <w:rsid w:val="001D7A40"/>
    <w:rsid w:val="001E138F"/>
    <w:rsid w:val="001E1692"/>
    <w:rsid w:val="001E17FB"/>
    <w:rsid w:val="001E226C"/>
    <w:rsid w:val="001E254A"/>
    <w:rsid w:val="001E2B34"/>
    <w:rsid w:val="001E2BA5"/>
    <w:rsid w:val="001E3451"/>
    <w:rsid w:val="001E35B5"/>
    <w:rsid w:val="001E420E"/>
    <w:rsid w:val="001E482F"/>
    <w:rsid w:val="001E5183"/>
    <w:rsid w:val="001E54ED"/>
    <w:rsid w:val="001E608B"/>
    <w:rsid w:val="001E60A2"/>
    <w:rsid w:val="001E62ED"/>
    <w:rsid w:val="001E67F7"/>
    <w:rsid w:val="001E69F0"/>
    <w:rsid w:val="001E6CE8"/>
    <w:rsid w:val="001E701A"/>
    <w:rsid w:val="001E7438"/>
    <w:rsid w:val="001E77EB"/>
    <w:rsid w:val="001E7980"/>
    <w:rsid w:val="001E7B91"/>
    <w:rsid w:val="001F0643"/>
    <w:rsid w:val="001F08AF"/>
    <w:rsid w:val="001F13ED"/>
    <w:rsid w:val="001F1541"/>
    <w:rsid w:val="001F1622"/>
    <w:rsid w:val="001F1668"/>
    <w:rsid w:val="001F176B"/>
    <w:rsid w:val="001F1869"/>
    <w:rsid w:val="001F1979"/>
    <w:rsid w:val="001F1AEC"/>
    <w:rsid w:val="001F1E16"/>
    <w:rsid w:val="001F2751"/>
    <w:rsid w:val="001F2DA2"/>
    <w:rsid w:val="001F4078"/>
    <w:rsid w:val="001F498C"/>
    <w:rsid w:val="001F4ECC"/>
    <w:rsid w:val="001F4F48"/>
    <w:rsid w:val="001F5093"/>
    <w:rsid w:val="001F5579"/>
    <w:rsid w:val="001F60EC"/>
    <w:rsid w:val="001F6369"/>
    <w:rsid w:val="001F6B7E"/>
    <w:rsid w:val="001F6E8E"/>
    <w:rsid w:val="001F713A"/>
    <w:rsid w:val="001F7276"/>
    <w:rsid w:val="001F728C"/>
    <w:rsid w:val="002003A1"/>
    <w:rsid w:val="002003B0"/>
    <w:rsid w:val="002004A6"/>
    <w:rsid w:val="00200B4E"/>
    <w:rsid w:val="00200E5A"/>
    <w:rsid w:val="00200EB0"/>
    <w:rsid w:val="00201368"/>
    <w:rsid w:val="00201C24"/>
    <w:rsid w:val="00201CD6"/>
    <w:rsid w:val="00201F0B"/>
    <w:rsid w:val="002021BC"/>
    <w:rsid w:val="00203B28"/>
    <w:rsid w:val="00206840"/>
    <w:rsid w:val="0020688B"/>
    <w:rsid w:val="002074A7"/>
    <w:rsid w:val="00210193"/>
    <w:rsid w:val="002104C0"/>
    <w:rsid w:val="002106E0"/>
    <w:rsid w:val="002108C5"/>
    <w:rsid w:val="0021120C"/>
    <w:rsid w:val="00211FA9"/>
    <w:rsid w:val="0021251E"/>
    <w:rsid w:val="002125FA"/>
    <w:rsid w:val="00213109"/>
    <w:rsid w:val="002133CD"/>
    <w:rsid w:val="00214B23"/>
    <w:rsid w:val="00215ED4"/>
    <w:rsid w:val="00215FF5"/>
    <w:rsid w:val="002164EC"/>
    <w:rsid w:val="00216A55"/>
    <w:rsid w:val="00217341"/>
    <w:rsid w:val="00217688"/>
    <w:rsid w:val="00217B3B"/>
    <w:rsid w:val="00220576"/>
    <w:rsid w:val="002205D4"/>
    <w:rsid w:val="00220B9A"/>
    <w:rsid w:val="00220C1A"/>
    <w:rsid w:val="00221A07"/>
    <w:rsid w:val="00221E13"/>
    <w:rsid w:val="00223309"/>
    <w:rsid w:val="00223884"/>
    <w:rsid w:val="00223C6B"/>
    <w:rsid w:val="00223E7F"/>
    <w:rsid w:val="0022432C"/>
    <w:rsid w:val="002245E0"/>
    <w:rsid w:val="0022474A"/>
    <w:rsid w:val="0022492F"/>
    <w:rsid w:val="00224BCE"/>
    <w:rsid w:val="00225164"/>
    <w:rsid w:val="00225991"/>
    <w:rsid w:val="002275D2"/>
    <w:rsid w:val="00227AAF"/>
    <w:rsid w:val="00227C8F"/>
    <w:rsid w:val="00227DAE"/>
    <w:rsid w:val="00230C5F"/>
    <w:rsid w:val="002310B1"/>
    <w:rsid w:val="00231125"/>
    <w:rsid w:val="0023155D"/>
    <w:rsid w:val="00231C3A"/>
    <w:rsid w:val="002327D0"/>
    <w:rsid w:val="00232E40"/>
    <w:rsid w:val="0023376D"/>
    <w:rsid w:val="002339BC"/>
    <w:rsid w:val="00234662"/>
    <w:rsid w:val="00234758"/>
    <w:rsid w:val="00234900"/>
    <w:rsid w:val="00235579"/>
    <w:rsid w:val="00235E3C"/>
    <w:rsid w:val="0023675B"/>
    <w:rsid w:val="002369F6"/>
    <w:rsid w:val="00236B1D"/>
    <w:rsid w:val="00237194"/>
    <w:rsid w:val="00237746"/>
    <w:rsid w:val="0023793A"/>
    <w:rsid w:val="002379FE"/>
    <w:rsid w:val="00237A00"/>
    <w:rsid w:val="002401D9"/>
    <w:rsid w:val="002402F6"/>
    <w:rsid w:val="00240AC4"/>
    <w:rsid w:val="00240F3F"/>
    <w:rsid w:val="00241757"/>
    <w:rsid w:val="002426D6"/>
    <w:rsid w:val="0024283E"/>
    <w:rsid w:val="002431A5"/>
    <w:rsid w:val="002431C2"/>
    <w:rsid w:val="002432FA"/>
    <w:rsid w:val="00243BC8"/>
    <w:rsid w:val="00244464"/>
    <w:rsid w:val="002449CB"/>
    <w:rsid w:val="00244B6D"/>
    <w:rsid w:val="00245AF7"/>
    <w:rsid w:val="002461CD"/>
    <w:rsid w:val="00246DAC"/>
    <w:rsid w:val="002476B5"/>
    <w:rsid w:val="002476D1"/>
    <w:rsid w:val="002504B2"/>
    <w:rsid w:val="002505BE"/>
    <w:rsid w:val="00250EFD"/>
    <w:rsid w:val="00251165"/>
    <w:rsid w:val="00251491"/>
    <w:rsid w:val="002514A1"/>
    <w:rsid w:val="00251A9E"/>
    <w:rsid w:val="00252264"/>
    <w:rsid w:val="00252AF8"/>
    <w:rsid w:val="00252BDD"/>
    <w:rsid w:val="00252C41"/>
    <w:rsid w:val="00252D5F"/>
    <w:rsid w:val="0025421D"/>
    <w:rsid w:val="00254902"/>
    <w:rsid w:val="00254A52"/>
    <w:rsid w:val="00254EAB"/>
    <w:rsid w:val="00256A1A"/>
    <w:rsid w:val="00256B94"/>
    <w:rsid w:val="00256BE4"/>
    <w:rsid w:val="0026088C"/>
    <w:rsid w:val="00260A9E"/>
    <w:rsid w:val="0026107F"/>
    <w:rsid w:val="00261E0F"/>
    <w:rsid w:val="002621A3"/>
    <w:rsid w:val="00262777"/>
    <w:rsid w:val="00262983"/>
    <w:rsid w:val="00262D89"/>
    <w:rsid w:val="00262FF3"/>
    <w:rsid w:val="002631E4"/>
    <w:rsid w:val="0026323D"/>
    <w:rsid w:val="00263550"/>
    <w:rsid w:val="00263610"/>
    <w:rsid w:val="002639E9"/>
    <w:rsid w:val="002648B5"/>
    <w:rsid w:val="00264A34"/>
    <w:rsid w:val="00264CBA"/>
    <w:rsid w:val="0026660A"/>
    <w:rsid w:val="00266B40"/>
    <w:rsid w:val="00267AF3"/>
    <w:rsid w:val="00270ECE"/>
    <w:rsid w:val="002710D5"/>
    <w:rsid w:val="002713CC"/>
    <w:rsid w:val="002713F4"/>
    <w:rsid w:val="0027168C"/>
    <w:rsid w:val="00271734"/>
    <w:rsid w:val="002720FA"/>
    <w:rsid w:val="002724A0"/>
    <w:rsid w:val="0027254E"/>
    <w:rsid w:val="00273608"/>
    <w:rsid w:val="00273AB1"/>
    <w:rsid w:val="00274B0B"/>
    <w:rsid w:val="00274D35"/>
    <w:rsid w:val="00275773"/>
    <w:rsid w:val="0027580A"/>
    <w:rsid w:val="00275AE0"/>
    <w:rsid w:val="00275F79"/>
    <w:rsid w:val="002778F9"/>
    <w:rsid w:val="00277919"/>
    <w:rsid w:val="00277AF1"/>
    <w:rsid w:val="00280210"/>
    <w:rsid w:val="00280524"/>
    <w:rsid w:val="00280B72"/>
    <w:rsid w:val="00281B88"/>
    <w:rsid w:val="00281DF6"/>
    <w:rsid w:val="00282160"/>
    <w:rsid w:val="002825EF"/>
    <w:rsid w:val="00282788"/>
    <w:rsid w:val="0028283E"/>
    <w:rsid w:val="002831B4"/>
    <w:rsid w:val="002838F6"/>
    <w:rsid w:val="00284651"/>
    <w:rsid w:val="00284E92"/>
    <w:rsid w:val="00284F8A"/>
    <w:rsid w:val="00285D07"/>
    <w:rsid w:val="002862D2"/>
    <w:rsid w:val="002862FF"/>
    <w:rsid w:val="00286AAB"/>
    <w:rsid w:val="00286D64"/>
    <w:rsid w:val="002872B4"/>
    <w:rsid w:val="00287F9E"/>
    <w:rsid w:val="00290515"/>
    <w:rsid w:val="002909B5"/>
    <w:rsid w:val="0029142F"/>
    <w:rsid w:val="00291477"/>
    <w:rsid w:val="002914A8"/>
    <w:rsid w:val="00291584"/>
    <w:rsid w:val="00291966"/>
    <w:rsid w:val="00292323"/>
    <w:rsid w:val="0029252D"/>
    <w:rsid w:val="00292638"/>
    <w:rsid w:val="00292A8D"/>
    <w:rsid w:val="00292D73"/>
    <w:rsid w:val="00294610"/>
    <w:rsid w:val="00294859"/>
    <w:rsid w:val="002952BA"/>
    <w:rsid w:val="00295401"/>
    <w:rsid w:val="002954A6"/>
    <w:rsid w:val="00295641"/>
    <w:rsid w:val="00295896"/>
    <w:rsid w:val="00295D6B"/>
    <w:rsid w:val="00296BCD"/>
    <w:rsid w:val="00296DF5"/>
    <w:rsid w:val="00296FA5"/>
    <w:rsid w:val="00296FFC"/>
    <w:rsid w:val="00297577"/>
    <w:rsid w:val="00297AC1"/>
    <w:rsid w:val="002A0692"/>
    <w:rsid w:val="002A0E4B"/>
    <w:rsid w:val="002A10FA"/>
    <w:rsid w:val="002A134E"/>
    <w:rsid w:val="002A1B3E"/>
    <w:rsid w:val="002A1DAD"/>
    <w:rsid w:val="002A20DF"/>
    <w:rsid w:val="002A22D3"/>
    <w:rsid w:val="002A2712"/>
    <w:rsid w:val="002A2B98"/>
    <w:rsid w:val="002A36D7"/>
    <w:rsid w:val="002A3770"/>
    <w:rsid w:val="002A386C"/>
    <w:rsid w:val="002A39F1"/>
    <w:rsid w:val="002A3A74"/>
    <w:rsid w:val="002A3AD8"/>
    <w:rsid w:val="002A4384"/>
    <w:rsid w:val="002A457E"/>
    <w:rsid w:val="002A4C9E"/>
    <w:rsid w:val="002A56A3"/>
    <w:rsid w:val="002A65BF"/>
    <w:rsid w:val="002A74DE"/>
    <w:rsid w:val="002A78CC"/>
    <w:rsid w:val="002B0761"/>
    <w:rsid w:val="002B08B1"/>
    <w:rsid w:val="002B0AAA"/>
    <w:rsid w:val="002B127B"/>
    <w:rsid w:val="002B1D8F"/>
    <w:rsid w:val="002B27A7"/>
    <w:rsid w:val="002B285D"/>
    <w:rsid w:val="002B2FBD"/>
    <w:rsid w:val="002B3056"/>
    <w:rsid w:val="002B31BC"/>
    <w:rsid w:val="002B3360"/>
    <w:rsid w:val="002B3362"/>
    <w:rsid w:val="002B3916"/>
    <w:rsid w:val="002B45B2"/>
    <w:rsid w:val="002B484C"/>
    <w:rsid w:val="002B4C67"/>
    <w:rsid w:val="002B52CB"/>
    <w:rsid w:val="002B560A"/>
    <w:rsid w:val="002B5677"/>
    <w:rsid w:val="002B5725"/>
    <w:rsid w:val="002B5BE5"/>
    <w:rsid w:val="002B5C97"/>
    <w:rsid w:val="002B612B"/>
    <w:rsid w:val="002B66C7"/>
    <w:rsid w:val="002B7345"/>
    <w:rsid w:val="002B7541"/>
    <w:rsid w:val="002B76CE"/>
    <w:rsid w:val="002B78AD"/>
    <w:rsid w:val="002B796A"/>
    <w:rsid w:val="002B7FC1"/>
    <w:rsid w:val="002C007D"/>
    <w:rsid w:val="002C0763"/>
    <w:rsid w:val="002C0A30"/>
    <w:rsid w:val="002C11C3"/>
    <w:rsid w:val="002C1233"/>
    <w:rsid w:val="002C1507"/>
    <w:rsid w:val="002C1BF0"/>
    <w:rsid w:val="002C2B0F"/>
    <w:rsid w:val="002C2BAB"/>
    <w:rsid w:val="002C2C95"/>
    <w:rsid w:val="002C2DF3"/>
    <w:rsid w:val="002C3B76"/>
    <w:rsid w:val="002C42BE"/>
    <w:rsid w:val="002C4A5F"/>
    <w:rsid w:val="002C4EBD"/>
    <w:rsid w:val="002C50B5"/>
    <w:rsid w:val="002C53EF"/>
    <w:rsid w:val="002C5637"/>
    <w:rsid w:val="002C56F4"/>
    <w:rsid w:val="002C5765"/>
    <w:rsid w:val="002C67A7"/>
    <w:rsid w:val="002C6DA7"/>
    <w:rsid w:val="002C746C"/>
    <w:rsid w:val="002C7885"/>
    <w:rsid w:val="002D0064"/>
    <w:rsid w:val="002D0881"/>
    <w:rsid w:val="002D0B1D"/>
    <w:rsid w:val="002D0B95"/>
    <w:rsid w:val="002D0DBD"/>
    <w:rsid w:val="002D15F6"/>
    <w:rsid w:val="002D1E0F"/>
    <w:rsid w:val="002D22A0"/>
    <w:rsid w:val="002D257B"/>
    <w:rsid w:val="002D2DBA"/>
    <w:rsid w:val="002D3BBB"/>
    <w:rsid w:val="002D5D29"/>
    <w:rsid w:val="002D66C8"/>
    <w:rsid w:val="002D6DAE"/>
    <w:rsid w:val="002D753E"/>
    <w:rsid w:val="002D791E"/>
    <w:rsid w:val="002D7D3C"/>
    <w:rsid w:val="002D7DF5"/>
    <w:rsid w:val="002E0699"/>
    <w:rsid w:val="002E098E"/>
    <w:rsid w:val="002E0F71"/>
    <w:rsid w:val="002E1D90"/>
    <w:rsid w:val="002E2AE5"/>
    <w:rsid w:val="002E35B5"/>
    <w:rsid w:val="002E3F94"/>
    <w:rsid w:val="002E425F"/>
    <w:rsid w:val="002E461F"/>
    <w:rsid w:val="002E4744"/>
    <w:rsid w:val="002E49A1"/>
    <w:rsid w:val="002E5608"/>
    <w:rsid w:val="002E58BD"/>
    <w:rsid w:val="002E5AA1"/>
    <w:rsid w:val="002E65FC"/>
    <w:rsid w:val="002E7E5F"/>
    <w:rsid w:val="002F0A47"/>
    <w:rsid w:val="002F0DC6"/>
    <w:rsid w:val="002F0DCA"/>
    <w:rsid w:val="002F1859"/>
    <w:rsid w:val="002F1D8D"/>
    <w:rsid w:val="002F2F1F"/>
    <w:rsid w:val="002F32CF"/>
    <w:rsid w:val="002F375D"/>
    <w:rsid w:val="002F37BC"/>
    <w:rsid w:val="002F386C"/>
    <w:rsid w:val="002F3E61"/>
    <w:rsid w:val="002F3FC1"/>
    <w:rsid w:val="002F4AD4"/>
    <w:rsid w:val="002F4B1C"/>
    <w:rsid w:val="002F4D59"/>
    <w:rsid w:val="002F521C"/>
    <w:rsid w:val="002F59F4"/>
    <w:rsid w:val="002F7256"/>
    <w:rsid w:val="003004DC"/>
    <w:rsid w:val="00300EE9"/>
    <w:rsid w:val="0030239F"/>
    <w:rsid w:val="00302578"/>
    <w:rsid w:val="00302BE8"/>
    <w:rsid w:val="003038EC"/>
    <w:rsid w:val="00303985"/>
    <w:rsid w:val="00304BA8"/>
    <w:rsid w:val="0030504D"/>
    <w:rsid w:val="00305DD6"/>
    <w:rsid w:val="003065C7"/>
    <w:rsid w:val="003065E2"/>
    <w:rsid w:val="00307162"/>
    <w:rsid w:val="003075D2"/>
    <w:rsid w:val="00307BF8"/>
    <w:rsid w:val="003101F8"/>
    <w:rsid w:val="00310378"/>
    <w:rsid w:val="00310C03"/>
    <w:rsid w:val="00310CF9"/>
    <w:rsid w:val="00310DA0"/>
    <w:rsid w:val="00310F94"/>
    <w:rsid w:val="00311E45"/>
    <w:rsid w:val="00311F08"/>
    <w:rsid w:val="00313082"/>
    <w:rsid w:val="003131FB"/>
    <w:rsid w:val="00313282"/>
    <w:rsid w:val="00313A67"/>
    <w:rsid w:val="003153EE"/>
    <w:rsid w:val="00315478"/>
    <w:rsid w:val="00315D10"/>
    <w:rsid w:val="00315EF1"/>
    <w:rsid w:val="003164D3"/>
    <w:rsid w:val="00316A5B"/>
    <w:rsid w:val="00316AEF"/>
    <w:rsid w:val="00316F28"/>
    <w:rsid w:val="00317394"/>
    <w:rsid w:val="00317652"/>
    <w:rsid w:val="00317784"/>
    <w:rsid w:val="00317A3E"/>
    <w:rsid w:val="00317C1E"/>
    <w:rsid w:val="00320F3D"/>
    <w:rsid w:val="0032108B"/>
    <w:rsid w:val="00321203"/>
    <w:rsid w:val="00321222"/>
    <w:rsid w:val="003212EB"/>
    <w:rsid w:val="00321720"/>
    <w:rsid w:val="00321A54"/>
    <w:rsid w:val="00322234"/>
    <w:rsid w:val="0032311D"/>
    <w:rsid w:val="00323700"/>
    <w:rsid w:val="003244DA"/>
    <w:rsid w:val="00324842"/>
    <w:rsid w:val="00325225"/>
    <w:rsid w:val="00325C5E"/>
    <w:rsid w:val="00325FA8"/>
    <w:rsid w:val="003261CD"/>
    <w:rsid w:val="003263B5"/>
    <w:rsid w:val="00326884"/>
    <w:rsid w:val="003279A8"/>
    <w:rsid w:val="00330A8E"/>
    <w:rsid w:val="00330E58"/>
    <w:rsid w:val="00332266"/>
    <w:rsid w:val="0033239C"/>
    <w:rsid w:val="00333623"/>
    <w:rsid w:val="003339AC"/>
    <w:rsid w:val="003352E8"/>
    <w:rsid w:val="003354AB"/>
    <w:rsid w:val="003361B3"/>
    <w:rsid w:val="00336764"/>
    <w:rsid w:val="00336A0B"/>
    <w:rsid w:val="00336D49"/>
    <w:rsid w:val="00336DB3"/>
    <w:rsid w:val="00337639"/>
    <w:rsid w:val="00337981"/>
    <w:rsid w:val="00337FFD"/>
    <w:rsid w:val="003404F7"/>
    <w:rsid w:val="003407B0"/>
    <w:rsid w:val="00341155"/>
    <w:rsid w:val="003418BF"/>
    <w:rsid w:val="00341DE0"/>
    <w:rsid w:val="00341E98"/>
    <w:rsid w:val="00342838"/>
    <w:rsid w:val="00342E58"/>
    <w:rsid w:val="00343788"/>
    <w:rsid w:val="003441D6"/>
    <w:rsid w:val="00344279"/>
    <w:rsid w:val="0034437F"/>
    <w:rsid w:val="00344765"/>
    <w:rsid w:val="0034514E"/>
    <w:rsid w:val="0034552B"/>
    <w:rsid w:val="003459DD"/>
    <w:rsid w:val="00345C8C"/>
    <w:rsid w:val="003463D3"/>
    <w:rsid w:val="00346495"/>
    <w:rsid w:val="0034661C"/>
    <w:rsid w:val="00346BD7"/>
    <w:rsid w:val="00346EA5"/>
    <w:rsid w:val="0034727D"/>
    <w:rsid w:val="00347BAC"/>
    <w:rsid w:val="0035003A"/>
    <w:rsid w:val="003503B5"/>
    <w:rsid w:val="00351067"/>
    <w:rsid w:val="0035187D"/>
    <w:rsid w:val="00351B63"/>
    <w:rsid w:val="00351E67"/>
    <w:rsid w:val="003525AC"/>
    <w:rsid w:val="0035302B"/>
    <w:rsid w:val="0035323B"/>
    <w:rsid w:val="003535E3"/>
    <w:rsid w:val="00353A4F"/>
    <w:rsid w:val="00353ECB"/>
    <w:rsid w:val="00353FF4"/>
    <w:rsid w:val="00354488"/>
    <w:rsid w:val="00355A7E"/>
    <w:rsid w:val="00357AEF"/>
    <w:rsid w:val="00357B63"/>
    <w:rsid w:val="003605E0"/>
    <w:rsid w:val="0036065B"/>
    <w:rsid w:val="003607FD"/>
    <w:rsid w:val="00360BCF"/>
    <w:rsid w:val="003611C7"/>
    <w:rsid w:val="003618C2"/>
    <w:rsid w:val="00361AD6"/>
    <w:rsid w:val="00362237"/>
    <w:rsid w:val="00363422"/>
    <w:rsid w:val="00363F34"/>
    <w:rsid w:val="003640F6"/>
    <w:rsid w:val="003642C9"/>
    <w:rsid w:val="003646EB"/>
    <w:rsid w:val="0036482E"/>
    <w:rsid w:val="0036496C"/>
    <w:rsid w:val="00364CE2"/>
    <w:rsid w:val="003658CF"/>
    <w:rsid w:val="00365A97"/>
    <w:rsid w:val="003670E8"/>
    <w:rsid w:val="00367802"/>
    <w:rsid w:val="00367B2C"/>
    <w:rsid w:val="003707EF"/>
    <w:rsid w:val="00370D4B"/>
    <w:rsid w:val="00371223"/>
    <w:rsid w:val="003726F7"/>
    <w:rsid w:val="00372F32"/>
    <w:rsid w:val="0037324C"/>
    <w:rsid w:val="0037343F"/>
    <w:rsid w:val="00373549"/>
    <w:rsid w:val="00373FC5"/>
    <w:rsid w:val="003743AD"/>
    <w:rsid w:val="00374ECD"/>
    <w:rsid w:val="00375158"/>
    <w:rsid w:val="00375401"/>
    <w:rsid w:val="00375AF1"/>
    <w:rsid w:val="0037612A"/>
    <w:rsid w:val="00376875"/>
    <w:rsid w:val="00376EF6"/>
    <w:rsid w:val="0037784F"/>
    <w:rsid w:val="003801F2"/>
    <w:rsid w:val="00380E19"/>
    <w:rsid w:val="003810AF"/>
    <w:rsid w:val="003810DE"/>
    <w:rsid w:val="003810E3"/>
    <w:rsid w:val="0038110B"/>
    <w:rsid w:val="003813B5"/>
    <w:rsid w:val="00381451"/>
    <w:rsid w:val="003814F1"/>
    <w:rsid w:val="00381F1E"/>
    <w:rsid w:val="00383888"/>
    <w:rsid w:val="003840CA"/>
    <w:rsid w:val="003844E7"/>
    <w:rsid w:val="00384F1B"/>
    <w:rsid w:val="0038590F"/>
    <w:rsid w:val="00385997"/>
    <w:rsid w:val="00386367"/>
    <w:rsid w:val="00386478"/>
    <w:rsid w:val="0038648C"/>
    <w:rsid w:val="00386DE1"/>
    <w:rsid w:val="00390408"/>
    <w:rsid w:val="0039046A"/>
    <w:rsid w:val="003909AE"/>
    <w:rsid w:val="003909D8"/>
    <w:rsid w:val="00390AE0"/>
    <w:rsid w:val="0039118F"/>
    <w:rsid w:val="00392D52"/>
    <w:rsid w:val="0039330F"/>
    <w:rsid w:val="003935E8"/>
    <w:rsid w:val="00393FAB"/>
    <w:rsid w:val="00394172"/>
    <w:rsid w:val="00394819"/>
    <w:rsid w:val="00394DE4"/>
    <w:rsid w:val="00395325"/>
    <w:rsid w:val="0039549C"/>
    <w:rsid w:val="00395657"/>
    <w:rsid w:val="003960FD"/>
    <w:rsid w:val="00396604"/>
    <w:rsid w:val="00396F09"/>
    <w:rsid w:val="00397438"/>
    <w:rsid w:val="00397826"/>
    <w:rsid w:val="00397FC0"/>
    <w:rsid w:val="003A0E50"/>
    <w:rsid w:val="003A2D44"/>
    <w:rsid w:val="003A3757"/>
    <w:rsid w:val="003A3F80"/>
    <w:rsid w:val="003A42E7"/>
    <w:rsid w:val="003A46F0"/>
    <w:rsid w:val="003A4F76"/>
    <w:rsid w:val="003A5111"/>
    <w:rsid w:val="003A52DB"/>
    <w:rsid w:val="003A5AF2"/>
    <w:rsid w:val="003A66D6"/>
    <w:rsid w:val="003A67EB"/>
    <w:rsid w:val="003A6D5A"/>
    <w:rsid w:val="003A70F5"/>
    <w:rsid w:val="003A73DE"/>
    <w:rsid w:val="003A7C0C"/>
    <w:rsid w:val="003B01AD"/>
    <w:rsid w:val="003B02DD"/>
    <w:rsid w:val="003B055D"/>
    <w:rsid w:val="003B05B6"/>
    <w:rsid w:val="003B1282"/>
    <w:rsid w:val="003B13CC"/>
    <w:rsid w:val="003B1639"/>
    <w:rsid w:val="003B19FF"/>
    <w:rsid w:val="003B1B15"/>
    <w:rsid w:val="003B1BD4"/>
    <w:rsid w:val="003B255E"/>
    <w:rsid w:val="003B2695"/>
    <w:rsid w:val="003B2AAF"/>
    <w:rsid w:val="003B35F8"/>
    <w:rsid w:val="003B3614"/>
    <w:rsid w:val="003B44DA"/>
    <w:rsid w:val="003B45BA"/>
    <w:rsid w:val="003B471A"/>
    <w:rsid w:val="003B4781"/>
    <w:rsid w:val="003B5BC2"/>
    <w:rsid w:val="003B5D8E"/>
    <w:rsid w:val="003B6215"/>
    <w:rsid w:val="003B68AF"/>
    <w:rsid w:val="003B6C85"/>
    <w:rsid w:val="003B71D3"/>
    <w:rsid w:val="003B78D7"/>
    <w:rsid w:val="003C0765"/>
    <w:rsid w:val="003C11C5"/>
    <w:rsid w:val="003C1871"/>
    <w:rsid w:val="003C1F76"/>
    <w:rsid w:val="003C26AC"/>
    <w:rsid w:val="003C29EE"/>
    <w:rsid w:val="003C3B04"/>
    <w:rsid w:val="003C3B2E"/>
    <w:rsid w:val="003C444F"/>
    <w:rsid w:val="003C487E"/>
    <w:rsid w:val="003C4D0E"/>
    <w:rsid w:val="003C556A"/>
    <w:rsid w:val="003C59EA"/>
    <w:rsid w:val="003C676B"/>
    <w:rsid w:val="003C6868"/>
    <w:rsid w:val="003C6B39"/>
    <w:rsid w:val="003C6D97"/>
    <w:rsid w:val="003D087A"/>
    <w:rsid w:val="003D10D0"/>
    <w:rsid w:val="003D2268"/>
    <w:rsid w:val="003D242E"/>
    <w:rsid w:val="003D2D5D"/>
    <w:rsid w:val="003D2DC9"/>
    <w:rsid w:val="003D3513"/>
    <w:rsid w:val="003D3D89"/>
    <w:rsid w:val="003D44E8"/>
    <w:rsid w:val="003D49F8"/>
    <w:rsid w:val="003D5143"/>
    <w:rsid w:val="003D51E5"/>
    <w:rsid w:val="003D524F"/>
    <w:rsid w:val="003D53D8"/>
    <w:rsid w:val="003D5F79"/>
    <w:rsid w:val="003D609A"/>
    <w:rsid w:val="003D648C"/>
    <w:rsid w:val="003D6A64"/>
    <w:rsid w:val="003D7203"/>
    <w:rsid w:val="003D7C3F"/>
    <w:rsid w:val="003E09B7"/>
    <w:rsid w:val="003E1189"/>
    <w:rsid w:val="003E2943"/>
    <w:rsid w:val="003E3C84"/>
    <w:rsid w:val="003E4A1A"/>
    <w:rsid w:val="003E4BE2"/>
    <w:rsid w:val="003E4CBF"/>
    <w:rsid w:val="003E4D13"/>
    <w:rsid w:val="003E5708"/>
    <w:rsid w:val="003E5924"/>
    <w:rsid w:val="003E6D97"/>
    <w:rsid w:val="003E708C"/>
    <w:rsid w:val="003F0428"/>
    <w:rsid w:val="003F0719"/>
    <w:rsid w:val="003F0C57"/>
    <w:rsid w:val="003F0F8D"/>
    <w:rsid w:val="003F1CC6"/>
    <w:rsid w:val="003F27CF"/>
    <w:rsid w:val="003F2B40"/>
    <w:rsid w:val="003F323D"/>
    <w:rsid w:val="003F43A9"/>
    <w:rsid w:val="003F48BA"/>
    <w:rsid w:val="003F4E66"/>
    <w:rsid w:val="003F5300"/>
    <w:rsid w:val="003F53E5"/>
    <w:rsid w:val="003F5443"/>
    <w:rsid w:val="003F5C11"/>
    <w:rsid w:val="003F608D"/>
    <w:rsid w:val="003F6AA2"/>
    <w:rsid w:val="003F6ABE"/>
    <w:rsid w:val="003F747A"/>
    <w:rsid w:val="003F7790"/>
    <w:rsid w:val="003F7822"/>
    <w:rsid w:val="00400029"/>
    <w:rsid w:val="004004BD"/>
    <w:rsid w:val="00400FEA"/>
    <w:rsid w:val="0040125A"/>
    <w:rsid w:val="00401611"/>
    <w:rsid w:val="00401C50"/>
    <w:rsid w:val="0040232E"/>
    <w:rsid w:val="00402660"/>
    <w:rsid w:val="004037DE"/>
    <w:rsid w:val="004039F5"/>
    <w:rsid w:val="00403B12"/>
    <w:rsid w:val="00403BEC"/>
    <w:rsid w:val="00403DF2"/>
    <w:rsid w:val="004041BA"/>
    <w:rsid w:val="004044D4"/>
    <w:rsid w:val="004048FF"/>
    <w:rsid w:val="00405D2C"/>
    <w:rsid w:val="00405D99"/>
    <w:rsid w:val="00405FAF"/>
    <w:rsid w:val="004063E6"/>
    <w:rsid w:val="0040688F"/>
    <w:rsid w:val="00406FEF"/>
    <w:rsid w:val="00407AAF"/>
    <w:rsid w:val="004108F8"/>
    <w:rsid w:val="004109D2"/>
    <w:rsid w:val="004109F6"/>
    <w:rsid w:val="004110D4"/>
    <w:rsid w:val="00411C9D"/>
    <w:rsid w:val="00411E20"/>
    <w:rsid w:val="004124AA"/>
    <w:rsid w:val="004129A2"/>
    <w:rsid w:val="00412F14"/>
    <w:rsid w:val="00412F65"/>
    <w:rsid w:val="004137AB"/>
    <w:rsid w:val="00413FBE"/>
    <w:rsid w:val="0041544E"/>
    <w:rsid w:val="00415A4F"/>
    <w:rsid w:val="004160DE"/>
    <w:rsid w:val="00416117"/>
    <w:rsid w:val="0041628C"/>
    <w:rsid w:val="00416FE5"/>
    <w:rsid w:val="00417AF0"/>
    <w:rsid w:val="00420D56"/>
    <w:rsid w:val="00420DAF"/>
    <w:rsid w:val="00420DB7"/>
    <w:rsid w:val="004215D3"/>
    <w:rsid w:val="00421E3B"/>
    <w:rsid w:val="004222AF"/>
    <w:rsid w:val="00422671"/>
    <w:rsid w:val="00422E15"/>
    <w:rsid w:val="00424418"/>
    <w:rsid w:val="00424799"/>
    <w:rsid w:val="004248B7"/>
    <w:rsid w:val="00424CD7"/>
    <w:rsid w:val="00424D6F"/>
    <w:rsid w:val="00424F9C"/>
    <w:rsid w:val="00425219"/>
    <w:rsid w:val="00426235"/>
    <w:rsid w:val="00427087"/>
    <w:rsid w:val="004272C3"/>
    <w:rsid w:val="0043094A"/>
    <w:rsid w:val="00430ABA"/>
    <w:rsid w:val="00430EC8"/>
    <w:rsid w:val="0043120D"/>
    <w:rsid w:val="00431408"/>
    <w:rsid w:val="00431FA7"/>
    <w:rsid w:val="004326DA"/>
    <w:rsid w:val="004329FF"/>
    <w:rsid w:val="004331BE"/>
    <w:rsid w:val="004332C0"/>
    <w:rsid w:val="00433490"/>
    <w:rsid w:val="0043394E"/>
    <w:rsid w:val="00433C81"/>
    <w:rsid w:val="00433E57"/>
    <w:rsid w:val="00434072"/>
    <w:rsid w:val="0043576C"/>
    <w:rsid w:val="00436519"/>
    <w:rsid w:val="004373C6"/>
    <w:rsid w:val="00437673"/>
    <w:rsid w:val="00440777"/>
    <w:rsid w:val="00440B1D"/>
    <w:rsid w:val="004410EA"/>
    <w:rsid w:val="00442609"/>
    <w:rsid w:val="00442A41"/>
    <w:rsid w:val="00442FD8"/>
    <w:rsid w:val="00443260"/>
    <w:rsid w:val="004432E7"/>
    <w:rsid w:val="0044422A"/>
    <w:rsid w:val="00444282"/>
    <w:rsid w:val="00444598"/>
    <w:rsid w:val="004456EC"/>
    <w:rsid w:val="004458E5"/>
    <w:rsid w:val="00445CF2"/>
    <w:rsid w:val="004461C5"/>
    <w:rsid w:val="00446568"/>
    <w:rsid w:val="00446641"/>
    <w:rsid w:val="0044689D"/>
    <w:rsid w:val="00446C24"/>
    <w:rsid w:val="00446D7C"/>
    <w:rsid w:val="004476F1"/>
    <w:rsid w:val="00447A0E"/>
    <w:rsid w:val="00447A57"/>
    <w:rsid w:val="00447FAB"/>
    <w:rsid w:val="004501A1"/>
    <w:rsid w:val="004503AF"/>
    <w:rsid w:val="00450C03"/>
    <w:rsid w:val="004515EA"/>
    <w:rsid w:val="00451944"/>
    <w:rsid w:val="004528B2"/>
    <w:rsid w:val="00452997"/>
    <w:rsid w:val="00452A51"/>
    <w:rsid w:val="004552BB"/>
    <w:rsid w:val="0045590D"/>
    <w:rsid w:val="00456E31"/>
    <w:rsid w:val="00460918"/>
    <w:rsid w:val="00460EBD"/>
    <w:rsid w:val="0046168C"/>
    <w:rsid w:val="00461942"/>
    <w:rsid w:val="00462517"/>
    <w:rsid w:val="004630E5"/>
    <w:rsid w:val="00463577"/>
    <w:rsid w:val="004638F3"/>
    <w:rsid w:val="00465002"/>
    <w:rsid w:val="004655CC"/>
    <w:rsid w:val="00465B34"/>
    <w:rsid w:val="00465B58"/>
    <w:rsid w:val="00465E1E"/>
    <w:rsid w:val="004667B6"/>
    <w:rsid w:val="00467664"/>
    <w:rsid w:val="0047005B"/>
    <w:rsid w:val="0047041F"/>
    <w:rsid w:val="00470890"/>
    <w:rsid w:val="00470FC9"/>
    <w:rsid w:val="004712A5"/>
    <w:rsid w:val="00472254"/>
    <w:rsid w:val="004728F0"/>
    <w:rsid w:val="00472A29"/>
    <w:rsid w:val="00472A58"/>
    <w:rsid w:val="00473D72"/>
    <w:rsid w:val="00473E63"/>
    <w:rsid w:val="004741CB"/>
    <w:rsid w:val="0047421F"/>
    <w:rsid w:val="00474D2F"/>
    <w:rsid w:val="00475397"/>
    <w:rsid w:val="00475982"/>
    <w:rsid w:val="0047599E"/>
    <w:rsid w:val="004759C4"/>
    <w:rsid w:val="00475DC4"/>
    <w:rsid w:val="004760CA"/>
    <w:rsid w:val="004760FA"/>
    <w:rsid w:val="00476472"/>
    <w:rsid w:val="0047677E"/>
    <w:rsid w:val="00476D20"/>
    <w:rsid w:val="0047784B"/>
    <w:rsid w:val="00477D5A"/>
    <w:rsid w:val="0048041D"/>
    <w:rsid w:val="00480617"/>
    <w:rsid w:val="00480915"/>
    <w:rsid w:val="00480B01"/>
    <w:rsid w:val="00480BB6"/>
    <w:rsid w:val="0048137A"/>
    <w:rsid w:val="00481CA2"/>
    <w:rsid w:val="00481F26"/>
    <w:rsid w:val="004827A1"/>
    <w:rsid w:val="004827D9"/>
    <w:rsid w:val="0048333F"/>
    <w:rsid w:val="0048351C"/>
    <w:rsid w:val="00484DFB"/>
    <w:rsid w:val="00484FB1"/>
    <w:rsid w:val="00485476"/>
    <w:rsid w:val="0048573F"/>
    <w:rsid w:val="00485E76"/>
    <w:rsid w:val="004863DB"/>
    <w:rsid w:val="00486427"/>
    <w:rsid w:val="00486D5A"/>
    <w:rsid w:val="00486F8F"/>
    <w:rsid w:val="0048735B"/>
    <w:rsid w:val="004877A2"/>
    <w:rsid w:val="00487B13"/>
    <w:rsid w:val="00487BD5"/>
    <w:rsid w:val="00487CBF"/>
    <w:rsid w:val="00487D38"/>
    <w:rsid w:val="00490912"/>
    <w:rsid w:val="00490F51"/>
    <w:rsid w:val="0049139C"/>
    <w:rsid w:val="004913A7"/>
    <w:rsid w:val="00491782"/>
    <w:rsid w:val="0049179A"/>
    <w:rsid w:val="00491A1B"/>
    <w:rsid w:val="00491E6A"/>
    <w:rsid w:val="004925D1"/>
    <w:rsid w:val="004927CA"/>
    <w:rsid w:val="004935D7"/>
    <w:rsid w:val="00493C8D"/>
    <w:rsid w:val="004943C9"/>
    <w:rsid w:val="00494899"/>
    <w:rsid w:val="00495163"/>
    <w:rsid w:val="0049541A"/>
    <w:rsid w:val="00495420"/>
    <w:rsid w:val="00496387"/>
    <w:rsid w:val="00496495"/>
    <w:rsid w:val="00497B5B"/>
    <w:rsid w:val="00497B80"/>
    <w:rsid w:val="004A0EB7"/>
    <w:rsid w:val="004A13D3"/>
    <w:rsid w:val="004A162A"/>
    <w:rsid w:val="004A22B8"/>
    <w:rsid w:val="004A236B"/>
    <w:rsid w:val="004A2CA4"/>
    <w:rsid w:val="004A2FB5"/>
    <w:rsid w:val="004A3738"/>
    <w:rsid w:val="004A4133"/>
    <w:rsid w:val="004A42E9"/>
    <w:rsid w:val="004A479D"/>
    <w:rsid w:val="004A541B"/>
    <w:rsid w:val="004A5B78"/>
    <w:rsid w:val="004A6298"/>
    <w:rsid w:val="004A6894"/>
    <w:rsid w:val="004A6B1F"/>
    <w:rsid w:val="004A72A3"/>
    <w:rsid w:val="004A76E8"/>
    <w:rsid w:val="004A7810"/>
    <w:rsid w:val="004A78EE"/>
    <w:rsid w:val="004A7A5E"/>
    <w:rsid w:val="004B03E0"/>
    <w:rsid w:val="004B09F9"/>
    <w:rsid w:val="004B1291"/>
    <w:rsid w:val="004B149D"/>
    <w:rsid w:val="004B1B32"/>
    <w:rsid w:val="004B20A9"/>
    <w:rsid w:val="004B2B3B"/>
    <w:rsid w:val="004B321E"/>
    <w:rsid w:val="004B3556"/>
    <w:rsid w:val="004B39E2"/>
    <w:rsid w:val="004B4B78"/>
    <w:rsid w:val="004B4BC6"/>
    <w:rsid w:val="004B56CB"/>
    <w:rsid w:val="004B64C5"/>
    <w:rsid w:val="004B6BE0"/>
    <w:rsid w:val="004B6FFD"/>
    <w:rsid w:val="004B7149"/>
    <w:rsid w:val="004B739E"/>
    <w:rsid w:val="004B7846"/>
    <w:rsid w:val="004B7849"/>
    <w:rsid w:val="004B7A27"/>
    <w:rsid w:val="004C0979"/>
    <w:rsid w:val="004C1758"/>
    <w:rsid w:val="004C1ABA"/>
    <w:rsid w:val="004C2672"/>
    <w:rsid w:val="004C2E01"/>
    <w:rsid w:val="004C31FB"/>
    <w:rsid w:val="004C3324"/>
    <w:rsid w:val="004C34C6"/>
    <w:rsid w:val="004C3CBF"/>
    <w:rsid w:val="004C4432"/>
    <w:rsid w:val="004C54E8"/>
    <w:rsid w:val="004C5F5E"/>
    <w:rsid w:val="004C6830"/>
    <w:rsid w:val="004C69A8"/>
    <w:rsid w:val="004C71BF"/>
    <w:rsid w:val="004C7300"/>
    <w:rsid w:val="004C75B6"/>
    <w:rsid w:val="004D09FD"/>
    <w:rsid w:val="004D1028"/>
    <w:rsid w:val="004D159D"/>
    <w:rsid w:val="004D19E2"/>
    <w:rsid w:val="004D1BDC"/>
    <w:rsid w:val="004D2349"/>
    <w:rsid w:val="004D2635"/>
    <w:rsid w:val="004D3225"/>
    <w:rsid w:val="004D3686"/>
    <w:rsid w:val="004D37DA"/>
    <w:rsid w:val="004D3C76"/>
    <w:rsid w:val="004D3E8B"/>
    <w:rsid w:val="004D57D7"/>
    <w:rsid w:val="004D58CB"/>
    <w:rsid w:val="004D70E8"/>
    <w:rsid w:val="004D7191"/>
    <w:rsid w:val="004E0A16"/>
    <w:rsid w:val="004E142E"/>
    <w:rsid w:val="004E1455"/>
    <w:rsid w:val="004E173B"/>
    <w:rsid w:val="004E1CB2"/>
    <w:rsid w:val="004E1F1F"/>
    <w:rsid w:val="004E1FC4"/>
    <w:rsid w:val="004E21A4"/>
    <w:rsid w:val="004E2476"/>
    <w:rsid w:val="004E3191"/>
    <w:rsid w:val="004E3870"/>
    <w:rsid w:val="004E3A69"/>
    <w:rsid w:val="004E3AC9"/>
    <w:rsid w:val="004E4686"/>
    <w:rsid w:val="004E4FB2"/>
    <w:rsid w:val="004E5770"/>
    <w:rsid w:val="004E61EB"/>
    <w:rsid w:val="004E62B8"/>
    <w:rsid w:val="004E6A45"/>
    <w:rsid w:val="004E725A"/>
    <w:rsid w:val="004E7901"/>
    <w:rsid w:val="004E7ECB"/>
    <w:rsid w:val="004F0D64"/>
    <w:rsid w:val="004F14D1"/>
    <w:rsid w:val="004F17BB"/>
    <w:rsid w:val="004F1B09"/>
    <w:rsid w:val="004F3193"/>
    <w:rsid w:val="004F338A"/>
    <w:rsid w:val="004F3A6E"/>
    <w:rsid w:val="004F4A72"/>
    <w:rsid w:val="004F4B87"/>
    <w:rsid w:val="004F4BD0"/>
    <w:rsid w:val="004F55B3"/>
    <w:rsid w:val="004F56BF"/>
    <w:rsid w:val="004F60A8"/>
    <w:rsid w:val="004F6357"/>
    <w:rsid w:val="004F6B62"/>
    <w:rsid w:val="004F7521"/>
    <w:rsid w:val="004F7CA0"/>
    <w:rsid w:val="004F7CC9"/>
    <w:rsid w:val="00500060"/>
    <w:rsid w:val="005000EB"/>
    <w:rsid w:val="00500C03"/>
    <w:rsid w:val="00500C29"/>
    <w:rsid w:val="005016A3"/>
    <w:rsid w:val="0050186A"/>
    <w:rsid w:val="005018FC"/>
    <w:rsid w:val="005019E8"/>
    <w:rsid w:val="00501CD5"/>
    <w:rsid w:val="00501D34"/>
    <w:rsid w:val="005026EE"/>
    <w:rsid w:val="00502D43"/>
    <w:rsid w:val="00502F17"/>
    <w:rsid w:val="00502F89"/>
    <w:rsid w:val="00502FFE"/>
    <w:rsid w:val="00503800"/>
    <w:rsid w:val="005041D3"/>
    <w:rsid w:val="005043F3"/>
    <w:rsid w:val="00504472"/>
    <w:rsid w:val="00505BAB"/>
    <w:rsid w:val="00505C2D"/>
    <w:rsid w:val="00507D50"/>
    <w:rsid w:val="00507E82"/>
    <w:rsid w:val="005102F5"/>
    <w:rsid w:val="005109CE"/>
    <w:rsid w:val="00510A89"/>
    <w:rsid w:val="00510B03"/>
    <w:rsid w:val="00510B04"/>
    <w:rsid w:val="005113A1"/>
    <w:rsid w:val="00511F96"/>
    <w:rsid w:val="00512963"/>
    <w:rsid w:val="00512B63"/>
    <w:rsid w:val="0051331A"/>
    <w:rsid w:val="00513843"/>
    <w:rsid w:val="00513887"/>
    <w:rsid w:val="005139EF"/>
    <w:rsid w:val="00513B75"/>
    <w:rsid w:val="00513FD7"/>
    <w:rsid w:val="00514BA4"/>
    <w:rsid w:val="0051548F"/>
    <w:rsid w:val="005155FD"/>
    <w:rsid w:val="00516115"/>
    <w:rsid w:val="00516457"/>
    <w:rsid w:val="00516559"/>
    <w:rsid w:val="0051684C"/>
    <w:rsid w:val="00516DFC"/>
    <w:rsid w:val="0051748B"/>
    <w:rsid w:val="005176CF"/>
    <w:rsid w:val="005200F6"/>
    <w:rsid w:val="005204FD"/>
    <w:rsid w:val="0052059D"/>
    <w:rsid w:val="005216CC"/>
    <w:rsid w:val="005218D2"/>
    <w:rsid w:val="005228C3"/>
    <w:rsid w:val="0052320F"/>
    <w:rsid w:val="0052334F"/>
    <w:rsid w:val="00523696"/>
    <w:rsid w:val="00523B06"/>
    <w:rsid w:val="00523CAD"/>
    <w:rsid w:val="005242D4"/>
    <w:rsid w:val="00524837"/>
    <w:rsid w:val="00524DC9"/>
    <w:rsid w:val="005266ED"/>
    <w:rsid w:val="00526DDD"/>
    <w:rsid w:val="00527384"/>
    <w:rsid w:val="0052796B"/>
    <w:rsid w:val="00530E47"/>
    <w:rsid w:val="00530EC7"/>
    <w:rsid w:val="00530FF5"/>
    <w:rsid w:val="005313A8"/>
    <w:rsid w:val="005314CB"/>
    <w:rsid w:val="0053152F"/>
    <w:rsid w:val="0053238F"/>
    <w:rsid w:val="0053277B"/>
    <w:rsid w:val="0053318C"/>
    <w:rsid w:val="005333BF"/>
    <w:rsid w:val="00533CC7"/>
    <w:rsid w:val="00533F85"/>
    <w:rsid w:val="00534E32"/>
    <w:rsid w:val="0053586B"/>
    <w:rsid w:val="00535F8F"/>
    <w:rsid w:val="00535F90"/>
    <w:rsid w:val="0053768E"/>
    <w:rsid w:val="00537994"/>
    <w:rsid w:val="00537F16"/>
    <w:rsid w:val="00537F22"/>
    <w:rsid w:val="0054097D"/>
    <w:rsid w:val="005409FD"/>
    <w:rsid w:val="00540A49"/>
    <w:rsid w:val="00540E46"/>
    <w:rsid w:val="00540F0E"/>
    <w:rsid w:val="00541394"/>
    <w:rsid w:val="00541D98"/>
    <w:rsid w:val="0054205E"/>
    <w:rsid w:val="005420C7"/>
    <w:rsid w:val="00542E90"/>
    <w:rsid w:val="00542EA2"/>
    <w:rsid w:val="00542FE9"/>
    <w:rsid w:val="00543246"/>
    <w:rsid w:val="0054383B"/>
    <w:rsid w:val="00543E86"/>
    <w:rsid w:val="0054513D"/>
    <w:rsid w:val="0054581C"/>
    <w:rsid w:val="0054598C"/>
    <w:rsid w:val="00546205"/>
    <w:rsid w:val="00546530"/>
    <w:rsid w:val="005468FA"/>
    <w:rsid w:val="00547342"/>
    <w:rsid w:val="00547562"/>
    <w:rsid w:val="0054785A"/>
    <w:rsid w:val="00547C90"/>
    <w:rsid w:val="005505AD"/>
    <w:rsid w:val="00550630"/>
    <w:rsid w:val="0055073B"/>
    <w:rsid w:val="00550E7C"/>
    <w:rsid w:val="00551CC5"/>
    <w:rsid w:val="00552789"/>
    <w:rsid w:val="00553190"/>
    <w:rsid w:val="005532BB"/>
    <w:rsid w:val="00553797"/>
    <w:rsid w:val="00553B1F"/>
    <w:rsid w:val="00553EA0"/>
    <w:rsid w:val="00554B37"/>
    <w:rsid w:val="005550FB"/>
    <w:rsid w:val="00555107"/>
    <w:rsid w:val="00555A5F"/>
    <w:rsid w:val="00556010"/>
    <w:rsid w:val="005564B4"/>
    <w:rsid w:val="00556567"/>
    <w:rsid w:val="00556873"/>
    <w:rsid w:val="00556C52"/>
    <w:rsid w:val="0055767D"/>
    <w:rsid w:val="00557F22"/>
    <w:rsid w:val="005603F9"/>
    <w:rsid w:val="0056046E"/>
    <w:rsid w:val="0056110F"/>
    <w:rsid w:val="00561166"/>
    <w:rsid w:val="005615A5"/>
    <w:rsid w:val="00561C14"/>
    <w:rsid w:val="00561CBB"/>
    <w:rsid w:val="00561EB4"/>
    <w:rsid w:val="00562C01"/>
    <w:rsid w:val="005632F6"/>
    <w:rsid w:val="00563A95"/>
    <w:rsid w:val="00563FE6"/>
    <w:rsid w:val="005643F2"/>
    <w:rsid w:val="00564EA8"/>
    <w:rsid w:val="00564ED4"/>
    <w:rsid w:val="00566FA2"/>
    <w:rsid w:val="005672A7"/>
    <w:rsid w:val="00567301"/>
    <w:rsid w:val="005677D3"/>
    <w:rsid w:val="00567AC9"/>
    <w:rsid w:val="00567F1B"/>
    <w:rsid w:val="005703C1"/>
    <w:rsid w:val="005704EC"/>
    <w:rsid w:val="005705F8"/>
    <w:rsid w:val="005707AB"/>
    <w:rsid w:val="005717DB"/>
    <w:rsid w:val="00571C0D"/>
    <w:rsid w:val="0057209D"/>
    <w:rsid w:val="00572965"/>
    <w:rsid w:val="00572F9E"/>
    <w:rsid w:val="0057320D"/>
    <w:rsid w:val="00573829"/>
    <w:rsid w:val="00574470"/>
    <w:rsid w:val="00574688"/>
    <w:rsid w:val="00574D60"/>
    <w:rsid w:val="00574EC0"/>
    <w:rsid w:val="00575013"/>
    <w:rsid w:val="005765DB"/>
    <w:rsid w:val="005775A5"/>
    <w:rsid w:val="0057771E"/>
    <w:rsid w:val="005777A1"/>
    <w:rsid w:val="00577975"/>
    <w:rsid w:val="00581DE5"/>
    <w:rsid w:val="00582208"/>
    <w:rsid w:val="0058265D"/>
    <w:rsid w:val="00584074"/>
    <w:rsid w:val="00584159"/>
    <w:rsid w:val="0058461B"/>
    <w:rsid w:val="005849E9"/>
    <w:rsid w:val="00585FF5"/>
    <w:rsid w:val="00586269"/>
    <w:rsid w:val="0058631E"/>
    <w:rsid w:val="00586324"/>
    <w:rsid w:val="00586D92"/>
    <w:rsid w:val="00587179"/>
    <w:rsid w:val="0058756C"/>
    <w:rsid w:val="005879EA"/>
    <w:rsid w:val="005900F1"/>
    <w:rsid w:val="0059018C"/>
    <w:rsid w:val="00590749"/>
    <w:rsid w:val="00590E70"/>
    <w:rsid w:val="00590EC8"/>
    <w:rsid w:val="00591CFF"/>
    <w:rsid w:val="00592B5E"/>
    <w:rsid w:val="005939F9"/>
    <w:rsid w:val="00593A08"/>
    <w:rsid w:val="00593BB9"/>
    <w:rsid w:val="005942A3"/>
    <w:rsid w:val="005943B3"/>
    <w:rsid w:val="005947B9"/>
    <w:rsid w:val="005965D1"/>
    <w:rsid w:val="005970CE"/>
    <w:rsid w:val="00597A8A"/>
    <w:rsid w:val="00597DDC"/>
    <w:rsid w:val="005A0EA3"/>
    <w:rsid w:val="005A12F2"/>
    <w:rsid w:val="005A135C"/>
    <w:rsid w:val="005A1962"/>
    <w:rsid w:val="005A1D0B"/>
    <w:rsid w:val="005A1D90"/>
    <w:rsid w:val="005A1E28"/>
    <w:rsid w:val="005A22B6"/>
    <w:rsid w:val="005A2785"/>
    <w:rsid w:val="005A2CE5"/>
    <w:rsid w:val="005A3266"/>
    <w:rsid w:val="005A33BA"/>
    <w:rsid w:val="005A3451"/>
    <w:rsid w:val="005A454E"/>
    <w:rsid w:val="005A4B56"/>
    <w:rsid w:val="005A4BF7"/>
    <w:rsid w:val="005A6053"/>
    <w:rsid w:val="005A621E"/>
    <w:rsid w:val="005A6A87"/>
    <w:rsid w:val="005A6C27"/>
    <w:rsid w:val="005A6EE9"/>
    <w:rsid w:val="005A6F68"/>
    <w:rsid w:val="005B0192"/>
    <w:rsid w:val="005B0950"/>
    <w:rsid w:val="005B14EB"/>
    <w:rsid w:val="005B183A"/>
    <w:rsid w:val="005B1E72"/>
    <w:rsid w:val="005B2495"/>
    <w:rsid w:val="005B2F78"/>
    <w:rsid w:val="005B36F5"/>
    <w:rsid w:val="005B44DD"/>
    <w:rsid w:val="005B49D1"/>
    <w:rsid w:val="005B4A38"/>
    <w:rsid w:val="005B4C66"/>
    <w:rsid w:val="005B551A"/>
    <w:rsid w:val="005B56C5"/>
    <w:rsid w:val="005B6935"/>
    <w:rsid w:val="005B6AB4"/>
    <w:rsid w:val="005B6BB9"/>
    <w:rsid w:val="005B6D34"/>
    <w:rsid w:val="005B7332"/>
    <w:rsid w:val="005B77DD"/>
    <w:rsid w:val="005B78A8"/>
    <w:rsid w:val="005B7934"/>
    <w:rsid w:val="005B7991"/>
    <w:rsid w:val="005B7A9F"/>
    <w:rsid w:val="005B7B7F"/>
    <w:rsid w:val="005C02F6"/>
    <w:rsid w:val="005C094C"/>
    <w:rsid w:val="005C295E"/>
    <w:rsid w:val="005C3764"/>
    <w:rsid w:val="005C3B22"/>
    <w:rsid w:val="005C3D65"/>
    <w:rsid w:val="005C42FF"/>
    <w:rsid w:val="005C43BE"/>
    <w:rsid w:val="005C4C28"/>
    <w:rsid w:val="005C4E26"/>
    <w:rsid w:val="005C5B2D"/>
    <w:rsid w:val="005C60AD"/>
    <w:rsid w:val="005C610A"/>
    <w:rsid w:val="005C6315"/>
    <w:rsid w:val="005C65E1"/>
    <w:rsid w:val="005C6CB5"/>
    <w:rsid w:val="005C744E"/>
    <w:rsid w:val="005C77BD"/>
    <w:rsid w:val="005C7D70"/>
    <w:rsid w:val="005C7DD9"/>
    <w:rsid w:val="005C7F42"/>
    <w:rsid w:val="005D0663"/>
    <w:rsid w:val="005D0F1C"/>
    <w:rsid w:val="005D1E06"/>
    <w:rsid w:val="005D1E4A"/>
    <w:rsid w:val="005D30E3"/>
    <w:rsid w:val="005D3574"/>
    <w:rsid w:val="005D3E49"/>
    <w:rsid w:val="005D4139"/>
    <w:rsid w:val="005D42C4"/>
    <w:rsid w:val="005D44E7"/>
    <w:rsid w:val="005D4665"/>
    <w:rsid w:val="005D4894"/>
    <w:rsid w:val="005D50EF"/>
    <w:rsid w:val="005D5872"/>
    <w:rsid w:val="005D7AA6"/>
    <w:rsid w:val="005D7EE6"/>
    <w:rsid w:val="005E0305"/>
    <w:rsid w:val="005E0318"/>
    <w:rsid w:val="005E0509"/>
    <w:rsid w:val="005E0521"/>
    <w:rsid w:val="005E06B3"/>
    <w:rsid w:val="005E0D69"/>
    <w:rsid w:val="005E119D"/>
    <w:rsid w:val="005E14EC"/>
    <w:rsid w:val="005E159B"/>
    <w:rsid w:val="005E16A2"/>
    <w:rsid w:val="005E1867"/>
    <w:rsid w:val="005E18C0"/>
    <w:rsid w:val="005E1AA7"/>
    <w:rsid w:val="005E1F87"/>
    <w:rsid w:val="005E2020"/>
    <w:rsid w:val="005E2222"/>
    <w:rsid w:val="005E2361"/>
    <w:rsid w:val="005E3790"/>
    <w:rsid w:val="005E47A1"/>
    <w:rsid w:val="005E4EC8"/>
    <w:rsid w:val="005E4FB6"/>
    <w:rsid w:val="005E5445"/>
    <w:rsid w:val="005E6A58"/>
    <w:rsid w:val="005E7B6E"/>
    <w:rsid w:val="005E7CD3"/>
    <w:rsid w:val="005F0F6D"/>
    <w:rsid w:val="005F1B0F"/>
    <w:rsid w:val="005F1CFC"/>
    <w:rsid w:val="005F21A9"/>
    <w:rsid w:val="005F2A18"/>
    <w:rsid w:val="005F2B05"/>
    <w:rsid w:val="005F45E7"/>
    <w:rsid w:val="005F52E3"/>
    <w:rsid w:val="005F548A"/>
    <w:rsid w:val="005F5A6F"/>
    <w:rsid w:val="005F5EE7"/>
    <w:rsid w:val="005F661E"/>
    <w:rsid w:val="005F663A"/>
    <w:rsid w:val="005F68A6"/>
    <w:rsid w:val="005F7552"/>
    <w:rsid w:val="006001CC"/>
    <w:rsid w:val="0060097C"/>
    <w:rsid w:val="0060192C"/>
    <w:rsid w:val="00601BBF"/>
    <w:rsid w:val="00602541"/>
    <w:rsid w:val="0060378C"/>
    <w:rsid w:val="00603A97"/>
    <w:rsid w:val="00604B69"/>
    <w:rsid w:val="0060570B"/>
    <w:rsid w:val="0060583F"/>
    <w:rsid w:val="00605D10"/>
    <w:rsid w:val="006061F3"/>
    <w:rsid w:val="00606407"/>
    <w:rsid w:val="006064C9"/>
    <w:rsid w:val="00606A7E"/>
    <w:rsid w:val="00606AED"/>
    <w:rsid w:val="00606FA8"/>
    <w:rsid w:val="00607519"/>
    <w:rsid w:val="00610C74"/>
    <w:rsid w:val="00611951"/>
    <w:rsid w:val="0061240C"/>
    <w:rsid w:val="00612866"/>
    <w:rsid w:val="00612D35"/>
    <w:rsid w:val="006131E7"/>
    <w:rsid w:val="0061344E"/>
    <w:rsid w:val="006149B5"/>
    <w:rsid w:val="00614E7C"/>
    <w:rsid w:val="0061626A"/>
    <w:rsid w:val="00616878"/>
    <w:rsid w:val="00616CAA"/>
    <w:rsid w:val="00617518"/>
    <w:rsid w:val="00617652"/>
    <w:rsid w:val="00620311"/>
    <w:rsid w:val="0062047D"/>
    <w:rsid w:val="00620770"/>
    <w:rsid w:val="0062087A"/>
    <w:rsid w:val="00620BC6"/>
    <w:rsid w:val="00620D27"/>
    <w:rsid w:val="00621510"/>
    <w:rsid w:val="006220CE"/>
    <w:rsid w:val="00622518"/>
    <w:rsid w:val="006238A7"/>
    <w:rsid w:val="00623C41"/>
    <w:rsid w:val="00623FEC"/>
    <w:rsid w:val="006244FB"/>
    <w:rsid w:val="00624D2D"/>
    <w:rsid w:val="00624EFA"/>
    <w:rsid w:val="006259C5"/>
    <w:rsid w:val="0062637B"/>
    <w:rsid w:val="00626E56"/>
    <w:rsid w:val="00627434"/>
    <w:rsid w:val="00627928"/>
    <w:rsid w:val="006303A6"/>
    <w:rsid w:val="00630638"/>
    <w:rsid w:val="00631685"/>
    <w:rsid w:val="00631836"/>
    <w:rsid w:val="00631B7D"/>
    <w:rsid w:val="00631C6A"/>
    <w:rsid w:val="006320A2"/>
    <w:rsid w:val="006341D4"/>
    <w:rsid w:val="00634290"/>
    <w:rsid w:val="006344E8"/>
    <w:rsid w:val="00634F4D"/>
    <w:rsid w:val="006354B1"/>
    <w:rsid w:val="006357A2"/>
    <w:rsid w:val="006364CF"/>
    <w:rsid w:val="00637131"/>
    <w:rsid w:val="0063734C"/>
    <w:rsid w:val="006373D0"/>
    <w:rsid w:val="0064000F"/>
    <w:rsid w:val="00640B92"/>
    <w:rsid w:val="00641052"/>
    <w:rsid w:val="0064112C"/>
    <w:rsid w:val="006412E9"/>
    <w:rsid w:val="00642200"/>
    <w:rsid w:val="0064249C"/>
    <w:rsid w:val="00642B4D"/>
    <w:rsid w:val="00642E90"/>
    <w:rsid w:val="0064306E"/>
    <w:rsid w:val="006430BE"/>
    <w:rsid w:val="00643520"/>
    <w:rsid w:val="0064386F"/>
    <w:rsid w:val="00643AAE"/>
    <w:rsid w:val="00643F23"/>
    <w:rsid w:val="00644F00"/>
    <w:rsid w:val="00645472"/>
    <w:rsid w:val="0064582F"/>
    <w:rsid w:val="00646328"/>
    <w:rsid w:val="006467A0"/>
    <w:rsid w:val="006468FD"/>
    <w:rsid w:val="006469EC"/>
    <w:rsid w:val="00646C09"/>
    <w:rsid w:val="006473F6"/>
    <w:rsid w:val="00647563"/>
    <w:rsid w:val="00647782"/>
    <w:rsid w:val="00647C24"/>
    <w:rsid w:val="0065066D"/>
    <w:rsid w:val="00650753"/>
    <w:rsid w:val="0065275F"/>
    <w:rsid w:val="00652E3E"/>
    <w:rsid w:val="00653750"/>
    <w:rsid w:val="006547BC"/>
    <w:rsid w:val="00655082"/>
    <w:rsid w:val="0065554E"/>
    <w:rsid w:val="00655802"/>
    <w:rsid w:val="006559DE"/>
    <w:rsid w:val="00655C78"/>
    <w:rsid w:val="00656061"/>
    <w:rsid w:val="00656ABC"/>
    <w:rsid w:val="006570BD"/>
    <w:rsid w:val="00657D90"/>
    <w:rsid w:val="00657ED2"/>
    <w:rsid w:val="00660210"/>
    <w:rsid w:val="00660380"/>
    <w:rsid w:val="006607FE"/>
    <w:rsid w:val="006624CE"/>
    <w:rsid w:val="006628D7"/>
    <w:rsid w:val="0066318D"/>
    <w:rsid w:val="0066343C"/>
    <w:rsid w:val="0066356C"/>
    <w:rsid w:val="00664AC1"/>
    <w:rsid w:val="00665583"/>
    <w:rsid w:val="006658E2"/>
    <w:rsid w:val="006661A9"/>
    <w:rsid w:val="0066691E"/>
    <w:rsid w:val="00666D04"/>
    <w:rsid w:val="00666EE7"/>
    <w:rsid w:val="00666F21"/>
    <w:rsid w:val="00666F2E"/>
    <w:rsid w:val="00667D36"/>
    <w:rsid w:val="00670516"/>
    <w:rsid w:val="00671C2F"/>
    <w:rsid w:val="00671E85"/>
    <w:rsid w:val="00671F2F"/>
    <w:rsid w:val="00672254"/>
    <w:rsid w:val="006728C3"/>
    <w:rsid w:val="006732EB"/>
    <w:rsid w:val="00673733"/>
    <w:rsid w:val="006756AB"/>
    <w:rsid w:val="00676144"/>
    <w:rsid w:val="00676EC8"/>
    <w:rsid w:val="00676F34"/>
    <w:rsid w:val="00677C8C"/>
    <w:rsid w:val="00680556"/>
    <w:rsid w:val="00681166"/>
    <w:rsid w:val="006814A0"/>
    <w:rsid w:val="006814DF"/>
    <w:rsid w:val="006818AD"/>
    <w:rsid w:val="00681C26"/>
    <w:rsid w:val="0068210A"/>
    <w:rsid w:val="00682DC9"/>
    <w:rsid w:val="00683889"/>
    <w:rsid w:val="00683A83"/>
    <w:rsid w:val="006840BE"/>
    <w:rsid w:val="00684662"/>
    <w:rsid w:val="0068517B"/>
    <w:rsid w:val="0068594F"/>
    <w:rsid w:val="006860A6"/>
    <w:rsid w:val="00686126"/>
    <w:rsid w:val="00686D73"/>
    <w:rsid w:val="00687D9F"/>
    <w:rsid w:val="00690179"/>
    <w:rsid w:val="00690994"/>
    <w:rsid w:val="00690DB8"/>
    <w:rsid w:val="006925D2"/>
    <w:rsid w:val="0069283E"/>
    <w:rsid w:val="00692A26"/>
    <w:rsid w:val="00692F21"/>
    <w:rsid w:val="0069312F"/>
    <w:rsid w:val="00693DF9"/>
    <w:rsid w:val="00694D37"/>
    <w:rsid w:val="00694E0A"/>
    <w:rsid w:val="00694E62"/>
    <w:rsid w:val="00695404"/>
    <w:rsid w:val="00695CD8"/>
    <w:rsid w:val="00695DB7"/>
    <w:rsid w:val="00695F0C"/>
    <w:rsid w:val="006960D0"/>
    <w:rsid w:val="006960E4"/>
    <w:rsid w:val="00696472"/>
    <w:rsid w:val="00696596"/>
    <w:rsid w:val="006A03F5"/>
    <w:rsid w:val="006A0E44"/>
    <w:rsid w:val="006A14EA"/>
    <w:rsid w:val="006A1C4A"/>
    <w:rsid w:val="006A1D43"/>
    <w:rsid w:val="006A2146"/>
    <w:rsid w:val="006A259D"/>
    <w:rsid w:val="006A2ED4"/>
    <w:rsid w:val="006A2F65"/>
    <w:rsid w:val="006A3DE8"/>
    <w:rsid w:val="006A4226"/>
    <w:rsid w:val="006A4DC5"/>
    <w:rsid w:val="006A51B1"/>
    <w:rsid w:val="006A53E9"/>
    <w:rsid w:val="006A6FBA"/>
    <w:rsid w:val="006A73A6"/>
    <w:rsid w:val="006B0141"/>
    <w:rsid w:val="006B03F2"/>
    <w:rsid w:val="006B0C87"/>
    <w:rsid w:val="006B0C9D"/>
    <w:rsid w:val="006B163F"/>
    <w:rsid w:val="006B1759"/>
    <w:rsid w:val="006B17AF"/>
    <w:rsid w:val="006B2624"/>
    <w:rsid w:val="006B32AF"/>
    <w:rsid w:val="006B3C20"/>
    <w:rsid w:val="006B3C91"/>
    <w:rsid w:val="006B4000"/>
    <w:rsid w:val="006B45BE"/>
    <w:rsid w:val="006B5C2B"/>
    <w:rsid w:val="006B5E74"/>
    <w:rsid w:val="006B6315"/>
    <w:rsid w:val="006B6406"/>
    <w:rsid w:val="006B6A60"/>
    <w:rsid w:val="006B6D3F"/>
    <w:rsid w:val="006B715F"/>
    <w:rsid w:val="006B7810"/>
    <w:rsid w:val="006B7C85"/>
    <w:rsid w:val="006C0224"/>
    <w:rsid w:val="006C0C0B"/>
    <w:rsid w:val="006C0D21"/>
    <w:rsid w:val="006C0DE7"/>
    <w:rsid w:val="006C0F6D"/>
    <w:rsid w:val="006C10FA"/>
    <w:rsid w:val="006C11AD"/>
    <w:rsid w:val="006C1630"/>
    <w:rsid w:val="006C1B0A"/>
    <w:rsid w:val="006C29A2"/>
    <w:rsid w:val="006C2C25"/>
    <w:rsid w:val="006C41C3"/>
    <w:rsid w:val="006C44E3"/>
    <w:rsid w:val="006C5121"/>
    <w:rsid w:val="006C593B"/>
    <w:rsid w:val="006C5B0B"/>
    <w:rsid w:val="006C6355"/>
    <w:rsid w:val="006C6796"/>
    <w:rsid w:val="006C6EB5"/>
    <w:rsid w:val="006C71D4"/>
    <w:rsid w:val="006C7F34"/>
    <w:rsid w:val="006D0067"/>
    <w:rsid w:val="006D0902"/>
    <w:rsid w:val="006D0914"/>
    <w:rsid w:val="006D0B3F"/>
    <w:rsid w:val="006D0BEA"/>
    <w:rsid w:val="006D0E8E"/>
    <w:rsid w:val="006D11E5"/>
    <w:rsid w:val="006D1266"/>
    <w:rsid w:val="006D12E8"/>
    <w:rsid w:val="006D16A4"/>
    <w:rsid w:val="006D1AF0"/>
    <w:rsid w:val="006D2A09"/>
    <w:rsid w:val="006D2F53"/>
    <w:rsid w:val="006D3019"/>
    <w:rsid w:val="006D3234"/>
    <w:rsid w:val="006D329B"/>
    <w:rsid w:val="006D36E5"/>
    <w:rsid w:val="006D3C1B"/>
    <w:rsid w:val="006D3D66"/>
    <w:rsid w:val="006D44DC"/>
    <w:rsid w:val="006D45AD"/>
    <w:rsid w:val="006D47C5"/>
    <w:rsid w:val="006D482F"/>
    <w:rsid w:val="006D4B71"/>
    <w:rsid w:val="006D4E31"/>
    <w:rsid w:val="006D4F49"/>
    <w:rsid w:val="006D5131"/>
    <w:rsid w:val="006D5201"/>
    <w:rsid w:val="006D57C3"/>
    <w:rsid w:val="006D5DDA"/>
    <w:rsid w:val="006D5EFA"/>
    <w:rsid w:val="006D62BA"/>
    <w:rsid w:val="006D69A2"/>
    <w:rsid w:val="006D74F4"/>
    <w:rsid w:val="006D7738"/>
    <w:rsid w:val="006E01DC"/>
    <w:rsid w:val="006E03FF"/>
    <w:rsid w:val="006E0537"/>
    <w:rsid w:val="006E1265"/>
    <w:rsid w:val="006E1303"/>
    <w:rsid w:val="006E1EC8"/>
    <w:rsid w:val="006E36A6"/>
    <w:rsid w:val="006E3969"/>
    <w:rsid w:val="006E4B13"/>
    <w:rsid w:val="006E5CCF"/>
    <w:rsid w:val="006E5DA8"/>
    <w:rsid w:val="006E5F3A"/>
    <w:rsid w:val="006E648E"/>
    <w:rsid w:val="006E6A39"/>
    <w:rsid w:val="006E6F51"/>
    <w:rsid w:val="006E759D"/>
    <w:rsid w:val="006E75CC"/>
    <w:rsid w:val="006E7714"/>
    <w:rsid w:val="006F0A1C"/>
    <w:rsid w:val="006F10FD"/>
    <w:rsid w:val="006F1B04"/>
    <w:rsid w:val="006F1BEA"/>
    <w:rsid w:val="006F1C71"/>
    <w:rsid w:val="006F256F"/>
    <w:rsid w:val="006F2A51"/>
    <w:rsid w:val="006F2AB0"/>
    <w:rsid w:val="006F31DE"/>
    <w:rsid w:val="006F3FEE"/>
    <w:rsid w:val="006F40C1"/>
    <w:rsid w:val="006F4389"/>
    <w:rsid w:val="006F4DE0"/>
    <w:rsid w:val="006F58D3"/>
    <w:rsid w:val="006F5D76"/>
    <w:rsid w:val="006F6894"/>
    <w:rsid w:val="00700647"/>
    <w:rsid w:val="007013C9"/>
    <w:rsid w:val="0070195B"/>
    <w:rsid w:val="00701E44"/>
    <w:rsid w:val="00702F36"/>
    <w:rsid w:val="007036FE"/>
    <w:rsid w:val="00703ACD"/>
    <w:rsid w:val="00703EAE"/>
    <w:rsid w:val="0070479A"/>
    <w:rsid w:val="00704E5F"/>
    <w:rsid w:val="007052F7"/>
    <w:rsid w:val="007058FC"/>
    <w:rsid w:val="0070601A"/>
    <w:rsid w:val="0070610F"/>
    <w:rsid w:val="00706574"/>
    <w:rsid w:val="007074E9"/>
    <w:rsid w:val="00707EC4"/>
    <w:rsid w:val="007107DC"/>
    <w:rsid w:val="00710CC6"/>
    <w:rsid w:val="00710FC8"/>
    <w:rsid w:val="0071123C"/>
    <w:rsid w:val="00711366"/>
    <w:rsid w:val="00711859"/>
    <w:rsid w:val="007127DA"/>
    <w:rsid w:val="007133AD"/>
    <w:rsid w:val="0071363B"/>
    <w:rsid w:val="007150C7"/>
    <w:rsid w:val="0071571E"/>
    <w:rsid w:val="0071576E"/>
    <w:rsid w:val="007159F5"/>
    <w:rsid w:val="00716072"/>
    <w:rsid w:val="00716241"/>
    <w:rsid w:val="00716640"/>
    <w:rsid w:val="00716750"/>
    <w:rsid w:val="00716AB8"/>
    <w:rsid w:val="00717001"/>
    <w:rsid w:val="00717C83"/>
    <w:rsid w:val="00720360"/>
    <w:rsid w:val="007204E9"/>
    <w:rsid w:val="00720951"/>
    <w:rsid w:val="0072161A"/>
    <w:rsid w:val="007219FA"/>
    <w:rsid w:val="00721D5A"/>
    <w:rsid w:val="0072217B"/>
    <w:rsid w:val="00722C34"/>
    <w:rsid w:val="00722D08"/>
    <w:rsid w:val="00722F2D"/>
    <w:rsid w:val="007231C6"/>
    <w:rsid w:val="00723592"/>
    <w:rsid w:val="00723F97"/>
    <w:rsid w:val="0072406E"/>
    <w:rsid w:val="0072525D"/>
    <w:rsid w:val="00725C27"/>
    <w:rsid w:val="0072634F"/>
    <w:rsid w:val="0072651C"/>
    <w:rsid w:val="00726DF6"/>
    <w:rsid w:val="00727AB5"/>
    <w:rsid w:val="00727AEC"/>
    <w:rsid w:val="00727E69"/>
    <w:rsid w:val="007305EA"/>
    <w:rsid w:val="0073097A"/>
    <w:rsid w:val="00730A08"/>
    <w:rsid w:val="00730EF8"/>
    <w:rsid w:val="00730F8E"/>
    <w:rsid w:val="00731A1D"/>
    <w:rsid w:val="00731B9A"/>
    <w:rsid w:val="0073239A"/>
    <w:rsid w:val="0073270B"/>
    <w:rsid w:val="00733D3A"/>
    <w:rsid w:val="00733E15"/>
    <w:rsid w:val="00734C02"/>
    <w:rsid w:val="00734D42"/>
    <w:rsid w:val="007359D2"/>
    <w:rsid w:val="00736721"/>
    <w:rsid w:val="007375A4"/>
    <w:rsid w:val="00740177"/>
    <w:rsid w:val="00740435"/>
    <w:rsid w:val="0074122C"/>
    <w:rsid w:val="0074184E"/>
    <w:rsid w:val="007439D5"/>
    <w:rsid w:val="0074414F"/>
    <w:rsid w:val="0074445B"/>
    <w:rsid w:val="00744658"/>
    <w:rsid w:val="00744BE7"/>
    <w:rsid w:val="00745426"/>
    <w:rsid w:val="00745DBB"/>
    <w:rsid w:val="0074639C"/>
    <w:rsid w:val="0074797B"/>
    <w:rsid w:val="00747FA4"/>
    <w:rsid w:val="007502CB"/>
    <w:rsid w:val="00750890"/>
    <w:rsid w:val="0075130A"/>
    <w:rsid w:val="007515BE"/>
    <w:rsid w:val="00751A05"/>
    <w:rsid w:val="00752300"/>
    <w:rsid w:val="00752C59"/>
    <w:rsid w:val="007539D9"/>
    <w:rsid w:val="00753CD0"/>
    <w:rsid w:val="007542A8"/>
    <w:rsid w:val="00754E9A"/>
    <w:rsid w:val="00754F8C"/>
    <w:rsid w:val="00755434"/>
    <w:rsid w:val="007555B3"/>
    <w:rsid w:val="00756017"/>
    <w:rsid w:val="007562AB"/>
    <w:rsid w:val="00756588"/>
    <w:rsid w:val="007576C0"/>
    <w:rsid w:val="007577E1"/>
    <w:rsid w:val="00757DD7"/>
    <w:rsid w:val="00760FF6"/>
    <w:rsid w:val="00761208"/>
    <w:rsid w:val="00761601"/>
    <w:rsid w:val="00762C0A"/>
    <w:rsid w:val="00762CD1"/>
    <w:rsid w:val="00762E0E"/>
    <w:rsid w:val="00763A55"/>
    <w:rsid w:val="00763D5C"/>
    <w:rsid w:val="00763E96"/>
    <w:rsid w:val="00764110"/>
    <w:rsid w:val="007642AE"/>
    <w:rsid w:val="00764427"/>
    <w:rsid w:val="0076522D"/>
    <w:rsid w:val="00765528"/>
    <w:rsid w:val="00766091"/>
    <w:rsid w:val="007669EA"/>
    <w:rsid w:val="00767194"/>
    <w:rsid w:val="00767235"/>
    <w:rsid w:val="00767521"/>
    <w:rsid w:val="007675B2"/>
    <w:rsid w:val="0077110A"/>
    <w:rsid w:val="007711E8"/>
    <w:rsid w:val="007717D5"/>
    <w:rsid w:val="00771AC8"/>
    <w:rsid w:val="007721E1"/>
    <w:rsid w:val="007726C4"/>
    <w:rsid w:val="00772A7E"/>
    <w:rsid w:val="00772B07"/>
    <w:rsid w:val="00772C6A"/>
    <w:rsid w:val="00772ECB"/>
    <w:rsid w:val="007737B8"/>
    <w:rsid w:val="0077394E"/>
    <w:rsid w:val="00774277"/>
    <w:rsid w:val="00774839"/>
    <w:rsid w:val="00774DB8"/>
    <w:rsid w:val="00774EB6"/>
    <w:rsid w:val="00775911"/>
    <w:rsid w:val="00775DD2"/>
    <w:rsid w:val="00776BD4"/>
    <w:rsid w:val="007779C4"/>
    <w:rsid w:val="00777C33"/>
    <w:rsid w:val="00777FC7"/>
    <w:rsid w:val="007804D2"/>
    <w:rsid w:val="007805F5"/>
    <w:rsid w:val="007805F6"/>
    <w:rsid w:val="00781397"/>
    <w:rsid w:val="007813EA"/>
    <w:rsid w:val="00781721"/>
    <w:rsid w:val="00781F04"/>
    <w:rsid w:val="00782170"/>
    <w:rsid w:val="007826FE"/>
    <w:rsid w:val="00783260"/>
    <w:rsid w:val="00783679"/>
    <w:rsid w:val="00783F69"/>
    <w:rsid w:val="007841DF"/>
    <w:rsid w:val="00784786"/>
    <w:rsid w:val="00784847"/>
    <w:rsid w:val="00784A8D"/>
    <w:rsid w:val="007858FA"/>
    <w:rsid w:val="00785E7B"/>
    <w:rsid w:val="00785FCE"/>
    <w:rsid w:val="007860C4"/>
    <w:rsid w:val="007860C6"/>
    <w:rsid w:val="00786E20"/>
    <w:rsid w:val="00786ED2"/>
    <w:rsid w:val="00786FD2"/>
    <w:rsid w:val="00787593"/>
    <w:rsid w:val="00787E34"/>
    <w:rsid w:val="00787EC3"/>
    <w:rsid w:val="00787EDE"/>
    <w:rsid w:val="007903AA"/>
    <w:rsid w:val="0079077C"/>
    <w:rsid w:val="007907C8"/>
    <w:rsid w:val="00791162"/>
    <w:rsid w:val="00791773"/>
    <w:rsid w:val="00792354"/>
    <w:rsid w:val="0079271B"/>
    <w:rsid w:val="00792CC0"/>
    <w:rsid w:val="00792E6F"/>
    <w:rsid w:val="00793197"/>
    <w:rsid w:val="007931B9"/>
    <w:rsid w:val="00793DDA"/>
    <w:rsid w:val="007941F4"/>
    <w:rsid w:val="00794446"/>
    <w:rsid w:val="00794CFE"/>
    <w:rsid w:val="00795131"/>
    <w:rsid w:val="007951D9"/>
    <w:rsid w:val="0079569F"/>
    <w:rsid w:val="00795DFA"/>
    <w:rsid w:val="00796132"/>
    <w:rsid w:val="007962FE"/>
    <w:rsid w:val="00797B0E"/>
    <w:rsid w:val="00797C98"/>
    <w:rsid w:val="00797D09"/>
    <w:rsid w:val="007A068D"/>
    <w:rsid w:val="007A1201"/>
    <w:rsid w:val="007A1D61"/>
    <w:rsid w:val="007A28F7"/>
    <w:rsid w:val="007A300F"/>
    <w:rsid w:val="007A3B70"/>
    <w:rsid w:val="007A3E04"/>
    <w:rsid w:val="007A60C7"/>
    <w:rsid w:val="007A633C"/>
    <w:rsid w:val="007A7203"/>
    <w:rsid w:val="007A787C"/>
    <w:rsid w:val="007B0245"/>
    <w:rsid w:val="007B06A9"/>
    <w:rsid w:val="007B0B2A"/>
    <w:rsid w:val="007B19D7"/>
    <w:rsid w:val="007B1C78"/>
    <w:rsid w:val="007B1F95"/>
    <w:rsid w:val="007B2C1F"/>
    <w:rsid w:val="007B300D"/>
    <w:rsid w:val="007B466C"/>
    <w:rsid w:val="007B539A"/>
    <w:rsid w:val="007B5912"/>
    <w:rsid w:val="007B6979"/>
    <w:rsid w:val="007B72D4"/>
    <w:rsid w:val="007B7C1C"/>
    <w:rsid w:val="007C10D2"/>
    <w:rsid w:val="007C131C"/>
    <w:rsid w:val="007C17EF"/>
    <w:rsid w:val="007C1C5E"/>
    <w:rsid w:val="007C1F1B"/>
    <w:rsid w:val="007C2D30"/>
    <w:rsid w:val="007C2FA2"/>
    <w:rsid w:val="007C31FD"/>
    <w:rsid w:val="007C35E5"/>
    <w:rsid w:val="007C3B13"/>
    <w:rsid w:val="007C402C"/>
    <w:rsid w:val="007C473D"/>
    <w:rsid w:val="007C5049"/>
    <w:rsid w:val="007C58C6"/>
    <w:rsid w:val="007C5ADC"/>
    <w:rsid w:val="007C63D7"/>
    <w:rsid w:val="007C64BA"/>
    <w:rsid w:val="007C6AD2"/>
    <w:rsid w:val="007C6FDB"/>
    <w:rsid w:val="007C7483"/>
    <w:rsid w:val="007C7616"/>
    <w:rsid w:val="007C7B51"/>
    <w:rsid w:val="007D0B80"/>
    <w:rsid w:val="007D150A"/>
    <w:rsid w:val="007D1A0C"/>
    <w:rsid w:val="007D1A7C"/>
    <w:rsid w:val="007D1DA4"/>
    <w:rsid w:val="007D239B"/>
    <w:rsid w:val="007D2557"/>
    <w:rsid w:val="007D26C1"/>
    <w:rsid w:val="007D31ED"/>
    <w:rsid w:val="007D3C54"/>
    <w:rsid w:val="007D46B5"/>
    <w:rsid w:val="007D488E"/>
    <w:rsid w:val="007D4AC0"/>
    <w:rsid w:val="007D4B61"/>
    <w:rsid w:val="007D52A7"/>
    <w:rsid w:val="007D5CB1"/>
    <w:rsid w:val="007D6446"/>
    <w:rsid w:val="007D695F"/>
    <w:rsid w:val="007D6BE4"/>
    <w:rsid w:val="007D7160"/>
    <w:rsid w:val="007D7246"/>
    <w:rsid w:val="007D7288"/>
    <w:rsid w:val="007D73F8"/>
    <w:rsid w:val="007E027A"/>
    <w:rsid w:val="007E0696"/>
    <w:rsid w:val="007E07D0"/>
    <w:rsid w:val="007E0961"/>
    <w:rsid w:val="007E0B39"/>
    <w:rsid w:val="007E0BE8"/>
    <w:rsid w:val="007E1C25"/>
    <w:rsid w:val="007E2C32"/>
    <w:rsid w:val="007E2CD2"/>
    <w:rsid w:val="007E32EF"/>
    <w:rsid w:val="007E3465"/>
    <w:rsid w:val="007E357F"/>
    <w:rsid w:val="007E3D7F"/>
    <w:rsid w:val="007E403B"/>
    <w:rsid w:val="007E4523"/>
    <w:rsid w:val="007E4FB7"/>
    <w:rsid w:val="007E516E"/>
    <w:rsid w:val="007E542B"/>
    <w:rsid w:val="007E70A6"/>
    <w:rsid w:val="007E7508"/>
    <w:rsid w:val="007F0347"/>
    <w:rsid w:val="007F0617"/>
    <w:rsid w:val="007F1A5C"/>
    <w:rsid w:val="007F1BEB"/>
    <w:rsid w:val="007F1E0F"/>
    <w:rsid w:val="007F2252"/>
    <w:rsid w:val="007F239D"/>
    <w:rsid w:val="007F246D"/>
    <w:rsid w:val="007F3271"/>
    <w:rsid w:val="007F346D"/>
    <w:rsid w:val="007F41D4"/>
    <w:rsid w:val="007F463F"/>
    <w:rsid w:val="007F4C67"/>
    <w:rsid w:val="007F4E36"/>
    <w:rsid w:val="007F5199"/>
    <w:rsid w:val="007F55F7"/>
    <w:rsid w:val="007F62AF"/>
    <w:rsid w:val="007F6408"/>
    <w:rsid w:val="007F70B4"/>
    <w:rsid w:val="007F74DC"/>
    <w:rsid w:val="00800314"/>
    <w:rsid w:val="0080035B"/>
    <w:rsid w:val="00800642"/>
    <w:rsid w:val="00800CD0"/>
    <w:rsid w:val="00800F6E"/>
    <w:rsid w:val="008014ED"/>
    <w:rsid w:val="00802354"/>
    <w:rsid w:val="008029AD"/>
    <w:rsid w:val="00802E11"/>
    <w:rsid w:val="008034E7"/>
    <w:rsid w:val="00803C16"/>
    <w:rsid w:val="008045FA"/>
    <w:rsid w:val="00804EB5"/>
    <w:rsid w:val="008057D9"/>
    <w:rsid w:val="00805EB2"/>
    <w:rsid w:val="00805F80"/>
    <w:rsid w:val="00806278"/>
    <w:rsid w:val="008062B2"/>
    <w:rsid w:val="0080639A"/>
    <w:rsid w:val="00806627"/>
    <w:rsid w:val="008067E3"/>
    <w:rsid w:val="00807646"/>
    <w:rsid w:val="008100FA"/>
    <w:rsid w:val="00810B0C"/>
    <w:rsid w:val="00810BFE"/>
    <w:rsid w:val="00810FBB"/>
    <w:rsid w:val="00811AA8"/>
    <w:rsid w:val="00811D66"/>
    <w:rsid w:val="00812263"/>
    <w:rsid w:val="00812504"/>
    <w:rsid w:val="00813453"/>
    <w:rsid w:val="00813E2A"/>
    <w:rsid w:val="008143FA"/>
    <w:rsid w:val="0081480C"/>
    <w:rsid w:val="008149ED"/>
    <w:rsid w:val="00814A3D"/>
    <w:rsid w:val="00815061"/>
    <w:rsid w:val="008150C8"/>
    <w:rsid w:val="00816042"/>
    <w:rsid w:val="008160BC"/>
    <w:rsid w:val="00816518"/>
    <w:rsid w:val="00820040"/>
    <w:rsid w:val="00820571"/>
    <w:rsid w:val="00820ACF"/>
    <w:rsid w:val="00820F49"/>
    <w:rsid w:val="00821130"/>
    <w:rsid w:val="008213B8"/>
    <w:rsid w:val="008213BA"/>
    <w:rsid w:val="00821732"/>
    <w:rsid w:val="008217EC"/>
    <w:rsid w:val="00821965"/>
    <w:rsid w:val="008224DC"/>
    <w:rsid w:val="00822556"/>
    <w:rsid w:val="00824200"/>
    <w:rsid w:val="0082431F"/>
    <w:rsid w:val="00825CC0"/>
    <w:rsid w:val="0082623A"/>
    <w:rsid w:val="00826A45"/>
    <w:rsid w:val="0082701B"/>
    <w:rsid w:val="0082736C"/>
    <w:rsid w:val="00827601"/>
    <w:rsid w:val="008315C0"/>
    <w:rsid w:val="00831AF1"/>
    <w:rsid w:val="00832D2A"/>
    <w:rsid w:val="00832F49"/>
    <w:rsid w:val="0083345C"/>
    <w:rsid w:val="00833698"/>
    <w:rsid w:val="0083382C"/>
    <w:rsid w:val="00833880"/>
    <w:rsid w:val="00834296"/>
    <w:rsid w:val="00834753"/>
    <w:rsid w:val="00834F59"/>
    <w:rsid w:val="008357CC"/>
    <w:rsid w:val="008364C2"/>
    <w:rsid w:val="0083687D"/>
    <w:rsid w:val="00836907"/>
    <w:rsid w:val="00836DFD"/>
    <w:rsid w:val="00837149"/>
    <w:rsid w:val="008373C7"/>
    <w:rsid w:val="00837766"/>
    <w:rsid w:val="008378AF"/>
    <w:rsid w:val="00837985"/>
    <w:rsid w:val="00837B84"/>
    <w:rsid w:val="00837E2A"/>
    <w:rsid w:val="008400C4"/>
    <w:rsid w:val="008401B3"/>
    <w:rsid w:val="0084078B"/>
    <w:rsid w:val="00841770"/>
    <w:rsid w:val="008417F2"/>
    <w:rsid w:val="008421A3"/>
    <w:rsid w:val="0084220D"/>
    <w:rsid w:val="00842AE6"/>
    <w:rsid w:val="0084323C"/>
    <w:rsid w:val="00843875"/>
    <w:rsid w:val="00843B20"/>
    <w:rsid w:val="00844638"/>
    <w:rsid w:val="0084464C"/>
    <w:rsid w:val="00844690"/>
    <w:rsid w:val="00844FAE"/>
    <w:rsid w:val="00845109"/>
    <w:rsid w:val="0084680D"/>
    <w:rsid w:val="00846863"/>
    <w:rsid w:val="00846EBE"/>
    <w:rsid w:val="0084766B"/>
    <w:rsid w:val="00847C5C"/>
    <w:rsid w:val="00847DAA"/>
    <w:rsid w:val="00847DBC"/>
    <w:rsid w:val="008506E5"/>
    <w:rsid w:val="00850AA4"/>
    <w:rsid w:val="00851107"/>
    <w:rsid w:val="0085157D"/>
    <w:rsid w:val="00851C25"/>
    <w:rsid w:val="0085229E"/>
    <w:rsid w:val="00852528"/>
    <w:rsid w:val="00852750"/>
    <w:rsid w:val="00852950"/>
    <w:rsid w:val="0085446E"/>
    <w:rsid w:val="00855ED3"/>
    <w:rsid w:val="00856055"/>
    <w:rsid w:val="0085642D"/>
    <w:rsid w:val="008567DD"/>
    <w:rsid w:val="0085732A"/>
    <w:rsid w:val="0085737B"/>
    <w:rsid w:val="008575C6"/>
    <w:rsid w:val="00857633"/>
    <w:rsid w:val="0085795B"/>
    <w:rsid w:val="008605E5"/>
    <w:rsid w:val="00860876"/>
    <w:rsid w:val="00860C71"/>
    <w:rsid w:val="00861ACC"/>
    <w:rsid w:val="0086208E"/>
    <w:rsid w:val="00862B51"/>
    <w:rsid w:val="008638E5"/>
    <w:rsid w:val="00863E70"/>
    <w:rsid w:val="00863FC6"/>
    <w:rsid w:val="00863FC8"/>
    <w:rsid w:val="0086442E"/>
    <w:rsid w:val="0086553F"/>
    <w:rsid w:val="00865632"/>
    <w:rsid w:val="008665BF"/>
    <w:rsid w:val="0086684F"/>
    <w:rsid w:val="0086751C"/>
    <w:rsid w:val="008708AB"/>
    <w:rsid w:val="0087092F"/>
    <w:rsid w:val="008709DE"/>
    <w:rsid w:val="00871172"/>
    <w:rsid w:val="00871DED"/>
    <w:rsid w:val="0087215F"/>
    <w:rsid w:val="008723A4"/>
    <w:rsid w:val="008726DF"/>
    <w:rsid w:val="008726F0"/>
    <w:rsid w:val="00872873"/>
    <w:rsid w:val="00873013"/>
    <w:rsid w:val="00873D4C"/>
    <w:rsid w:val="00874241"/>
    <w:rsid w:val="0087447F"/>
    <w:rsid w:val="0087461A"/>
    <w:rsid w:val="0087484D"/>
    <w:rsid w:val="00874A7A"/>
    <w:rsid w:val="00874C2F"/>
    <w:rsid w:val="00874CEE"/>
    <w:rsid w:val="00874FA6"/>
    <w:rsid w:val="0087544A"/>
    <w:rsid w:val="008761C4"/>
    <w:rsid w:val="008762CD"/>
    <w:rsid w:val="008767EE"/>
    <w:rsid w:val="00876B76"/>
    <w:rsid w:val="008770B4"/>
    <w:rsid w:val="008770E5"/>
    <w:rsid w:val="00877763"/>
    <w:rsid w:val="00877DF8"/>
    <w:rsid w:val="008801E2"/>
    <w:rsid w:val="0088129A"/>
    <w:rsid w:val="008812CA"/>
    <w:rsid w:val="00882AEA"/>
    <w:rsid w:val="00883128"/>
    <w:rsid w:val="0088313E"/>
    <w:rsid w:val="008835E1"/>
    <w:rsid w:val="00883FCA"/>
    <w:rsid w:val="00885F2D"/>
    <w:rsid w:val="00886112"/>
    <w:rsid w:val="008864B3"/>
    <w:rsid w:val="008864D2"/>
    <w:rsid w:val="00886546"/>
    <w:rsid w:val="00886928"/>
    <w:rsid w:val="00886E5E"/>
    <w:rsid w:val="00886FE7"/>
    <w:rsid w:val="008870CD"/>
    <w:rsid w:val="00887D55"/>
    <w:rsid w:val="00887D70"/>
    <w:rsid w:val="00890CB1"/>
    <w:rsid w:val="00891068"/>
    <w:rsid w:val="00892562"/>
    <w:rsid w:val="00893079"/>
    <w:rsid w:val="008930ED"/>
    <w:rsid w:val="0089351B"/>
    <w:rsid w:val="008937F5"/>
    <w:rsid w:val="00893800"/>
    <w:rsid w:val="00893CAF"/>
    <w:rsid w:val="008941F7"/>
    <w:rsid w:val="008942D3"/>
    <w:rsid w:val="00894ECE"/>
    <w:rsid w:val="00894F50"/>
    <w:rsid w:val="00895BC0"/>
    <w:rsid w:val="00896086"/>
    <w:rsid w:val="008960E5"/>
    <w:rsid w:val="008969B2"/>
    <w:rsid w:val="00896C5E"/>
    <w:rsid w:val="00897B8C"/>
    <w:rsid w:val="008A0B71"/>
    <w:rsid w:val="008A1784"/>
    <w:rsid w:val="008A1870"/>
    <w:rsid w:val="008A1A3C"/>
    <w:rsid w:val="008A1E32"/>
    <w:rsid w:val="008A22FE"/>
    <w:rsid w:val="008A24B0"/>
    <w:rsid w:val="008A2E20"/>
    <w:rsid w:val="008A307C"/>
    <w:rsid w:val="008A4027"/>
    <w:rsid w:val="008A41D9"/>
    <w:rsid w:val="008A420D"/>
    <w:rsid w:val="008A42DF"/>
    <w:rsid w:val="008A4EF7"/>
    <w:rsid w:val="008A5CC6"/>
    <w:rsid w:val="008A65FB"/>
    <w:rsid w:val="008A693A"/>
    <w:rsid w:val="008A6FB5"/>
    <w:rsid w:val="008A73DD"/>
    <w:rsid w:val="008A7C06"/>
    <w:rsid w:val="008A7EB7"/>
    <w:rsid w:val="008B0CBC"/>
    <w:rsid w:val="008B0FC5"/>
    <w:rsid w:val="008B1050"/>
    <w:rsid w:val="008B139C"/>
    <w:rsid w:val="008B1A69"/>
    <w:rsid w:val="008B1E25"/>
    <w:rsid w:val="008B2509"/>
    <w:rsid w:val="008B284C"/>
    <w:rsid w:val="008B286A"/>
    <w:rsid w:val="008B349F"/>
    <w:rsid w:val="008B37CF"/>
    <w:rsid w:val="008B3BA2"/>
    <w:rsid w:val="008B469C"/>
    <w:rsid w:val="008B4D59"/>
    <w:rsid w:val="008B5A02"/>
    <w:rsid w:val="008B6CD3"/>
    <w:rsid w:val="008B711E"/>
    <w:rsid w:val="008B78FB"/>
    <w:rsid w:val="008B7ABC"/>
    <w:rsid w:val="008C025F"/>
    <w:rsid w:val="008C059C"/>
    <w:rsid w:val="008C0C4B"/>
    <w:rsid w:val="008C0D11"/>
    <w:rsid w:val="008C0D12"/>
    <w:rsid w:val="008C1A8C"/>
    <w:rsid w:val="008C1C13"/>
    <w:rsid w:val="008C2813"/>
    <w:rsid w:val="008C29A1"/>
    <w:rsid w:val="008C2CE6"/>
    <w:rsid w:val="008C2EF1"/>
    <w:rsid w:val="008C2F2E"/>
    <w:rsid w:val="008C3214"/>
    <w:rsid w:val="008C34F2"/>
    <w:rsid w:val="008C3AB6"/>
    <w:rsid w:val="008C4D78"/>
    <w:rsid w:val="008C544C"/>
    <w:rsid w:val="008C593E"/>
    <w:rsid w:val="008C5AF7"/>
    <w:rsid w:val="008C5FEC"/>
    <w:rsid w:val="008C6319"/>
    <w:rsid w:val="008C64DD"/>
    <w:rsid w:val="008C71C2"/>
    <w:rsid w:val="008C7396"/>
    <w:rsid w:val="008D0E78"/>
    <w:rsid w:val="008D1072"/>
    <w:rsid w:val="008D1400"/>
    <w:rsid w:val="008D157D"/>
    <w:rsid w:val="008D1C05"/>
    <w:rsid w:val="008D214A"/>
    <w:rsid w:val="008D22A4"/>
    <w:rsid w:val="008D257B"/>
    <w:rsid w:val="008D2C07"/>
    <w:rsid w:val="008D319B"/>
    <w:rsid w:val="008D32C2"/>
    <w:rsid w:val="008D3CFB"/>
    <w:rsid w:val="008D4324"/>
    <w:rsid w:val="008D438B"/>
    <w:rsid w:val="008D463C"/>
    <w:rsid w:val="008D4960"/>
    <w:rsid w:val="008D4DE5"/>
    <w:rsid w:val="008D5FC9"/>
    <w:rsid w:val="008D63B0"/>
    <w:rsid w:val="008D6B0C"/>
    <w:rsid w:val="008E0BA8"/>
    <w:rsid w:val="008E0BF4"/>
    <w:rsid w:val="008E0F30"/>
    <w:rsid w:val="008E0FF2"/>
    <w:rsid w:val="008E18B6"/>
    <w:rsid w:val="008E2C29"/>
    <w:rsid w:val="008E33C3"/>
    <w:rsid w:val="008E3563"/>
    <w:rsid w:val="008E41AE"/>
    <w:rsid w:val="008E4238"/>
    <w:rsid w:val="008E43E3"/>
    <w:rsid w:val="008E4800"/>
    <w:rsid w:val="008E57F9"/>
    <w:rsid w:val="008E5D99"/>
    <w:rsid w:val="008E6292"/>
    <w:rsid w:val="008E65A8"/>
    <w:rsid w:val="008E6E01"/>
    <w:rsid w:val="008E73EA"/>
    <w:rsid w:val="008E758A"/>
    <w:rsid w:val="008E7651"/>
    <w:rsid w:val="008F0523"/>
    <w:rsid w:val="008F0D47"/>
    <w:rsid w:val="008F1AEF"/>
    <w:rsid w:val="008F1B1A"/>
    <w:rsid w:val="008F20AF"/>
    <w:rsid w:val="008F20D6"/>
    <w:rsid w:val="008F2B03"/>
    <w:rsid w:val="008F2D97"/>
    <w:rsid w:val="008F315C"/>
    <w:rsid w:val="008F37C3"/>
    <w:rsid w:val="008F3F72"/>
    <w:rsid w:val="008F3F96"/>
    <w:rsid w:val="008F4B0C"/>
    <w:rsid w:val="008F52E1"/>
    <w:rsid w:val="008F53E9"/>
    <w:rsid w:val="008F579B"/>
    <w:rsid w:val="008F7515"/>
    <w:rsid w:val="008F7AF1"/>
    <w:rsid w:val="009001D6"/>
    <w:rsid w:val="00900362"/>
    <w:rsid w:val="00900616"/>
    <w:rsid w:val="00900B5C"/>
    <w:rsid w:val="00901329"/>
    <w:rsid w:val="00901336"/>
    <w:rsid w:val="009013C0"/>
    <w:rsid w:val="0090152E"/>
    <w:rsid w:val="009018E1"/>
    <w:rsid w:val="00901ADD"/>
    <w:rsid w:val="00901B1B"/>
    <w:rsid w:val="00901F5A"/>
    <w:rsid w:val="009021C0"/>
    <w:rsid w:val="009022BF"/>
    <w:rsid w:val="00902446"/>
    <w:rsid w:val="009024B1"/>
    <w:rsid w:val="00902A0E"/>
    <w:rsid w:val="00902AC3"/>
    <w:rsid w:val="00902AD5"/>
    <w:rsid w:val="0090343E"/>
    <w:rsid w:val="009036F4"/>
    <w:rsid w:val="009049D3"/>
    <w:rsid w:val="00904E33"/>
    <w:rsid w:val="00904E4E"/>
    <w:rsid w:val="00905DF1"/>
    <w:rsid w:val="0090699B"/>
    <w:rsid w:val="00907376"/>
    <w:rsid w:val="00907453"/>
    <w:rsid w:val="009078CD"/>
    <w:rsid w:val="009102A0"/>
    <w:rsid w:val="00911B5F"/>
    <w:rsid w:val="009121E6"/>
    <w:rsid w:val="0091229D"/>
    <w:rsid w:val="009124FD"/>
    <w:rsid w:val="009128A4"/>
    <w:rsid w:val="00913312"/>
    <w:rsid w:val="00913534"/>
    <w:rsid w:val="00913672"/>
    <w:rsid w:val="00913720"/>
    <w:rsid w:val="00914DEE"/>
    <w:rsid w:val="00915D35"/>
    <w:rsid w:val="00916F2D"/>
    <w:rsid w:val="00920410"/>
    <w:rsid w:val="00920B66"/>
    <w:rsid w:val="00920EAE"/>
    <w:rsid w:val="0092119F"/>
    <w:rsid w:val="00921991"/>
    <w:rsid w:val="00922713"/>
    <w:rsid w:val="0092322C"/>
    <w:rsid w:val="00925B13"/>
    <w:rsid w:val="009260CC"/>
    <w:rsid w:val="00926924"/>
    <w:rsid w:val="009272BA"/>
    <w:rsid w:val="009276A6"/>
    <w:rsid w:val="00927FA1"/>
    <w:rsid w:val="009300CD"/>
    <w:rsid w:val="00930922"/>
    <w:rsid w:val="00930BF6"/>
    <w:rsid w:val="00931344"/>
    <w:rsid w:val="0093286D"/>
    <w:rsid w:val="00932DBD"/>
    <w:rsid w:val="00933AB6"/>
    <w:rsid w:val="0093449B"/>
    <w:rsid w:val="00934A82"/>
    <w:rsid w:val="00934D79"/>
    <w:rsid w:val="00934DF9"/>
    <w:rsid w:val="00936119"/>
    <w:rsid w:val="0093638B"/>
    <w:rsid w:val="009374C2"/>
    <w:rsid w:val="009379B2"/>
    <w:rsid w:val="00940A57"/>
    <w:rsid w:val="00940D2B"/>
    <w:rsid w:val="00940F9A"/>
    <w:rsid w:val="00942D09"/>
    <w:rsid w:val="00943255"/>
    <w:rsid w:val="0094351B"/>
    <w:rsid w:val="00943658"/>
    <w:rsid w:val="00944046"/>
    <w:rsid w:val="00944097"/>
    <w:rsid w:val="00944588"/>
    <w:rsid w:val="00944899"/>
    <w:rsid w:val="00944E16"/>
    <w:rsid w:val="00945836"/>
    <w:rsid w:val="009465B9"/>
    <w:rsid w:val="00946DDF"/>
    <w:rsid w:val="009474F9"/>
    <w:rsid w:val="00947665"/>
    <w:rsid w:val="00947B02"/>
    <w:rsid w:val="00947BF0"/>
    <w:rsid w:val="00950C78"/>
    <w:rsid w:val="00950CC4"/>
    <w:rsid w:val="009519F7"/>
    <w:rsid w:val="00951F5A"/>
    <w:rsid w:val="00952FE7"/>
    <w:rsid w:val="00953A82"/>
    <w:rsid w:val="00954878"/>
    <w:rsid w:val="00954D8F"/>
    <w:rsid w:val="009552E1"/>
    <w:rsid w:val="009554CA"/>
    <w:rsid w:val="009556BB"/>
    <w:rsid w:val="00955739"/>
    <w:rsid w:val="00956D6B"/>
    <w:rsid w:val="00956EBA"/>
    <w:rsid w:val="00960426"/>
    <w:rsid w:val="009608C8"/>
    <w:rsid w:val="00960DAA"/>
    <w:rsid w:val="0096104B"/>
    <w:rsid w:val="0096213E"/>
    <w:rsid w:val="0096225C"/>
    <w:rsid w:val="00962D2A"/>
    <w:rsid w:val="00963EEC"/>
    <w:rsid w:val="0096477F"/>
    <w:rsid w:val="009653DF"/>
    <w:rsid w:val="00965A35"/>
    <w:rsid w:val="00966749"/>
    <w:rsid w:val="009667E7"/>
    <w:rsid w:val="00967722"/>
    <w:rsid w:val="00967A11"/>
    <w:rsid w:val="00967B9C"/>
    <w:rsid w:val="00967BA4"/>
    <w:rsid w:val="00967FF1"/>
    <w:rsid w:val="00970292"/>
    <w:rsid w:val="00970E54"/>
    <w:rsid w:val="00970E9A"/>
    <w:rsid w:val="00971D80"/>
    <w:rsid w:val="00971E99"/>
    <w:rsid w:val="00972327"/>
    <w:rsid w:val="00972522"/>
    <w:rsid w:val="00972A57"/>
    <w:rsid w:val="00972FE0"/>
    <w:rsid w:val="00973B0A"/>
    <w:rsid w:val="00974191"/>
    <w:rsid w:val="009745C5"/>
    <w:rsid w:val="0097465A"/>
    <w:rsid w:val="00974FFB"/>
    <w:rsid w:val="0097502C"/>
    <w:rsid w:val="00975F3E"/>
    <w:rsid w:val="00976222"/>
    <w:rsid w:val="00976A46"/>
    <w:rsid w:val="00976F8F"/>
    <w:rsid w:val="00976FDD"/>
    <w:rsid w:val="009771CB"/>
    <w:rsid w:val="0097729D"/>
    <w:rsid w:val="009774DD"/>
    <w:rsid w:val="009803CC"/>
    <w:rsid w:val="009807EF"/>
    <w:rsid w:val="00980AFB"/>
    <w:rsid w:val="00980DCC"/>
    <w:rsid w:val="00980DFD"/>
    <w:rsid w:val="00980E68"/>
    <w:rsid w:val="009810CB"/>
    <w:rsid w:val="00981699"/>
    <w:rsid w:val="00982C55"/>
    <w:rsid w:val="009830EF"/>
    <w:rsid w:val="0098352D"/>
    <w:rsid w:val="009837AC"/>
    <w:rsid w:val="009838A8"/>
    <w:rsid w:val="0098391D"/>
    <w:rsid w:val="00983A66"/>
    <w:rsid w:val="00983EBC"/>
    <w:rsid w:val="00983FD5"/>
    <w:rsid w:val="009842C5"/>
    <w:rsid w:val="00985B59"/>
    <w:rsid w:val="0098620E"/>
    <w:rsid w:val="00986582"/>
    <w:rsid w:val="00986B7B"/>
    <w:rsid w:val="00986D63"/>
    <w:rsid w:val="0098737A"/>
    <w:rsid w:val="0099052A"/>
    <w:rsid w:val="00991287"/>
    <w:rsid w:val="00991865"/>
    <w:rsid w:val="00991D61"/>
    <w:rsid w:val="00992406"/>
    <w:rsid w:val="009924CA"/>
    <w:rsid w:val="009925DC"/>
    <w:rsid w:val="009927DC"/>
    <w:rsid w:val="00992EB3"/>
    <w:rsid w:val="009939DC"/>
    <w:rsid w:val="00994EE8"/>
    <w:rsid w:val="009952C3"/>
    <w:rsid w:val="009960E1"/>
    <w:rsid w:val="00996C9D"/>
    <w:rsid w:val="00997398"/>
    <w:rsid w:val="009974A4"/>
    <w:rsid w:val="009975D5"/>
    <w:rsid w:val="009977C8"/>
    <w:rsid w:val="009A01CE"/>
    <w:rsid w:val="009A0DCF"/>
    <w:rsid w:val="009A1221"/>
    <w:rsid w:val="009A1394"/>
    <w:rsid w:val="009A1A2F"/>
    <w:rsid w:val="009A1B4D"/>
    <w:rsid w:val="009A1F9F"/>
    <w:rsid w:val="009A3AC2"/>
    <w:rsid w:val="009A3D37"/>
    <w:rsid w:val="009A3F86"/>
    <w:rsid w:val="009A405B"/>
    <w:rsid w:val="009A4780"/>
    <w:rsid w:val="009A4CCB"/>
    <w:rsid w:val="009A56D6"/>
    <w:rsid w:val="009A5DDD"/>
    <w:rsid w:val="009A6925"/>
    <w:rsid w:val="009A6A7D"/>
    <w:rsid w:val="009A6D0B"/>
    <w:rsid w:val="009A6EFF"/>
    <w:rsid w:val="009A7867"/>
    <w:rsid w:val="009A7BF7"/>
    <w:rsid w:val="009B06B7"/>
    <w:rsid w:val="009B1B8E"/>
    <w:rsid w:val="009B2632"/>
    <w:rsid w:val="009B289F"/>
    <w:rsid w:val="009B2E3C"/>
    <w:rsid w:val="009B34BF"/>
    <w:rsid w:val="009B34DE"/>
    <w:rsid w:val="009B3507"/>
    <w:rsid w:val="009B381B"/>
    <w:rsid w:val="009B396E"/>
    <w:rsid w:val="009B3C34"/>
    <w:rsid w:val="009B3CFF"/>
    <w:rsid w:val="009B422B"/>
    <w:rsid w:val="009B4B9B"/>
    <w:rsid w:val="009B4FF7"/>
    <w:rsid w:val="009B528B"/>
    <w:rsid w:val="009B5F63"/>
    <w:rsid w:val="009B6116"/>
    <w:rsid w:val="009B61FA"/>
    <w:rsid w:val="009B645F"/>
    <w:rsid w:val="009B67EF"/>
    <w:rsid w:val="009B6E1B"/>
    <w:rsid w:val="009B6F8D"/>
    <w:rsid w:val="009B72E0"/>
    <w:rsid w:val="009B7964"/>
    <w:rsid w:val="009B7A13"/>
    <w:rsid w:val="009C094F"/>
    <w:rsid w:val="009C0D59"/>
    <w:rsid w:val="009C1147"/>
    <w:rsid w:val="009C171E"/>
    <w:rsid w:val="009C1FFF"/>
    <w:rsid w:val="009C2412"/>
    <w:rsid w:val="009C2FD7"/>
    <w:rsid w:val="009C311A"/>
    <w:rsid w:val="009C332D"/>
    <w:rsid w:val="009C4657"/>
    <w:rsid w:val="009C4C7C"/>
    <w:rsid w:val="009C598E"/>
    <w:rsid w:val="009C5E5C"/>
    <w:rsid w:val="009C6502"/>
    <w:rsid w:val="009C6A35"/>
    <w:rsid w:val="009C6FB0"/>
    <w:rsid w:val="009C7A40"/>
    <w:rsid w:val="009D06B4"/>
    <w:rsid w:val="009D0F78"/>
    <w:rsid w:val="009D18B0"/>
    <w:rsid w:val="009D1B55"/>
    <w:rsid w:val="009D2643"/>
    <w:rsid w:val="009D2ACF"/>
    <w:rsid w:val="009D2B74"/>
    <w:rsid w:val="009D34F4"/>
    <w:rsid w:val="009D36EB"/>
    <w:rsid w:val="009D3AD6"/>
    <w:rsid w:val="009D3FE8"/>
    <w:rsid w:val="009D40C7"/>
    <w:rsid w:val="009D439C"/>
    <w:rsid w:val="009D4404"/>
    <w:rsid w:val="009D4673"/>
    <w:rsid w:val="009D4B0A"/>
    <w:rsid w:val="009D5A20"/>
    <w:rsid w:val="009D69DA"/>
    <w:rsid w:val="009D6D81"/>
    <w:rsid w:val="009D6DA4"/>
    <w:rsid w:val="009D73CB"/>
    <w:rsid w:val="009D796E"/>
    <w:rsid w:val="009D7D8C"/>
    <w:rsid w:val="009D7E05"/>
    <w:rsid w:val="009E039A"/>
    <w:rsid w:val="009E045D"/>
    <w:rsid w:val="009E050B"/>
    <w:rsid w:val="009E1B16"/>
    <w:rsid w:val="009E28CD"/>
    <w:rsid w:val="009E30D0"/>
    <w:rsid w:val="009E3283"/>
    <w:rsid w:val="009E36F5"/>
    <w:rsid w:val="009E387D"/>
    <w:rsid w:val="009E4459"/>
    <w:rsid w:val="009E4971"/>
    <w:rsid w:val="009E4E4B"/>
    <w:rsid w:val="009E6C47"/>
    <w:rsid w:val="009E750B"/>
    <w:rsid w:val="009F020F"/>
    <w:rsid w:val="009F02E5"/>
    <w:rsid w:val="009F04D8"/>
    <w:rsid w:val="009F053A"/>
    <w:rsid w:val="009F0715"/>
    <w:rsid w:val="009F07B0"/>
    <w:rsid w:val="009F083F"/>
    <w:rsid w:val="009F1777"/>
    <w:rsid w:val="009F18EA"/>
    <w:rsid w:val="009F1CB5"/>
    <w:rsid w:val="009F1D41"/>
    <w:rsid w:val="009F2016"/>
    <w:rsid w:val="009F240D"/>
    <w:rsid w:val="009F2B20"/>
    <w:rsid w:val="009F308E"/>
    <w:rsid w:val="009F323C"/>
    <w:rsid w:val="009F3A60"/>
    <w:rsid w:val="009F3DE0"/>
    <w:rsid w:val="009F4099"/>
    <w:rsid w:val="009F55EE"/>
    <w:rsid w:val="009F5A2A"/>
    <w:rsid w:val="009F5CE1"/>
    <w:rsid w:val="009F6896"/>
    <w:rsid w:val="009F689D"/>
    <w:rsid w:val="00A000A0"/>
    <w:rsid w:val="00A0026C"/>
    <w:rsid w:val="00A007FE"/>
    <w:rsid w:val="00A01041"/>
    <w:rsid w:val="00A015F1"/>
    <w:rsid w:val="00A01A11"/>
    <w:rsid w:val="00A023C4"/>
    <w:rsid w:val="00A02D91"/>
    <w:rsid w:val="00A030C7"/>
    <w:rsid w:val="00A0326E"/>
    <w:rsid w:val="00A032EE"/>
    <w:rsid w:val="00A0453E"/>
    <w:rsid w:val="00A04ADB"/>
    <w:rsid w:val="00A04F64"/>
    <w:rsid w:val="00A058B1"/>
    <w:rsid w:val="00A05CBD"/>
    <w:rsid w:val="00A06298"/>
    <w:rsid w:val="00A06C3C"/>
    <w:rsid w:val="00A06CED"/>
    <w:rsid w:val="00A073A8"/>
    <w:rsid w:val="00A07944"/>
    <w:rsid w:val="00A108AD"/>
    <w:rsid w:val="00A114C2"/>
    <w:rsid w:val="00A11B59"/>
    <w:rsid w:val="00A11FD8"/>
    <w:rsid w:val="00A12359"/>
    <w:rsid w:val="00A123F2"/>
    <w:rsid w:val="00A1275B"/>
    <w:rsid w:val="00A1349D"/>
    <w:rsid w:val="00A1362C"/>
    <w:rsid w:val="00A14170"/>
    <w:rsid w:val="00A143F2"/>
    <w:rsid w:val="00A14617"/>
    <w:rsid w:val="00A149FD"/>
    <w:rsid w:val="00A15174"/>
    <w:rsid w:val="00A157FD"/>
    <w:rsid w:val="00A1634A"/>
    <w:rsid w:val="00A16512"/>
    <w:rsid w:val="00A166F0"/>
    <w:rsid w:val="00A208A2"/>
    <w:rsid w:val="00A20CCD"/>
    <w:rsid w:val="00A216CD"/>
    <w:rsid w:val="00A220B9"/>
    <w:rsid w:val="00A2219E"/>
    <w:rsid w:val="00A227FC"/>
    <w:rsid w:val="00A228E2"/>
    <w:rsid w:val="00A232DD"/>
    <w:rsid w:val="00A23F16"/>
    <w:rsid w:val="00A24234"/>
    <w:rsid w:val="00A24BF6"/>
    <w:rsid w:val="00A25104"/>
    <w:rsid w:val="00A258E8"/>
    <w:rsid w:val="00A260C8"/>
    <w:rsid w:val="00A261DC"/>
    <w:rsid w:val="00A26DBB"/>
    <w:rsid w:val="00A3019A"/>
    <w:rsid w:val="00A30805"/>
    <w:rsid w:val="00A3096E"/>
    <w:rsid w:val="00A31230"/>
    <w:rsid w:val="00A31513"/>
    <w:rsid w:val="00A32351"/>
    <w:rsid w:val="00A32ACC"/>
    <w:rsid w:val="00A3387A"/>
    <w:rsid w:val="00A3402F"/>
    <w:rsid w:val="00A344CA"/>
    <w:rsid w:val="00A35DA6"/>
    <w:rsid w:val="00A35E47"/>
    <w:rsid w:val="00A36609"/>
    <w:rsid w:val="00A37477"/>
    <w:rsid w:val="00A375C1"/>
    <w:rsid w:val="00A37BA1"/>
    <w:rsid w:val="00A41249"/>
    <w:rsid w:val="00A414BA"/>
    <w:rsid w:val="00A41597"/>
    <w:rsid w:val="00A4183B"/>
    <w:rsid w:val="00A41A8E"/>
    <w:rsid w:val="00A41AFA"/>
    <w:rsid w:val="00A41B98"/>
    <w:rsid w:val="00A42C41"/>
    <w:rsid w:val="00A42C6E"/>
    <w:rsid w:val="00A433EA"/>
    <w:rsid w:val="00A43EA8"/>
    <w:rsid w:val="00A44B84"/>
    <w:rsid w:val="00A45524"/>
    <w:rsid w:val="00A4601F"/>
    <w:rsid w:val="00A46057"/>
    <w:rsid w:val="00A4659A"/>
    <w:rsid w:val="00A47236"/>
    <w:rsid w:val="00A50885"/>
    <w:rsid w:val="00A50DBA"/>
    <w:rsid w:val="00A516F2"/>
    <w:rsid w:val="00A51BA5"/>
    <w:rsid w:val="00A51D24"/>
    <w:rsid w:val="00A521EA"/>
    <w:rsid w:val="00A528A3"/>
    <w:rsid w:val="00A52E2B"/>
    <w:rsid w:val="00A52E9B"/>
    <w:rsid w:val="00A53110"/>
    <w:rsid w:val="00A535E3"/>
    <w:rsid w:val="00A537FE"/>
    <w:rsid w:val="00A53D3B"/>
    <w:rsid w:val="00A542C8"/>
    <w:rsid w:val="00A542E6"/>
    <w:rsid w:val="00A54CBA"/>
    <w:rsid w:val="00A54F09"/>
    <w:rsid w:val="00A54FAF"/>
    <w:rsid w:val="00A56108"/>
    <w:rsid w:val="00A561BB"/>
    <w:rsid w:val="00A5673E"/>
    <w:rsid w:val="00A568D8"/>
    <w:rsid w:val="00A56A42"/>
    <w:rsid w:val="00A576D7"/>
    <w:rsid w:val="00A57B5A"/>
    <w:rsid w:val="00A57FFD"/>
    <w:rsid w:val="00A6145E"/>
    <w:rsid w:val="00A6184A"/>
    <w:rsid w:val="00A61BCD"/>
    <w:rsid w:val="00A624E7"/>
    <w:rsid w:val="00A637FF"/>
    <w:rsid w:val="00A63C77"/>
    <w:rsid w:val="00A64496"/>
    <w:rsid w:val="00A64C3D"/>
    <w:rsid w:val="00A64F33"/>
    <w:rsid w:val="00A657A3"/>
    <w:rsid w:val="00A65D61"/>
    <w:rsid w:val="00A65F40"/>
    <w:rsid w:val="00A6604B"/>
    <w:rsid w:val="00A66216"/>
    <w:rsid w:val="00A66BF3"/>
    <w:rsid w:val="00A66D1B"/>
    <w:rsid w:val="00A676FE"/>
    <w:rsid w:val="00A677F0"/>
    <w:rsid w:val="00A709CB"/>
    <w:rsid w:val="00A70B4D"/>
    <w:rsid w:val="00A70C20"/>
    <w:rsid w:val="00A716E1"/>
    <w:rsid w:val="00A717E5"/>
    <w:rsid w:val="00A71D6A"/>
    <w:rsid w:val="00A720BD"/>
    <w:rsid w:val="00A72163"/>
    <w:rsid w:val="00A728D2"/>
    <w:rsid w:val="00A72A12"/>
    <w:rsid w:val="00A72AEC"/>
    <w:rsid w:val="00A74BFF"/>
    <w:rsid w:val="00A75418"/>
    <w:rsid w:val="00A76BBD"/>
    <w:rsid w:val="00A771B2"/>
    <w:rsid w:val="00A8017C"/>
    <w:rsid w:val="00A804F3"/>
    <w:rsid w:val="00A80550"/>
    <w:rsid w:val="00A8059D"/>
    <w:rsid w:val="00A825D5"/>
    <w:rsid w:val="00A82A22"/>
    <w:rsid w:val="00A83861"/>
    <w:rsid w:val="00A841FE"/>
    <w:rsid w:val="00A8549B"/>
    <w:rsid w:val="00A8590A"/>
    <w:rsid w:val="00A861E6"/>
    <w:rsid w:val="00A864A7"/>
    <w:rsid w:val="00A872E6"/>
    <w:rsid w:val="00A874F2"/>
    <w:rsid w:val="00A87841"/>
    <w:rsid w:val="00A90F24"/>
    <w:rsid w:val="00A91034"/>
    <w:rsid w:val="00A91951"/>
    <w:rsid w:val="00A91A45"/>
    <w:rsid w:val="00A91AB5"/>
    <w:rsid w:val="00A91C55"/>
    <w:rsid w:val="00A9241A"/>
    <w:rsid w:val="00A926C9"/>
    <w:rsid w:val="00A92A8F"/>
    <w:rsid w:val="00A944F1"/>
    <w:rsid w:val="00A94700"/>
    <w:rsid w:val="00A94D72"/>
    <w:rsid w:val="00A94EA9"/>
    <w:rsid w:val="00A95298"/>
    <w:rsid w:val="00A95535"/>
    <w:rsid w:val="00A95F7A"/>
    <w:rsid w:val="00A96081"/>
    <w:rsid w:val="00A960FF"/>
    <w:rsid w:val="00AA064C"/>
    <w:rsid w:val="00AA0A6A"/>
    <w:rsid w:val="00AA10DF"/>
    <w:rsid w:val="00AA2753"/>
    <w:rsid w:val="00AA3149"/>
    <w:rsid w:val="00AA3205"/>
    <w:rsid w:val="00AA3F07"/>
    <w:rsid w:val="00AA40BB"/>
    <w:rsid w:val="00AA52A9"/>
    <w:rsid w:val="00AA543A"/>
    <w:rsid w:val="00AA561F"/>
    <w:rsid w:val="00AA5937"/>
    <w:rsid w:val="00AA5B5F"/>
    <w:rsid w:val="00AA5BE2"/>
    <w:rsid w:val="00AA5E39"/>
    <w:rsid w:val="00AA6ADC"/>
    <w:rsid w:val="00AA6ECD"/>
    <w:rsid w:val="00AA76ED"/>
    <w:rsid w:val="00AB0656"/>
    <w:rsid w:val="00AB0B32"/>
    <w:rsid w:val="00AB0F4B"/>
    <w:rsid w:val="00AB192F"/>
    <w:rsid w:val="00AB1D6B"/>
    <w:rsid w:val="00AB1FA9"/>
    <w:rsid w:val="00AB2279"/>
    <w:rsid w:val="00AB2B4C"/>
    <w:rsid w:val="00AB30DB"/>
    <w:rsid w:val="00AB3B14"/>
    <w:rsid w:val="00AB4301"/>
    <w:rsid w:val="00AB45C2"/>
    <w:rsid w:val="00AB46E5"/>
    <w:rsid w:val="00AB4E1B"/>
    <w:rsid w:val="00AB4FFA"/>
    <w:rsid w:val="00AB5DE5"/>
    <w:rsid w:val="00AB60F0"/>
    <w:rsid w:val="00AB6299"/>
    <w:rsid w:val="00AB648B"/>
    <w:rsid w:val="00AB64E4"/>
    <w:rsid w:val="00AB7050"/>
    <w:rsid w:val="00AB7330"/>
    <w:rsid w:val="00AB74C5"/>
    <w:rsid w:val="00AB797F"/>
    <w:rsid w:val="00AB7EF0"/>
    <w:rsid w:val="00AC0231"/>
    <w:rsid w:val="00AC1023"/>
    <w:rsid w:val="00AC117E"/>
    <w:rsid w:val="00AC13DC"/>
    <w:rsid w:val="00AC152E"/>
    <w:rsid w:val="00AC1A88"/>
    <w:rsid w:val="00AC1D53"/>
    <w:rsid w:val="00AC2C92"/>
    <w:rsid w:val="00AC3768"/>
    <w:rsid w:val="00AC3AFA"/>
    <w:rsid w:val="00AC44F3"/>
    <w:rsid w:val="00AC5F86"/>
    <w:rsid w:val="00AC63C7"/>
    <w:rsid w:val="00AC65A7"/>
    <w:rsid w:val="00AC7803"/>
    <w:rsid w:val="00AC7B64"/>
    <w:rsid w:val="00AD026D"/>
    <w:rsid w:val="00AD028C"/>
    <w:rsid w:val="00AD05A2"/>
    <w:rsid w:val="00AD06A8"/>
    <w:rsid w:val="00AD0A0F"/>
    <w:rsid w:val="00AD1081"/>
    <w:rsid w:val="00AD130D"/>
    <w:rsid w:val="00AD187D"/>
    <w:rsid w:val="00AD2513"/>
    <w:rsid w:val="00AD27B6"/>
    <w:rsid w:val="00AD2FF8"/>
    <w:rsid w:val="00AD32E7"/>
    <w:rsid w:val="00AD366C"/>
    <w:rsid w:val="00AD3DB3"/>
    <w:rsid w:val="00AD4102"/>
    <w:rsid w:val="00AD4F1A"/>
    <w:rsid w:val="00AD518B"/>
    <w:rsid w:val="00AD538E"/>
    <w:rsid w:val="00AD5EE6"/>
    <w:rsid w:val="00AD64D1"/>
    <w:rsid w:val="00AD69B5"/>
    <w:rsid w:val="00AD71E0"/>
    <w:rsid w:val="00AD791B"/>
    <w:rsid w:val="00AD7C19"/>
    <w:rsid w:val="00AD7CA4"/>
    <w:rsid w:val="00AD7DA8"/>
    <w:rsid w:val="00AD7F1E"/>
    <w:rsid w:val="00AE06D1"/>
    <w:rsid w:val="00AE1623"/>
    <w:rsid w:val="00AE16AF"/>
    <w:rsid w:val="00AE2E49"/>
    <w:rsid w:val="00AE2E74"/>
    <w:rsid w:val="00AE2F68"/>
    <w:rsid w:val="00AE3291"/>
    <w:rsid w:val="00AE3494"/>
    <w:rsid w:val="00AE3B01"/>
    <w:rsid w:val="00AE3BC3"/>
    <w:rsid w:val="00AE3C53"/>
    <w:rsid w:val="00AE4B34"/>
    <w:rsid w:val="00AE4D10"/>
    <w:rsid w:val="00AE5765"/>
    <w:rsid w:val="00AE5BE2"/>
    <w:rsid w:val="00AE5DF1"/>
    <w:rsid w:val="00AE6540"/>
    <w:rsid w:val="00AE6F7A"/>
    <w:rsid w:val="00AF0132"/>
    <w:rsid w:val="00AF0190"/>
    <w:rsid w:val="00AF087D"/>
    <w:rsid w:val="00AF120F"/>
    <w:rsid w:val="00AF1BDB"/>
    <w:rsid w:val="00AF1D21"/>
    <w:rsid w:val="00AF25D2"/>
    <w:rsid w:val="00AF38F6"/>
    <w:rsid w:val="00AF3D98"/>
    <w:rsid w:val="00AF3F9B"/>
    <w:rsid w:val="00AF4786"/>
    <w:rsid w:val="00AF4E51"/>
    <w:rsid w:val="00AF5082"/>
    <w:rsid w:val="00AF5D6A"/>
    <w:rsid w:val="00AF5F4C"/>
    <w:rsid w:val="00AF64D3"/>
    <w:rsid w:val="00AF6A9E"/>
    <w:rsid w:val="00AF7285"/>
    <w:rsid w:val="00AF7948"/>
    <w:rsid w:val="00B00058"/>
    <w:rsid w:val="00B0051A"/>
    <w:rsid w:val="00B00A4E"/>
    <w:rsid w:val="00B01665"/>
    <w:rsid w:val="00B01A60"/>
    <w:rsid w:val="00B01E5E"/>
    <w:rsid w:val="00B01FFA"/>
    <w:rsid w:val="00B02696"/>
    <w:rsid w:val="00B02730"/>
    <w:rsid w:val="00B0292C"/>
    <w:rsid w:val="00B02A0C"/>
    <w:rsid w:val="00B02C6E"/>
    <w:rsid w:val="00B0319C"/>
    <w:rsid w:val="00B03A1B"/>
    <w:rsid w:val="00B046D3"/>
    <w:rsid w:val="00B04792"/>
    <w:rsid w:val="00B0497F"/>
    <w:rsid w:val="00B05194"/>
    <w:rsid w:val="00B05BCE"/>
    <w:rsid w:val="00B05C84"/>
    <w:rsid w:val="00B066FE"/>
    <w:rsid w:val="00B06746"/>
    <w:rsid w:val="00B06DBF"/>
    <w:rsid w:val="00B06F0A"/>
    <w:rsid w:val="00B071CD"/>
    <w:rsid w:val="00B07A0C"/>
    <w:rsid w:val="00B10333"/>
    <w:rsid w:val="00B10748"/>
    <w:rsid w:val="00B10FA0"/>
    <w:rsid w:val="00B11753"/>
    <w:rsid w:val="00B11A9F"/>
    <w:rsid w:val="00B11BFB"/>
    <w:rsid w:val="00B12AFE"/>
    <w:rsid w:val="00B13ADE"/>
    <w:rsid w:val="00B13CF7"/>
    <w:rsid w:val="00B13DBE"/>
    <w:rsid w:val="00B13E37"/>
    <w:rsid w:val="00B13F2A"/>
    <w:rsid w:val="00B144D6"/>
    <w:rsid w:val="00B156C9"/>
    <w:rsid w:val="00B160E7"/>
    <w:rsid w:val="00B16183"/>
    <w:rsid w:val="00B176FF"/>
    <w:rsid w:val="00B20134"/>
    <w:rsid w:val="00B2078F"/>
    <w:rsid w:val="00B20907"/>
    <w:rsid w:val="00B20D13"/>
    <w:rsid w:val="00B21176"/>
    <w:rsid w:val="00B22017"/>
    <w:rsid w:val="00B22063"/>
    <w:rsid w:val="00B2219F"/>
    <w:rsid w:val="00B22334"/>
    <w:rsid w:val="00B225C3"/>
    <w:rsid w:val="00B227C9"/>
    <w:rsid w:val="00B22A0C"/>
    <w:rsid w:val="00B22A22"/>
    <w:rsid w:val="00B22F5F"/>
    <w:rsid w:val="00B230E6"/>
    <w:rsid w:val="00B2353C"/>
    <w:rsid w:val="00B25CF4"/>
    <w:rsid w:val="00B25D9F"/>
    <w:rsid w:val="00B261BD"/>
    <w:rsid w:val="00B26785"/>
    <w:rsid w:val="00B26A36"/>
    <w:rsid w:val="00B27297"/>
    <w:rsid w:val="00B27801"/>
    <w:rsid w:val="00B30345"/>
    <w:rsid w:val="00B305D1"/>
    <w:rsid w:val="00B3084D"/>
    <w:rsid w:val="00B30A55"/>
    <w:rsid w:val="00B30AF8"/>
    <w:rsid w:val="00B30B3C"/>
    <w:rsid w:val="00B310E0"/>
    <w:rsid w:val="00B31198"/>
    <w:rsid w:val="00B31503"/>
    <w:rsid w:val="00B31625"/>
    <w:rsid w:val="00B31D9C"/>
    <w:rsid w:val="00B31DEC"/>
    <w:rsid w:val="00B32710"/>
    <w:rsid w:val="00B33622"/>
    <w:rsid w:val="00B33935"/>
    <w:rsid w:val="00B349B3"/>
    <w:rsid w:val="00B35038"/>
    <w:rsid w:val="00B351CA"/>
    <w:rsid w:val="00B35E14"/>
    <w:rsid w:val="00B36128"/>
    <w:rsid w:val="00B369DF"/>
    <w:rsid w:val="00B37271"/>
    <w:rsid w:val="00B37FD5"/>
    <w:rsid w:val="00B40976"/>
    <w:rsid w:val="00B41238"/>
    <w:rsid w:val="00B4126E"/>
    <w:rsid w:val="00B4139A"/>
    <w:rsid w:val="00B41C95"/>
    <w:rsid w:val="00B41EBD"/>
    <w:rsid w:val="00B41FB5"/>
    <w:rsid w:val="00B4206A"/>
    <w:rsid w:val="00B4264A"/>
    <w:rsid w:val="00B42E65"/>
    <w:rsid w:val="00B42F21"/>
    <w:rsid w:val="00B434CC"/>
    <w:rsid w:val="00B4372D"/>
    <w:rsid w:val="00B43AB3"/>
    <w:rsid w:val="00B4407C"/>
    <w:rsid w:val="00B44202"/>
    <w:rsid w:val="00B4469B"/>
    <w:rsid w:val="00B449D6"/>
    <w:rsid w:val="00B44DB4"/>
    <w:rsid w:val="00B45561"/>
    <w:rsid w:val="00B456E4"/>
    <w:rsid w:val="00B45A35"/>
    <w:rsid w:val="00B45EF9"/>
    <w:rsid w:val="00B461F3"/>
    <w:rsid w:val="00B463DA"/>
    <w:rsid w:val="00B4696C"/>
    <w:rsid w:val="00B4701B"/>
    <w:rsid w:val="00B47275"/>
    <w:rsid w:val="00B50382"/>
    <w:rsid w:val="00B50716"/>
    <w:rsid w:val="00B50C05"/>
    <w:rsid w:val="00B50D55"/>
    <w:rsid w:val="00B50DE6"/>
    <w:rsid w:val="00B51C4B"/>
    <w:rsid w:val="00B51C9E"/>
    <w:rsid w:val="00B51FAA"/>
    <w:rsid w:val="00B52555"/>
    <w:rsid w:val="00B52943"/>
    <w:rsid w:val="00B530D0"/>
    <w:rsid w:val="00B53713"/>
    <w:rsid w:val="00B53B64"/>
    <w:rsid w:val="00B53EB0"/>
    <w:rsid w:val="00B54061"/>
    <w:rsid w:val="00B542A9"/>
    <w:rsid w:val="00B546C4"/>
    <w:rsid w:val="00B5484E"/>
    <w:rsid w:val="00B54CF3"/>
    <w:rsid w:val="00B54E12"/>
    <w:rsid w:val="00B55B3A"/>
    <w:rsid w:val="00B55C55"/>
    <w:rsid w:val="00B56630"/>
    <w:rsid w:val="00B57618"/>
    <w:rsid w:val="00B5782E"/>
    <w:rsid w:val="00B57CC2"/>
    <w:rsid w:val="00B6001D"/>
    <w:rsid w:val="00B61425"/>
    <w:rsid w:val="00B6168E"/>
    <w:rsid w:val="00B62437"/>
    <w:rsid w:val="00B62512"/>
    <w:rsid w:val="00B6397B"/>
    <w:rsid w:val="00B644F4"/>
    <w:rsid w:val="00B647E7"/>
    <w:rsid w:val="00B64D81"/>
    <w:rsid w:val="00B655C9"/>
    <w:rsid w:val="00B671ED"/>
    <w:rsid w:val="00B7086E"/>
    <w:rsid w:val="00B71355"/>
    <w:rsid w:val="00B717FC"/>
    <w:rsid w:val="00B71B1D"/>
    <w:rsid w:val="00B71CA2"/>
    <w:rsid w:val="00B72965"/>
    <w:rsid w:val="00B72CF9"/>
    <w:rsid w:val="00B74390"/>
    <w:rsid w:val="00B75423"/>
    <w:rsid w:val="00B755C9"/>
    <w:rsid w:val="00B757F9"/>
    <w:rsid w:val="00B75963"/>
    <w:rsid w:val="00B75C77"/>
    <w:rsid w:val="00B768C1"/>
    <w:rsid w:val="00B7701C"/>
    <w:rsid w:val="00B771B8"/>
    <w:rsid w:val="00B7759C"/>
    <w:rsid w:val="00B77656"/>
    <w:rsid w:val="00B77BB3"/>
    <w:rsid w:val="00B77FD0"/>
    <w:rsid w:val="00B80053"/>
    <w:rsid w:val="00B80360"/>
    <w:rsid w:val="00B803E7"/>
    <w:rsid w:val="00B80716"/>
    <w:rsid w:val="00B80A31"/>
    <w:rsid w:val="00B80AA5"/>
    <w:rsid w:val="00B80F35"/>
    <w:rsid w:val="00B811E7"/>
    <w:rsid w:val="00B814EF"/>
    <w:rsid w:val="00B81956"/>
    <w:rsid w:val="00B82382"/>
    <w:rsid w:val="00B8322C"/>
    <w:rsid w:val="00B833C9"/>
    <w:rsid w:val="00B834E2"/>
    <w:rsid w:val="00B84980"/>
    <w:rsid w:val="00B84AB9"/>
    <w:rsid w:val="00B85076"/>
    <w:rsid w:val="00B8624C"/>
    <w:rsid w:val="00B8631F"/>
    <w:rsid w:val="00B86EF0"/>
    <w:rsid w:val="00B87862"/>
    <w:rsid w:val="00B9066E"/>
    <w:rsid w:val="00B9078E"/>
    <w:rsid w:val="00B9131E"/>
    <w:rsid w:val="00B91727"/>
    <w:rsid w:val="00B91AB1"/>
    <w:rsid w:val="00B9210D"/>
    <w:rsid w:val="00B93393"/>
    <w:rsid w:val="00B934FB"/>
    <w:rsid w:val="00B937B3"/>
    <w:rsid w:val="00B938EC"/>
    <w:rsid w:val="00B94174"/>
    <w:rsid w:val="00B9423A"/>
    <w:rsid w:val="00B9588E"/>
    <w:rsid w:val="00B95B78"/>
    <w:rsid w:val="00B95CDC"/>
    <w:rsid w:val="00B95D06"/>
    <w:rsid w:val="00B95FE3"/>
    <w:rsid w:val="00B960FD"/>
    <w:rsid w:val="00B9740C"/>
    <w:rsid w:val="00B974B1"/>
    <w:rsid w:val="00B97A16"/>
    <w:rsid w:val="00B97E6D"/>
    <w:rsid w:val="00BA08EB"/>
    <w:rsid w:val="00BA0BD2"/>
    <w:rsid w:val="00BA0E31"/>
    <w:rsid w:val="00BA13B8"/>
    <w:rsid w:val="00BA1CA0"/>
    <w:rsid w:val="00BA1FAA"/>
    <w:rsid w:val="00BA22E1"/>
    <w:rsid w:val="00BA3C16"/>
    <w:rsid w:val="00BA4ABE"/>
    <w:rsid w:val="00BA4CF0"/>
    <w:rsid w:val="00BA4DF7"/>
    <w:rsid w:val="00BA5A02"/>
    <w:rsid w:val="00BA602C"/>
    <w:rsid w:val="00BA6219"/>
    <w:rsid w:val="00BA6AF9"/>
    <w:rsid w:val="00BA6BAC"/>
    <w:rsid w:val="00BA6FFF"/>
    <w:rsid w:val="00BA7138"/>
    <w:rsid w:val="00BA756A"/>
    <w:rsid w:val="00BA7D03"/>
    <w:rsid w:val="00BB049B"/>
    <w:rsid w:val="00BB15A8"/>
    <w:rsid w:val="00BB18C8"/>
    <w:rsid w:val="00BB1A77"/>
    <w:rsid w:val="00BB1A9B"/>
    <w:rsid w:val="00BB231B"/>
    <w:rsid w:val="00BB2392"/>
    <w:rsid w:val="00BB258D"/>
    <w:rsid w:val="00BB29FA"/>
    <w:rsid w:val="00BB37EB"/>
    <w:rsid w:val="00BB3DB9"/>
    <w:rsid w:val="00BB3E72"/>
    <w:rsid w:val="00BB3F23"/>
    <w:rsid w:val="00BB4A6C"/>
    <w:rsid w:val="00BB4E1C"/>
    <w:rsid w:val="00BB5D20"/>
    <w:rsid w:val="00BB6B90"/>
    <w:rsid w:val="00BB6D9B"/>
    <w:rsid w:val="00BB71D1"/>
    <w:rsid w:val="00BB7F72"/>
    <w:rsid w:val="00BC131F"/>
    <w:rsid w:val="00BC151A"/>
    <w:rsid w:val="00BC169A"/>
    <w:rsid w:val="00BC1758"/>
    <w:rsid w:val="00BC2343"/>
    <w:rsid w:val="00BC2B07"/>
    <w:rsid w:val="00BC2D6C"/>
    <w:rsid w:val="00BC36C9"/>
    <w:rsid w:val="00BC3EC5"/>
    <w:rsid w:val="00BC42BC"/>
    <w:rsid w:val="00BC4316"/>
    <w:rsid w:val="00BC4475"/>
    <w:rsid w:val="00BC53F0"/>
    <w:rsid w:val="00BC540E"/>
    <w:rsid w:val="00BC584C"/>
    <w:rsid w:val="00BC6425"/>
    <w:rsid w:val="00BC678B"/>
    <w:rsid w:val="00BC6EA1"/>
    <w:rsid w:val="00BC78AB"/>
    <w:rsid w:val="00BC799D"/>
    <w:rsid w:val="00BD0AE9"/>
    <w:rsid w:val="00BD0ED6"/>
    <w:rsid w:val="00BD1122"/>
    <w:rsid w:val="00BD18C3"/>
    <w:rsid w:val="00BD2333"/>
    <w:rsid w:val="00BD23E3"/>
    <w:rsid w:val="00BD32A7"/>
    <w:rsid w:val="00BD3451"/>
    <w:rsid w:val="00BD4614"/>
    <w:rsid w:val="00BD4A7A"/>
    <w:rsid w:val="00BD4D1B"/>
    <w:rsid w:val="00BD4D35"/>
    <w:rsid w:val="00BD54DE"/>
    <w:rsid w:val="00BD5901"/>
    <w:rsid w:val="00BD6E23"/>
    <w:rsid w:val="00BD79D7"/>
    <w:rsid w:val="00BD7DD5"/>
    <w:rsid w:val="00BD7E1B"/>
    <w:rsid w:val="00BD7F8C"/>
    <w:rsid w:val="00BE0005"/>
    <w:rsid w:val="00BE0033"/>
    <w:rsid w:val="00BE04C8"/>
    <w:rsid w:val="00BE12A9"/>
    <w:rsid w:val="00BE174C"/>
    <w:rsid w:val="00BE203E"/>
    <w:rsid w:val="00BE24A7"/>
    <w:rsid w:val="00BE2592"/>
    <w:rsid w:val="00BE25DC"/>
    <w:rsid w:val="00BE2AF0"/>
    <w:rsid w:val="00BE2D47"/>
    <w:rsid w:val="00BE38A3"/>
    <w:rsid w:val="00BE3951"/>
    <w:rsid w:val="00BE4076"/>
    <w:rsid w:val="00BE44B3"/>
    <w:rsid w:val="00BE4918"/>
    <w:rsid w:val="00BE60B9"/>
    <w:rsid w:val="00BE6B7D"/>
    <w:rsid w:val="00BE7AB8"/>
    <w:rsid w:val="00BF00FB"/>
    <w:rsid w:val="00BF145B"/>
    <w:rsid w:val="00BF2074"/>
    <w:rsid w:val="00BF29A6"/>
    <w:rsid w:val="00BF2A4E"/>
    <w:rsid w:val="00BF35B6"/>
    <w:rsid w:val="00BF35FD"/>
    <w:rsid w:val="00BF36B9"/>
    <w:rsid w:val="00BF39EC"/>
    <w:rsid w:val="00BF3F9D"/>
    <w:rsid w:val="00BF40D6"/>
    <w:rsid w:val="00BF5077"/>
    <w:rsid w:val="00BF54AA"/>
    <w:rsid w:val="00BF642A"/>
    <w:rsid w:val="00BF76D2"/>
    <w:rsid w:val="00BF7861"/>
    <w:rsid w:val="00BF7B58"/>
    <w:rsid w:val="00BF7EAA"/>
    <w:rsid w:val="00C00913"/>
    <w:rsid w:val="00C01032"/>
    <w:rsid w:val="00C0114B"/>
    <w:rsid w:val="00C0233F"/>
    <w:rsid w:val="00C02893"/>
    <w:rsid w:val="00C0329E"/>
    <w:rsid w:val="00C03315"/>
    <w:rsid w:val="00C03358"/>
    <w:rsid w:val="00C03806"/>
    <w:rsid w:val="00C0461A"/>
    <w:rsid w:val="00C04C7C"/>
    <w:rsid w:val="00C04E54"/>
    <w:rsid w:val="00C05281"/>
    <w:rsid w:val="00C058C5"/>
    <w:rsid w:val="00C071D2"/>
    <w:rsid w:val="00C0761D"/>
    <w:rsid w:val="00C10DB6"/>
    <w:rsid w:val="00C10E31"/>
    <w:rsid w:val="00C11174"/>
    <w:rsid w:val="00C11BCD"/>
    <w:rsid w:val="00C11ED5"/>
    <w:rsid w:val="00C131CE"/>
    <w:rsid w:val="00C1353F"/>
    <w:rsid w:val="00C13BB6"/>
    <w:rsid w:val="00C14073"/>
    <w:rsid w:val="00C14A3C"/>
    <w:rsid w:val="00C14F58"/>
    <w:rsid w:val="00C1503D"/>
    <w:rsid w:val="00C153DD"/>
    <w:rsid w:val="00C1559C"/>
    <w:rsid w:val="00C156D3"/>
    <w:rsid w:val="00C15736"/>
    <w:rsid w:val="00C15C85"/>
    <w:rsid w:val="00C15DD1"/>
    <w:rsid w:val="00C1634B"/>
    <w:rsid w:val="00C165BB"/>
    <w:rsid w:val="00C166C9"/>
    <w:rsid w:val="00C16FBF"/>
    <w:rsid w:val="00C175B4"/>
    <w:rsid w:val="00C17B97"/>
    <w:rsid w:val="00C17D9B"/>
    <w:rsid w:val="00C17E34"/>
    <w:rsid w:val="00C20588"/>
    <w:rsid w:val="00C20A6B"/>
    <w:rsid w:val="00C20D4E"/>
    <w:rsid w:val="00C20E56"/>
    <w:rsid w:val="00C210B5"/>
    <w:rsid w:val="00C22013"/>
    <w:rsid w:val="00C222A3"/>
    <w:rsid w:val="00C225A6"/>
    <w:rsid w:val="00C22C99"/>
    <w:rsid w:val="00C22F00"/>
    <w:rsid w:val="00C22F9D"/>
    <w:rsid w:val="00C235C4"/>
    <w:rsid w:val="00C23653"/>
    <w:rsid w:val="00C23840"/>
    <w:rsid w:val="00C239AC"/>
    <w:rsid w:val="00C243BD"/>
    <w:rsid w:val="00C24AA7"/>
    <w:rsid w:val="00C24B10"/>
    <w:rsid w:val="00C25301"/>
    <w:rsid w:val="00C26FE2"/>
    <w:rsid w:val="00C2787F"/>
    <w:rsid w:val="00C27BCD"/>
    <w:rsid w:val="00C3007F"/>
    <w:rsid w:val="00C3058C"/>
    <w:rsid w:val="00C30F11"/>
    <w:rsid w:val="00C31C99"/>
    <w:rsid w:val="00C321E1"/>
    <w:rsid w:val="00C325D9"/>
    <w:rsid w:val="00C328E3"/>
    <w:rsid w:val="00C3293C"/>
    <w:rsid w:val="00C32CE1"/>
    <w:rsid w:val="00C32D16"/>
    <w:rsid w:val="00C3418C"/>
    <w:rsid w:val="00C34838"/>
    <w:rsid w:val="00C34B58"/>
    <w:rsid w:val="00C34F7C"/>
    <w:rsid w:val="00C35348"/>
    <w:rsid w:val="00C3555F"/>
    <w:rsid w:val="00C3615A"/>
    <w:rsid w:val="00C37005"/>
    <w:rsid w:val="00C3755D"/>
    <w:rsid w:val="00C4047C"/>
    <w:rsid w:val="00C409E4"/>
    <w:rsid w:val="00C40C76"/>
    <w:rsid w:val="00C40EC7"/>
    <w:rsid w:val="00C40F21"/>
    <w:rsid w:val="00C413FD"/>
    <w:rsid w:val="00C414D4"/>
    <w:rsid w:val="00C41E5F"/>
    <w:rsid w:val="00C4203F"/>
    <w:rsid w:val="00C420A1"/>
    <w:rsid w:val="00C420A6"/>
    <w:rsid w:val="00C42349"/>
    <w:rsid w:val="00C42958"/>
    <w:rsid w:val="00C42D0F"/>
    <w:rsid w:val="00C42F0B"/>
    <w:rsid w:val="00C43925"/>
    <w:rsid w:val="00C43978"/>
    <w:rsid w:val="00C43F1D"/>
    <w:rsid w:val="00C4475E"/>
    <w:rsid w:val="00C4557A"/>
    <w:rsid w:val="00C45783"/>
    <w:rsid w:val="00C45D45"/>
    <w:rsid w:val="00C45E04"/>
    <w:rsid w:val="00C464C0"/>
    <w:rsid w:val="00C46AF0"/>
    <w:rsid w:val="00C46E33"/>
    <w:rsid w:val="00C474E2"/>
    <w:rsid w:val="00C4777E"/>
    <w:rsid w:val="00C47B1B"/>
    <w:rsid w:val="00C47B1C"/>
    <w:rsid w:val="00C47C70"/>
    <w:rsid w:val="00C502C9"/>
    <w:rsid w:val="00C50366"/>
    <w:rsid w:val="00C5038C"/>
    <w:rsid w:val="00C504C2"/>
    <w:rsid w:val="00C5059F"/>
    <w:rsid w:val="00C50C27"/>
    <w:rsid w:val="00C50E04"/>
    <w:rsid w:val="00C510D6"/>
    <w:rsid w:val="00C5134E"/>
    <w:rsid w:val="00C516E6"/>
    <w:rsid w:val="00C51791"/>
    <w:rsid w:val="00C518A6"/>
    <w:rsid w:val="00C51D27"/>
    <w:rsid w:val="00C535B0"/>
    <w:rsid w:val="00C544B1"/>
    <w:rsid w:val="00C5477B"/>
    <w:rsid w:val="00C54A14"/>
    <w:rsid w:val="00C54F4E"/>
    <w:rsid w:val="00C557BE"/>
    <w:rsid w:val="00C564C7"/>
    <w:rsid w:val="00C56F56"/>
    <w:rsid w:val="00C57960"/>
    <w:rsid w:val="00C57EB9"/>
    <w:rsid w:val="00C57F1D"/>
    <w:rsid w:val="00C60446"/>
    <w:rsid w:val="00C6097B"/>
    <w:rsid w:val="00C60F41"/>
    <w:rsid w:val="00C61641"/>
    <w:rsid w:val="00C616E2"/>
    <w:rsid w:val="00C619A9"/>
    <w:rsid w:val="00C62730"/>
    <w:rsid w:val="00C63066"/>
    <w:rsid w:val="00C6361E"/>
    <w:rsid w:val="00C63A57"/>
    <w:rsid w:val="00C63E95"/>
    <w:rsid w:val="00C64470"/>
    <w:rsid w:val="00C656FD"/>
    <w:rsid w:val="00C657C2"/>
    <w:rsid w:val="00C661FA"/>
    <w:rsid w:val="00C6668A"/>
    <w:rsid w:val="00C6703E"/>
    <w:rsid w:val="00C67307"/>
    <w:rsid w:val="00C677FB"/>
    <w:rsid w:val="00C67EE2"/>
    <w:rsid w:val="00C70093"/>
    <w:rsid w:val="00C70341"/>
    <w:rsid w:val="00C70A43"/>
    <w:rsid w:val="00C72E80"/>
    <w:rsid w:val="00C73436"/>
    <w:rsid w:val="00C74426"/>
    <w:rsid w:val="00C75780"/>
    <w:rsid w:val="00C76043"/>
    <w:rsid w:val="00C76736"/>
    <w:rsid w:val="00C76948"/>
    <w:rsid w:val="00C7728B"/>
    <w:rsid w:val="00C804FF"/>
    <w:rsid w:val="00C824DB"/>
    <w:rsid w:val="00C8376B"/>
    <w:rsid w:val="00C838B8"/>
    <w:rsid w:val="00C839EC"/>
    <w:rsid w:val="00C83F3E"/>
    <w:rsid w:val="00C84220"/>
    <w:rsid w:val="00C8537E"/>
    <w:rsid w:val="00C85A50"/>
    <w:rsid w:val="00C85BDE"/>
    <w:rsid w:val="00C85F16"/>
    <w:rsid w:val="00C86076"/>
    <w:rsid w:val="00C871C5"/>
    <w:rsid w:val="00C876F3"/>
    <w:rsid w:val="00C87BE6"/>
    <w:rsid w:val="00C87EB6"/>
    <w:rsid w:val="00C91896"/>
    <w:rsid w:val="00C924F2"/>
    <w:rsid w:val="00C9257E"/>
    <w:rsid w:val="00C926AA"/>
    <w:rsid w:val="00C92EE4"/>
    <w:rsid w:val="00C931FF"/>
    <w:rsid w:val="00C933A4"/>
    <w:rsid w:val="00C939CA"/>
    <w:rsid w:val="00C93B76"/>
    <w:rsid w:val="00C94866"/>
    <w:rsid w:val="00C94F0E"/>
    <w:rsid w:val="00C95286"/>
    <w:rsid w:val="00C95455"/>
    <w:rsid w:val="00C954BB"/>
    <w:rsid w:val="00C95989"/>
    <w:rsid w:val="00C95AB3"/>
    <w:rsid w:val="00C95D93"/>
    <w:rsid w:val="00C97097"/>
    <w:rsid w:val="00C973F6"/>
    <w:rsid w:val="00C9793D"/>
    <w:rsid w:val="00CA1DA5"/>
    <w:rsid w:val="00CA269A"/>
    <w:rsid w:val="00CA2A66"/>
    <w:rsid w:val="00CA2B18"/>
    <w:rsid w:val="00CA33DC"/>
    <w:rsid w:val="00CA3651"/>
    <w:rsid w:val="00CA3C93"/>
    <w:rsid w:val="00CA3DB5"/>
    <w:rsid w:val="00CA434B"/>
    <w:rsid w:val="00CA487E"/>
    <w:rsid w:val="00CA4933"/>
    <w:rsid w:val="00CA4F98"/>
    <w:rsid w:val="00CA56F6"/>
    <w:rsid w:val="00CA5899"/>
    <w:rsid w:val="00CA643B"/>
    <w:rsid w:val="00CA66DB"/>
    <w:rsid w:val="00CA6A60"/>
    <w:rsid w:val="00CB0134"/>
    <w:rsid w:val="00CB063D"/>
    <w:rsid w:val="00CB148B"/>
    <w:rsid w:val="00CB1C2F"/>
    <w:rsid w:val="00CB2003"/>
    <w:rsid w:val="00CB204F"/>
    <w:rsid w:val="00CB228A"/>
    <w:rsid w:val="00CB2392"/>
    <w:rsid w:val="00CB2EE6"/>
    <w:rsid w:val="00CB394F"/>
    <w:rsid w:val="00CB3C1A"/>
    <w:rsid w:val="00CB3E0E"/>
    <w:rsid w:val="00CB5010"/>
    <w:rsid w:val="00CB5F16"/>
    <w:rsid w:val="00CB6184"/>
    <w:rsid w:val="00CB667A"/>
    <w:rsid w:val="00CB6BA3"/>
    <w:rsid w:val="00CB6C3C"/>
    <w:rsid w:val="00CB7356"/>
    <w:rsid w:val="00CB7737"/>
    <w:rsid w:val="00CB7B8A"/>
    <w:rsid w:val="00CB7F20"/>
    <w:rsid w:val="00CB7F29"/>
    <w:rsid w:val="00CC1174"/>
    <w:rsid w:val="00CC1ED1"/>
    <w:rsid w:val="00CC235D"/>
    <w:rsid w:val="00CC2744"/>
    <w:rsid w:val="00CC2D28"/>
    <w:rsid w:val="00CC2D83"/>
    <w:rsid w:val="00CC2E37"/>
    <w:rsid w:val="00CC3523"/>
    <w:rsid w:val="00CC500F"/>
    <w:rsid w:val="00CC5520"/>
    <w:rsid w:val="00CC591B"/>
    <w:rsid w:val="00CC5986"/>
    <w:rsid w:val="00CC5E86"/>
    <w:rsid w:val="00CC5F77"/>
    <w:rsid w:val="00CC605D"/>
    <w:rsid w:val="00CC6A6D"/>
    <w:rsid w:val="00CC6ACB"/>
    <w:rsid w:val="00CC770D"/>
    <w:rsid w:val="00CC7756"/>
    <w:rsid w:val="00CC7F92"/>
    <w:rsid w:val="00CD0B78"/>
    <w:rsid w:val="00CD0CBF"/>
    <w:rsid w:val="00CD0ED3"/>
    <w:rsid w:val="00CD1BF3"/>
    <w:rsid w:val="00CD29E6"/>
    <w:rsid w:val="00CD329B"/>
    <w:rsid w:val="00CD393F"/>
    <w:rsid w:val="00CD39AD"/>
    <w:rsid w:val="00CD3DB1"/>
    <w:rsid w:val="00CD40C8"/>
    <w:rsid w:val="00CD4410"/>
    <w:rsid w:val="00CD49F8"/>
    <w:rsid w:val="00CD4B0B"/>
    <w:rsid w:val="00CD4E7D"/>
    <w:rsid w:val="00CD5061"/>
    <w:rsid w:val="00CD5915"/>
    <w:rsid w:val="00CD5A5A"/>
    <w:rsid w:val="00CD5E2E"/>
    <w:rsid w:val="00CD5ECA"/>
    <w:rsid w:val="00CD6243"/>
    <w:rsid w:val="00CD6500"/>
    <w:rsid w:val="00CD6AF9"/>
    <w:rsid w:val="00CD6F77"/>
    <w:rsid w:val="00CD7CB4"/>
    <w:rsid w:val="00CD7EFA"/>
    <w:rsid w:val="00CE0176"/>
    <w:rsid w:val="00CE2071"/>
    <w:rsid w:val="00CE3122"/>
    <w:rsid w:val="00CE35B2"/>
    <w:rsid w:val="00CE3860"/>
    <w:rsid w:val="00CE39A7"/>
    <w:rsid w:val="00CE411E"/>
    <w:rsid w:val="00CE4746"/>
    <w:rsid w:val="00CE5223"/>
    <w:rsid w:val="00CE5897"/>
    <w:rsid w:val="00CE6613"/>
    <w:rsid w:val="00CE66DD"/>
    <w:rsid w:val="00CE7294"/>
    <w:rsid w:val="00CE7569"/>
    <w:rsid w:val="00CF0116"/>
    <w:rsid w:val="00CF018E"/>
    <w:rsid w:val="00CF0698"/>
    <w:rsid w:val="00CF0722"/>
    <w:rsid w:val="00CF074C"/>
    <w:rsid w:val="00CF1581"/>
    <w:rsid w:val="00CF19E6"/>
    <w:rsid w:val="00CF1A34"/>
    <w:rsid w:val="00CF1CDE"/>
    <w:rsid w:val="00CF2C93"/>
    <w:rsid w:val="00CF43D0"/>
    <w:rsid w:val="00CF45BE"/>
    <w:rsid w:val="00CF6292"/>
    <w:rsid w:val="00CF6306"/>
    <w:rsid w:val="00CF6382"/>
    <w:rsid w:val="00CF6727"/>
    <w:rsid w:val="00CF672E"/>
    <w:rsid w:val="00CF6862"/>
    <w:rsid w:val="00CF68C5"/>
    <w:rsid w:val="00CF7296"/>
    <w:rsid w:val="00CF7D70"/>
    <w:rsid w:val="00D004E5"/>
    <w:rsid w:val="00D00D92"/>
    <w:rsid w:val="00D0144E"/>
    <w:rsid w:val="00D01CB6"/>
    <w:rsid w:val="00D0245B"/>
    <w:rsid w:val="00D02D3D"/>
    <w:rsid w:val="00D0347D"/>
    <w:rsid w:val="00D03CC1"/>
    <w:rsid w:val="00D048C2"/>
    <w:rsid w:val="00D04AB4"/>
    <w:rsid w:val="00D057F1"/>
    <w:rsid w:val="00D05A74"/>
    <w:rsid w:val="00D06ACA"/>
    <w:rsid w:val="00D07DD8"/>
    <w:rsid w:val="00D10346"/>
    <w:rsid w:val="00D109D1"/>
    <w:rsid w:val="00D11F6A"/>
    <w:rsid w:val="00D12EA3"/>
    <w:rsid w:val="00D14DC6"/>
    <w:rsid w:val="00D20361"/>
    <w:rsid w:val="00D20399"/>
    <w:rsid w:val="00D209E4"/>
    <w:rsid w:val="00D20CD7"/>
    <w:rsid w:val="00D20D26"/>
    <w:rsid w:val="00D21461"/>
    <w:rsid w:val="00D21F9D"/>
    <w:rsid w:val="00D2333B"/>
    <w:rsid w:val="00D2398D"/>
    <w:rsid w:val="00D24109"/>
    <w:rsid w:val="00D259A9"/>
    <w:rsid w:val="00D26197"/>
    <w:rsid w:val="00D2739B"/>
    <w:rsid w:val="00D276B0"/>
    <w:rsid w:val="00D278A4"/>
    <w:rsid w:val="00D306FF"/>
    <w:rsid w:val="00D30890"/>
    <w:rsid w:val="00D310E3"/>
    <w:rsid w:val="00D31F34"/>
    <w:rsid w:val="00D323A7"/>
    <w:rsid w:val="00D32923"/>
    <w:rsid w:val="00D33AF9"/>
    <w:rsid w:val="00D33ED3"/>
    <w:rsid w:val="00D33FFB"/>
    <w:rsid w:val="00D34BDE"/>
    <w:rsid w:val="00D34D34"/>
    <w:rsid w:val="00D34EF2"/>
    <w:rsid w:val="00D3506B"/>
    <w:rsid w:val="00D35582"/>
    <w:rsid w:val="00D3565E"/>
    <w:rsid w:val="00D35FCC"/>
    <w:rsid w:val="00D36825"/>
    <w:rsid w:val="00D36914"/>
    <w:rsid w:val="00D36C36"/>
    <w:rsid w:val="00D36DF3"/>
    <w:rsid w:val="00D37787"/>
    <w:rsid w:val="00D377A9"/>
    <w:rsid w:val="00D377E3"/>
    <w:rsid w:val="00D37EBF"/>
    <w:rsid w:val="00D40185"/>
    <w:rsid w:val="00D40CBB"/>
    <w:rsid w:val="00D411BB"/>
    <w:rsid w:val="00D41308"/>
    <w:rsid w:val="00D41445"/>
    <w:rsid w:val="00D41B5D"/>
    <w:rsid w:val="00D41F3A"/>
    <w:rsid w:val="00D42C59"/>
    <w:rsid w:val="00D42E89"/>
    <w:rsid w:val="00D43C90"/>
    <w:rsid w:val="00D43F93"/>
    <w:rsid w:val="00D4400D"/>
    <w:rsid w:val="00D445CC"/>
    <w:rsid w:val="00D45B05"/>
    <w:rsid w:val="00D4663F"/>
    <w:rsid w:val="00D46E79"/>
    <w:rsid w:val="00D470EC"/>
    <w:rsid w:val="00D470F2"/>
    <w:rsid w:val="00D47342"/>
    <w:rsid w:val="00D4749E"/>
    <w:rsid w:val="00D4756B"/>
    <w:rsid w:val="00D47A9A"/>
    <w:rsid w:val="00D47FF6"/>
    <w:rsid w:val="00D5016F"/>
    <w:rsid w:val="00D509F7"/>
    <w:rsid w:val="00D50E5B"/>
    <w:rsid w:val="00D51005"/>
    <w:rsid w:val="00D51B0A"/>
    <w:rsid w:val="00D52984"/>
    <w:rsid w:val="00D52A70"/>
    <w:rsid w:val="00D5342A"/>
    <w:rsid w:val="00D535D3"/>
    <w:rsid w:val="00D539D5"/>
    <w:rsid w:val="00D53DEB"/>
    <w:rsid w:val="00D547BD"/>
    <w:rsid w:val="00D5495E"/>
    <w:rsid w:val="00D54A51"/>
    <w:rsid w:val="00D551E8"/>
    <w:rsid w:val="00D55299"/>
    <w:rsid w:val="00D5697D"/>
    <w:rsid w:val="00D5716A"/>
    <w:rsid w:val="00D572A3"/>
    <w:rsid w:val="00D573CE"/>
    <w:rsid w:val="00D57760"/>
    <w:rsid w:val="00D5793A"/>
    <w:rsid w:val="00D57B45"/>
    <w:rsid w:val="00D60195"/>
    <w:rsid w:val="00D6074D"/>
    <w:rsid w:val="00D60DD6"/>
    <w:rsid w:val="00D624D1"/>
    <w:rsid w:val="00D62514"/>
    <w:rsid w:val="00D62636"/>
    <w:rsid w:val="00D62E75"/>
    <w:rsid w:val="00D634AC"/>
    <w:rsid w:val="00D636B4"/>
    <w:rsid w:val="00D63F33"/>
    <w:rsid w:val="00D641CA"/>
    <w:rsid w:val="00D646A8"/>
    <w:rsid w:val="00D646ED"/>
    <w:rsid w:val="00D64725"/>
    <w:rsid w:val="00D64A6C"/>
    <w:rsid w:val="00D64D83"/>
    <w:rsid w:val="00D65C78"/>
    <w:rsid w:val="00D66386"/>
    <w:rsid w:val="00D6758F"/>
    <w:rsid w:val="00D677D3"/>
    <w:rsid w:val="00D701DE"/>
    <w:rsid w:val="00D70A4E"/>
    <w:rsid w:val="00D71385"/>
    <w:rsid w:val="00D71610"/>
    <w:rsid w:val="00D723D3"/>
    <w:rsid w:val="00D73B9A"/>
    <w:rsid w:val="00D7417F"/>
    <w:rsid w:val="00D74D9F"/>
    <w:rsid w:val="00D7660F"/>
    <w:rsid w:val="00D7664C"/>
    <w:rsid w:val="00D770FC"/>
    <w:rsid w:val="00D7746D"/>
    <w:rsid w:val="00D775C5"/>
    <w:rsid w:val="00D81196"/>
    <w:rsid w:val="00D816D3"/>
    <w:rsid w:val="00D825B3"/>
    <w:rsid w:val="00D834E7"/>
    <w:rsid w:val="00D8391F"/>
    <w:rsid w:val="00D83C2C"/>
    <w:rsid w:val="00D83DA9"/>
    <w:rsid w:val="00D8425E"/>
    <w:rsid w:val="00D842CF"/>
    <w:rsid w:val="00D84668"/>
    <w:rsid w:val="00D855D5"/>
    <w:rsid w:val="00D86476"/>
    <w:rsid w:val="00D865F9"/>
    <w:rsid w:val="00D87196"/>
    <w:rsid w:val="00D87208"/>
    <w:rsid w:val="00D87810"/>
    <w:rsid w:val="00D8783F"/>
    <w:rsid w:val="00D9136E"/>
    <w:rsid w:val="00D91777"/>
    <w:rsid w:val="00D91788"/>
    <w:rsid w:val="00D92320"/>
    <w:rsid w:val="00D92EB0"/>
    <w:rsid w:val="00D92F2B"/>
    <w:rsid w:val="00D9390D"/>
    <w:rsid w:val="00D93CCF"/>
    <w:rsid w:val="00D93D5C"/>
    <w:rsid w:val="00D93ECA"/>
    <w:rsid w:val="00D941E3"/>
    <w:rsid w:val="00D945C3"/>
    <w:rsid w:val="00D946FD"/>
    <w:rsid w:val="00D94EE7"/>
    <w:rsid w:val="00D9533C"/>
    <w:rsid w:val="00D96B1B"/>
    <w:rsid w:val="00D96F42"/>
    <w:rsid w:val="00D97151"/>
    <w:rsid w:val="00D9742E"/>
    <w:rsid w:val="00DA1546"/>
    <w:rsid w:val="00DA17FE"/>
    <w:rsid w:val="00DA2E33"/>
    <w:rsid w:val="00DA4509"/>
    <w:rsid w:val="00DA46E6"/>
    <w:rsid w:val="00DA4771"/>
    <w:rsid w:val="00DA487D"/>
    <w:rsid w:val="00DA4A2D"/>
    <w:rsid w:val="00DA5A2B"/>
    <w:rsid w:val="00DA6195"/>
    <w:rsid w:val="00DA669B"/>
    <w:rsid w:val="00DA69B6"/>
    <w:rsid w:val="00DA6A5C"/>
    <w:rsid w:val="00DA7629"/>
    <w:rsid w:val="00DA7707"/>
    <w:rsid w:val="00DB192B"/>
    <w:rsid w:val="00DB1DA0"/>
    <w:rsid w:val="00DB1EF5"/>
    <w:rsid w:val="00DB2220"/>
    <w:rsid w:val="00DB23C3"/>
    <w:rsid w:val="00DB2A1F"/>
    <w:rsid w:val="00DB2AAF"/>
    <w:rsid w:val="00DB3C9E"/>
    <w:rsid w:val="00DB3CCB"/>
    <w:rsid w:val="00DB3DE4"/>
    <w:rsid w:val="00DB4A19"/>
    <w:rsid w:val="00DB4B7D"/>
    <w:rsid w:val="00DB51F8"/>
    <w:rsid w:val="00DB53BB"/>
    <w:rsid w:val="00DB5681"/>
    <w:rsid w:val="00DB58A1"/>
    <w:rsid w:val="00DB58F0"/>
    <w:rsid w:val="00DB5F70"/>
    <w:rsid w:val="00DB62F6"/>
    <w:rsid w:val="00DB6541"/>
    <w:rsid w:val="00DB698F"/>
    <w:rsid w:val="00DB76DF"/>
    <w:rsid w:val="00DB77CD"/>
    <w:rsid w:val="00DB7D5E"/>
    <w:rsid w:val="00DC04A5"/>
    <w:rsid w:val="00DC0A35"/>
    <w:rsid w:val="00DC0BF5"/>
    <w:rsid w:val="00DC1006"/>
    <w:rsid w:val="00DC12D5"/>
    <w:rsid w:val="00DC1494"/>
    <w:rsid w:val="00DC14DC"/>
    <w:rsid w:val="00DC15BF"/>
    <w:rsid w:val="00DC1CB2"/>
    <w:rsid w:val="00DC231F"/>
    <w:rsid w:val="00DC24C4"/>
    <w:rsid w:val="00DC2AF1"/>
    <w:rsid w:val="00DC2ED7"/>
    <w:rsid w:val="00DC372B"/>
    <w:rsid w:val="00DC4187"/>
    <w:rsid w:val="00DC442D"/>
    <w:rsid w:val="00DC51B8"/>
    <w:rsid w:val="00DC788F"/>
    <w:rsid w:val="00DC7A87"/>
    <w:rsid w:val="00DC7D45"/>
    <w:rsid w:val="00DD083E"/>
    <w:rsid w:val="00DD10F3"/>
    <w:rsid w:val="00DD19DE"/>
    <w:rsid w:val="00DD21A3"/>
    <w:rsid w:val="00DD21C6"/>
    <w:rsid w:val="00DD2378"/>
    <w:rsid w:val="00DD2395"/>
    <w:rsid w:val="00DD28B7"/>
    <w:rsid w:val="00DD2B9E"/>
    <w:rsid w:val="00DD3EFC"/>
    <w:rsid w:val="00DD40A3"/>
    <w:rsid w:val="00DD45CE"/>
    <w:rsid w:val="00DD4892"/>
    <w:rsid w:val="00DD48CB"/>
    <w:rsid w:val="00DD4CA5"/>
    <w:rsid w:val="00DD5668"/>
    <w:rsid w:val="00DD6E53"/>
    <w:rsid w:val="00DD7A22"/>
    <w:rsid w:val="00DE027C"/>
    <w:rsid w:val="00DE0913"/>
    <w:rsid w:val="00DE09F6"/>
    <w:rsid w:val="00DE09FF"/>
    <w:rsid w:val="00DE17DE"/>
    <w:rsid w:val="00DE18F4"/>
    <w:rsid w:val="00DE1AF1"/>
    <w:rsid w:val="00DE3124"/>
    <w:rsid w:val="00DE3615"/>
    <w:rsid w:val="00DE3D38"/>
    <w:rsid w:val="00DE4329"/>
    <w:rsid w:val="00DE464F"/>
    <w:rsid w:val="00DE531F"/>
    <w:rsid w:val="00DE557B"/>
    <w:rsid w:val="00DE6B90"/>
    <w:rsid w:val="00DE7082"/>
    <w:rsid w:val="00DE794F"/>
    <w:rsid w:val="00DE7A63"/>
    <w:rsid w:val="00DF0C83"/>
    <w:rsid w:val="00DF1292"/>
    <w:rsid w:val="00DF1628"/>
    <w:rsid w:val="00DF1762"/>
    <w:rsid w:val="00DF185D"/>
    <w:rsid w:val="00DF1B4B"/>
    <w:rsid w:val="00DF1BDB"/>
    <w:rsid w:val="00DF2059"/>
    <w:rsid w:val="00DF20A2"/>
    <w:rsid w:val="00DF229E"/>
    <w:rsid w:val="00DF33BD"/>
    <w:rsid w:val="00DF34C3"/>
    <w:rsid w:val="00DF3E2C"/>
    <w:rsid w:val="00DF5474"/>
    <w:rsid w:val="00DF5A77"/>
    <w:rsid w:val="00DF6514"/>
    <w:rsid w:val="00DF6752"/>
    <w:rsid w:val="00DF6A39"/>
    <w:rsid w:val="00DF76AF"/>
    <w:rsid w:val="00DF76E5"/>
    <w:rsid w:val="00DF7C5C"/>
    <w:rsid w:val="00DF7FDD"/>
    <w:rsid w:val="00E00041"/>
    <w:rsid w:val="00E0016C"/>
    <w:rsid w:val="00E0076A"/>
    <w:rsid w:val="00E008CA"/>
    <w:rsid w:val="00E01125"/>
    <w:rsid w:val="00E01302"/>
    <w:rsid w:val="00E016B3"/>
    <w:rsid w:val="00E01A72"/>
    <w:rsid w:val="00E03832"/>
    <w:rsid w:val="00E040C1"/>
    <w:rsid w:val="00E04440"/>
    <w:rsid w:val="00E04454"/>
    <w:rsid w:val="00E0496F"/>
    <w:rsid w:val="00E056CA"/>
    <w:rsid w:val="00E0626B"/>
    <w:rsid w:val="00E065E7"/>
    <w:rsid w:val="00E0668F"/>
    <w:rsid w:val="00E07026"/>
    <w:rsid w:val="00E07270"/>
    <w:rsid w:val="00E078CF"/>
    <w:rsid w:val="00E07969"/>
    <w:rsid w:val="00E07E4B"/>
    <w:rsid w:val="00E10ADC"/>
    <w:rsid w:val="00E10D11"/>
    <w:rsid w:val="00E113B5"/>
    <w:rsid w:val="00E114D9"/>
    <w:rsid w:val="00E119ED"/>
    <w:rsid w:val="00E11DA3"/>
    <w:rsid w:val="00E11EE9"/>
    <w:rsid w:val="00E12264"/>
    <w:rsid w:val="00E12655"/>
    <w:rsid w:val="00E12977"/>
    <w:rsid w:val="00E12AA2"/>
    <w:rsid w:val="00E130FE"/>
    <w:rsid w:val="00E134D1"/>
    <w:rsid w:val="00E14770"/>
    <w:rsid w:val="00E14910"/>
    <w:rsid w:val="00E153AB"/>
    <w:rsid w:val="00E158A0"/>
    <w:rsid w:val="00E15C30"/>
    <w:rsid w:val="00E15DCF"/>
    <w:rsid w:val="00E16919"/>
    <w:rsid w:val="00E16F4B"/>
    <w:rsid w:val="00E17325"/>
    <w:rsid w:val="00E17B78"/>
    <w:rsid w:val="00E17FAE"/>
    <w:rsid w:val="00E2012D"/>
    <w:rsid w:val="00E20150"/>
    <w:rsid w:val="00E20302"/>
    <w:rsid w:val="00E209E9"/>
    <w:rsid w:val="00E21680"/>
    <w:rsid w:val="00E2195A"/>
    <w:rsid w:val="00E22511"/>
    <w:rsid w:val="00E22F02"/>
    <w:rsid w:val="00E23897"/>
    <w:rsid w:val="00E239B1"/>
    <w:rsid w:val="00E2424D"/>
    <w:rsid w:val="00E2503E"/>
    <w:rsid w:val="00E25718"/>
    <w:rsid w:val="00E25EA8"/>
    <w:rsid w:val="00E26208"/>
    <w:rsid w:val="00E26C04"/>
    <w:rsid w:val="00E30098"/>
    <w:rsid w:val="00E3060E"/>
    <w:rsid w:val="00E308D2"/>
    <w:rsid w:val="00E30901"/>
    <w:rsid w:val="00E31E52"/>
    <w:rsid w:val="00E3254D"/>
    <w:rsid w:val="00E32AF0"/>
    <w:rsid w:val="00E32F05"/>
    <w:rsid w:val="00E33773"/>
    <w:rsid w:val="00E339B2"/>
    <w:rsid w:val="00E33D67"/>
    <w:rsid w:val="00E342D6"/>
    <w:rsid w:val="00E34A15"/>
    <w:rsid w:val="00E35089"/>
    <w:rsid w:val="00E3543D"/>
    <w:rsid w:val="00E357CD"/>
    <w:rsid w:val="00E3675C"/>
    <w:rsid w:val="00E36B16"/>
    <w:rsid w:val="00E37393"/>
    <w:rsid w:val="00E379CD"/>
    <w:rsid w:val="00E4035F"/>
    <w:rsid w:val="00E40C2B"/>
    <w:rsid w:val="00E4121C"/>
    <w:rsid w:val="00E41D46"/>
    <w:rsid w:val="00E41E31"/>
    <w:rsid w:val="00E429C6"/>
    <w:rsid w:val="00E43F77"/>
    <w:rsid w:val="00E440D3"/>
    <w:rsid w:val="00E44133"/>
    <w:rsid w:val="00E44BF4"/>
    <w:rsid w:val="00E44F81"/>
    <w:rsid w:val="00E45E7F"/>
    <w:rsid w:val="00E4650D"/>
    <w:rsid w:val="00E46B77"/>
    <w:rsid w:val="00E46BBD"/>
    <w:rsid w:val="00E46C12"/>
    <w:rsid w:val="00E472B0"/>
    <w:rsid w:val="00E47727"/>
    <w:rsid w:val="00E4793A"/>
    <w:rsid w:val="00E50678"/>
    <w:rsid w:val="00E50D8C"/>
    <w:rsid w:val="00E510DE"/>
    <w:rsid w:val="00E51342"/>
    <w:rsid w:val="00E51713"/>
    <w:rsid w:val="00E51DF0"/>
    <w:rsid w:val="00E5225B"/>
    <w:rsid w:val="00E52A54"/>
    <w:rsid w:val="00E52DC3"/>
    <w:rsid w:val="00E534D2"/>
    <w:rsid w:val="00E53B28"/>
    <w:rsid w:val="00E53C2A"/>
    <w:rsid w:val="00E54478"/>
    <w:rsid w:val="00E54ACA"/>
    <w:rsid w:val="00E54C7D"/>
    <w:rsid w:val="00E555FA"/>
    <w:rsid w:val="00E558E5"/>
    <w:rsid w:val="00E55ECD"/>
    <w:rsid w:val="00E55FA3"/>
    <w:rsid w:val="00E561F0"/>
    <w:rsid w:val="00E60800"/>
    <w:rsid w:val="00E60845"/>
    <w:rsid w:val="00E61875"/>
    <w:rsid w:val="00E62488"/>
    <w:rsid w:val="00E6271F"/>
    <w:rsid w:val="00E62951"/>
    <w:rsid w:val="00E63155"/>
    <w:rsid w:val="00E63249"/>
    <w:rsid w:val="00E63AB7"/>
    <w:rsid w:val="00E6430F"/>
    <w:rsid w:val="00E648F6"/>
    <w:rsid w:val="00E6495B"/>
    <w:rsid w:val="00E64BFB"/>
    <w:rsid w:val="00E64F6B"/>
    <w:rsid w:val="00E658C8"/>
    <w:rsid w:val="00E65AE3"/>
    <w:rsid w:val="00E65F75"/>
    <w:rsid w:val="00E65FED"/>
    <w:rsid w:val="00E6643C"/>
    <w:rsid w:val="00E67955"/>
    <w:rsid w:val="00E70259"/>
    <w:rsid w:val="00E70D25"/>
    <w:rsid w:val="00E714DB"/>
    <w:rsid w:val="00E71688"/>
    <w:rsid w:val="00E71747"/>
    <w:rsid w:val="00E719F8"/>
    <w:rsid w:val="00E71A80"/>
    <w:rsid w:val="00E71B46"/>
    <w:rsid w:val="00E71D71"/>
    <w:rsid w:val="00E7245C"/>
    <w:rsid w:val="00E7274E"/>
    <w:rsid w:val="00E727D5"/>
    <w:rsid w:val="00E72D3E"/>
    <w:rsid w:val="00E72DCB"/>
    <w:rsid w:val="00E737C0"/>
    <w:rsid w:val="00E73A14"/>
    <w:rsid w:val="00E73A86"/>
    <w:rsid w:val="00E73B77"/>
    <w:rsid w:val="00E740D2"/>
    <w:rsid w:val="00E74F07"/>
    <w:rsid w:val="00E753D4"/>
    <w:rsid w:val="00E75A26"/>
    <w:rsid w:val="00E75DED"/>
    <w:rsid w:val="00E76045"/>
    <w:rsid w:val="00E77B67"/>
    <w:rsid w:val="00E80D53"/>
    <w:rsid w:val="00E82098"/>
    <w:rsid w:val="00E8431E"/>
    <w:rsid w:val="00E84E4B"/>
    <w:rsid w:val="00E85170"/>
    <w:rsid w:val="00E85312"/>
    <w:rsid w:val="00E86049"/>
    <w:rsid w:val="00E86650"/>
    <w:rsid w:val="00E86689"/>
    <w:rsid w:val="00E86D9C"/>
    <w:rsid w:val="00E87EF4"/>
    <w:rsid w:val="00E901D1"/>
    <w:rsid w:val="00E90362"/>
    <w:rsid w:val="00E90562"/>
    <w:rsid w:val="00E90BC1"/>
    <w:rsid w:val="00E90CC0"/>
    <w:rsid w:val="00E90E66"/>
    <w:rsid w:val="00E91153"/>
    <w:rsid w:val="00E91312"/>
    <w:rsid w:val="00E91573"/>
    <w:rsid w:val="00E9159B"/>
    <w:rsid w:val="00E917B5"/>
    <w:rsid w:val="00E917DC"/>
    <w:rsid w:val="00E92516"/>
    <w:rsid w:val="00E92914"/>
    <w:rsid w:val="00E92F6D"/>
    <w:rsid w:val="00E9338B"/>
    <w:rsid w:val="00E93EA0"/>
    <w:rsid w:val="00E941D3"/>
    <w:rsid w:val="00E94CDC"/>
    <w:rsid w:val="00E9552D"/>
    <w:rsid w:val="00E963F6"/>
    <w:rsid w:val="00E97B68"/>
    <w:rsid w:val="00EA0AD5"/>
    <w:rsid w:val="00EA17CD"/>
    <w:rsid w:val="00EA1C51"/>
    <w:rsid w:val="00EA1F90"/>
    <w:rsid w:val="00EA2426"/>
    <w:rsid w:val="00EA2DCC"/>
    <w:rsid w:val="00EA2E5B"/>
    <w:rsid w:val="00EA3D56"/>
    <w:rsid w:val="00EA3D8F"/>
    <w:rsid w:val="00EA3FCA"/>
    <w:rsid w:val="00EA4413"/>
    <w:rsid w:val="00EA4E68"/>
    <w:rsid w:val="00EA5FCD"/>
    <w:rsid w:val="00EB0195"/>
    <w:rsid w:val="00EB0C3C"/>
    <w:rsid w:val="00EB0D7E"/>
    <w:rsid w:val="00EB109B"/>
    <w:rsid w:val="00EB11BA"/>
    <w:rsid w:val="00EB1515"/>
    <w:rsid w:val="00EB18E9"/>
    <w:rsid w:val="00EB199F"/>
    <w:rsid w:val="00EB1A6D"/>
    <w:rsid w:val="00EB1F06"/>
    <w:rsid w:val="00EB203F"/>
    <w:rsid w:val="00EB256A"/>
    <w:rsid w:val="00EB26C9"/>
    <w:rsid w:val="00EB28D8"/>
    <w:rsid w:val="00EB3086"/>
    <w:rsid w:val="00EB314E"/>
    <w:rsid w:val="00EB35D9"/>
    <w:rsid w:val="00EB36B2"/>
    <w:rsid w:val="00EB3BB4"/>
    <w:rsid w:val="00EB41C0"/>
    <w:rsid w:val="00EB41F2"/>
    <w:rsid w:val="00EB45EF"/>
    <w:rsid w:val="00EB48A2"/>
    <w:rsid w:val="00EB51B3"/>
    <w:rsid w:val="00EB5345"/>
    <w:rsid w:val="00EB583D"/>
    <w:rsid w:val="00EB58BF"/>
    <w:rsid w:val="00EB5BE3"/>
    <w:rsid w:val="00EB5C52"/>
    <w:rsid w:val="00EB5E43"/>
    <w:rsid w:val="00EB5ECC"/>
    <w:rsid w:val="00EB66BD"/>
    <w:rsid w:val="00EB75D6"/>
    <w:rsid w:val="00EB7983"/>
    <w:rsid w:val="00EB7A7D"/>
    <w:rsid w:val="00EB7B4C"/>
    <w:rsid w:val="00EC0610"/>
    <w:rsid w:val="00EC06A8"/>
    <w:rsid w:val="00EC0BEB"/>
    <w:rsid w:val="00EC1691"/>
    <w:rsid w:val="00EC1919"/>
    <w:rsid w:val="00EC1B65"/>
    <w:rsid w:val="00EC2143"/>
    <w:rsid w:val="00EC23BD"/>
    <w:rsid w:val="00EC266B"/>
    <w:rsid w:val="00EC26D2"/>
    <w:rsid w:val="00EC2B67"/>
    <w:rsid w:val="00EC321A"/>
    <w:rsid w:val="00EC3F9F"/>
    <w:rsid w:val="00EC42F0"/>
    <w:rsid w:val="00EC5184"/>
    <w:rsid w:val="00EC5BBB"/>
    <w:rsid w:val="00EC6EDC"/>
    <w:rsid w:val="00EC78D7"/>
    <w:rsid w:val="00EC7EB1"/>
    <w:rsid w:val="00ED029E"/>
    <w:rsid w:val="00ED0623"/>
    <w:rsid w:val="00ED0EFF"/>
    <w:rsid w:val="00ED1F98"/>
    <w:rsid w:val="00ED2037"/>
    <w:rsid w:val="00ED2213"/>
    <w:rsid w:val="00ED23D7"/>
    <w:rsid w:val="00ED26B0"/>
    <w:rsid w:val="00ED2810"/>
    <w:rsid w:val="00ED2879"/>
    <w:rsid w:val="00ED2B2B"/>
    <w:rsid w:val="00ED2D7B"/>
    <w:rsid w:val="00ED3063"/>
    <w:rsid w:val="00ED31EC"/>
    <w:rsid w:val="00ED370C"/>
    <w:rsid w:val="00ED3D13"/>
    <w:rsid w:val="00ED41AB"/>
    <w:rsid w:val="00ED4F9B"/>
    <w:rsid w:val="00ED580D"/>
    <w:rsid w:val="00ED5E1F"/>
    <w:rsid w:val="00ED5E9B"/>
    <w:rsid w:val="00ED65B4"/>
    <w:rsid w:val="00ED6683"/>
    <w:rsid w:val="00ED707B"/>
    <w:rsid w:val="00ED74D3"/>
    <w:rsid w:val="00ED77FE"/>
    <w:rsid w:val="00ED7878"/>
    <w:rsid w:val="00ED7A33"/>
    <w:rsid w:val="00ED7A95"/>
    <w:rsid w:val="00ED7B98"/>
    <w:rsid w:val="00ED7D12"/>
    <w:rsid w:val="00ED7D6B"/>
    <w:rsid w:val="00EE0494"/>
    <w:rsid w:val="00EE05AB"/>
    <w:rsid w:val="00EE1188"/>
    <w:rsid w:val="00EE11A6"/>
    <w:rsid w:val="00EE11A7"/>
    <w:rsid w:val="00EE1656"/>
    <w:rsid w:val="00EE1B79"/>
    <w:rsid w:val="00EE20D2"/>
    <w:rsid w:val="00EE2383"/>
    <w:rsid w:val="00EE305E"/>
    <w:rsid w:val="00EE37C9"/>
    <w:rsid w:val="00EE3A57"/>
    <w:rsid w:val="00EE3B61"/>
    <w:rsid w:val="00EE462A"/>
    <w:rsid w:val="00EE524F"/>
    <w:rsid w:val="00EE52F0"/>
    <w:rsid w:val="00EE5B3C"/>
    <w:rsid w:val="00EE5EFD"/>
    <w:rsid w:val="00EE6164"/>
    <w:rsid w:val="00EE61D3"/>
    <w:rsid w:val="00EE70A6"/>
    <w:rsid w:val="00EE73D8"/>
    <w:rsid w:val="00EE7FB7"/>
    <w:rsid w:val="00EF07AF"/>
    <w:rsid w:val="00EF0A76"/>
    <w:rsid w:val="00EF1052"/>
    <w:rsid w:val="00EF1594"/>
    <w:rsid w:val="00EF1B6D"/>
    <w:rsid w:val="00EF1E21"/>
    <w:rsid w:val="00EF3469"/>
    <w:rsid w:val="00EF3ACB"/>
    <w:rsid w:val="00EF41C7"/>
    <w:rsid w:val="00EF4D37"/>
    <w:rsid w:val="00EF4F55"/>
    <w:rsid w:val="00EF5478"/>
    <w:rsid w:val="00EF628C"/>
    <w:rsid w:val="00EF6309"/>
    <w:rsid w:val="00EF678A"/>
    <w:rsid w:val="00EF6886"/>
    <w:rsid w:val="00EF733B"/>
    <w:rsid w:val="00EF74EF"/>
    <w:rsid w:val="00F00102"/>
    <w:rsid w:val="00F00478"/>
    <w:rsid w:val="00F011DE"/>
    <w:rsid w:val="00F025B2"/>
    <w:rsid w:val="00F02C03"/>
    <w:rsid w:val="00F02C46"/>
    <w:rsid w:val="00F02F28"/>
    <w:rsid w:val="00F0334E"/>
    <w:rsid w:val="00F043A7"/>
    <w:rsid w:val="00F04465"/>
    <w:rsid w:val="00F045E9"/>
    <w:rsid w:val="00F04A32"/>
    <w:rsid w:val="00F04AA3"/>
    <w:rsid w:val="00F04DDD"/>
    <w:rsid w:val="00F050F9"/>
    <w:rsid w:val="00F051CB"/>
    <w:rsid w:val="00F0557F"/>
    <w:rsid w:val="00F05CB8"/>
    <w:rsid w:val="00F05E51"/>
    <w:rsid w:val="00F06A67"/>
    <w:rsid w:val="00F06C9F"/>
    <w:rsid w:val="00F06E29"/>
    <w:rsid w:val="00F06FD9"/>
    <w:rsid w:val="00F073BD"/>
    <w:rsid w:val="00F07898"/>
    <w:rsid w:val="00F07B91"/>
    <w:rsid w:val="00F07BEC"/>
    <w:rsid w:val="00F10837"/>
    <w:rsid w:val="00F1094C"/>
    <w:rsid w:val="00F10D04"/>
    <w:rsid w:val="00F10ECC"/>
    <w:rsid w:val="00F118BC"/>
    <w:rsid w:val="00F12769"/>
    <w:rsid w:val="00F1284A"/>
    <w:rsid w:val="00F12870"/>
    <w:rsid w:val="00F12998"/>
    <w:rsid w:val="00F12C1A"/>
    <w:rsid w:val="00F12DDE"/>
    <w:rsid w:val="00F136D9"/>
    <w:rsid w:val="00F137BB"/>
    <w:rsid w:val="00F13E37"/>
    <w:rsid w:val="00F14389"/>
    <w:rsid w:val="00F14DCA"/>
    <w:rsid w:val="00F14E7E"/>
    <w:rsid w:val="00F14FFD"/>
    <w:rsid w:val="00F154C2"/>
    <w:rsid w:val="00F160CD"/>
    <w:rsid w:val="00F161C5"/>
    <w:rsid w:val="00F16606"/>
    <w:rsid w:val="00F16CEE"/>
    <w:rsid w:val="00F178B7"/>
    <w:rsid w:val="00F17C27"/>
    <w:rsid w:val="00F17D71"/>
    <w:rsid w:val="00F17F39"/>
    <w:rsid w:val="00F20195"/>
    <w:rsid w:val="00F20F67"/>
    <w:rsid w:val="00F212F9"/>
    <w:rsid w:val="00F21C14"/>
    <w:rsid w:val="00F2231D"/>
    <w:rsid w:val="00F225CB"/>
    <w:rsid w:val="00F23EE5"/>
    <w:rsid w:val="00F23FAB"/>
    <w:rsid w:val="00F23FE9"/>
    <w:rsid w:val="00F244D9"/>
    <w:rsid w:val="00F2464A"/>
    <w:rsid w:val="00F24A8B"/>
    <w:rsid w:val="00F24D79"/>
    <w:rsid w:val="00F25684"/>
    <w:rsid w:val="00F2652C"/>
    <w:rsid w:val="00F2685E"/>
    <w:rsid w:val="00F27630"/>
    <w:rsid w:val="00F2781A"/>
    <w:rsid w:val="00F27C99"/>
    <w:rsid w:val="00F27FC6"/>
    <w:rsid w:val="00F302D6"/>
    <w:rsid w:val="00F3065E"/>
    <w:rsid w:val="00F3066D"/>
    <w:rsid w:val="00F312B7"/>
    <w:rsid w:val="00F3164C"/>
    <w:rsid w:val="00F31F6F"/>
    <w:rsid w:val="00F31FBA"/>
    <w:rsid w:val="00F3261E"/>
    <w:rsid w:val="00F33868"/>
    <w:rsid w:val="00F33E1C"/>
    <w:rsid w:val="00F34456"/>
    <w:rsid w:val="00F3469D"/>
    <w:rsid w:val="00F35085"/>
    <w:rsid w:val="00F35B7E"/>
    <w:rsid w:val="00F35D46"/>
    <w:rsid w:val="00F362C4"/>
    <w:rsid w:val="00F36571"/>
    <w:rsid w:val="00F368A3"/>
    <w:rsid w:val="00F37B49"/>
    <w:rsid w:val="00F37B84"/>
    <w:rsid w:val="00F37DE8"/>
    <w:rsid w:val="00F413E9"/>
    <w:rsid w:val="00F4166C"/>
    <w:rsid w:val="00F41F4C"/>
    <w:rsid w:val="00F42AAD"/>
    <w:rsid w:val="00F42BDA"/>
    <w:rsid w:val="00F432CC"/>
    <w:rsid w:val="00F43C5C"/>
    <w:rsid w:val="00F43D43"/>
    <w:rsid w:val="00F4489A"/>
    <w:rsid w:val="00F45222"/>
    <w:rsid w:val="00F45537"/>
    <w:rsid w:val="00F461F0"/>
    <w:rsid w:val="00F469A3"/>
    <w:rsid w:val="00F473EB"/>
    <w:rsid w:val="00F47681"/>
    <w:rsid w:val="00F47803"/>
    <w:rsid w:val="00F50843"/>
    <w:rsid w:val="00F513BC"/>
    <w:rsid w:val="00F51C5C"/>
    <w:rsid w:val="00F5203D"/>
    <w:rsid w:val="00F5272F"/>
    <w:rsid w:val="00F528A0"/>
    <w:rsid w:val="00F530A2"/>
    <w:rsid w:val="00F5310F"/>
    <w:rsid w:val="00F5352B"/>
    <w:rsid w:val="00F5379F"/>
    <w:rsid w:val="00F548F5"/>
    <w:rsid w:val="00F54E8A"/>
    <w:rsid w:val="00F55446"/>
    <w:rsid w:val="00F554BE"/>
    <w:rsid w:val="00F555B6"/>
    <w:rsid w:val="00F556ED"/>
    <w:rsid w:val="00F55B8B"/>
    <w:rsid w:val="00F561A8"/>
    <w:rsid w:val="00F56A53"/>
    <w:rsid w:val="00F57844"/>
    <w:rsid w:val="00F606C8"/>
    <w:rsid w:val="00F60860"/>
    <w:rsid w:val="00F60BDC"/>
    <w:rsid w:val="00F60C85"/>
    <w:rsid w:val="00F60CB4"/>
    <w:rsid w:val="00F60D6B"/>
    <w:rsid w:val="00F62008"/>
    <w:rsid w:val="00F62F94"/>
    <w:rsid w:val="00F63638"/>
    <w:rsid w:val="00F638AD"/>
    <w:rsid w:val="00F6436C"/>
    <w:rsid w:val="00F647E4"/>
    <w:rsid w:val="00F64DC0"/>
    <w:rsid w:val="00F652A0"/>
    <w:rsid w:val="00F66051"/>
    <w:rsid w:val="00F660A1"/>
    <w:rsid w:val="00F66465"/>
    <w:rsid w:val="00F67699"/>
    <w:rsid w:val="00F676C5"/>
    <w:rsid w:val="00F6772E"/>
    <w:rsid w:val="00F679D0"/>
    <w:rsid w:val="00F703AA"/>
    <w:rsid w:val="00F70823"/>
    <w:rsid w:val="00F717C4"/>
    <w:rsid w:val="00F72A07"/>
    <w:rsid w:val="00F72B5D"/>
    <w:rsid w:val="00F73DFC"/>
    <w:rsid w:val="00F740C8"/>
    <w:rsid w:val="00F74289"/>
    <w:rsid w:val="00F7443E"/>
    <w:rsid w:val="00F74763"/>
    <w:rsid w:val="00F74832"/>
    <w:rsid w:val="00F74C99"/>
    <w:rsid w:val="00F758C1"/>
    <w:rsid w:val="00F76775"/>
    <w:rsid w:val="00F76BF9"/>
    <w:rsid w:val="00F76DBA"/>
    <w:rsid w:val="00F775CF"/>
    <w:rsid w:val="00F779EC"/>
    <w:rsid w:val="00F77AB1"/>
    <w:rsid w:val="00F77E3A"/>
    <w:rsid w:val="00F77E44"/>
    <w:rsid w:val="00F8151C"/>
    <w:rsid w:val="00F81678"/>
    <w:rsid w:val="00F81F66"/>
    <w:rsid w:val="00F82138"/>
    <w:rsid w:val="00F83B3F"/>
    <w:rsid w:val="00F83E66"/>
    <w:rsid w:val="00F846CA"/>
    <w:rsid w:val="00F84A4A"/>
    <w:rsid w:val="00F84BCF"/>
    <w:rsid w:val="00F84BE1"/>
    <w:rsid w:val="00F84DB4"/>
    <w:rsid w:val="00F850CB"/>
    <w:rsid w:val="00F8550F"/>
    <w:rsid w:val="00F857CC"/>
    <w:rsid w:val="00F85E91"/>
    <w:rsid w:val="00F86075"/>
    <w:rsid w:val="00F86175"/>
    <w:rsid w:val="00F86AEF"/>
    <w:rsid w:val="00F86B77"/>
    <w:rsid w:val="00F87C26"/>
    <w:rsid w:val="00F9002F"/>
    <w:rsid w:val="00F91273"/>
    <w:rsid w:val="00F9132C"/>
    <w:rsid w:val="00F91861"/>
    <w:rsid w:val="00F919FB"/>
    <w:rsid w:val="00F920B4"/>
    <w:rsid w:val="00F93EB4"/>
    <w:rsid w:val="00F93F19"/>
    <w:rsid w:val="00F93F49"/>
    <w:rsid w:val="00F93F9C"/>
    <w:rsid w:val="00F9406E"/>
    <w:rsid w:val="00F9428F"/>
    <w:rsid w:val="00F94688"/>
    <w:rsid w:val="00F95734"/>
    <w:rsid w:val="00F95A8F"/>
    <w:rsid w:val="00F95AA3"/>
    <w:rsid w:val="00F95AA6"/>
    <w:rsid w:val="00F968DF"/>
    <w:rsid w:val="00F974A6"/>
    <w:rsid w:val="00F974E7"/>
    <w:rsid w:val="00F9753E"/>
    <w:rsid w:val="00FA0448"/>
    <w:rsid w:val="00FA0717"/>
    <w:rsid w:val="00FA0FC9"/>
    <w:rsid w:val="00FA1A56"/>
    <w:rsid w:val="00FA1C85"/>
    <w:rsid w:val="00FA1D8B"/>
    <w:rsid w:val="00FA2969"/>
    <w:rsid w:val="00FA378A"/>
    <w:rsid w:val="00FA3CEF"/>
    <w:rsid w:val="00FA4557"/>
    <w:rsid w:val="00FA5920"/>
    <w:rsid w:val="00FA66F6"/>
    <w:rsid w:val="00FA6E9B"/>
    <w:rsid w:val="00FA7129"/>
    <w:rsid w:val="00FA7279"/>
    <w:rsid w:val="00FA79B6"/>
    <w:rsid w:val="00FB036D"/>
    <w:rsid w:val="00FB0824"/>
    <w:rsid w:val="00FB0A66"/>
    <w:rsid w:val="00FB0AF8"/>
    <w:rsid w:val="00FB0BEC"/>
    <w:rsid w:val="00FB0D8E"/>
    <w:rsid w:val="00FB0DEF"/>
    <w:rsid w:val="00FB1116"/>
    <w:rsid w:val="00FB13F6"/>
    <w:rsid w:val="00FB1424"/>
    <w:rsid w:val="00FB2C3F"/>
    <w:rsid w:val="00FB2FDB"/>
    <w:rsid w:val="00FB37BF"/>
    <w:rsid w:val="00FB38FC"/>
    <w:rsid w:val="00FB3B62"/>
    <w:rsid w:val="00FB4CB8"/>
    <w:rsid w:val="00FB4E07"/>
    <w:rsid w:val="00FB60F7"/>
    <w:rsid w:val="00FB62F4"/>
    <w:rsid w:val="00FB7436"/>
    <w:rsid w:val="00FB78CE"/>
    <w:rsid w:val="00FB79C0"/>
    <w:rsid w:val="00FB7C0B"/>
    <w:rsid w:val="00FB7D4A"/>
    <w:rsid w:val="00FC03A6"/>
    <w:rsid w:val="00FC0EA9"/>
    <w:rsid w:val="00FC1485"/>
    <w:rsid w:val="00FC150F"/>
    <w:rsid w:val="00FC2699"/>
    <w:rsid w:val="00FC2B89"/>
    <w:rsid w:val="00FC33EC"/>
    <w:rsid w:val="00FC3898"/>
    <w:rsid w:val="00FC4569"/>
    <w:rsid w:val="00FC4B8C"/>
    <w:rsid w:val="00FC595E"/>
    <w:rsid w:val="00FC6D78"/>
    <w:rsid w:val="00FC7009"/>
    <w:rsid w:val="00FD0AF0"/>
    <w:rsid w:val="00FD13A6"/>
    <w:rsid w:val="00FD1404"/>
    <w:rsid w:val="00FD1AA3"/>
    <w:rsid w:val="00FD20CF"/>
    <w:rsid w:val="00FD2713"/>
    <w:rsid w:val="00FD3349"/>
    <w:rsid w:val="00FD3462"/>
    <w:rsid w:val="00FD36EA"/>
    <w:rsid w:val="00FD5110"/>
    <w:rsid w:val="00FD5927"/>
    <w:rsid w:val="00FD5C60"/>
    <w:rsid w:val="00FD637D"/>
    <w:rsid w:val="00FD63F3"/>
    <w:rsid w:val="00FD6597"/>
    <w:rsid w:val="00FD6AA6"/>
    <w:rsid w:val="00FD70A9"/>
    <w:rsid w:val="00FD718A"/>
    <w:rsid w:val="00FD71B0"/>
    <w:rsid w:val="00FD784D"/>
    <w:rsid w:val="00FD7FD3"/>
    <w:rsid w:val="00FE0D36"/>
    <w:rsid w:val="00FE0ED0"/>
    <w:rsid w:val="00FE10A5"/>
    <w:rsid w:val="00FE1171"/>
    <w:rsid w:val="00FE2462"/>
    <w:rsid w:val="00FE38CD"/>
    <w:rsid w:val="00FE417A"/>
    <w:rsid w:val="00FE4736"/>
    <w:rsid w:val="00FE4E3F"/>
    <w:rsid w:val="00FE5026"/>
    <w:rsid w:val="00FE5082"/>
    <w:rsid w:val="00FE5253"/>
    <w:rsid w:val="00FE5381"/>
    <w:rsid w:val="00FE54F3"/>
    <w:rsid w:val="00FE5868"/>
    <w:rsid w:val="00FE5A9C"/>
    <w:rsid w:val="00FE64F1"/>
    <w:rsid w:val="00FE654E"/>
    <w:rsid w:val="00FE67F2"/>
    <w:rsid w:val="00FE6B82"/>
    <w:rsid w:val="00FE70D5"/>
    <w:rsid w:val="00FF0B3E"/>
    <w:rsid w:val="00FF0DCC"/>
    <w:rsid w:val="00FF0E23"/>
    <w:rsid w:val="00FF0E77"/>
    <w:rsid w:val="00FF1158"/>
    <w:rsid w:val="00FF185E"/>
    <w:rsid w:val="00FF18BA"/>
    <w:rsid w:val="00FF1938"/>
    <w:rsid w:val="00FF1E63"/>
    <w:rsid w:val="00FF2864"/>
    <w:rsid w:val="00FF2BC9"/>
    <w:rsid w:val="00FF3227"/>
    <w:rsid w:val="00FF3772"/>
    <w:rsid w:val="00FF39B9"/>
    <w:rsid w:val="00FF4190"/>
    <w:rsid w:val="00FF4C21"/>
    <w:rsid w:val="00FF551E"/>
    <w:rsid w:val="00FF62CD"/>
    <w:rsid w:val="00FF6424"/>
    <w:rsid w:val="00FF66C4"/>
    <w:rsid w:val="00FF69B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A5EDD"/>
  <w15:chartTrackingRefBased/>
  <w15:docId w15:val="{4FFA456F-4B97-4F65-8857-D1B93C495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0026C"/>
    <w:pPr>
      <w:spacing w:after="120" w:line="360" w:lineRule="auto"/>
      <w:ind w:firstLine="567"/>
      <w:jc w:val="both"/>
    </w:pPr>
    <w:rPr>
      <w:rFonts w:ascii="Arial" w:hAnsi="Arial"/>
      <w:sz w:val="24"/>
    </w:rPr>
  </w:style>
  <w:style w:type="paragraph" w:styleId="Nadpis1">
    <w:name w:val="heading 1"/>
    <w:basedOn w:val="Normln"/>
    <w:next w:val="Normln"/>
    <w:link w:val="Nadpis1Char"/>
    <w:uiPriority w:val="9"/>
    <w:qFormat/>
    <w:rsid w:val="005707AB"/>
    <w:pPr>
      <w:keepNext/>
      <w:keepLines/>
      <w:pageBreakBefore/>
      <w:numPr>
        <w:numId w:val="32"/>
      </w:numPr>
      <w:spacing w:before="240" w:after="0"/>
      <w:contextualSpacing/>
      <w:outlineLvl w:val="0"/>
    </w:pPr>
    <w:rPr>
      <w:rFonts w:eastAsiaTheme="majorEastAsia" w:cstheme="majorBidi"/>
      <w:b/>
      <w:sz w:val="32"/>
      <w:szCs w:val="32"/>
    </w:rPr>
  </w:style>
  <w:style w:type="paragraph" w:styleId="Nadpis2">
    <w:name w:val="heading 2"/>
    <w:basedOn w:val="Normln"/>
    <w:next w:val="Normln"/>
    <w:link w:val="Nadpis2Char"/>
    <w:uiPriority w:val="9"/>
    <w:unhideWhenUsed/>
    <w:qFormat/>
    <w:rsid w:val="00E45E7F"/>
    <w:pPr>
      <w:numPr>
        <w:ilvl w:val="1"/>
        <w:numId w:val="32"/>
      </w:numPr>
      <w:spacing w:before="40"/>
      <w:outlineLvl w:val="1"/>
    </w:pPr>
    <w:rPr>
      <w:b/>
      <w:sz w:val="32"/>
      <w:szCs w:val="26"/>
    </w:rPr>
  </w:style>
  <w:style w:type="paragraph" w:styleId="Nadpis3">
    <w:name w:val="heading 3"/>
    <w:basedOn w:val="Normln"/>
    <w:next w:val="Normln"/>
    <w:link w:val="Nadpis3Char"/>
    <w:uiPriority w:val="9"/>
    <w:unhideWhenUsed/>
    <w:qFormat/>
    <w:rsid w:val="00280B72"/>
    <w:pPr>
      <w:keepNext/>
      <w:keepLines/>
      <w:numPr>
        <w:ilvl w:val="2"/>
        <w:numId w:val="32"/>
      </w:numPr>
      <w:spacing w:before="40" w:after="0"/>
      <w:outlineLvl w:val="2"/>
    </w:pPr>
    <w:rPr>
      <w:b/>
      <w:color w:val="1F3763" w:themeColor="accent1" w:themeShade="7F"/>
      <w:sz w:val="28"/>
      <w:szCs w:val="24"/>
    </w:rPr>
  </w:style>
  <w:style w:type="paragraph" w:styleId="Nadpis4">
    <w:name w:val="heading 4"/>
    <w:basedOn w:val="Normln"/>
    <w:next w:val="Normln"/>
    <w:link w:val="Nadpis4Char"/>
    <w:uiPriority w:val="9"/>
    <w:unhideWhenUsed/>
    <w:qFormat/>
    <w:rsid w:val="00280B72"/>
    <w:pPr>
      <w:keepNext/>
      <w:keepLines/>
      <w:spacing w:before="40" w:after="0"/>
      <w:ind w:firstLine="0"/>
      <w:outlineLvl w:val="3"/>
    </w:pPr>
    <w:rPr>
      <w:rFonts w:eastAsiaTheme="majorEastAsia" w:cstheme="majorBidi"/>
      <w:b/>
      <w:iCs/>
      <w:color w:val="2F5496" w:themeColor="accent1" w:themeShade="BF"/>
    </w:rPr>
  </w:style>
  <w:style w:type="paragraph" w:styleId="Nadpis5">
    <w:name w:val="heading 5"/>
    <w:basedOn w:val="Normln"/>
    <w:next w:val="Normln"/>
    <w:link w:val="Nadpis5Char"/>
    <w:uiPriority w:val="9"/>
    <w:unhideWhenUsed/>
    <w:qFormat/>
    <w:rsid w:val="00ED2B2B"/>
    <w:pPr>
      <w:keepNext/>
      <w:keepLines/>
      <w:spacing w:before="40" w:after="0"/>
      <w:ind w:firstLine="0"/>
      <w:outlineLvl w:val="4"/>
    </w:pPr>
    <w:rPr>
      <w:rFonts w:eastAsiaTheme="majorEastAsia" w:cstheme="majorBid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707AB"/>
    <w:rPr>
      <w:rFonts w:ascii="Arial" w:eastAsiaTheme="majorEastAsia" w:hAnsi="Arial" w:cstheme="majorBidi"/>
      <w:b/>
      <w:sz w:val="32"/>
      <w:szCs w:val="32"/>
    </w:rPr>
  </w:style>
  <w:style w:type="character" w:customStyle="1" w:styleId="Nadpis2Char">
    <w:name w:val="Nadpis 2 Char"/>
    <w:basedOn w:val="Standardnpsmoodstavce"/>
    <w:link w:val="Nadpis2"/>
    <w:uiPriority w:val="9"/>
    <w:rsid w:val="00E45E7F"/>
    <w:rPr>
      <w:rFonts w:ascii="Arial" w:hAnsi="Arial"/>
      <w:b/>
      <w:sz w:val="32"/>
      <w:szCs w:val="26"/>
    </w:rPr>
  </w:style>
  <w:style w:type="character" w:customStyle="1" w:styleId="Nadpis3Char">
    <w:name w:val="Nadpis 3 Char"/>
    <w:basedOn w:val="Standardnpsmoodstavce"/>
    <w:link w:val="Nadpis3"/>
    <w:uiPriority w:val="9"/>
    <w:rsid w:val="00280B72"/>
    <w:rPr>
      <w:rFonts w:ascii="Arial" w:hAnsi="Arial"/>
      <w:b/>
      <w:color w:val="1F3763" w:themeColor="accent1" w:themeShade="7F"/>
      <w:sz w:val="28"/>
      <w:szCs w:val="24"/>
    </w:rPr>
  </w:style>
  <w:style w:type="paragraph" w:styleId="Odstavecseseznamem">
    <w:name w:val="List Paragraph"/>
    <w:basedOn w:val="Normln"/>
    <w:uiPriority w:val="34"/>
    <w:qFormat/>
    <w:rsid w:val="00C34B58"/>
    <w:pPr>
      <w:ind w:left="720"/>
      <w:contextualSpacing/>
    </w:pPr>
  </w:style>
  <w:style w:type="paragraph" w:customStyle="1" w:styleId="odstavecnsledujc">
    <w:name w:val="odstavec následující"/>
    <w:basedOn w:val="Normln"/>
    <w:qFormat/>
    <w:rsid w:val="00A0026C"/>
    <w:pPr>
      <w:ind w:firstLine="480"/>
    </w:pPr>
    <w:rPr>
      <w:rFonts w:ascii="Times New Roman" w:hAnsi="Times New Roman"/>
    </w:rPr>
  </w:style>
  <w:style w:type="paragraph" w:styleId="Textpoznpodarou">
    <w:name w:val="footnote text"/>
    <w:basedOn w:val="Normln"/>
    <w:link w:val="TextpoznpodarouChar"/>
    <w:uiPriority w:val="99"/>
    <w:unhideWhenUsed/>
    <w:rsid w:val="00A0026C"/>
    <w:pPr>
      <w:spacing w:after="0" w:line="240" w:lineRule="auto"/>
      <w:ind w:firstLine="480"/>
    </w:pPr>
    <w:rPr>
      <w:rFonts w:ascii="Times New Roman" w:hAnsi="Times New Roman"/>
      <w:sz w:val="20"/>
      <w:szCs w:val="20"/>
    </w:rPr>
  </w:style>
  <w:style w:type="character" w:customStyle="1" w:styleId="TextpoznpodarouChar">
    <w:name w:val="Text pozn. pod čarou Char"/>
    <w:basedOn w:val="Standardnpsmoodstavce"/>
    <w:link w:val="Textpoznpodarou"/>
    <w:uiPriority w:val="99"/>
    <w:rsid w:val="00A0026C"/>
    <w:rPr>
      <w:rFonts w:ascii="Times New Roman" w:hAnsi="Times New Roman"/>
      <w:sz w:val="20"/>
      <w:szCs w:val="20"/>
    </w:rPr>
  </w:style>
  <w:style w:type="character" w:styleId="Znakapoznpodarou">
    <w:name w:val="footnote reference"/>
    <w:basedOn w:val="Standardnpsmoodstavce"/>
    <w:uiPriority w:val="99"/>
    <w:semiHidden/>
    <w:unhideWhenUsed/>
    <w:rsid w:val="00A0026C"/>
    <w:rPr>
      <w:vertAlign w:val="superscript"/>
    </w:rPr>
  </w:style>
  <w:style w:type="character" w:styleId="Hypertextovodkaz">
    <w:name w:val="Hyperlink"/>
    <w:basedOn w:val="Standardnpsmoodstavce"/>
    <w:uiPriority w:val="99"/>
    <w:unhideWhenUsed/>
    <w:rsid w:val="007E0BE8"/>
    <w:rPr>
      <w:color w:val="0563C1" w:themeColor="hyperlink"/>
      <w:u w:val="single"/>
    </w:rPr>
  </w:style>
  <w:style w:type="character" w:styleId="Nevyeenzmnka">
    <w:name w:val="Unresolved Mention"/>
    <w:basedOn w:val="Standardnpsmoodstavce"/>
    <w:uiPriority w:val="99"/>
    <w:semiHidden/>
    <w:unhideWhenUsed/>
    <w:rsid w:val="007E0BE8"/>
    <w:rPr>
      <w:color w:val="605E5C"/>
      <w:shd w:val="clear" w:color="auto" w:fill="E1DFDD"/>
    </w:rPr>
  </w:style>
  <w:style w:type="paragraph" w:styleId="Zhlav">
    <w:name w:val="header"/>
    <w:basedOn w:val="Normln"/>
    <w:link w:val="ZhlavChar"/>
    <w:uiPriority w:val="99"/>
    <w:unhideWhenUsed/>
    <w:rsid w:val="007D3C5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D3C54"/>
    <w:rPr>
      <w:rFonts w:ascii="Arial" w:hAnsi="Arial"/>
      <w:sz w:val="24"/>
    </w:rPr>
  </w:style>
  <w:style w:type="paragraph" w:styleId="Zpat">
    <w:name w:val="footer"/>
    <w:basedOn w:val="Normln"/>
    <w:link w:val="ZpatChar"/>
    <w:uiPriority w:val="99"/>
    <w:unhideWhenUsed/>
    <w:rsid w:val="007D3C54"/>
    <w:pPr>
      <w:tabs>
        <w:tab w:val="center" w:pos="4536"/>
        <w:tab w:val="right" w:pos="9072"/>
      </w:tabs>
      <w:spacing w:after="0" w:line="240" w:lineRule="auto"/>
    </w:pPr>
  </w:style>
  <w:style w:type="character" w:customStyle="1" w:styleId="ZpatChar">
    <w:name w:val="Zápatí Char"/>
    <w:basedOn w:val="Standardnpsmoodstavce"/>
    <w:link w:val="Zpat"/>
    <w:uiPriority w:val="99"/>
    <w:rsid w:val="007D3C54"/>
    <w:rPr>
      <w:rFonts w:ascii="Arial" w:hAnsi="Arial"/>
      <w:sz w:val="24"/>
    </w:rPr>
  </w:style>
  <w:style w:type="paragraph" w:styleId="Nadpisobsahu">
    <w:name w:val="TOC Heading"/>
    <w:basedOn w:val="Nadpis1"/>
    <w:next w:val="Normln"/>
    <w:uiPriority w:val="39"/>
    <w:unhideWhenUsed/>
    <w:qFormat/>
    <w:rsid w:val="00BC2D6C"/>
    <w:pPr>
      <w:pageBreakBefore w:val="0"/>
      <w:numPr>
        <w:numId w:val="0"/>
      </w:numPr>
      <w:spacing w:line="259" w:lineRule="auto"/>
      <w:jc w:val="left"/>
      <w:outlineLvl w:val="9"/>
    </w:pPr>
    <w:rPr>
      <w:rFonts w:asciiTheme="majorHAnsi" w:hAnsiTheme="majorHAnsi"/>
      <w:color w:val="2F5496" w:themeColor="accent1" w:themeShade="BF"/>
      <w:lang w:eastAsia="cs-CZ"/>
    </w:rPr>
  </w:style>
  <w:style w:type="paragraph" w:styleId="Obsah1">
    <w:name w:val="toc 1"/>
    <w:basedOn w:val="Normln"/>
    <w:next w:val="Normln"/>
    <w:autoRedefine/>
    <w:uiPriority w:val="39"/>
    <w:unhideWhenUsed/>
    <w:rsid w:val="004E21A4"/>
    <w:pPr>
      <w:tabs>
        <w:tab w:val="left" w:pos="284"/>
        <w:tab w:val="right" w:leader="dot" w:pos="9061"/>
      </w:tabs>
      <w:spacing w:after="100"/>
      <w:ind w:firstLine="0"/>
    </w:pPr>
  </w:style>
  <w:style w:type="paragraph" w:styleId="Obsah2">
    <w:name w:val="toc 2"/>
    <w:basedOn w:val="Normln"/>
    <w:next w:val="Normln"/>
    <w:autoRedefine/>
    <w:uiPriority w:val="39"/>
    <w:unhideWhenUsed/>
    <w:rsid w:val="00B834E2"/>
    <w:pPr>
      <w:tabs>
        <w:tab w:val="left" w:pos="880"/>
        <w:tab w:val="right" w:leader="dot" w:pos="9061"/>
      </w:tabs>
      <w:spacing w:after="100"/>
      <w:ind w:left="240" w:hanging="240"/>
    </w:pPr>
  </w:style>
  <w:style w:type="paragraph" w:styleId="Obsah3">
    <w:name w:val="toc 3"/>
    <w:basedOn w:val="Normln"/>
    <w:next w:val="Normln"/>
    <w:autoRedefine/>
    <w:uiPriority w:val="39"/>
    <w:unhideWhenUsed/>
    <w:rsid w:val="008A1784"/>
    <w:pPr>
      <w:tabs>
        <w:tab w:val="right" w:leader="dot" w:pos="9061"/>
      </w:tabs>
      <w:spacing w:after="100"/>
      <w:ind w:left="142" w:firstLine="87"/>
      <w:jc w:val="left"/>
    </w:pPr>
  </w:style>
  <w:style w:type="numbering" w:customStyle="1" w:styleId="Styl1">
    <w:name w:val="Styl1"/>
    <w:uiPriority w:val="99"/>
    <w:rsid w:val="003A52DB"/>
    <w:pPr>
      <w:numPr>
        <w:numId w:val="20"/>
      </w:numPr>
    </w:pPr>
  </w:style>
  <w:style w:type="numbering" w:customStyle="1" w:styleId="Styl2">
    <w:name w:val="Styl2"/>
    <w:uiPriority w:val="99"/>
    <w:rsid w:val="003909D8"/>
    <w:pPr>
      <w:numPr>
        <w:numId w:val="22"/>
      </w:numPr>
    </w:pPr>
  </w:style>
  <w:style w:type="numbering" w:customStyle="1" w:styleId="Styl3">
    <w:name w:val="Styl3"/>
    <w:uiPriority w:val="99"/>
    <w:rsid w:val="003909D8"/>
    <w:pPr>
      <w:numPr>
        <w:numId w:val="25"/>
      </w:numPr>
    </w:pPr>
  </w:style>
  <w:style w:type="character" w:customStyle="1" w:styleId="Nadpis4Char">
    <w:name w:val="Nadpis 4 Char"/>
    <w:basedOn w:val="Standardnpsmoodstavce"/>
    <w:link w:val="Nadpis4"/>
    <w:uiPriority w:val="9"/>
    <w:rsid w:val="00280B72"/>
    <w:rPr>
      <w:rFonts w:ascii="Arial" w:eastAsiaTheme="majorEastAsia" w:hAnsi="Arial" w:cstheme="majorBidi"/>
      <w:b/>
      <w:iCs/>
      <w:color w:val="2F5496" w:themeColor="accent1" w:themeShade="BF"/>
      <w:sz w:val="24"/>
    </w:rPr>
  </w:style>
  <w:style w:type="table" w:styleId="Mkatabulky">
    <w:name w:val="Table Grid"/>
    <w:basedOn w:val="Normlntabulka"/>
    <w:uiPriority w:val="39"/>
    <w:rsid w:val="00D646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5Char">
    <w:name w:val="Nadpis 5 Char"/>
    <w:basedOn w:val="Standardnpsmoodstavce"/>
    <w:link w:val="Nadpis5"/>
    <w:uiPriority w:val="9"/>
    <w:rsid w:val="00ED2B2B"/>
    <w:rPr>
      <w:rFonts w:ascii="Arial" w:eastAsiaTheme="majorEastAsia" w:hAnsi="Arial" w:cstheme="majorBidi"/>
      <w:sz w:val="24"/>
    </w:rPr>
  </w:style>
  <w:style w:type="character" w:styleId="Sledovanodkaz">
    <w:name w:val="FollowedHyperlink"/>
    <w:basedOn w:val="Standardnpsmoodstavce"/>
    <w:uiPriority w:val="99"/>
    <w:semiHidden/>
    <w:unhideWhenUsed/>
    <w:rsid w:val="00837985"/>
    <w:rPr>
      <w:color w:val="954F72" w:themeColor="followedHyperlink"/>
      <w:u w:val="single"/>
    </w:rPr>
  </w:style>
  <w:style w:type="paragraph" w:styleId="Seznamobrzk">
    <w:name w:val="table of figures"/>
    <w:basedOn w:val="Normln"/>
    <w:next w:val="Normln"/>
    <w:uiPriority w:val="99"/>
    <w:unhideWhenUsed/>
    <w:rsid w:val="00DA4509"/>
    <w:pPr>
      <w:spacing w:after="0"/>
    </w:pPr>
  </w:style>
  <w:style w:type="paragraph" w:styleId="Obsah4">
    <w:name w:val="toc 4"/>
    <w:basedOn w:val="Normln"/>
    <w:next w:val="Normln"/>
    <w:autoRedefine/>
    <w:uiPriority w:val="39"/>
    <w:unhideWhenUsed/>
    <w:rsid w:val="009C4C7C"/>
    <w:pPr>
      <w:tabs>
        <w:tab w:val="left" w:pos="1540"/>
        <w:tab w:val="right" w:leader="dot" w:pos="9061"/>
      </w:tabs>
      <w:spacing w:after="100"/>
      <w:ind w:left="567" w:firstLine="0"/>
      <w:jc w:val="left"/>
    </w:pPr>
  </w:style>
  <w:style w:type="character" w:styleId="Odkaznakoment">
    <w:name w:val="annotation reference"/>
    <w:basedOn w:val="Standardnpsmoodstavce"/>
    <w:uiPriority w:val="99"/>
    <w:semiHidden/>
    <w:unhideWhenUsed/>
    <w:rsid w:val="00AB7330"/>
    <w:rPr>
      <w:sz w:val="16"/>
      <w:szCs w:val="16"/>
    </w:rPr>
  </w:style>
  <w:style w:type="paragraph" w:styleId="Textkomente">
    <w:name w:val="annotation text"/>
    <w:basedOn w:val="Normln"/>
    <w:link w:val="TextkomenteChar"/>
    <w:uiPriority w:val="99"/>
    <w:semiHidden/>
    <w:unhideWhenUsed/>
    <w:rsid w:val="00AB7330"/>
    <w:pPr>
      <w:spacing w:line="240" w:lineRule="auto"/>
    </w:pPr>
    <w:rPr>
      <w:sz w:val="20"/>
      <w:szCs w:val="20"/>
    </w:rPr>
  </w:style>
  <w:style w:type="character" w:customStyle="1" w:styleId="TextkomenteChar">
    <w:name w:val="Text komentáře Char"/>
    <w:basedOn w:val="Standardnpsmoodstavce"/>
    <w:link w:val="Textkomente"/>
    <w:uiPriority w:val="99"/>
    <w:semiHidden/>
    <w:rsid w:val="00AB7330"/>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985394">
      <w:bodyDiv w:val="1"/>
      <w:marLeft w:val="0"/>
      <w:marRight w:val="0"/>
      <w:marTop w:val="0"/>
      <w:marBottom w:val="0"/>
      <w:divBdr>
        <w:top w:val="none" w:sz="0" w:space="0" w:color="auto"/>
        <w:left w:val="none" w:sz="0" w:space="0" w:color="auto"/>
        <w:bottom w:val="none" w:sz="0" w:space="0" w:color="auto"/>
        <w:right w:val="none" w:sz="0" w:space="0" w:color="auto"/>
      </w:divBdr>
    </w:div>
    <w:div w:id="431321728">
      <w:bodyDiv w:val="1"/>
      <w:marLeft w:val="0"/>
      <w:marRight w:val="0"/>
      <w:marTop w:val="0"/>
      <w:marBottom w:val="0"/>
      <w:divBdr>
        <w:top w:val="none" w:sz="0" w:space="0" w:color="auto"/>
        <w:left w:val="none" w:sz="0" w:space="0" w:color="auto"/>
        <w:bottom w:val="none" w:sz="0" w:space="0" w:color="auto"/>
        <w:right w:val="none" w:sz="0" w:space="0" w:color="auto"/>
      </w:divBdr>
    </w:div>
    <w:div w:id="785350470">
      <w:bodyDiv w:val="1"/>
      <w:marLeft w:val="0"/>
      <w:marRight w:val="0"/>
      <w:marTop w:val="0"/>
      <w:marBottom w:val="0"/>
      <w:divBdr>
        <w:top w:val="none" w:sz="0" w:space="0" w:color="auto"/>
        <w:left w:val="none" w:sz="0" w:space="0" w:color="auto"/>
        <w:bottom w:val="none" w:sz="0" w:space="0" w:color="auto"/>
        <w:right w:val="none" w:sz="0" w:space="0" w:color="auto"/>
      </w:divBdr>
    </w:div>
    <w:div w:id="962348604">
      <w:bodyDiv w:val="1"/>
      <w:marLeft w:val="0"/>
      <w:marRight w:val="0"/>
      <w:marTop w:val="0"/>
      <w:marBottom w:val="0"/>
      <w:divBdr>
        <w:top w:val="none" w:sz="0" w:space="0" w:color="auto"/>
        <w:left w:val="none" w:sz="0" w:space="0" w:color="auto"/>
        <w:bottom w:val="none" w:sz="0" w:space="0" w:color="auto"/>
        <w:right w:val="none" w:sz="0" w:space="0" w:color="auto"/>
      </w:divBdr>
    </w:div>
    <w:div w:id="1212576447">
      <w:bodyDiv w:val="1"/>
      <w:marLeft w:val="0"/>
      <w:marRight w:val="0"/>
      <w:marTop w:val="0"/>
      <w:marBottom w:val="0"/>
      <w:divBdr>
        <w:top w:val="none" w:sz="0" w:space="0" w:color="auto"/>
        <w:left w:val="none" w:sz="0" w:space="0" w:color="auto"/>
        <w:bottom w:val="none" w:sz="0" w:space="0" w:color="auto"/>
        <w:right w:val="none" w:sz="0" w:space="0" w:color="auto"/>
      </w:divBdr>
    </w:div>
    <w:div w:id="1330906195">
      <w:bodyDiv w:val="1"/>
      <w:marLeft w:val="0"/>
      <w:marRight w:val="0"/>
      <w:marTop w:val="0"/>
      <w:marBottom w:val="0"/>
      <w:divBdr>
        <w:top w:val="none" w:sz="0" w:space="0" w:color="auto"/>
        <w:left w:val="none" w:sz="0" w:space="0" w:color="auto"/>
        <w:bottom w:val="none" w:sz="0" w:space="0" w:color="auto"/>
        <w:right w:val="none" w:sz="0" w:space="0" w:color="auto"/>
      </w:divBdr>
    </w:div>
    <w:div w:id="1573395638">
      <w:bodyDiv w:val="1"/>
      <w:marLeft w:val="0"/>
      <w:marRight w:val="0"/>
      <w:marTop w:val="0"/>
      <w:marBottom w:val="0"/>
      <w:divBdr>
        <w:top w:val="none" w:sz="0" w:space="0" w:color="auto"/>
        <w:left w:val="none" w:sz="0" w:space="0" w:color="auto"/>
        <w:bottom w:val="none" w:sz="0" w:space="0" w:color="auto"/>
        <w:right w:val="none" w:sz="0" w:space="0" w:color="auto"/>
      </w:divBdr>
    </w:div>
    <w:div w:id="1992824298">
      <w:bodyDiv w:val="1"/>
      <w:marLeft w:val="0"/>
      <w:marRight w:val="0"/>
      <w:marTop w:val="0"/>
      <w:marBottom w:val="0"/>
      <w:divBdr>
        <w:top w:val="none" w:sz="0" w:space="0" w:color="auto"/>
        <w:left w:val="none" w:sz="0" w:space="0" w:color="auto"/>
        <w:bottom w:val="none" w:sz="0" w:space="0" w:color="auto"/>
        <w:right w:val="none" w:sz="0" w:space="0" w:color="auto"/>
      </w:divBdr>
    </w:div>
    <w:div w:id="203668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mof.go.jp/english/pri/publication/pp_review/ppr16_05_05.pdf" TargetMode="External"/><Relationship Id="rId3" Type="http://schemas.openxmlformats.org/officeDocument/2006/relationships/styles" Target="styles.xml"/><Relationship Id="rId21" Type="http://schemas.openxmlformats.org/officeDocument/2006/relationships/hyperlink" Target="http://www.haveman.org/EITI07/javorcik.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google.com/maps/@16.363058,105.6094772,4.29z" TargetMode="External"/><Relationship Id="rId25" Type="http://schemas.openxmlformats.org/officeDocument/2006/relationships/hyperlink" Target="https://www.freit.org/WorkingPapers/Papers/TradePatterns/FREIT1124.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ata.europa.eu/doi/10.2775/932639"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researchgate.net/publication/5125363_Policies_Enforcement_and_Customs_Evasion_Evidence_From_Indi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com/maps/@16.363058,105.6094772,4.29z" TargetMode="External"/><Relationship Id="rId23" Type="http://schemas.openxmlformats.org/officeDocument/2006/relationships/hyperlink" Target="https://www.cambridge.org/cz/academic/subjects/law/international-trade-law/wto-anti-dumping-agreement-detailed-commentary?format=HB&amp;isbn=9781108423519" TargetMode="External"/><Relationship Id="rId28"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yperlink" Target="https://european-union.europa.eu/priorities-and-actions/actions-topic/trade_cs"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hyperlink" Target="https://www.diva-portal.org/smash/get/diva2:3772/FULLTEXT01.pdf" TargetMode="External"/><Relationship Id="rId27" Type="http://schemas.openxmlformats.org/officeDocument/2006/relationships/header" Target="header2.xml"/><Relationship Id="rId30" Type="http://schemas.openxmlformats.org/officeDocument/2006/relationships/chart" Target="charts/chart1.xml"/></Relationships>
</file>

<file path=word/_rels/footnotes.xml.rels><?xml version="1.0" encoding="UTF-8" standalone="yes"?>
<Relationships xmlns="http://schemas.openxmlformats.org/package/2006/relationships"><Relationship Id="rId8" Type="http://schemas.openxmlformats.org/officeDocument/2006/relationships/hyperlink" Target="https://www.researchgate.net/publication/5125363_Policies_Enforcement_and_Customs_Evasion_Evidence_From_India" TargetMode="External"/><Relationship Id="rId3" Type="http://schemas.openxmlformats.org/officeDocument/2006/relationships/hyperlink" Target="https://data.europa.eu/doi/10.2775/932639" TargetMode="External"/><Relationship Id="rId7" Type="http://schemas.openxmlformats.org/officeDocument/2006/relationships/hyperlink" Target="https://data.europa.eu/doi/10.2775/932639" TargetMode="External"/><Relationship Id="rId2" Type="http://schemas.openxmlformats.org/officeDocument/2006/relationships/hyperlink" Target="https://data.europa.eu/doi/10.2775/932639" TargetMode="External"/><Relationship Id="rId1" Type="http://schemas.openxmlformats.org/officeDocument/2006/relationships/hyperlink" Target="https://european-union.europa.eu/priorities-and-actions/actions-topic/trade_cs" TargetMode="External"/><Relationship Id="rId6" Type="http://schemas.openxmlformats.org/officeDocument/2006/relationships/hyperlink" Target="https://www.diva-portal.org/smash/get/diva2:3772/FULLTEXT01.pdf" TargetMode="External"/><Relationship Id="rId5" Type="http://schemas.openxmlformats.org/officeDocument/2006/relationships/hyperlink" Target="https://www.diva-portal.org/smash/get/diva2:3772/FULLTEXT01.pdf" TargetMode="External"/><Relationship Id="rId10" Type="http://schemas.openxmlformats.org/officeDocument/2006/relationships/hyperlink" Target="https://www.freit.org/WorkingPapers/Papers/TradePatterns/FREIT1124.pdf" TargetMode="External"/><Relationship Id="rId4" Type="http://schemas.openxmlformats.org/officeDocument/2006/relationships/hyperlink" Target="https://www.diva-portal.org/smash/get/diva2:3772/FULLTEXT01.pdf" TargetMode="External"/><Relationship Id="rId9" Type="http://schemas.openxmlformats.org/officeDocument/2006/relationships/hyperlink" Target="https://www.freit.org/WorkingPapers/Papers/TradePatterns/FREIT1124.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celnisprava-my.sharepoint.com/personal/u027576_cs_mfcr_cz/Documents/Dokumenty/PRAHA/soukrom&#233;/&#353;kola/Olomouc/DIPLOMKA/TEXT/Anda-grafy.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Komplet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scatterChart>
        <c:scatterStyle val="smoothMarker"/>
        <c:varyColors val="0"/>
        <c:ser>
          <c:idx val="0"/>
          <c:order val="0"/>
          <c:tx>
            <c:strRef>
              <c:f>List2!$A$3</c:f>
              <c:strCache>
                <c:ptCount val="1"/>
                <c:pt idx="0">
                  <c:v>Čína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List2!$B$2:$N$2</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xVal>
          <c:yVal>
            <c:numRef>
              <c:f>List2!$B$3:$N$3</c:f>
              <c:numCache>
                <c:formatCode>_-* #\ ##0.00\ [$€-1]_-;\-* #\ ##0.00\ [$€-1]_-;_-* "-"??\ [$€-1]_-;_-@_-</c:formatCode>
                <c:ptCount val="13"/>
                <c:pt idx="0">
                  <c:v>1972338</c:v>
                </c:pt>
                <c:pt idx="1">
                  <c:v>132535112</c:v>
                </c:pt>
                <c:pt idx="2">
                  <c:v>89010270</c:v>
                </c:pt>
                <c:pt idx="3">
                  <c:v>103747644</c:v>
                </c:pt>
                <c:pt idx="4">
                  <c:v>105800304</c:v>
                </c:pt>
                <c:pt idx="5">
                  <c:v>157445199</c:v>
                </c:pt>
                <c:pt idx="6">
                  <c:v>175216934</c:v>
                </c:pt>
                <c:pt idx="7">
                  <c:v>112988308</c:v>
                </c:pt>
                <c:pt idx="8">
                  <c:v>70155796</c:v>
                </c:pt>
                <c:pt idx="9">
                  <c:v>54942706</c:v>
                </c:pt>
                <c:pt idx="10">
                  <c:v>78059580</c:v>
                </c:pt>
                <c:pt idx="11">
                  <c:v>95887699</c:v>
                </c:pt>
                <c:pt idx="12">
                  <c:v>178508245</c:v>
                </c:pt>
              </c:numCache>
            </c:numRef>
          </c:yVal>
          <c:smooth val="1"/>
          <c:extLst>
            <c:ext xmlns:c16="http://schemas.microsoft.com/office/drawing/2014/chart" uri="{C3380CC4-5D6E-409C-BE32-E72D297353CC}">
              <c16:uniqueId val="{00000000-A18B-4CE5-B5B9-119B8FFCD274}"/>
            </c:ext>
          </c:extLst>
        </c:ser>
        <c:ser>
          <c:idx val="1"/>
          <c:order val="1"/>
          <c:tx>
            <c:strRef>
              <c:f>List2!$A$4</c:f>
              <c:strCache>
                <c:ptCount val="1"/>
                <c:pt idx="0">
                  <c:v>Malajsie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List2!$B$2:$N$2</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xVal>
          <c:yVal>
            <c:numRef>
              <c:f>List2!$B$4:$N$4</c:f>
              <c:numCache>
                <c:formatCode>_-* #\ ##0.00\ [$€-1]_-;\-* #\ ##0.00\ [$€-1]_-;_-* "-"??\ [$€-1]_-;_-@_-</c:formatCode>
                <c:ptCount val="13"/>
                <c:pt idx="0">
                  <c:v>437510</c:v>
                </c:pt>
                <c:pt idx="1">
                  <c:v>37168853</c:v>
                </c:pt>
                <c:pt idx="2">
                  <c:v>72579288</c:v>
                </c:pt>
                <c:pt idx="3">
                  <c:v>59614082</c:v>
                </c:pt>
                <c:pt idx="4">
                  <c:v>58450400</c:v>
                </c:pt>
                <c:pt idx="5">
                  <c:v>48269915</c:v>
                </c:pt>
                <c:pt idx="6">
                  <c:v>64907406</c:v>
                </c:pt>
                <c:pt idx="7">
                  <c:v>89059023</c:v>
                </c:pt>
                <c:pt idx="8">
                  <c:v>103361270</c:v>
                </c:pt>
                <c:pt idx="9">
                  <c:v>110815553</c:v>
                </c:pt>
                <c:pt idx="10">
                  <c:v>70716852</c:v>
                </c:pt>
                <c:pt idx="11">
                  <c:v>74805264</c:v>
                </c:pt>
                <c:pt idx="12">
                  <c:v>140956204</c:v>
                </c:pt>
              </c:numCache>
            </c:numRef>
          </c:yVal>
          <c:smooth val="1"/>
          <c:extLst>
            <c:ext xmlns:c16="http://schemas.microsoft.com/office/drawing/2014/chart" uri="{C3380CC4-5D6E-409C-BE32-E72D297353CC}">
              <c16:uniqueId val="{00000001-A18B-4CE5-B5B9-119B8FFCD274}"/>
            </c:ext>
          </c:extLst>
        </c:ser>
        <c:ser>
          <c:idx val="2"/>
          <c:order val="2"/>
          <c:tx>
            <c:strRef>
              <c:f>List2!$A$5</c:f>
              <c:strCache>
                <c:ptCount val="1"/>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List2!$B$2:$N$2</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xVal>
          <c:yVal>
            <c:numRef>
              <c:f>List2!$B$5:$N$5</c:f>
              <c:numCache>
                <c:formatCode>General</c:formatCode>
                <c:ptCount val="13"/>
              </c:numCache>
            </c:numRef>
          </c:yVal>
          <c:smooth val="1"/>
          <c:extLst>
            <c:ext xmlns:c16="http://schemas.microsoft.com/office/drawing/2014/chart" uri="{C3380CC4-5D6E-409C-BE32-E72D297353CC}">
              <c16:uniqueId val="{00000002-A18B-4CE5-B5B9-119B8FFCD274}"/>
            </c:ext>
          </c:extLst>
        </c:ser>
        <c:ser>
          <c:idx val="3"/>
          <c:order val="3"/>
          <c:tx>
            <c:strRef>
              <c:f>List2!$A$6</c:f>
              <c:strCache>
                <c:ptCount val="1"/>
                <c:pt idx="0">
                  <c:v>Taiwan</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List2!$B$2:$N$2</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xVal>
          <c:yVal>
            <c:numRef>
              <c:f>List2!$B$6:$N$6</c:f>
              <c:numCache>
                <c:formatCode>_-* #\ ##0.00\ [$€-1]_-;\-* #\ ##0.00\ [$€-1]_-;_-* "-"??\ [$€-1]_-;_-@_-</c:formatCode>
                <c:ptCount val="13"/>
                <c:pt idx="0">
                  <c:v>283182</c:v>
                </c:pt>
                <c:pt idx="1">
                  <c:v>22294630</c:v>
                </c:pt>
                <c:pt idx="2">
                  <c:v>16580462</c:v>
                </c:pt>
                <c:pt idx="3">
                  <c:v>13707334</c:v>
                </c:pt>
                <c:pt idx="4">
                  <c:v>13553153</c:v>
                </c:pt>
                <c:pt idx="5">
                  <c:v>11869581</c:v>
                </c:pt>
                <c:pt idx="6">
                  <c:v>13711332</c:v>
                </c:pt>
                <c:pt idx="7">
                  <c:v>13261229</c:v>
                </c:pt>
                <c:pt idx="8">
                  <c:v>10460036</c:v>
                </c:pt>
                <c:pt idx="9">
                  <c:v>8877436</c:v>
                </c:pt>
                <c:pt idx="10">
                  <c:v>8288484</c:v>
                </c:pt>
                <c:pt idx="11">
                  <c:v>9082652</c:v>
                </c:pt>
                <c:pt idx="12">
                  <c:v>15170712</c:v>
                </c:pt>
              </c:numCache>
            </c:numRef>
          </c:yVal>
          <c:smooth val="1"/>
          <c:extLst>
            <c:ext xmlns:c16="http://schemas.microsoft.com/office/drawing/2014/chart" uri="{C3380CC4-5D6E-409C-BE32-E72D297353CC}">
              <c16:uniqueId val="{00000003-A18B-4CE5-B5B9-119B8FFCD274}"/>
            </c:ext>
          </c:extLst>
        </c:ser>
        <c:ser>
          <c:idx val="4"/>
          <c:order val="4"/>
          <c:tx>
            <c:strRef>
              <c:f>List2!$A$7</c:f>
              <c:strCache>
                <c:ptCount val="1"/>
                <c:pt idx="0">
                  <c:v>Indie</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List2!$B$2:$N$2</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xVal>
          <c:yVal>
            <c:numRef>
              <c:f>List2!$B$7:$N$7</c:f>
              <c:numCache>
                <c:formatCode>_-* #\ ##0.00\ [$€-1]_-;\-* #\ ##0.00\ [$€-1]_-;_-* "-"??\ [$€-1]_-;_-@_-</c:formatCode>
                <c:ptCount val="13"/>
                <c:pt idx="0">
                  <c:v>248816</c:v>
                </c:pt>
                <c:pt idx="1">
                  <c:v>7971223</c:v>
                </c:pt>
                <c:pt idx="2">
                  <c:v>6493794</c:v>
                </c:pt>
                <c:pt idx="3">
                  <c:v>1294293</c:v>
                </c:pt>
                <c:pt idx="4">
                  <c:v>1348086</c:v>
                </c:pt>
                <c:pt idx="5">
                  <c:v>3305704</c:v>
                </c:pt>
                <c:pt idx="6">
                  <c:v>3120877</c:v>
                </c:pt>
                <c:pt idx="7">
                  <c:v>430684</c:v>
                </c:pt>
                <c:pt idx="8">
                  <c:v>693654</c:v>
                </c:pt>
                <c:pt idx="9">
                  <c:v>906336</c:v>
                </c:pt>
                <c:pt idx="10">
                  <c:v>6996822</c:v>
                </c:pt>
                <c:pt idx="11">
                  <c:v>8708422</c:v>
                </c:pt>
                <c:pt idx="12">
                  <c:v>5207955</c:v>
                </c:pt>
              </c:numCache>
            </c:numRef>
          </c:yVal>
          <c:smooth val="1"/>
          <c:extLst>
            <c:ext xmlns:c16="http://schemas.microsoft.com/office/drawing/2014/chart" uri="{C3380CC4-5D6E-409C-BE32-E72D297353CC}">
              <c16:uniqueId val="{00000004-A18B-4CE5-B5B9-119B8FFCD274}"/>
            </c:ext>
          </c:extLst>
        </c:ser>
        <c:ser>
          <c:idx val="5"/>
          <c:order val="5"/>
          <c:tx>
            <c:strRef>
              <c:f>List2!$A$8</c:f>
              <c:strCache>
                <c:ptCount val="1"/>
                <c:pt idx="0">
                  <c:v>Thajsko</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List2!$B$2:$N$2</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xVal>
          <c:yVal>
            <c:numRef>
              <c:f>List2!$B$8:$N$8</c:f>
              <c:numCache>
                <c:formatCode>_-* #\ ##0.00\ [$€-1]_-;\-* #\ ##0.00\ [$€-1]_-;_-* "-"??\ [$€-1]_-;_-@_-</c:formatCode>
                <c:ptCount val="13"/>
                <c:pt idx="0">
                  <c:v>0</c:v>
                </c:pt>
                <c:pt idx="1">
                  <c:v>2321</c:v>
                </c:pt>
                <c:pt idx="2">
                  <c:v>752</c:v>
                </c:pt>
                <c:pt idx="3">
                  <c:v>24943</c:v>
                </c:pt>
                <c:pt idx="4">
                  <c:v>288020</c:v>
                </c:pt>
                <c:pt idx="5">
                  <c:v>565033</c:v>
                </c:pt>
                <c:pt idx="6">
                  <c:v>1116948</c:v>
                </c:pt>
                <c:pt idx="7">
                  <c:v>126821</c:v>
                </c:pt>
                <c:pt idx="8">
                  <c:v>140240</c:v>
                </c:pt>
                <c:pt idx="9">
                  <c:v>306704</c:v>
                </c:pt>
                <c:pt idx="10">
                  <c:v>4435367</c:v>
                </c:pt>
                <c:pt idx="11">
                  <c:v>8837043</c:v>
                </c:pt>
                <c:pt idx="12">
                  <c:v>10874334</c:v>
                </c:pt>
              </c:numCache>
            </c:numRef>
          </c:yVal>
          <c:smooth val="1"/>
          <c:extLst>
            <c:ext xmlns:c16="http://schemas.microsoft.com/office/drawing/2014/chart" uri="{C3380CC4-5D6E-409C-BE32-E72D297353CC}">
              <c16:uniqueId val="{00000005-A18B-4CE5-B5B9-119B8FFCD274}"/>
            </c:ext>
          </c:extLst>
        </c:ser>
        <c:ser>
          <c:idx val="6"/>
          <c:order val="6"/>
          <c:tx>
            <c:strRef>
              <c:f>List2!$A$9</c:f>
              <c:strCache>
                <c:ptCount val="1"/>
                <c:pt idx="0">
                  <c:v>Indonésie</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List2!$B$2:$N$2</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xVal>
          <c:yVal>
            <c:numRef>
              <c:f>List2!$B$9:$N$9</c:f>
              <c:numCache>
                <c:formatCode>_-* #\ ##0.00\ [$€-1]_-;\-* #\ ##0.00\ [$€-1]_-;_-* "-"??\ [$€-1]_-;_-@_-</c:formatCode>
                <c:ptCount val="13"/>
                <c:pt idx="0">
                  <c:v>0</c:v>
                </c:pt>
                <c:pt idx="1">
                  <c:v>6848</c:v>
                </c:pt>
                <c:pt idx="2">
                  <c:v>0</c:v>
                </c:pt>
                <c:pt idx="3">
                  <c:v>2628</c:v>
                </c:pt>
                <c:pt idx="4">
                  <c:v>0</c:v>
                </c:pt>
                <c:pt idx="5">
                  <c:v>169</c:v>
                </c:pt>
                <c:pt idx="6">
                  <c:v>0</c:v>
                </c:pt>
                <c:pt idx="7">
                  <c:v>322</c:v>
                </c:pt>
                <c:pt idx="8">
                  <c:v>26887</c:v>
                </c:pt>
                <c:pt idx="9">
                  <c:v>68802</c:v>
                </c:pt>
                <c:pt idx="10">
                  <c:v>56222</c:v>
                </c:pt>
                <c:pt idx="11">
                  <c:v>28828</c:v>
                </c:pt>
                <c:pt idx="12">
                  <c:v>1085</c:v>
                </c:pt>
              </c:numCache>
            </c:numRef>
          </c:yVal>
          <c:smooth val="1"/>
          <c:extLst>
            <c:ext xmlns:c16="http://schemas.microsoft.com/office/drawing/2014/chart" uri="{C3380CC4-5D6E-409C-BE32-E72D297353CC}">
              <c16:uniqueId val="{00000006-A18B-4CE5-B5B9-119B8FFCD274}"/>
            </c:ext>
          </c:extLst>
        </c:ser>
        <c:dLbls>
          <c:showLegendKey val="0"/>
          <c:showVal val="0"/>
          <c:showCatName val="0"/>
          <c:showSerName val="0"/>
          <c:showPercent val="0"/>
          <c:showBubbleSize val="0"/>
        </c:dLbls>
        <c:axId val="2024196952"/>
        <c:axId val="1439450455"/>
      </c:scatterChart>
      <c:valAx>
        <c:axId val="2024196952"/>
        <c:scaling>
          <c:orientation val="minMax"/>
          <c:max val="2021"/>
          <c:min val="2009"/>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39450455"/>
        <c:crosses val="autoZero"/>
        <c:crossBetween val="midCat"/>
        <c:majorUnit val="1"/>
      </c:valAx>
      <c:valAx>
        <c:axId val="1439450455"/>
        <c:scaling>
          <c:orientation val="minMax"/>
          <c:max val="180000000"/>
          <c:min val="0"/>
        </c:scaling>
        <c:delete val="0"/>
        <c:axPos val="l"/>
        <c:majorGridlines>
          <c:spPr>
            <a:ln w="9525" cap="flat" cmpd="sng" algn="ctr">
              <a:solidFill>
                <a:schemeClr val="tx1">
                  <a:lumMod val="15000"/>
                  <a:lumOff val="85000"/>
                </a:schemeClr>
              </a:solidFill>
              <a:round/>
            </a:ln>
            <a:effectLst/>
          </c:spPr>
        </c:majorGridlines>
        <c:numFmt formatCode="_-* #\ ##0.00\ [$€-1]_-;\-* #\ ##0.00\ [$€-1]_-;_-* &quot;-&quot;??\ [$€-1]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024196952"/>
        <c:crosses val="autoZero"/>
        <c:crossBetween val="midCat"/>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764CA-2920-4FBB-80FE-EE107A8A5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74</Pages>
  <Words>18373</Words>
  <Characters>108405</Characters>
  <Application>Microsoft Office Word</Application>
  <DocSecurity>0</DocSecurity>
  <Lines>903</Lines>
  <Paragraphs>253</Paragraphs>
  <ScaleCrop>false</ScaleCrop>
  <HeadingPairs>
    <vt:vector size="2" baseType="variant">
      <vt:variant>
        <vt:lpstr>Název</vt:lpstr>
      </vt:variant>
      <vt:variant>
        <vt:i4>1</vt:i4>
      </vt:variant>
    </vt:vector>
  </HeadingPairs>
  <TitlesOfParts>
    <vt:vector size="1" baseType="lpstr">
      <vt:lpstr/>
    </vt:vector>
  </TitlesOfParts>
  <Company>Celni sprava Ceske republiky</Company>
  <LinksUpToDate>false</LinksUpToDate>
  <CharactersWithSpaces>126525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Rašovská Andrea, Bc. et Bc., kpt.</dc:creator>
  <cp:keywords/>
  <dc:description/>
  <cp:lastModifiedBy>Rašovská Andrea, Bc. Bc., pplk.</cp:lastModifiedBy>
  <cp:revision>45</cp:revision>
  <cp:lastPrinted>2023-02-24T11:47:00Z</cp:lastPrinted>
  <dcterms:created xsi:type="dcterms:W3CDTF">2023-02-27T05:09:00Z</dcterms:created>
  <dcterms:modified xsi:type="dcterms:W3CDTF">2023-02-27T07:10:00Z</dcterms:modified>
</cp:coreProperties>
</file>